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73" w:rsidRPr="005F1756" w:rsidRDefault="005F1756" w:rsidP="00351DC3">
      <w:pPr>
        <w:pStyle w:val="Heading1"/>
        <w:spacing w:before="0" w:after="360"/>
        <w:rPr>
          <w:color w:val="FFFFFF" w:themeColor="background1"/>
          <w:sz w:val="16"/>
          <w:szCs w:val="16"/>
        </w:rPr>
      </w:pPr>
      <w:bookmarkStart w:id="0" w:name="ChapterTitle"/>
      <w:bookmarkStart w:id="1" w:name="_Toc426724010"/>
      <w:bookmarkStart w:id="2" w:name="_Toc426972566"/>
      <w:bookmarkStart w:id="3" w:name="_Toc426990070"/>
      <w:bookmarkStart w:id="4" w:name="_Toc429647840"/>
      <w:bookmarkStart w:id="5" w:name="_Toc430860265"/>
      <w:r>
        <w:rPr>
          <w:noProof/>
          <w:color w:val="FFFFFF" w:themeColor="background1"/>
          <w:sz w:val="16"/>
          <w:szCs w:val="16"/>
        </w:rPr>
        <w:drawing>
          <wp:anchor distT="0" distB="0" distL="114300" distR="114300" simplePos="0" relativeHeight="251658240" behindDoc="0" locked="0" layoutInCell="1" allowOverlap="1">
            <wp:simplePos x="1148862" y="-6330462"/>
            <wp:positionH relativeFrom="page">
              <wp:align>center</wp:align>
            </wp:positionH>
            <wp:positionV relativeFrom="page">
              <wp:align>center</wp:align>
            </wp:positionV>
            <wp:extent cx="7560000" cy="10692000"/>
            <wp:effectExtent l="0" t="0" r="3175" b="0"/>
            <wp:wrapNone/>
            <wp:docPr id="2" name="Picture 2" descr="Exploring the effects of minimum wage increases on employment using a large administrative dataset&#10;Workplace Relations Framework&#10;Technical supplement&#10;September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technical-supplement-draft-workplace-relations-re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33C0E" w:rsidRPr="005F1756">
        <w:rPr>
          <w:color w:val="FFFFFF" w:themeColor="background1"/>
          <w:sz w:val="16"/>
          <w:szCs w:val="16"/>
        </w:rPr>
        <w:t xml:space="preserve">Exploring </w:t>
      </w:r>
      <w:r w:rsidR="007E3973" w:rsidRPr="005F1756">
        <w:rPr>
          <w:color w:val="FFFFFF" w:themeColor="background1"/>
          <w:sz w:val="16"/>
          <w:szCs w:val="16"/>
        </w:rPr>
        <w:t>the effects of minimum wage increases on employment using a large administrative dataset</w:t>
      </w:r>
      <w:bookmarkEnd w:id="0"/>
      <w:bookmarkEnd w:id="1"/>
      <w:bookmarkEnd w:id="2"/>
      <w:bookmarkEnd w:id="3"/>
      <w:bookmarkEnd w:id="4"/>
      <w:bookmarkEnd w:id="5"/>
    </w:p>
    <w:p w:rsidR="00B34A49" w:rsidRPr="005F1756" w:rsidRDefault="00B34A49" w:rsidP="00B34A49">
      <w:pPr>
        <w:pStyle w:val="BodyText"/>
        <w:spacing w:before="60"/>
        <w:rPr>
          <w:color w:val="FFFFFF" w:themeColor="background1"/>
          <w:sz w:val="16"/>
          <w:szCs w:val="16"/>
        </w:rPr>
      </w:pPr>
      <w:r w:rsidRPr="005F1756">
        <w:rPr>
          <w:color w:val="FFFFFF" w:themeColor="background1"/>
          <w:sz w:val="16"/>
          <w:szCs w:val="16"/>
        </w:rPr>
        <w:t>Workplace Relations Framework</w:t>
      </w:r>
    </w:p>
    <w:p w:rsidR="00B34A49" w:rsidRPr="005F1756" w:rsidRDefault="00B34A49" w:rsidP="00B34A49">
      <w:pPr>
        <w:pStyle w:val="BodyText"/>
        <w:spacing w:before="60"/>
        <w:rPr>
          <w:color w:val="FFFFFF" w:themeColor="background1"/>
          <w:sz w:val="16"/>
          <w:szCs w:val="16"/>
        </w:rPr>
      </w:pPr>
      <w:r w:rsidRPr="005F1756">
        <w:rPr>
          <w:color w:val="FFFFFF" w:themeColor="background1"/>
          <w:sz w:val="16"/>
          <w:szCs w:val="16"/>
        </w:rPr>
        <w:t>Technical supplement</w:t>
      </w:r>
    </w:p>
    <w:p w:rsidR="005F1756" w:rsidRPr="005F1756" w:rsidRDefault="005F1756" w:rsidP="00B34A49">
      <w:pPr>
        <w:pStyle w:val="BodyText"/>
        <w:spacing w:before="60"/>
        <w:rPr>
          <w:color w:val="FFFFFF" w:themeColor="background1"/>
          <w:sz w:val="16"/>
          <w:szCs w:val="16"/>
        </w:rPr>
      </w:pPr>
      <w:r w:rsidRPr="005F1756">
        <w:rPr>
          <w:color w:val="FFFFFF" w:themeColor="background1"/>
          <w:sz w:val="16"/>
          <w:szCs w:val="16"/>
        </w:rPr>
        <w:t>September 2015</w:t>
      </w:r>
    </w:p>
    <w:p w:rsidR="0045433A" w:rsidRDefault="0045433A" w:rsidP="00B34A49">
      <w:pPr>
        <w:pStyle w:val="BodyText"/>
        <w:rPr>
          <w:sz w:val="36"/>
          <w:szCs w:val="36"/>
        </w:rPr>
      </w:pPr>
      <w:r>
        <w:rPr>
          <w:sz w:val="36"/>
          <w:szCs w:val="36"/>
        </w:rPr>
        <w:br w:type="page"/>
      </w:r>
    </w:p>
    <w:p w:rsidR="00B5437B" w:rsidRDefault="00B5437B" w:rsidP="00B5437B">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2015</w:t>
      </w:r>
    </w:p>
    <w:p w:rsidR="00B5437B" w:rsidRDefault="00B5437B" w:rsidP="00B5437B">
      <w:pPr>
        <w:pStyle w:val="BodyText"/>
        <w:spacing w:after="120"/>
      </w:pPr>
      <w:bookmarkStart w:id="6" w:name="ISSN"/>
      <w:bookmarkEnd w:id="6"/>
      <w:r w:rsidRPr="00862D8F">
        <w:rPr>
          <w:noProof/>
          <w:sz w:val="22"/>
          <w:szCs w:val="22"/>
        </w:rPr>
        <w:drawing>
          <wp:inline distT="0" distB="0" distL="0" distR="0" wp14:anchorId="266F6385" wp14:editId="1A499BCB">
            <wp:extent cx="843280" cy="295043"/>
            <wp:effectExtent l="0" t="0" r="0" b="0"/>
            <wp:docPr id="4" name="Picture 4"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B5437B" w:rsidRPr="008A3857" w:rsidRDefault="00B5437B" w:rsidP="00B5437B">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hyperlink r:id="rId11" w:history="1">
        <w:hyperlink r:id="rId12" w:history="1">
          <w:r w:rsidRPr="00805FD7">
            <w:t>http://creativecommons.org/licenses/by/3.0/au</w:t>
          </w:r>
        </w:hyperlink>
      </w:hyperlink>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rsidR="00B5437B" w:rsidRPr="008A3857" w:rsidRDefault="00B5437B" w:rsidP="00C368AC">
      <w:pPr>
        <w:pStyle w:val="Copyrightsubtitle"/>
        <w:spacing w:before="120"/>
      </w:pPr>
      <w:r w:rsidRPr="008A3857">
        <w:t>Use of the Commonwealth Coat of Arms</w:t>
      </w:r>
    </w:p>
    <w:p w:rsidR="00B5437B" w:rsidRPr="008A3857" w:rsidRDefault="00B5437B" w:rsidP="00B5437B">
      <w:pPr>
        <w:pStyle w:val="Copyrightbodytext"/>
      </w:pPr>
      <w:r w:rsidRPr="008A3857">
        <w:t>For terms of use of the Coat of Arms visit the ‘</w:t>
      </w:r>
      <w:hyperlink r:id="rId13" w:history="1">
        <w:r w:rsidRPr="00805FD7">
          <w:t>It’s an Honour</w:t>
        </w:r>
      </w:hyperlink>
      <w:r w:rsidRPr="008A3857">
        <w:t>’ website</w:t>
      </w:r>
      <w:r w:rsidRPr="00BA0B81">
        <w:t xml:space="preserve">: </w:t>
      </w:r>
      <w:hyperlink r:id="rId14" w:history="1">
        <w:r w:rsidRPr="00805FD7">
          <w:t>http://</w:t>
        </w:r>
        <w:proofErr w:type="spellStart"/>
        <w:r w:rsidRPr="00805FD7">
          <w:t>www.itsanhonour.gov.au</w:t>
        </w:r>
        <w:proofErr w:type="spellEnd"/>
      </w:hyperlink>
    </w:p>
    <w:p w:rsidR="00B5437B" w:rsidRPr="008A3857" w:rsidRDefault="00B5437B" w:rsidP="00C368AC">
      <w:pPr>
        <w:pStyle w:val="Copyrightsubtitle"/>
        <w:spacing w:before="120"/>
      </w:pPr>
      <w:r w:rsidRPr="008A3857">
        <w:t>Third party copyright</w:t>
      </w:r>
    </w:p>
    <w:p w:rsidR="00B5437B" w:rsidRPr="008A3857" w:rsidRDefault="00B5437B" w:rsidP="00B5437B">
      <w:pPr>
        <w:pStyle w:val="Copyrightbodytext"/>
      </w:pPr>
      <w:r w:rsidRPr="008A3857">
        <w:t>Wherever a third party holds copyright in this material, the copyright remains with that party. Their permission may be required to use the material, please contact them directly.</w:t>
      </w:r>
    </w:p>
    <w:p w:rsidR="00B5437B" w:rsidRPr="008A3857" w:rsidRDefault="00B5437B" w:rsidP="00C368AC">
      <w:pPr>
        <w:pStyle w:val="Copyrightsubtitle"/>
        <w:spacing w:before="120"/>
      </w:pPr>
      <w:r w:rsidRPr="008A3857">
        <w:t>Attribution</w:t>
      </w:r>
    </w:p>
    <w:p w:rsidR="00B5437B" w:rsidRPr="008A3857" w:rsidRDefault="00B5437B" w:rsidP="00B5437B">
      <w:pPr>
        <w:pStyle w:val="Copyrightbodytext"/>
      </w:pPr>
      <w:r w:rsidRPr="008A3857">
        <w:t xml:space="preserve">This work should be attributed as follows, </w:t>
      </w:r>
      <w:r w:rsidRPr="008E242D">
        <w:rPr>
          <w:i/>
        </w:rPr>
        <w:t xml:space="preserve">Source: Productivity Commission, </w:t>
      </w:r>
      <w:r w:rsidR="00C368AC">
        <w:rPr>
          <w:i/>
        </w:rPr>
        <w:t>‘Exploring the effects of minimum wage increases on employment using a large administrative dataset’.</w:t>
      </w:r>
    </w:p>
    <w:p w:rsidR="00B5437B" w:rsidRPr="008A3857" w:rsidRDefault="00B5437B" w:rsidP="00B5437B">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sidR="00C368AC">
        <w:rPr>
          <w:i/>
        </w:rPr>
        <w:t>‘Exploring the effects of minimum wage increases on employment using a large administrative dataset’.</w:t>
      </w:r>
    </w:p>
    <w:p w:rsidR="00B5437B" w:rsidRPr="008A3857" w:rsidRDefault="00B5437B" w:rsidP="00C368AC">
      <w:pPr>
        <w:pStyle w:val="Copyrightsubtitle"/>
        <w:spacing w:before="120"/>
      </w:pPr>
      <w:r w:rsidRPr="008A3857">
        <w:t xml:space="preserve">An appropriate </w:t>
      </w:r>
      <w:r>
        <w:t>reference</w:t>
      </w:r>
      <w:r w:rsidRPr="008A3857">
        <w:t xml:space="preserve"> for this publication is:</w:t>
      </w:r>
    </w:p>
    <w:p w:rsidR="00C368AC" w:rsidRPr="008A3857" w:rsidRDefault="00C368AC" w:rsidP="00C368AC">
      <w:pPr>
        <w:pStyle w:val="Copyrightbodytext"/>
      </w:pPr>
      <w:bookmarkStart w:id="7" w:name="JEL"/>
      <w:bookmarkEnd w:id="7"/>
      <w:r>
        <w:t xml:space="preserve">Productivity Commission 2015, </w:t>
      </w:r>
      <w:r>
        <w:rPr>
          <w:i/>
        </w:rPr>
        <w:t xml:space="preserve">‘Exploring the effects of minimum wage increases on employment using a large administrative dataset’, </w:t>
      </w:r>
      <w:r w:rsidRPr="006E6FFB">
        <w:t xml:space="preserve">Workplace Relations Framework </w:t>
      </w:r>
      <w:r w:rsidR="005410D9">
        <w:t>—</w:t>
      </w:r>
      <w:r w:rsidRPr="006E6FFB">
        <w:t>Technical Supplement</w:t>
      </w:r>
      <w:r>
        <w:t>, Canberra.</w:t>
      </w:r>
    </w:p>
    <w:p w:rsidR="00B5437B" w:rsidRPr="008A3857" w:rsidRDefault="00B5437B" w:rsidP="00C368AC">
      <w:pPr>
        <w:pStyle w:val="Copyrightsubtitle"/>
        <w:spacing w:before="120"/>
      </w:pPr>
      <w:r w:rsidRPr="008A3857">
        <w:t>Publications enquiries</w:t>
      </w:r>
    </w:p>
    <w:p w:rsidR="00B5437B" w:rsidRDefault="00B5437B" w:rsidP="00B5437B">
      <w:pPr>
        <w:pStyle w:val="Copyrightbodytext"/>
      </w:pPr>
      <w:r w:rsidRPr="008A3857">
        <w:t xml:space="preserve">Media and Publications, </w:t>
      </w:r>
      <w:r>
        <w:rPr>
          <w:szCs w:val="24"/>
        </w:rPr>
        <w:t>phone:</w:t>
      </w:r>
      <w:r w:rsidRPr="00BB5DCF">
        <w:rPr>
          <w:szCs w:val="24"/>
        </w:rPr>
        <w:t xml:space="preserve"> (03) 9653 2244 or email: </w:t>
      </w:r>
      <w:proofErr w:type="spellStart"/>
      <w:r w:rsidRPr="00BB5DCF">
        <w:rPr>
          <w:szCs w:val="24"/>
        </w:rPr>
        <w:t>maps@pc.gov.au</w:t>
      </w:r>
      <w:proofErr w:type="spellEnd"/>
    </w:p>
    <w:p w:rsidR="00B5437B" w:rsidRDefault="00B5437B" w:rsidP="00C368AC">
      <w:pPr>
        <w:pStyle w:val="BoxSpaceAbove"/>
        <w:spacing w:before="240"/>
      </w:pPr>
    </w:p>
    <w:tbl>
      <w:tblPr>
        <w:tblW w:w="0" w:type="auto"/>
        <w:tblInd w:w="164" w:type="dxa"/>
        <w:tblBorders>
          <w:top w:val="single" w:sz="6" w:space="0" w:color="78A22F"/>
          <w:bottom w:val="single" w:sz="6" w:space="0" w:color="78A22F"/>
        </w:tblBorders>
        <w:tblLayout w:type="fixed"/>
        <w:tblCellMar>
          <w:left w:w="142" w:type="dxa"/>
          <w:right w:w="142" w:type="dxa"/>
        </w:tblCellMar>
        <w:tblLook w:val="0000" w:firstRow="0" w:lastRow="0" w:firstColumn="0" w:lastColumn="0" w:noHBand="0" w:noVBand="0"/>
      </w:tblPr>
      <w:tblGrid>
        <w:gridCol w:w="8771"/>
      </w:tblGrid>
      <w:tr w:rsidR="00B5437B" w:rsidTr="00C368AC">
        <w:tc>
          <w:tcPr>
            <w:tcW w:w="8771" w:type="dxa"/>
            <w:shd w:val="clear" w:color="auto" w:fill="F2F2F2" w:themeFill="background1" w:themeFillShade="F2"/>
          </w:tcPr>
          <w:p w:rsidR="00B5437B" w:rsidRPr="008A3857" w:rsidRDefault="00B5437B" w:rsidP="00B5437B">
            <w:pPr>
              <w:pStyle w:val="BoxTitle"/>
              <w:rPr>
                <w:sz w:val="22"/>
                <w:szCs w:val="22"/>
              </w:rPr>
            </w:pPr>
            <w:r w:rsidRPr="008A3857">
              <w:rPr>
                <w:sz w:val="22"/>
                <w:szCs w:val="22"/>
              </w:rPr>
              <w:t>The Productivity Commission</w:t>
            </w:r>
          </w:p>
        </w:tc>
      </w:tr>
      <w:tr w:rsidR="00B5437B" w:rsidTr="00C368AC">
        <w:tc>
          <w:tcPr>
            <w:tcW w:w="8771" w:type="dxa"/>
            <w:shd w:val="clear" w:color="auto" w:fill="F2F2F2" w:themeFill="background1" w:themeFillShade="F2"/>
          </w:tcPr>
          <w:p w:rsidR="00B5437B" w:rsidRDefault="00B5437B" w:rsidP="00B5437B">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B5437B" w:rsidRDefault="00B5437B" w:rsidP="00B5437B">
            <w:pPr>
              <w:pStyle w:val="Box"/>
            </w:pPr>
            <w:r w:rsidRPr="00BB5DCF">
              <w:t>The Commission’s independence is underpinned by an Act of Parliament. Its processes and outputs are open to public scrutiny and are driven by concern for the wellbeing of the community as a whole.</w:t>
            </w:r>
          </w:p>
          <w:p w:rsidR="00B5437B" w:rsidRDefault="00B5437B" w:rsidP="00C368AC">
            <w:pPr>
              <w:pStyle w:val="Box"/>
              <w:spacing w:after="120"/>
            </w:pPr>
            <w:r w:rsidRPr="00BB5DCF">
              <w:rPr>
                <w:szCs w:val="24"/>
              </w:rPr>
              <w:t>Further information on the Productivity Commission can be obtained from the Commission’s website (</w:t>
            </w:r>
            <w:hyperlink r:id="rId15" w:history="1">
              <w:r w:rsidRPr="00805FD7">
                <w:t>www.pc.gov.au</w:t>
              </w:r>
            </w:hyperlink>
            <w:r w:rsidRPr="00BB5DCF">
              <w:rPr>
                <w:szCs w:val="24"/>
              </w:rPr>
              <w:t>)</w:t>
            </w:r>
            <w:r>
              <w:rPr>
                <w:szCs w:val="24"/>
              </w:rPr>
              <w:t>.</w:t>
            </w:r>
          </w:p>
        </w:tc>
      </w:tr>
    </w:tbl>
    <w:p w:rsidR="00B5437B" w:rsidRDefault="00B5437B" w:rsidP="00B34A49">
      <w:pPr>
        <w:pStyle w:val="BodyText"/>
        <w:rPr>
          <w:sz w:val="36"/>
          <w:szCs w:val="36"/>
        </w:rPr>
        <w:sectPr w:rsidR="00B5437B" w:rsidSect="007E3973">
          <w:headerReference w:type="default" r:id="rId16"/>
          <w:footerReference w:type="default" r:id="rId17"/>
          <w:headerReference w:type="first" r:id="rId18"/>
          <w:footerReference w:type="first" r:id="rId19"/>
          <w:type w:val="oddPage"/>
          <w:pgSz w:w="11907" w:h="16840" w:code="9"/>
          <w:pgMar w:top="1985" w:right="1304" w:bottom="1247" w:left="1814" w:header="1701" w:footer="397" w:gutter="0"/>
          <w:pgNumType w:chapSep="period"/>
          <w:cols w:space="720"/>
          <w:titlePg/>
          <w:docGrid w:linePitch="326"/>
        </w:sectPr>
      </w:pPr>
    </w:p>
    <w:p w:rsidR="007E3973" w:rsidRPr="003750D8" w:rsidRDefault="007E3973" w:rsidP="005410D9">
      <w:pPr>
        <w:pStyle w:val="Heading1"/>
        <w:spacing w:before="0"/>
      </w:pPr>
      <w:bookmarkStart w:id="8" w:name="begin"/>
      <w:bookmarkStart w:id="9" w:name="_Toc426709648"/>
      <w:bookmarkStart w:id="10" w:name="_Toc426724011"/>
      <w:bookmarkStart w:id="11" w:name="_Toc426972567"/>
      <w:bookmarkStart w:id="12" w:name="_Toc426990071"/>
      <w:bookmarkStart w:id="13" w:name="_Toc429647841"/>
      <w:bookmarkStart w:id="14" w:name="_Toc430860266"/>
      <w:bookmarkEnd w:id="8"/>
      <w:r w:rsidRPr="003750D8">
        <w:lastRenderedPageBreak/>
        <w:t>Contents</w:t>
      </w:r>
      <w:bookmarkEnd w:id="9"/>
      <w:bookmarkEnd w:id="10"/>
      <w:bookmarkEnd w:id="11"/>
      <w:bookmarkEnd w:id="12"/>
      <w:bookmarkEnd w:id="13"/>
      <w:bookmarkEnd w:id="14"/>
    </w:p>
    <w:sdt>
      <w:sdtPr>
        <w:rPr>
          <w:rFonts w:ascii="Times New Roman" w:hAnsi="Times New Roman"/>
          <w:b w:val="0"/>
          <w:kern w:val="28"/>
          <w:sz w:val="52"/>
          <w:szCs w:val="20"/>
          <w:lang w:eastAsia="en-AU"/>
        </w:rPr>
        <w:id w:val="1303428306"/>
        <w:docPartObj>
          <w:docPartGallery w:val="Table of Contents"/>
          <w:docPartUnique/>
        </w:docPartObj>
      </w:sdtPr>
      <w:sdtEndPr>
        <w:rPr>
          <w:kern w:val="0"/>
          <w:sz w:val="24"/>
        </w:rPr>
      </w:sdtEndPr>
      <w:sdtContent>
        <w:p w:rsidR="00B96C29" w:rsidRDefault="007E3973">
          <w:pPr>
            <w:pStyle w:val="TOC1"/>
            <w:rPr>
              <w:rFonts w:asciiTheme="minorHAnsi" w:eastAsiaTheme="minorEastAsia" w:hAnsiTheme="minorHAnsi" w:cstheme="minorBidi"/>
              <w:b w:val="0"/>
              <w:noProof/>
              <w:sz w:val="22"/>
              <w:szCs w:val="22"/>
              <w:lang w:eastAsia="en-AU"/>
            </w:rPr>
          </w:pPr>
          <w:r>
            <w:rPr>
              <w:kern w:val="28"/>
              <w:sz w:val="52"/>
            </w:rPr>
            <w:fldChar w:fldCharType="begin"/>
          </w:r>
          <w:r>
            <w:instrText xml:space="preserve"> TOC \t "Part Title,1,Heading 1,1,1 (no chapter no.),chapter,1,1 (no chapter no.),Heading 2,2,2,2 (no section no.),3,3,Heading 2,2 (no section no.),3" </w:instrText>
          </w:r>
          <w:r>
            <w:rPr>
              <w:kern w:val="28"/>
              <w:sz w:val="52"/>
            </w:rPr>
            <w:fldChar w:fldCharType="separate"/>
          </w:r>
          <w:r w:rsidR="00B96C29">
            <w:rPr>
              <w:noProof/>
            </w:rPr>
            <w:t>Acknowledgements</w:t>
          </w:r>
          <w:r w:rsidR="00B96C29">
            <w:rPr>
              <w:noProof/>
            </w:rPr>
            <w:tab/>
          </w:r>
          <w:r w:rsidR="00BE1EB4">
            <w:rPr>
              <w:noProof/>
            </w:rPr>
            <w:t>iii</w:t>
          </w:r>
        </w:p>
        <w:p w:rsidR="00B96C29" w:rsidRDefault="00B96C29">
          <w:pPr>
            <w:pStyle w:val="TOC1"/>
            <w:rPr>
              <w:rFonts w:asciiTheme="minorHAnsi" w:eastAsiaTheme="minorEastAsia" w:hAnsiTheme="minorHAnsi" w:cstheme="minorBidi"/>
              <w:b w:val="0"/>
              <w:noProof/>
              <w:sz w:val="22"/>
              <w:szCs w:val="22"/>
              <w:lang w:eastAsia="en-AU"/>
            </w:rPr>
          </w:pPr>
          <w:r>
            <w:rPr>
              <w:noProof/>
            </w:rPr>
            <w:t>Abbreviations</w:t>
          </w:r>
          <w:r>
            <w:rPr>
              <w:noProof/>
            </w:rPr>
            <w:tab/>
          </w:r>
          <w:r w:rsidR="00BE1EB4">
            <w:rPr>
              <w:noProof/>
            </w:rPr>
            <w:t>i</w:t>
          </w:r>
          <w:bookmarkStart w:id="15" w:name="_GoBack"/>
          <w:bookmarkEnd w:id="15"/>
          <w:r>
            <w:rPr>
              <w:noProof/>
            </w:rPr>
            <w:fldChar w:fldCharType="begin"/>
          </w:r>
          <w:r>
            <w:rPr>
              <w:noProof/>
            </w:rPr>
            <w:instrText xml:space="preserve"> PAGEREF _Toc430860268 \h </w:instrText>
          </w:r>
          <w:r>
            <w:rPr>
              <w:noProof/>
            </w:rPr>
          </w:r>
          <w:r>
            <w:rPr>
              <w:noProof/>
            </w:rPr>
            <w:fldChar w:fldCharType="separate"/>
          </w:r>
          <w:r w:rsidR="00994B44">
            <w:rPr>
              <w:noProof/>
            </w:rPr>
            <w:t>v</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r>
          <w:r>
            <w:rPr>
              <w:noProof/>
            </w:rPr>
            <w:fldChar w:fldCharType="begin"/>
          </w:r>
          <w:r>
            <w:rPr>
              <w:noProof/>
            </w:rPr>
            <w:instrText xml:space="preserve"> PAGEREF _Toc430860269 \h </w:instrText>
          </w:r>
          <w:r>
            <w:rPr>
              <w:noProof/>
            </w:rPr>
          </w:r>
          <w:r>
            <w:rPr>
              <w:noProof/>
            </w:rPr>
            <w:fldChar w:fldCharType="separate"/>
          </w:r>
          <w:r w:rsidR="00994B44">
            <w:rPr>
              <w:noProof/>
            </w:rPr>
            <w:t>1</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Data</w:t>
          </w:r>
          <w:r>
            <w:rPr>
              <w:noProof/>
            </w:rPr>
            <w:tab/>
          </w:r>
          <w:r>
            <w:rPr>
              <w:noProof/>
            </w:rPr>
            <w:fldChar w:fldCharType="begin"/>
          </w:r>
          <w:r>
            <w:rPr>
              <w:noProof/>
            </w:rPr>
            <w:instrText xml:space="preserve"> PAGEREF _Toc430860270 \h </w:instrText>
          </w:r>
          <w:r>
            <w:rPr>
              <w:noProof/>
            </w:rPr>
          </w:r>
          <w:r>
            <w:rPr>
              <w:noProof/>
            </w:rPr>
            <w:fldChar w:fldCharType="separate"/>
          </w:r>
          <w:r w:rsidR="00994B44">
            <w:rPr>
              <w:noProof/>
            </w:rPr>
            <w:t>5</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Required data elements</w:t>
          </w:r>
          <w:r>
            <w:rPr>
              <w:noProof/>
            </w:rPr>
            <w:tab/>
          </w:r>
          <w:r>
            <w:rPr>
              <w:noProof/>
            </w:rPr>
            <w:fldChar w:fldCharType="begin"/>
          </w:r>
          <w:r>
            <w:rPr>
              <w:noProof/>
            </w:rPr>
            <w:instrText xml:space="preserve"> PAGEREF _Toc430860271 \h </w:instrText>
          </w:r>
          <w:r>
            <w:rPr>
              <w:noProof/>
            </w:rPr>
          </w:r>
          <w:r>
            <w:rPr>
              <w:noProof/>
            </w:rPr>
            <w:fldChar w:fldCharType="separate"/>
          </w:r>
          <w:r w:rsidR="00994B44">
            <w:rPr>
              <w:noProof/>
            </w:rPr>
            <w:t>5</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Suitability of RED for this research</w:t>
          </w:r>
          <w:r>
            <w:rPr>
              <w:noProof/>
            </w:rPr>
            <w:tab/>
          </w:r>
          <w:r>
            <w:rPr>
              <w:noProof/>
            </w:rPr>
            <w:fldChar w:fldCharType="begin"/>
          </w:r>
          <w:r>
            <w:rPr>
              <w:noProof/>
            </w:rPr>
            <w:instrText xml:space="preserve"> PAGEREF _Toc430860272 \h </w:instrText>
          </w:r>
          <w:r>
            <w:rPr>
              <w:noProof/>
            </w:rPr>
          </w:r>
          <w:r>
            <w:rPr>
              <w:noProof/>
            </w:rPr>
            <w:fldChar w:fldCharType="separate"/>
          </w:r>
          <w:r w:rsidR="00994B44">
            <w:rPr>
              <w:noProof/>
            </w:rPr>
            <w:t>5</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Sub</w:t>
          </w:r>
          <w:r>
            <w:rPr>
              <w:noProof/>
            </w:rPr>
            <w:noBreakHyphen/>
            <w:t>minimum wage workers</w:t>
          </w:r>
          <w:r>
            <w:rPr>
              <w:noProof/>
            </w:rPr>
            <w:tab/>
          </w:r>
          <w:r>
            <w:rPr>
              <w:noProof/>
            </w:rPr>
            <w:fldChar w:fldCharType="begin"/>
          </w:r>
          <w:r>
            <w:rPr>
              <w:noProof/>
            </w:rPr>
            <w:instrText xml:space="preserve"> PAGEREF _Toc430860273 \h </w:instrText>
          </w:r>
          <w:r>
            <w:rPr>
              <w:noProof/>
            </w:rPr>
          </w:r>
          <w:r>
            <w:rPr>
              <w:noProof/>
            </w:rPr>
            <w:fldChar w:fldCharType="separate"/>
          </w:r>
          <w:r w:rsidR="00994B44">
            <w:rPr>
              <w:noProof/>
            </w:rPr>
            <w:t>11</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Methodology</w:t>
          </w:r>
          <w:r>
            <w:rPr>
              <w:noProof/>
            </w:rPr>
            <w:tab/>
          </w:r>
          <w:r>
            <w:rPr>
              <w:noProof/>
            </w:rPr>
            <w:fldChar w:fldCharType="begin"/>
          </w:r>
          <w:r>
            <w:rPr>
              <w:noProof/>
            </w:rPr>
            <w:instrText xml:space="preserve"> PAGEREF _Toc430860274 \h </w:instrText>
          </w:r>
          <w:r>
            <w:rPr>
              <w:noProof/>
            </w:rPr>
          </w:r>
          <w:r>
            <w:rPr>
              <w:noProof/>
            </w:rPr>
            <w:fldChar w:fldCharType="separate"/>
          </w:r>
          <w:r w:rsidR="00994B44">
            <w:rPr>
              <w:noProof/>
            </w:rPr>
            <w:t>13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The standard difference</w:t>
          </w:r>
          <w:r>
            <w:rPr>
              <w:noProof/>
            </w:rPr>
            <w:noBreakHyphen/>
            <w:t>in</w:t>
          </w:r>
          <w:r>
            <w:rPr>
              <w:noProof/>
            </w:rPr>
            <w:noBreakHyphen/>
            <w:t>differences approach</w:t>
          </w:r>
          <w:r>
            <w:rPr>
              <w:noProof/>
            </w:rPr>
            <w:tab/>
          </w:r>
          <w:r>
            <w:rPr>
              <w:noProof/>
            </w:rPr>
            <w:fldChar w:fldCharType="begin"/>
          </w:r>
          <w:r>
            <w:rPr>
              <w:noProof/>
            </w:rPr>
            <w:instrText xml:space="preserve"> PAGEREF _Toc430860275 \h </w:instrText>
          </w:r>
          <w:r>
            <w:rPr>
              <w:noProof/>
            </w:rPr>
          </w:r>
          <w:r>
            <w:rPr>
              <w:noProof/>
            </w:rPr>
            <w:fldChar w:fldCharType="separate"/>
          </w:r>
          <w:r w:rsidR="00994B44">
            <w:rPr>
              <w:noProof/>
            </w:rPr>
            <w:t>13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difference</w:t>
          </w:r>
          <w:r>
            <w:rPr>
              <w:noProof/>
            </w:rPr>
            <w:noBreakHyphen/>
            <w:t>in</w:t>
          </w:r>
          <w:r>
            <w:rPr>
              <w:noProof/>
            </w:rPr>
            <w:noBreakHyphen/>
            <w:t>differences approach with spillovers</w:t>
          </w:r>
          <w:r>
            <w:rPr>
              <w:noProof/>
            </w:rPr>
            <w:tab/>
          </w:r>
          <w:r>
            <w:rPr>
              <w:noProof/>
            </w:rPr>
            <w:fldChar w:fldCharType="begin"/>
          </w:r>
          <w:r>
            <w:rPr>
              <w:noProof/>
            </w:rPr>
            <w:instrText xml:space="preserve"> PAGEREF _Toc430860276 \h </w:instrText>
          </w:r>
          <w:r>
            <w:rPr>
              <w:noProof/>
            </w:rPr>
          </w:r>
          <w:r>
            <w:rPr>
              <w:noProof/>
            </w:rPr>
            <w:fldChar w:fldCharType="separate"/>
          </w:r>
          <w:r w:rsidR="00994B44">
            <w:rPr>
              <w:noProof/>
            </w:rPr>
            <w:t>16</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Treatment and control group definitions</w:t>
          </w:r>
          <w:r>
            <w:rPr>
              <w:noProof/>
            </w:rPr>
            <w:tab/>
          </w:r>
          <w:r>
            <w:rPr>
              <w:noProof/>
            </w:rPr>
            <w:fldChar w:fldCharType="begin"/>
          </w:r>
          <w:r>
            <w:rPr>
              <w:noProof/>
            </w:rPr>
            <w:instrText xml:space="preserve"> PAGEREF _Toc430860277 \h </w:instrText>
          </w:r>
          <w:r>
            <w:rPr>
              <w:noProof/>
            </w:rPr>
          </w:r>
          <w:r>
            <w:rPr>
              <w:noProof/>
            </w:rPr>
            <w:fldChar w:fldCharType="separate"/>
          </w:r>
          <w:r w:rsidR="00994B44">
            <w:rPr>
              <w:noProof/>
            </w:rPr>
            <w:t>18</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Employment transitions</w:t>
          </w:r>
          <w:r>
            <w:rPr>
              <w:noProof/>
            </w:rPr>
            <w:tab/>
          </w:r>
          <w:r>
            <w:rPr>
              <w:noProof/>
            </w:rPr>
            <w:fldChar w:fldCharType="begin"/>
          </w:r>
          <w:r>
            <w:rPr>
              <w:noProof/>
            </w:rPr>
            <w:instrText xml:space="preserve"> PAGEREF _Toc430860278 \h </w:instrText>
          </w:r>
          <w:r>
            <w:rPr>
              <w:noProof/>
            </w:rPr>
          </w:r>
          <w:r>
            <w:rPr>
              <w:noProof/>
            </w:rPr>
            <w:fldChar w:fldCharType="separate"/>
          </w:r>
          <w:r w:rsidR="00994B44">
            <w:rPr>
              <w:noProof/>
            </w:rPr>
            <w:t>23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Estimation samples</w:t>
          </w:r>
          <w:r>
            <w:rPr>
              <w:noProof/>
            </w:rPr>
            <w:tab/>
          </w:r>
          <w:r>
            <w:rPr>
              <w:noProof/>
            </w:rPr>
            <w:fldChar w:fldCharType="begin"/>
          </w:r>
          <w:r>
            <w:rPr>
              <w:noProof/>
            </w:rPr>
            <w:instrText xml:space="preserve"> PAGEREF _Toc430860279 \h </w:instrText>
          </w:r>
          <w:r>
            <w:rPr>
              <w:noProof/>
            </w:rPr>
          </w:r>
          <w:r>
            <w:rPr>
              <w:noProof/>
            </w:rPr>
            <w:fldChar w:fldCharType="separate"/>
          </w:r>
          <w:r w:rsidR="00994B44">
            <w:rPr>
              <w:noProof/>
            </w:rPr>
            <w:t>31</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Descriptive statistics</w:t>
          </w:r>
          <w:r>
            <w:rPr>
              <w:noProof/>
            </w:rPr>
            <w:tab/>
          </w:r>
          <w:r>
            <w:rPr>
              <w:noProof/>
            </w:rPr>
            <w:fldChar w:fldCharType="begin"/>
          </w:r>
          <w:r>
            <w:rPr>
              <w:noProof/>
            </w:rPr>
            <w:instrText xml:space="preserve"> PAGEREF _Toc430860280 \h </w:instrText>
          </w:r>
          <w:r>
            <w:rPr>
              <w:noProof/>
            </w:rPr>
          </w:r>
          <w:r>
            <w:rPr>
              <w:noProof/>
            </w:rPr>
            <w:fldChar w:fldCharType="separate"/>
          </w:r>
          <w:r w:rsidR="00994B44">
            <w:rPr>
              <w:noProof/>
            </w:rPr>
            <w:t>33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Does the minimum wage bind?</w:t>
          </w:r>
          <w:r>
            <w:rPr>
              <w:noProof/>
            </w:rPr>
            <w:tab/>
          </w:r>
          <w:r>
            <w:rPr>
              <w:noProof/>
            </w:rPr>
            <w:fldChar w:fldCharType="begin"/>
          </w:r>
          <w:r>
            <w:rPr>
              <w:noProof/>
            </w:rPr>
            <w:instrText xml:space="preserve"> PAGEREF _Toc430860281 \h </w:instrText>
          </w:r>
          <w:r>
            <w:rPr>
              <w:noProof/>
            </w:rPr>
          </w:r>
          <w:r>
            <w:rPr>
              <w:noProof/>
            </w:rPr>
            <w:fldChar w:fldCharType="separate"/>
          </w:r>
          <w:r w:rsidR="00994B44">
            <w:rPr>
              <w:noProof/>
            </w:rPr>
            <w:t>33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How comparable are the groups?</w:t>
          </w:r>
          <w:r>
            <w:rPr>
              <w:noProof/>
            </w:rPr>
            <w:tab/>
          </w:r>
          <w:r>
            <w:rPr>
              <w:noProof/>
            </w:rPr>
            <w:fldChar w:fldCharType="begin"/>
          </w:r>
          <w:r>
            <w:rPr>
              <w:noProof/>
            </w:rPr>
            <w:instrText xml:space="preserve"> PAGEREF _Toc430860282 \h </w:instrText>
          </w:r>
          <w:r>
            <w:rPr>
              <w:noProof/>
            </w:rPr>
          </w:r>
          <w:r>
            <w:rPr>
              <w:noProof/>
            </w:rPr>
            <w:fldChar w:fldCharType="separate"/>
          </w:r>
          <w:r w:rsidR="00994B44">
            <w:rPr>
              <w:noProof/>
            </w:rPr>
            <w:t>35</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Treatment group stability</w:t>
          </w:r>
          <w:r>
            <w:rPr>
              <w:noProof/>
            </w:rPr>
            <w:tab/>
          </w:r>
          <w:r>
            <w:rPr>
              <w:noProof/>
            </w:rPr>
            <w:fldChar w:fldCharType="begin"/>
          </w:r>
          <w:r>
            <w:rPr>
              <w:noProof/>
            </w:rPr>
            <w:instrText xml:space="preserve"> PAGEREF _Toc430860283 \h </w:instrText>
          </w:r>
          <w:r>
            <w:rPr>
              <w:noProof/>
            </w:rPr>
          </w:r>
          <w:r>
            <w:rPr>
              <w:noProof/>
            </w:rPr>
            <w:fldChar w:fldCharType="separate"/>
          </w:r>
          <w:r w:rsidR="00994B44">
            <w:rPr>
              <w:noProof/>
            </w:rPr>
            <w:t>36</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The influence of casual workers</w:t>
          </w:r>
          <w:r>
            <w:rPr>
              <w:noProof/>
            </w:rPr>
            <w:tab/>
          </w:r>
          <w:r>
            <w:rPr>
              <w:noProof/>
            </w:rPr>
            <w:fldChar w:fldCharType="begin"/>
          </w:r>
          <w:r>
            <w:rPr>
              <w:noProof/>
            </w:rPr>
            <w:instrText xml:space="preserve"> PAGEREF _Toc430860284 \h </w:instrText>
          </w:r>
          <w:r>
            <w:rPr>
              <w:noProof/>
            </w:rPr>
          </w:r>
          <w:r>
            <w:rPr>
              <w:noProof/>
            </w:rPr>
            <w:fldChar w:fldCharType="separate"/>
          </w:r>
          <w:r w:rsidR="00994B44">
            <w:rPr>
              <w:noProof/>
            </w:rPr>
            <w:t>38</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The extent of award reliance</w:t>
          </w:r>
          <w:r>
            <w:rPr>
              <w:noProof/>
            </w:rPr>
            <w:tab/>
          </w:r>
          <w:r>
            <w:rPr>
              <w:noProof/>
            </w:rPr>
            <w:fldChar w:fldCharType="begin"/>
          </w:r>
          <w:r>
            <w:rPr>
              <w:noProof/>
            </w:rPr>
            <w:instrText xml:space="preserve"> PAGEREF _Toc430860285 \h </w:instrText>
          </w:r>
          <w:r>
            <w:rPr>
              <w:noProof/>
            </w:rPr>
          </w:r>
          <w:r>
            <w:rPr>
              <w:noProof/>
            </w:rPr>
            <w:fldChar w:fldCharType="separate"/>
          </w:r>
          <w:r w:rsidR="00994B44">
            <w:rPr>
              <w:noProof/>
            </w:rPr>
            <w:t>38</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Evaluating alternative specifications</w:t>
          </w:r>
          <w:r>
            <w:rPr>
              <w:noProof/>
            </w:rPr>
            <w:tab/>
          </w:r>
          <w:r>
            <w:rPr>
              <w:noProof/>
            </w:rPr>
            <w:fldChar w:fldCharType="begin"/>
          </w:r>
          <w:r>
            <w:rPr>
              <w:noProof/>
            </w:rPr>
            <w:instrText xml:space="preserve"> PAGEREF _Toc430860286 \h </w:instrText>
          </w:r>
          <w:r>
            <w:rPr>
              <w:noProof/>
            </w:rPr>
          </w:r>
          <w:r>
            <w:rPr>
              <w:noProof/>
            </w:rPr>
            <w:fldChar w:fldCharType="separate"/>
          </w:r>
          <w:r w:rsidR="00994B44">
            <w:rPr>
              <w:noProof/>
            </w:rPr>
            <w:t>39</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Results</w:t>
          </w:r>
          <w:r>
            <w:rPr>
              <w:noProof/>
            </w:rPr>
            <w:tab/>
          </w:r>
          <w:r>
            <w:rPr>
              <w:noProof/>
            </w:rPr>
            <w:fldChar w:fldCharType="begin"/>
          </w:r>
          <w:r>
            <w:rPr>
              <w:noProof/>
            </w:rPr>
            <w:instrText xml:space="preserve"> PAGEREF _Toc430860287 \h </w:instrText>
          </w:r>
          <w:r>
            <w:rPr>
              <w:noProof/>
            </w:rPr>
          </w:r>
          <w:r>
            <w:rPr>
              <w:noProof/>
            </w:rPr>
            <w:fldChar w:fldCharType="separate"/>
          </w:r>
          <w:r w:rsidR="00994B44">
            <w:rPr>
              <w:noProof/>
            </w:rPr>
            <w:t>41</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Goodness of fit</w:t>
          </w:r>
          <w:r>
            <w:rPr>
              <w:noProof/>
            </w:rPr>
            <w:tab/>
          </w:r>
          <w:r>
            <w:rPr>
              <w:noProof/>
            </w:rPr>
            <w:fldChar w:fldCharType="begin"/>
          </w:r>
          <w:r>
            <w:rPr>
              <w:noProof/>
            </w:rPr>
            <w:instrText xml:space="preserve"> PAGEREF _Toc430860288 \h </w:instrText>
          </w:r>
          <w:r>
            <w:rPr>
              <w:noProof/>
            </w:rPr>
          </w:r>
          <w:r>
            <w:rPr>
              <w:noProof/>
            </w:rPr>
            <w:fldChar w:fldCharType="separate"/>
          </w:r>
          <w:r w:rsidR="00994B44">
            <w:rPr>
              <w:noProof/>
            </w:rPr>
            <w:t>41</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Primary results</w:t>
          </w:r>
          <w:r>
            <w:rPr>
              <w:noProof/>
            </w:rPr>
            <w:tab/>
          </w:r>
          <w:r>
            <w:rPr>
              <w:noProof/>
            </w:rPr>
            <w:fldChar w:fldCharType="begin"/>
          </w:r>
          <w:r>
            <w:rPr>
              <w:noProof/>
            </w:rPr>
            <w:instrText xml:space="preserve"> PAGEREF _Toc430860289 \h </w:instrText>
          </w:r>
          <w:r>
            <w:rPr>
              <w:noProof/>
            </w:rPr>
          </w:r>
          <w:r>
            <w:rPr>
              <w:noProof/>
            </w:rPr>
            <w:fldChar w:fldCharType="separate"/>
          </w:r>
          <w:r w:rsidR="00994B44">
            <w:rPr>
              <w:noProof/>
            </w:rPr>
            <w:t>43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Results for specific groups</w:t>
          </w:r>
          <w:r>
            <w:rPr>
              <w:noProof/>
            </w:rPr>
            <w:tab/>
          </w:r>
          <w:r>
            <w:rPr>
              <w:noProof/>
            </w:rPr>
            <w:fldChar w:fldCharType="begin"/>
          </w:r>
          <w:r>
            <w:rPr>
              <w:noProof/>
            </w:rPr>
            <w:instrText xml:space="preserve"> PAGEREF _Toc430860290 \h </w:instrText>
          </w:r>
          <w:r>
            <w:rPr>
              <w:noProof/>
            </w:rPr>
          </w:r>
          <w:r>
            <w:rPr>
              <w:noProof/>
            </w:rPr>
            <w:fldChar w:fldCharType="separate"/>
          </w:r>
          <w:r w:rsidR="00994B44">
            <w:rPr>
              <w:noProof/>
            </w:rPr>
            <w:t>51</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Discussion</w:t>
          </w:r>
          <w:r>
            <w:rPr>
              <w:noProof/>
            </w:rPr>
            <w:tab/>
          </w:r>
          <w:r>
            <w:rPr>
              <w:noProof/>
            </w:rPr>
            <w:fldChar w:fldCharType="begin"/>
          </w:r>
          <w:r>
            <w:rPr>
              <w:noProof/>
            </w:rPr>
            <w:instrText xml:space="preserve"> PAGEREF _Toc430860291 \h </w:instrText>
          </w:r>
          <w:r>
            <w:rPr>
              <w:noProof/>
            </w:rPr>
          </w:r>
          <w:r>
            <w:rPr>
              <w:noProof/>
            </w:rPr>
            <w:fldChar w:fldCharType="separate"/>
          </w:r>
          <w:r w:rsidR="00994B44">
            <w:rPr>
              <w:noProof/>
            </w:rPr>
            <w:t>53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Methodological factors</w:t>
          </w:r>
          <w:r>
            <w:rPr>
              <w:noProof/>
            </w:rPr>
            <w:tab/>
          </w:r>
          <w:r>
            <w:rPr>
              <w:noProof/>
            </w:rPr>
            <w:fldChar w:fldCharType="begin"/>
          </w:r>
          <w:r>
            <w:rPr>
              <w:noProof/>
            </w:rPr>
            <w:instrText xml:space="preserve"> PAGEREF _Toc430860292 \h </w:instrText>
          </w:r>
          <w:r>
            <w:rPr>
              <w:noProof/>
            </w:rPr>
          </w:r>
          <w:r>
            <w:rPr>
              <w:noProof/>
            </w:rPr>
            <w:fldChar w:fldCharType="separate"/>
          </w:r>
          <w:r w:rsidR="00994B44">
            <w:rPr>
              <w:noProof/>
            </w:rPr>
            <w:t>53</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lastRenderedPageBreak/>
            <w:t>6.2</w:t>
          </w:r>
          <w:r>
            <w:rPr>
              <w:rFonts w:asciiTheme="minorHAnsi" w:eastAsiaTheme="minorEastAsia" w:hAnsiTheme="minorHAnsi" w:cstheme="minorBidi"/>
              <w:noProof/>
              <w:sz w:val="22"/>
              <w:szCs w:val="22"/>
              <w:lang w:eastAsia="en-AU"/>
            </w:rPr>
            <w:tab/>
          </w:r>
          <w:r>
            <w:rPr>
              <w:noProof/>
            </w:rPr>
            <w:t>Institutional factors</w:t>
          </w:r>
          <w:r>
            <w:rPr>
              <w:noProof/>
            </w:rPr>
            <w:tab/>
          </w:r>
          <w:r>
            <w:rPr>
              <w:noProof/>
            </w:rPr>
            <w:fldChar w:fldCharType="begin"/>
          </w:r>
          <w:r>
            <w:rPr>
              <w:noProof/>
            </w:rPr>
            <w:instrText xml:space="preserve"> PAGEREF _Toc430860293 \h </w:instrText>
          </w:r>
          <w:r>
            <w:rPr>
              <w:noProof/>
            </w:rPr>
          </w:r>
          <w:r>
            <w:rPr>
              <w:noProof/>
            </w:rPr>
            <w:fldChar w:fldCharType="separate"/>
          </w:r>
          <w:r w:rsidR="00994B44">
            <w:rPr>
              <w:noProof/>
            </w:rPr>
            <w:t>58</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Channels of adjustment</w:t>
          </w:r>
          <w:r>
            <w:rPr>
              <w:noProof/>
            </w:rPr>
            <w:tab/>
          </w:r>
          <w:r>
            <w:rPr>
              <w:noProof/>
            </w:rPr>
            <w:fldChar w:fldCharType="begin"/>
          </w:r>
          <w:r>
            <w:rPr>
              <w:noProof/>
            </w:rPr>
            <w:instrText xml:space="preserve"> PAGEREF _Toc430860294 \h </w:instrText>
          </w:r>
          <w:r>
            <w:rPr>
              <w:noProof/>
            </w:rPr>
          </w:r>
          <w:r>
            <w:rPr>
              <w:noProof/>
            </w:rPr>
            <w:fldChar w:fldCharType="separate"/>
          </w:r>
          <w:r w:rsidR="00994B44">
            <w:rPr>
              <w:noProof/>
            </w:rPr>
            <w:t>60</w:t>
          </w:r>
          <w:r>
            <w:rPr>
              <w:noProof/>
            </w:rPr>
            <w:fldChar w:fldCharType="end"/>
          </w:r>
        </w:p>
        <w:p w:rsidR="00B96C29" w:rsidRDefault="00B96C29">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Short</w:t>
          </w:r>
          <w:r>
            <w:rPr>
              <w:noProof/>
            </w:rPr>
            <w:noBreakHyphen/>
            <w:t xml:space="preserve"> and long</w:t>
          </w:r>
          <w:r>
            <w:rPr>
              <w:noProof/>
            </w:rPr>
            <w:noBreakHyphen/>
            <w:t>run effects of minimum wage increases</w:t>
          </w:r>
          <w:r>
            <w:rPr>
              <w:noProof/>
            </w:rPr>
            <w:tab/>
          </w:r>
          <w:r>
            <w:rPr>
              <w:noProof/>
            </w:rPr>
            <w:fldChar w:fldCharType="begin"/>
          </w:r>
          <w:r>
            <w:rPr>
              <w:noProof/>
            </w:rPr>
            <w:instrText xml:space="preserve"> PAGEREF _Toc430860295 \h </w:instrText>
          </w:r>
          <w:r>
            <w:rPr>
              <w:noProof/>
            </w:rPr>
          </w:r>
          <w:r>
            <w:rPr>
              <w:noProof/>
            </w:rPr>
            <w:fldChar w:fldCharType="separate"/>
          </w:r>
          <w:r w:rsidR="00994B44">
            <w:rPr>
              <w:noProof/>
            </w:rPr>
            <w:t>62</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Conclusion</w:t>
          </w:r>
          <w:r>
            <w:rPr>
              <w:noProof/>
            </w:rPr>
            <w:tab/>
          </w:r>
          <w:r>
            <w:rPr>
              <w:noProof/>
            </w:rPr>
            <w:fldChar w:fldCharType="begin"/>
          </w:r>
          <w:r>
            <w:rPr>
              <w:noProof/>
            </w:rPr>
            <w:instrText xml:space="preserve"> PAGEREF _Toc430860296 \h </w:instrText>
          </w:r>
          <w:r>
            <w:rPr>
              <w:noProof/>
            </w:rPr>
          </w:r>
          <w:r>
            <w:rPr>
              <w:noProof/>
            </w:rPr>
            <w:fldChar w:fldCharType="separate"/>
          </w:r>
          <w:r w:rsidR="00994B44">
            <w:rPr>
              <w:noProof/>
            </w:rPr>
            <w:t>65</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References</w:t>
          </w:r>
          <w:r>
            <w:rPr>
              <w:noProof/>
            </w:rPr>
            <w:tab/>
          </w:r>
          <w:r>
            <w:rPr>
              <w:noProof/>
            </w:rPr>
            <w:fldChar w:fldCharType="begin"/>
          </w:r>
          <w:r>
            <w:rPr>
              <w:noProof/>
            </w:rPr>
            <w:instrText xml:space="preserve"> PAGEREF _Toc430860297 \h </w:instrText>
          </w:r>
          <w:r>
            <w:rPr>
              <w:noProof/>
            </w:rPr>
          </w:r>
          <w:r>
            <w:rPr>
              <w:noProof/>
            </w:rPr>
            <w:fldChar w:fldCharType="separate"/>
          </w:r>
          <w:r w:rsidR="00994B44">
            <w:rPr>
              <w:noProof/>
            </w:rPr>
            <w:t>69</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Combining income support receipt and labour earnings</w:t>
          </w:r>
          <w:r>
            <w:rPr>
              <w:noProof/>
            </w:rPr>
            <w:tab/>
          </w:r>
          <w:r>
            <w:rPr>
              <w:noProof/>
            </w:rPr>
            <w:fldChar w:fldCharType="begin"/>
          </w:r>
          <w:r>
            <w:rPr>
              <w:noProof/>
            </w:rPr>
            <w:instrText xml:space="preserve"> PAGEREF _Toc430860298 \h </w:instrText>
          </w:r>
          <w:r>
            <w:rPr>
              <w:noProof/>
            </w:rPr>
          </w:r>
          <w:r>
            <w:rPr>
              <w:noProof/>
            </w:rPr>
            <w:fldChar w:fldCharType="separate"/>
          </w:r>
          <w:r w:rsidR="00994B44">
            <w:rPr>
              <w:noProof/>
            </w:rPr>
            <w:t>75</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Benchmarking RED against HILDA</w:t>
          </w:r>
          <w:r>
            <w:rPr>
              <w:noProof/>
            </w:rPr>
            <w:tab/>
          </w:r>
          <w:r>
            <w:rPr>
              <w:noProof/>
            </w:rPr>
            <w:fldChar w:fldCharType="begin"/>
          </w:r>
          <w:r>
            <w:rPr>
              <w:noProof/>
            </w:rPr>
            <w:instrText xml:space="preserve"> PAGEREF _Toc430860299 \h </w:instrText>
          </w:r>
          <w:r>
            <w:rPr>
              <w:noProof/>
            </w:rPr>
          </w:r>
          <w:r>
            <w:rPr>
              <w:noProof/>
            </w:rPr>
            <w:fldChar w:fldCharType="separate"/>
          </w:r>
          <w:r w:rsidR="00994B44">
            <w:rPr>
              <w:noProof/>
            </w:rPr>
            <w:t>77</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Group definitions</w:t>
          </w:r>
          <w:r>
            <w:rPr>
              <w:noProof/>
            </w:rPr>
            <w:tab/>
          </w:r>
          <w:r>
            <w:rPr>
              <w:noProof/>
            </w:rPr>
            <w:fldChar w:fldCharType="begin"/>
          </w:r>
          <w:r>
            <w:rPr>
              <w:noProof/>
            </w:rPr>
            <w:instrText xml:space="preserve"> PAGEREF _Toc430860300 \h </w:instrText>
          </w:r>
          <w:r>
            <w:rPr>
              <w:noProof/>
            </w:rPr>
          </w:r>
          <w:r>
            <w:rPr>
              <w:noProof/>
            </w:rPr>
            <w:fldChar w:fldCharType="separate"/>
          </w:r>
          <w:r w:rsidR="00994B44">
            <w:rPr>
              <w:noProof/>
            </w:rPr>
            <w:t>80</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Control variables</w:t>
          </w:r>
          <w:r>
            <w:rPr>
              <w:noProof/>
            </w:rPr>
            <w:tab/>
          </w:r>
          <w:r>
            <w:rPr>
              <w:noProof/>
            </w:rPr>
            <w:fldChar w:fldCharType="begin"/>
          </w:r>
          <w:r>
            <w:rPr>
              <w:noProof/>
            </w:rPr>
            <w:instrText xml:space="preserve"> PAGEREF _Toc430860301 \h </w:instrText>
          </w:r>
          <w:r>
            <w:rPr>
              <w:noProof/>
            </w:rPr>
          </w:r>
          <w:r>
            <w:rPr>
              <w:noProof/>
            </w:rPr>
            <w:fldChar w:fldCharType="separate"/>
          </w:r>
          <w:r w:rsidR="00994B44">
            <w:rPr>
              <w:noProof/>
            </w:rPr>
            <w:t>82</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E</w:t>
          </w:r>
          <w:r>
            <w:rPr>
              <w:rFonts w:asciiTheme="minorHAnsi" w:eastAsiaTheme="minorEastAsia" w:hAnsiTheme="minorHAnsi" w:cstheme="minorBidi"/>
              <w:b w:val="0"/>
              <w:noProof/>
              <w:sz w:val="22"/>
              <w:szCs w:val="22"/>
              <w:lang w:eastAsia="en-AU"/>
            </w:rPr>
            <w:tab/>
          </w:r>
          <w:r>
            <w:rPr>
              <w:noProof/>
            </w:rPr>
            <w:t>Median wage indexes</w:t>
          </w:r>
          <w:r>
            <w:rPr>
              <w:noProof/>
            </w:rPr>
            <w:tab/>
          </w:r>
          <w:r>
            <w:rPr>
              <w:noProof/>
            </w:rPr>
            <w:fldChar w:fldCharType="begin"/>
          </w:r>
          <w:r>
            <w:rPr>
              <w:noProof/>
            </w:rPr>
            <w:instrText xml:space="preserve"> PAGEREF _Toc430860302 \h </w:instrText>
          </w:r>
          <w:r>
            <w:rPr>
              <w:noProof/>
            </w:rPr>
          </w:r>
          <w:r>
            <w:rPr>
              <w:noProof/>
            </w:rPr>
            <w:fldChar w:fldCharType="separate"/>
          </w:r>
          <w:r w:rsidR="00994B44">
            <w:rPr>
              <w:noProof/>
            </w:rPr>
            <w:t>83</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F</w:t>
          </w:r>
          <w:r>
            <w:rPr>
              <w:rFonts w:asciiTheme="minorHAnsi" w:eastAsiaTheme="minorEastAsia" w:hAnsiTheme="minorHAnsi" w:cstheme="minorBidi"/>
              <w:b w:val="0"/>
              <w:noProof/>
              <w:sz w:val="22"/>
              <w:szCs w:val="22"/>
              <w:lang w:eastAsia="en-AU"/>
            </w:rPr>
            <w:tab/>
          </w:r>
          <w:r>
            <w:rPr>
              <w:noProof/>
            </w:rPr>
            <w:t>Changes in the groups’ wage distributions</w:t>
          </w:r>
          <w:r>
            <w:rPr>
              <w:noProof/>
            </w:rPr>
            <w:tab/>
          </w:r>
          <w:r>
            <w:rPr>
              <w:noProof/>
            </w:rPr>
            <w:fldChar w:fldCharType="begin"/>
          </w:r>
          <w:r>
            <w:rPr>
              <w:noProof/>
            </w:rPr>
            <w:instrText xml:space="preserve"> PAGEREF _Toc430860303 \h </w:instrText>
          </w:r>
          <w:r>
            <w:rPr>
              <w:noProof/>
            </w:rPr>
          </w:r>
          <w:r>
            <w:rPr>
              <w:noProof/>
            </w:rPr>
            <w:fldChar w:fldCharType="separate"/>
          </w:r>
          <w:r w:rsidR="00994B44">
            <w:rPr>
              <w:noProof/>
            </w:rPr>
            <w:t>86</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G</w:t>
          </w:r>
          <w:r>
            <w:rPr>
              <w:rFonts w:asciiTheme="minorHAnsi" w:eastAsiaTheme="minorEastAsia" w:hAnsiTheme="minorHAnsi" w:cstheme="minorBidi"/>
              <w:b w:val="0"/>
              <w:noProof/>
              <w:sz w:val="22"/>
              <w:szCs w:val="22"/>
              <w:lang w:eastAsia="en-AU"/>
            </w:rPr>
            <w:tab/>
          </w:r>
          <w:r>
            <w:rPr>
              <w:noProof/>
            </w:rPr>
            <w:t>Pairwise comparisons of groups</w:t>
          </w:r>
          <w:r>
            <w:rPr>
              <w:noProof/>
            </w:rPr>
            <w:tab/>
          </w:r>
          <w:r>
            <w:rPr>
              <w:noProof/>
            </w:rPr>
            <w:fldChar w:fldCharType="begin"/>
          </w:r>
          <w:r>
            <w:rPr>
              <w:noProof/>
            </w:rPr>
            <w:instrText xml:space="preserve"> PAGEREF _Toc430860304 \h </w:instrText>
          </w:r>
          <w:r>
            <w:rPr>
              <w:noProof/>
            </w:rPr>
          </w:r>
          <w:r>
            <w:rPr>
              <w:noProof/>
            </w:rPr>
            <w:fldChar w:fldCharType="separate"/>
          </w:r>
          <w:r w:rsidR="00994B44">
            <w:rPr>
              <w:noProof/>
            </w:rPr>
            <w:t>89</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H</w:t>
          </w:r>
          <w:r>
            <w:rPr>
              <w:rFonts w:asciiTheme="minorHAnsi" w:eastAsiaTheme="minorEastAsia" w:hAnsiTheme="minorHAnsi" w:cstheme="minorBidi"/>
              <w:b w:val="0"/>
              <w:noProof/>
              <w:sz w:val="22"/>
              <w:szCs w:val="22"/>
              <w:lang w:eastAsia="en-AU"/>
            </w:rPr>
            <w:tab/>
          </w:r>
          <w:r>
            <w:rPr>
              <w:noProof/>
            </w:rPr>
            <w:t>Treatment group stability</w:t>
          </w:r>
          <w:r>
            <w:rPr>
              <w:noProof/>
            </w:rPr>
            <w:tab/>
          </w:r>
          <w:r>
            <w:rPr>
              <w:noProof/>
            </w:rPr>
            <w:fldChar w:fldCharType="begin"/>
          </w:r>
          <w:r>
            <w:rPr>
              <w:noProof/>
            </w:rPr>
            <w:instrText xml:space="preserve"> PAGEREF _Toc430860305 \h </w:instrText>
          </w:r>
          <w:r>
            <w:rPr>
              <w:noProof/>
            </w:rPr>
          </w:r>
          <w:r>
            <w:rPr>
              <w:noProof/>
            </w:rPr>
            <w:fldChar w:fldCharType="separate"/>
          </w:r>
          <w:r w:rsidR="00994B44">
            <w:rPr>
              <w:noProof/>
            </w:rPr>
            <w:t>93</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I</w:t>
          </w:r>
          <w:r>
            <w:rPr>
              <w:rFonts w:asciiTheme="minorHAnsi" w:eastAsiaTheme="minorEastAsia" w:hAnsiTheme="minorHAnsi" w:cstheme="minorBidi"/>
              <w:b w:val="0"/>
              <w:noProof/>
              <w:sz w:val="22"/>
              <w:szCs w:val="22"/>
              <w:lang w:eastAsia="en-AU"/>
            </w:rPr>
            <w:tab/>
          </w:r>
          <w:r>
            <w:rPr>
              <w:noProof/>
            </w:rPr>
            <w:t>Award reliance</w:t>
          </w:r>
          <w:r>
            <w:rPr>
              <w:noProof/>
            </w:rPr>
            <w:tab/>
          </w:r>
          <w:r>
            <w:rPr>
              <w:noProof/>
            </w:rPr>
            <w:fldChar w:fldCharType="begin"/>
          </w:r>
          <w:r>
            <w:rPr>
              <w:noProof/>
            </w:rPr>
            <w:instrText xml:space="preserve"> PAGEREF _Toc430860306 \h </w:instrText>
          </w:r>
          <w:r>
            <w:rPr>
              <w:noProof/>
            </w:rPr>
          </w:r>
          <w:r>
            <w:rPr>
              <w:noProof/>
            </w:rPr>
            <w:fldChar w:fldCharType="separate"/>
          </w:r>
          <w:r w:rsidR="00994B44">
            <w:rPr>
              <w:noProof/>
            </w:rPr>
            <w:t>94</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J</w:t>
          </w:r>
          <w:r>
            <w:rPr>
              <w:rFonts w:asciiTheme="minorHAnsi" w:eastAsiaTheme="minorEastAsia" w:hAnsiTheme="minorHAnsi" w:cstheme="minorBidi"/>
              <w:b w:val="0"/>
              <w:noProof/>
              <w:sz w:val="22"/>
              <w:szCs w:val="22"/>
              <w:lang w:eastAsia="en-AU"/>
            </w:rPr>
            <w:tab/>
          </w:r>
          <w:r>
            <w:rPr>
              <w:noProof/>
            </w:rPr>
            <w:t>Counterfactuals</w:t>
          </w:r>
          <w:r>
            <w:rPr>
              <w:noProof/>
            </w:rPr>
            <w:tab/>
          </w:r>
          <w:r>
            <w:rPr>
              <w:noProof/>
            </w:rPr>
            <w:fldChar w:fldCharType="begin"/>
          </w:r>
          <w:r>
            <w:rPr>
              <w:noProof/>
            </w:rPr>
            <w:instrText xml:space="preserve"> PAGEREF _Toc430860307 \h </w:instrText>
          </w:r>
          <w:r>
            <w:rPr>
              <w:noProof/>
            </w:rPr>
          </w:r>
          <w:r>
            <w:rPr>
              <w:noProof/>
            </w:rPr>
            <w:fldChar w:fldCharType="separate"/>
          </w:r>
          <w:r w:rsidR="00994B44">
            <w:rPr>
              <w:noProof/>
            </w:rPr>
            <w:t>95</w:t>
          </w:r>
          <w:r>
            <w:rPr>
              <w:noProof/>
            </w:rPr>
            <w:fldChar w:fldCharType="end"/>
          </w:r>
        </w:p>
        <w:p w:rsidR="00B96C29" w:rsidRDefault="00B96C29">
          <w:pPr>
            <w:pStyle w:val="TOC1"/>
            <w:rPr>
              <w:rFonts w:asciiTheme="minorHAnsi" w:eastAsiaTheme="minorEastAsia" w:hAnsiTheme="minorHAnsi" w:cstheme="minorBidi"/>
              <w:b w:val="0"/>
              <w:noProof/>
              <w:sz w:val="22"/>
              <w:szCs w:val="22"/>
              <w:lang w:eastAsia="en-AU"/>
            </w:rPr>
          </w:pPr>
          <w:r>
            <w:rPr>
              <w:noProof/>
            </w:rPr>
            <w:t>K</w:t>
          </w:r>
          <w:r>
            <w:rPr>
              <w:rFonts w:asciiTheme="minorHAnsi" w:eastAsiaTheme="minorEastAsia" w:hAnsiTheme="minorHAnsi" w:cstheme="minorBidi"/>
              <w:b w:val="0"/>
              <w:noProof/>
              <w:sz w:val="22"/>
              <w:szCs w:val="22"/>
              <w:lang w:eastAsia="en-AU"/>
            </w:rPr>
            <w:tab/>
          </w:r>
          <w:r>
            <w:rPr>
              <w:noProof/>
            </w:rPr>
            <w:t>Exit rates</w:t>
          </w:r>
          <w:r>
            <w:rPr>
              <w:noProof/>
            </w:rPr>
            <w:tab/>
          </w:r>
          <w:r>
            <w:rPr>
              <w:noProof/>
            </w:rPr>
            <w:fldChar w:fldCharType="begin"/>
          </w:r>
          <w:r>
            <w:rPr>
              <w:noProof/>
            </w:rPr>
            <w:instrText xml:space="preserve"> PAGEREF _Toc430860308 \h </w:instrText>
          </w:r>
          <w:r>
            <w:rPr>
              <w:noProof/>
            </w:rPr>
          </w:r>
          <w:r>
            <w:rPr>
              <w:noProof/>
            </w:rPr>
            <w:fldChar w:fldCharType="separate"/>
          </w:r>
          <w:r w:rsidR="00994B44">
            <w:rPr>
              <w:noProof/>
            </w:rPr>
            <w:t>98</w:t>
          </w:r>
          <w:r>
            <w:rPr>
              <w:noProof/>
            </w:rPr>
            <w:fldChar w:fldCharType="end"/>
          </w:r>
        </w:p>
        <w:p w:rsidR="007E3973" w:rsidRPr="007E3973" w:rsidRDefault="007E3973" w:rsidP="007E3973">
          <w:pPr>
            <w:pStyle w:val="BodyText"/>
          </w:pPr>
          <w:r>
            <w:fldChar w:fldCharType="end"/>
          </w:r>
        </w:p>
      </w:sdtContent>
    </w:sdt>
    <w:p w:rsidR="007E3973" w:rsidRPr="007E3973" w:rsidRDefault="007E3973" w:rsidP="007E3973">
      <w:pPr>
        <w:pStyle w:val="BodyText"/>
      </w:pPr>
    </w:p>
    <w:p w:rsidR="0081491E" w:rsidRDefault="0081491E" w:rsidP="007E3973">
      <w:pPr>
        <w:pStyle w:val="TOC1"/>
        <w:sectPr w:rsidR="0081491E" w:rsidSect="00BE1EB4">
          <w:headerReference w:type="even" r:id="rId20"/>
          <w:footerReference w:type="even" r:id="rId21"/>
          <w:footerReference w:type="first" r:id="rId22"/>
          <w:type w:val="oddPage"/>
          <w:pgSz w:w="11907" w:h="16840" w:code="9"/>
          <w:pgMar w:top="1484" w:right="1304" w:bottom="1247" w:left="1814" w:header="1418" w:footer="106" w:gutter="0"/>
          <w:pgNumType w:fmt="lowerRoman" w:start="1" w:chapSep="period"/>
          <w:cols w:space="720"/>
          <w:titlePg/>
          <w:docGrid w:linePitch="326"/>
        </w:sectPr>
      </w:pPr>
    </w:p>
    <w:p w:rsidR="007E3973" w:rsidRDefault="007E3973" w:rsidP="005410D9">
      <w:pPr>
        <w:pStyle w:val="Heading1"/>
        <w:spacing w:before="0"/>
      </w:pPr>
      <w:bookmarkStart w:id="16" w:name="_Toc426709649"/>
      <w:bookmarkStart w:id="17" w:name="_Toc430860267"/>
      <w:r>
        <w:lastRenderedPageBreak/>
        <w:t>Ac</w:t>
      </w:r>
      <w:r w:rsidRPr="003750D8">
        <w:t>knowledgements</w:t>
      </w:r>
      <w:bookmarkEnd w:id="16"/>
      <w:bookmarkEnd w:id="17"/>
    </w:p>
    <w:p w:rsidR="00333C0E" w:rsidRDefault="00333C0E" w:rsidP="00333C0E">
      <w:pPr>
        <w:pStyle w:val="BodyText"/>
      </w:pPr>
      <w:r>
        <w:t xml:space="preserve">This </w:t>
      </w:r>
      <w:r w:rsidR="0021678A">
        <w:t xml:space="preserve">technical supplement </w:t>
      </w:r>
      <w:r w:rsidR="00F117B4">
        <w:t xml:space="preserve">is primarily based on </w:t>
      </w:r>
      <w:r w:rsidR="004A67C2" w:rsidRPr="004A67C2">
        <w:t>de</w:t>
      </w:r>
      <w:r w:rsidR="00AF75B7">
        <w:noBreakHyphen/>
      </w:r>
      <w:r w:rsidR="004A67C2" w:rsidRPr="004A67C2">
        <w:t xml:space="preserve">identified </w:t>
      </w:r>
      <w:r w:rsidR="004A67C2">
        <w:t xml:space="preserve">individual </w:t>
      </w:r>
      <w:r>
        <w:t>data from the Research and Evaluation Database (RED), supplied by the Australian Government Department of Employment</w:t>
      </w:r>
      <w:r w:rsidR="004A67C2">
        <w:t xml:space="preserve"> (DOE)</w:t>
      </w:r>
      <w:r>
        <w:t xml:space="preserve">. The Productivity Commission gratefully acknowledges the support </w:t>
      </w:r>
      <w:r w:rsidR="004A67C2">
        <w:t xml:space="preserve">and advice </w:t>
      </w:r>
      <w:r>
        <w:t xml:space="preserve">it has received from </w:t>
      </w:r>
      <w:r w:rsidR="00602187">
        <w:t xml:space="preserve">the </w:t>
      </w:r>
      <w:r>
        <w:t>Department.</w:t>
      </w:r>
      <w:r w:rsidR="00F117B4">
        <w:t xml:space="preserve"> T</w:t>
      </w:r>
      <w:r w:rsidR="00F117B4" w:rsidRPr="00980BF9">
        <w:t xml:space="preserve">his </w:t>
      </w:r>
      <w:r w:rsidR="00F117B4">
        <w:t>supplement</w:t>
      </w:r>
      <w:r w:rsidR="00F117B4" w:rsidRPr="00980BF9">
        <w:t xml:space="preserve"> </w:t>
      </w:r>
      <w:r w:rsidR="00F117B4">
        <w:t xml:space="preserve">also </w:t>
      </w:r>
      <w:r w:rsidR="00F117B4" w:rsidRPr="00980BF9">
        <w:t>uses unit</w:t>
      </w:r>
      <w:r w:rsidR="00AF75B7">
        <w:noBreakHyphen/>
      </w:r>
      <w:r w:rsidR="00F117B4" w:rsidRPr="00980BF9">
        <w:t xml:space="preserve">record data from the Household, Income and Labour Dynamics in Australia (HILDA) Survey. The HILDA </w:t>
      </w:r>
      <w:r w:rsidR="00F117B4">
        <w:t>Survey</w:t>
      </w:r>
      <w:r w:rsidR="00F117B4" w:rsidRPr="00980BF9">
        <w:t xml:space="preserve"> was initiated and is funded by the Australian Government Department of </w:t>
      </w:r>
      <w:r w:rsidR="00F117B4">
        <w:t>Social Services (</w:t>
      </w:r>
      <w:proofErr w:type="spellStart"/>
      <w:r w:rsidR="00F117B4">
        <w:t>DSS</w:t>
      </w:r>
      <w:proofErr w:type="spellEnd"/>
      <w:r w:rsidR="00F117B4">
        <w:t>)</w:t>
      </w:r>
      <w:r w:rsidR="00F117B4" w:rsidRPr="00980BF9">
        <w:t xml:space="preserve"> and is managed by the Melbourne Institute of Applied Economic and Social Research (Melbourne Institute).</w:t>
      </w:r>
    </w:p>
    <w:p w:rsidR="004A67C2" w:rsidRDefault="004A67C2" w:rsidP="004A67C2">
      <w:pPr>
        <w:pStyle w:val="BodyText"/>
      </w:pPr>
      <w:r>
        <w:t xml:space="preserve">The Commission wishes to thank the following external academic referees — Richard </w:t>
      </w:r>
      <w:proofErr w:type="spellStart"/>
      <w:r>
        <w:t>Burkhauser</w:t>
      </w:r>
      <w:proofErr w:type="spellEnd"/>
      <w:r>
        <w:t xml:space="preserve"> (Melbourne Institute and Cornell University), Bob Gregory (Australian National University), and particularly Robert </w:t>
      </w:r>
      <w:proofErr w:type="spellStart"/>
      <w:r>
        <w:t>Breunig</w:t>
      </w:r>
      <w:proofErr w:type="spellEnd"/>
      <w:r>
        <w:t xml:space="preserve"> (Australian National University) — for their insightful and helpful feedback. </w:t>
      </w:r>
    </w:p>
    <w:p w:rsidR="007E3973" w:rsidRDefault="007E3973" w:rsidP="00843047">
      <w:pPr>
        <w:pStyle w:val="BodyText"/>
        <w:rPr>
          <w:szCs w:val="24"/>
        </w:rPr>
      </w:pPr>
      <w:r w:rsidRPr="00980BF9">
        <w:t xml:space="preserve">The findings and views </w:t>
      </w:r>
      <w:r>
        <w:t xml:space="preserve">based on </w:t>
      </w:r>
      <w:r w:rsidR="004A67C2">
        <w:t xml:space="preserve">RED </w:t>
      </w:r>
      <w:r w:rsidR="00947A19">
        <w:t>or</w:t>
      </w:r>
      <w:r w:rsidR="004A67C2">
        <w:t xml:space="preserve"> HILDA </w:t>
      </w:r>
      <w:r>
        <w:t xml:space="preserve">data </w:t>
      </w:r>
      <w:r w:rsidR="00947A19">
        <w:t xml:space="preserve">are those of the Productivity Commission. They </w:t>
      </w:r>
      <w:r w:rsidRPr="00980BF9">
        <w:t>should not be attributed to either</w:t>
      </w:r>
      <w:r w:rsidR="004A67C2">
        <w:t xml:space="preserve"> DOE,</w:t>
      </w:r>
      <w:r w:rsidRPr="00980BF9">
        <w:t xml:space="preserve"> </w:t>
      </w:r>
      <w:proofErr w:type="spellStart"/>
      <w:r>
        <w:t>DSS</w:t>
      </w:r>
      <w:proofErr w:type="spellEnd"/>
      <w:r w:rsidRPr="00980BF9">
        <w:t xml:space="preserve"> or the Melbourne Institute.</w:t>
      </w:r>
      <w:r>
        <w:t xml:space="preserve"> </w:t>
      </w:r>
      <w:r w:rsidR="004A67C2">
        <w:rPr>
          <w:szCs w:val="24"/>
        </w:rPr>
        <w:t xml:space="preserve">Neither should </w:t>
      </w:r>
      <w:r w:rsidR="00947A19">
        <w:rPr>
          <w:szCs w:val="24"/>
        </w:rPr>
        <w:t>they</w:t>
      </w:r>
      <w:r w:rsidRPr="008C048B">
        <w:rPr>
          <w:szCs w:val="24"/>
        </w:rPr>
        <w:t xml:space="preserve"> be attributed to the external referees </w:t>
      </w:r>
      <w:r w:rsidR="004A67C2">
        <w:rPr>
          <w:szCs w:val="24"/>
        </w:rPr>
        <w:t>who</w:t>
      </w:r>
      <w:r w:rsidRPr="008C048B">
        <w:rPr>
          <w:szCs w:val="24"/>
        </w:rPr>
        <w:t xml:space="preserve"> provided feedback on</w:t>
      </w:r>
      <w:r w:rsidR="004A67C2">
        <w:rPr>
          <w:szCs w:val="24"/>
        </w:rPr>
        <w:t xml:space="preserve"> </w:t>
      </w:r>
      <w:r w:rsidRPr="008C048B">
        <w:rPr>
          <w:szCs w:val="24"/>
        </w:rPr>
        <w:t>the research.</w:t>
      </w:r>
      <w:r w:rsidR="00333C0E">
        <w:rPr>
          <w:szCs w:val="24"/>
        </w:rPr>
        <w:t xml:space="preserve"> </w:t>
      </w:r>
    </w:p>
    <w:p w:rsidR="00843047" w:rsidRDefault="00843047" w:rsidP="00843047">
      <w:pPr>
        <w:pStyle w:val="BodyText"/>
        <w:sectPr w:rsidR="00843047" w:rsidSect="000D7268">
          <w:footerReference w:type="first" r:id="rId23"/>
          <w:pgSz w:w="11907" w:h="16840" w:code="9"/>
          <w:pgMar w:top="1985" w:right="1304" w:bottom="1247" w:left="1814" w:header="1701" w:footer="124" w:gutter="0"/>
          <w:pgNumType w:chapSep="period"/>
          <w:cols w:space="720"/>
          <w:titlePg/>
          <w:docGrid w:linePitch="326"/>
        </w:sectPr>
      </w:pPr>
    </w:p>
    <w:p w:rsidR="00C35D9B" w:rsidRDefault="00C35D9B" w:rsidP="00C35D9B">
      <w:pPr>
        <w:pStyle w:val="Heading1"/>
        <w:spacing w:before="0"/>
      </w:pPr>
      <w:bookmarkStart w:id="18" w:name="_Toc430860268"/>
      <w:bookmarkStart w:id="19" w:name="ChapterNumber"/>
      <w:r>
        <w:lastRenderedPageBreak/>
        <w:t>Abbreviations</w:t>
      </w:r>
      <w:bookmarkEnd w:id="18"/>
    </w:p>
    <w:p w:rsidR="00C35D9B" w:rsidRDefault="00C35D9B" w:rsidP="00C35D9B">
      <w:pPr>
        <w:pStyle w:val="BodyText"/>
      </w:pPr>
      <w:r>
        <w:t>ABS</w:t>
      </w:r>
      <w:r>
        <w:tab/>
      </w:r>
      <w:r>
        <w:tab/>
        <w:t>Australian Bureau of Statistics</w:t>
      </w:r>
    </w:p>
    <w:p w:rsidR="00C35D9B" w:rsidRDefault="00C35D9B" w:rsidP="00C35D9B">
      <w:pPr>
        <w:pStyle w:val="BodyText"/>
      </w:pPr>
      <w:r>
        <w:t>DID</w:t>
      </w:r>
      <w:r>
        <w:tab/>
      </w:r>
      <w:r>
        <w:tab/>
        <w:t>Difference</w:t>
      </w:r>
      <w:r w:rsidR="00AF75B7">
        <w:noBreakHyphen/>
      </w:r>
      <w:r>
        <w:t>in</w:t>
      </w:r>
      <w:r w:rsidR="00AF75B7">
        <w:noBreakHyphen/>
      </w:r>
      <w:r>
        <w:t>differences</w:t>
      </w:r>
    </w:p>
    <w:p w:rsidR="00F16031" w:rsidRDefault="00F16031" w:rsidP="00C35D9B">
      <w:pPr>
        <w:pStyle w:val="BodyText"/>
      </w:pPr>
      <w:proofErr w:type="spellStart"/>
      <w:r>
        <w:t>FWC</w:t>
      </w:r>
      <w:proofErr w:type="spellEnd"/>
      <w:r>
        <w:tab/>
      </w:r>
      <w:r>
        <w:tab/>
        <w:t>Fair Work Commission</w:t>
      </w:r>
    </w:p>
    <w:p w:rsidR="00C35D9B" w:rsidRDefault="00C35D9B" w:rsidP="00C35D9B">
      <w:pPr>
        <w:pStyle w:val="BodyText"/>
      </w:pPr>
      <w:proofErr w:type="spellStart"/>
      <w:r>
        <w:t>FWO</w:t>
      </w:r>
      <w:proofErr w:type="spellEnd"/>
      <w:r>
        <w:tab/>
      </w:r>
      <w:r>
        <w:tab/>
        <w:t>Fair Work Ombudsman</w:t>
      </w:r>
    </w:p>
    <w:p w:rsidR="00C35D9B" w:rsidRDefault="00C35D9B" w:rsidP="00C35D9B">
      <w:pPr>
        <w:pStyle w:val="BodyText"/>
        <w:rPr>
          <w:sz w:val="23"/>
          <w:szCs w:val="23"/>
        </w:rPr>
      </w:pPr>
      <w:r>
        <w:t>HILDA</w:t>
      </w:r>
      <w:r>
        <w:tab/>
      </w:r>
      <w:r>
        <w:rPr>
          <w:sz w:val="23"/>
          <w:szCs w:val="23"/>
        </w:rPr>
        <w:t>Household, Income and Labour Dynamics in Australia</w:t>
      </w:r>
    </w:p>
    <w:p w:rsidR="00C35D9B" w:rsidRDefault="00C35D9B" w:rsidP="00C35D9B">
      <w:pPr>
        <w:pStyle w:val="BodyText"/>
        <w:rPr>
          <w:sz w:val="23"/>
          <w:szCs w:val="23"/>
        </w:rPr>
      </w:pPr>
      <w:r>
        <w:rPr>
          <w:sz w:val="23"/>
          <w:szCs w:val="23"/>
        </w:rPr>
        <w:t>ISP</w:t>
      </w:r>
      <w:r>
        <w:rPr>
          <w:sz w:val="23"/>
          <w:szCs w:val="23"/>
        </w:rPr>
        <w:tab/>
      </w:r>
      <w:r>
        <w:rPr>
          <w:sz w:val="23"/>
          <w:szCs w:val="23"/>
        </w:rPr>
        <w:tab/>
        <w:t>Income support payment</w:t>
      </w:r>
    </w:p>
    <w:p w:rsidR="00C35D9B" w:rsidRDefault="00C35D9B" w:rsidP="00C35D9B">
      <w:pPr>
        <w:pStyle w:val="BodyText"/>
      </w:pPr>
      <w:proofErr w:type="spellStart"/>
      <w:r>
        <w:t>NPP</w:t>
      </w:r>
      <w:proofErr w:type="spellEnd"/>
      <w:r>
        <w:tab/>
      </w:r>
      <w:r>
        <w:tab/>
        <w:t>Non</w:t>
      </w:r>
      <w:r w:rsidR="00AF75B7">
        <w:noBreakHyphen/>
      </w:r>
      <w:r>
        <w:t>payment partner</w:t>
      </w:r>
    </w:p>
    <w:p w:rsidR="00C35D9B" w:rsidRDefault="00C35D9B" w:rsidP="00C35D9B">
      <w:pPr>
        <w:pStyle w:val="BodyText"/>
      </w:pPr>
      <w:r>
        <w:t>OECD</w:t>
      </w:r>
      <w:r>
        <w:tab/>
      </w:r>
      <w:r>
        <w:tab/>
      </w:r>
      <w:r>
        <w:rPr>
          <w:sz w:val="23"/>
          <w:szCs w:val="23"/>
        </w:rPr>
        <w:t>Organisation for Economic Cooperation and Development</w:t>
      </w:r>
    </w:p>
    <w:p w:rsidR="00C35D9B" w:rsidRDefault="00C35D9B" w:rsidP="00C35D9B">
      <w:pPr>
        <w:pStyle w:val="BodyText"/>
      </w:pPr>
      <w:proofErr w:type="spellStart"/>
      <w:r>
        <w:t>OLS</w:t>
      </w:r>
      <w:proofErr w:type="spellEnd"/>
      <w:r>
        <w:tab/>
      </w:r>
      <w:r>
        <w:tab/>
        <w:t>Ordinary Least Squares</w:t>
      </w:r>
    </w:p>
    <w:p w:rsidR="00C35D9B" w:rsidRDefault="00C35D9B" w:rsidP="00C35D9B">
      <w:pPr>
        <w:pStyle w:val="BodyText"/>
      </w:pPr>
      <w:r>
        <w:t>PC</w:t>
      </w:r>
      <w:r>
        <w:tab/>
      </w:r>
      <w:r>
        <w:tab/>
        <w:t>Productivity Commission</w:t>
      </w:r>
    </w:p>
    <w:p w:rsidR="00C35D9B" w:rsidRDefault="00C35D9B" w:rsidP="00C35D9B">
      <w:pPr>
        <w:pStyle w:val="BodyText"/>
      </w:pPr>
      <w:r>
        <w:t>RED</w:t>
      </w:r>
      <w:r>
        <w:tab/>
      </w:r>
      <w:r>
        <w:tab/>
        <w:t>Research and Evaluation Database</w:t>
      </w:r>
    </w:p>
    <w:p w:rsidR="005410D9" w:rsidRDefault="005410D9" w:rsidP="007403FD">
      <w:pPr>
        <w:pStyle w:val="Heading1"/>
        <w:spacing w:before="0"/>
        <w:sectPr w:rsidR="005410D9" w:rsidSect="000D7268">
          <w:headerReference w:type="even" r:id="rId24"/>
          <w:footerReference w:type="even" r:id="rId25"/>
          <w:pgSz w:w="11907" w:h="16840" w:code="9"/>
          <w:pgMar w:top="1985" w:right="1304" w:bottom="1247" w:left="1814" w:header="1701" w:footer="397" w:gutter="0"/>
          <w:pgNumType w:fmt="lowerRoman" w:chapSep="period"/>
          <w:cols w:space="720"/>
          <w:docGrid w:linePitch="326"/>
        </w:sectPr>
      </w:pPr>
      <w:bookmarkStart w:id="20" w:name="_Toc430860269"/>
    </w:p>
    <w:p w:rsidR="007E3973" w:rsidRDefault="007E3973" w:rsidP="007403FD">
      <w:pPr>
        <w:pStyle w:val="Heading1"/>
        <w:spacing w:before="0"/>
      </w:pPr>
      <w:r>
        <w:lastRenderedPageBreak/>
        <w:t>1</w:t>
      </w:r>
      <w:bookmarkEnd w:id="19"/>
      <w:r>
        <w:tab/>
        <w:t>Introduction</w:t>
      </w:r>
      <w:bookmarkEnd w:id="20"/>
    </w:p>
    <w:p w:rsidR="00333C0E" w:rsidRDefault="00333C0E" w:rsidP="00333C0E">
      <w:pPr>
        <w:pStyle w:val="Heading2nosectionno"/>
      </w:pPr>
      <w:r>
        <w:t>1.1</w:t>
      </w:r>
      <w:r>
        <w:tab/>
        <w:t>Background</w:t>
      </w:r>
    </w:p>
    <w:p w:rsidR="00333C0E" w:rsidRDefault="00333C0E" w:rsidP="00333C0E">
      <w:pPr>
        <w:pStyle w:val="BodyText"/>
      </w:pPr>
      <w:r>
        <w:t xml:space="preserve">A key issue in debates about minimum wages is </w:t>
      </w:r>
      <w:r w:rsidR="00F117B4">
        <w:t xml:space="preserve">the degree to which </w:t>
      </w:r>
      <w:r>
        <w:t xml:space="preserve">they </w:t>
      </w:r>
      <w:r w:rsidR="00F117B4">
        <w:t xml:space="preserve">affect </w:t>
      </w:r>
      <w:r>
        <w:t>employment and unemployment and</w:t>
      </w:r>
      <w:r w:rsidR="00F117B4">
        <w:t xml:space="preserve"> the </w:t>
      </w:r>
      <w:r>
        <w:t>direction</w:t>
      </w:r>
      <w:r w:rsidR="00F117B4">
        <w:t xml:space="preserve"> of any impacts</w:t>
      </w:r>
      <w:r>
        <w:t xml:space="preserve">. </w:t>
      </w:r>
      <w:r w:rsidR="00F117B4">
        <w:t xml:space="preserve">Were </w:t>
      </w:r>
      <w:r>
        <w:t xml:space="preserve">it found that </w:t>
      </w:r>
      <w:r w:rsidR="00F117B4">
        <w:t xml:space="preserve">a given level of </w:t>
      </w:r>
      <w:r>
        <w:t xml:space="preserve">the minimum wage had either no effect or a positive effect on employment, there would be a strong case for increasing it. If </w:t>
      </w:r>
      <w:r w:rsidR="00F117B4">
        <w:t xml:space="preserve">a given </w:t>
      </w:r>
      <w:r>
        <w:t xml:space="preserve">minimum wage adversely affects employment, on the other hand, this </w:t>
      </w:r>
      <w:r w:rsidR="00F117B4">
        <w:t xml:space="preserve">outcome would have to be weighed up against any beneficial impacts on income distribution. The larger the employment effect, the greater would be the grounds for </w:t>
      </w:r>
      <w:r>
        <w:t>constraining its growth or reducing it (albeit potentially in conjunction with the introduction of other measures for promoting equity).</w:t>
      </w:r>
    </w:p>
    <w:p w:rsidR="00333C0E" w:rsidRDefault="00333C0E" w:rsidP="00333C0E">
      <w:pPr>
        <w:pStyle w:val="BodyText"/>
      </w:pPr>
      <w:r>
        <w:t>However, there are several empirical obstacles that together can bedevil attempts to gauge the effects of minimum wages on employment:</w:t>
      </w:r>
    </w:p>
    <w:p w:rsidR="00333C0E" w:rsidRDefault="00333C0E" w:rsidP="00333C0E">
      <w:pPr>
        <w:pStyle w:val="ListBullet"/>
      </w:pPr>
      <w:r>
        <w:t>individual changes in minimum wages are often small and incremental, albeit with the potential to have more significant cumulative</w:t>
      </w:r>
      <w:r w:rsidR="002A1F2D">
        <w:t>, long</w:t>
      </w:r>
      <w:r w:rsidR="00AF75B7">
        <w:noBreakHyphen/>
      </w:r>
      <w:r w:rsidR="002A1F2D">
        <w:t>term</w:t>
      </w:r>
      <w:r>
        <w:t xml:space="preserve"> effects</w:t>
      </w:r>
    </w:p>
    <w:p w:rsidR="002A1F2D" w:rsidRDefault="002A1F2D" w:rsidP="002A1F2D">
      <w:pPr>
        <w:pStyle w:val="ListBullet"/>
      </w:pPr>
      <w:r>
        <w:t>there is often incomplete or ‘noisy’ data on the incidence of minimum wages and on job loss, job entry and changes in hours worked</w:t>
      </w:r>
    </w:p>
    <w:p w:rsidR="002A1F2D" w:rsidRDefault="002A1F2D" w:rsidP="002A1F2D">
      <w:pPr>
        <w:pStyle w:val="ListBullet"/>
      </w:pPr>
      <w:r>
        <w:t>the timing of business responses to a change in minimum wages can vary considerably, with some responses potentially quite lagged while others anticipate a foreshadowed increase</w:t>
      </w:r>
    </w:p>
    <w:p w:rsidR="002A1F2D" w:rsidRDefault="002A1F2D" w:rsidP="002A1F2D">
      <w:pPr>
        <w:pStyle w:val="ListBullet"/>
      </w:pPr>
      <w:r>
        <w:t xml:space="preserve">it is not straightforward to disentangle the effects of changes in minimum wages from other factors, both in the labour market and the economy, with the potential to affect employment </w:t>
      </w:r>
    </w:p>
    <w:p w:rsidR="002A1F2D" w:rsidRDefault="002A1F2D" w:rsidP="002A1F2D">
      <w:pPr>
        <w:pStyle w:val="ListBullet"/>
      </w:pPr>
      <w:r>
        <w:t>aggregate findings and trends may conceal offsetting effects, given that theory suggests that minimum wages can have positive or negative employment effects, depending in part on the market(s) under consideration.</w:t>
      </w:r>
    </w:p>
    <w:p w:rsidR="002A1F2D" w:rsidRDefault="002A1F2D" w:rsidP="002A1F2D">
      <w:pPr>
        <w:pStyle w:val="BodyText"/>
      </w:pPr>
      <w:r>
        <w:t xml:space="preserve">There are some particular difficulties in estimating the effects of minimum wage changes in the Australian context. In contrast to the United States, for example, where minimum wages can vary significantly between or within different states, and where there have been some significant changes in minimum wages, there are few such ‘natural experiments’ in Australia. The Australian national minimum wage </w:t>
      </w:r>
      <w:r w:rsidR="007B6371">
        <w:t>applies to all jurisdictions, with the exception of non</w:t>
      </w:r>
      <w:r w:rsidR="00AF75B7">
        <w:noBreakHyphen/>
      </w:r>
      <w:r w:rsidR="00660B4B">
        <w:t>constitutional</w:t>
      </w:r>
      <w:r w:rsidR="007B6371">
        <w:t xml:space="preserve"> enterprises in Western Australia.</w:t>
      </w:r>
      <w:r>
        <w:t xml:space="preserve"> </w:t>
      </w:r>
      <w:r w:rsidR="007B6371">
        <w:t xml:space="preserve">It </w:t>
      </w:r>
      <w:r>
        <w:t>tends to be increased in regular and modest increments. Further, the Fair Work Commission (</w:t>
      </w:r>
      <w:proofErr w:type="spellStart"/>
      <w:r>
        <w:t>FWC</w:t>
      </w:r>
      <w:proofErr w:type="spellEnd"/>
      <w:r>
        <w:t>) typically applies the same adjustment to the wages of award</w:t>
      </w:r>
      <w:r w:rsidR="00AF75B7">
        <w:noBreakHyphen/>
      </w:r>
      <w:r>
        <w:t>reliant workers further up the wage distribution, and these can also flow into some above</w:t>
      </w:r>
      <w:r w:rsidR="00AF75B7">
        <w:noBreakHyphen/>
      </w:r>
      <w:r>
        <w:t xml:space="preserve">award wages. As a result, a range of </w:t>
      </w:r>
      <w:r>
        <w:lastRenderedPageBreak/>
        <w:t>wages move largely in unison with the national minimum wage. These features add to the difficulty of isolating the effects of a change in the ‘floor’ wage on those to whom it applies.</w:t>
      </w:r>
    </w:p>
    <w:p w:rsidR="002A1F2D" w:rsidRDefault="002A1F2D" w:rsidP="002A1F2D">
      <w:pPr>
        <w:pStyle w:val="BodyText"/>
      </w:pPr>
      <w:r>
        <w:t xml:space="preserve">In </w:t>
      </w:r>
      <w:r w:rsidR="00381F0A">
        <w:t>its</w:t>
      </w:r>
      <w:r>
        <w:t xml:space="preserve"> report</w:t>
      </w:r>
      <w:r w:rsidR="00381F0A">
        <w:t xml:space="preserve"> on the Workplace Relations Framework</w:t>
      </w:r>
      <w:r>
        <w:t xml:space="preserve"> (PC 2015, appendix</w:t>
      </w:r>
      <w:r w:rsidR="00AF75B7">
        <w:t> </w:t>
      </w:r>
      <w:r>
        <w:t xml:space="preserve">C), the Productivity Commission surveyed a range of existing Australian minimum wage studies that have sought to overcome these difficulties in various ways. It additionally examined several studies that have looked at the employment effects of changes in Australian wage levels generally. While </w:t>
      </w:r>
      <w:r w:rsidR="007B6371">
        <w:t>this survey</w:t>
      </w:r>
      <w:r>
        <w:t xml:space="preserve"> found that</w:t>
      </w:r>
      <w:r w:rsidR="007B6371">
        <w:t>, taken together,</w:t>
      </w:r>
      <w:r>
        <w:t xml:space="preserve"> the studies suggest that minimum wages adversely affect employment, it noted that the number of minimum wage studies is small, they are often dated and their findings are subject to methodological and other caveats.</w:t>
      </w:r>
    </w:p>
    <w:p w:rsidR="00333C0E" w:rsidRDefault="00333C0E" w:rsidP="00333C0E">
      <w:pPr>
        <w:pStyle w:val="Heading2nosectionno"/>
      </w:pPr>
      <w:r>
        <w:t>1.2</w:t>
      </w:r>
      <w:r>
        <w:tab/>
        <w:t>Purpose and approach of this study</w:t>
      </w:r>
    </w:p>
    <w:p w:rsidR="00333C0E" w:rsidRDefault="002A1F2D" w:rsidP="007403FD">
      <w:pPr>
        <w:pStyle w:val="BodyText"/>
      </w:pPr>
      <w:r>
        <w:t>To supplement these studies, the Productivity Commission has explored whether it is possible to gain additional, and more robust and up</w:t>
      </w:r>
      <w:r w:rsidR="00AF75B7">
        <w:noBreakHyphen/>
      </w:r>
      <w:r>
        <w:t>to</w:t>
      </w:r>
      <w:r w:rsidR="00AF75B7">
        <w:noBreakHyphen/>
      </w:r>
      <w:r>
        <w:t>date, empirical evidence on the employment effects of minimum wages in Australia by exploiting a newly</w:t>
      </w:r>
      <w:r w:rsidR="00AF75B7">
        <w:noBreakHyphen/>
      </w:r>
      <w:r>
        <w:t xml:space="preserve">available administrative dataset: the Research and Evaluation Database (RED). </w:t>
      </w:r>
      <w:r w:rsidR="007E3973">
        <w:t xml:space="preserve">RED is a </w:t>
      </w:r>
      <w:proofErr w:type="spellStart"/>
      <w:r w:rsidR="007E3973">
        <w:t>confidentialised</w:t>
      </w:r>
      <w:proofErr w:type="spellEnd"/>
      <w:r w:rsidR="007E3973">
        <w:t xml:space="preserve"> administrative dataset which captures all Australian federal income support recipients and their partners and children</w:t>
      </w:r>
      <w:r w:rsidR="003A4064">
        <w:t xml:space="preserve"> fortnightly</w:t>
      </w:r>
      <w:r w:rsidR="007E3973">
        <w:t>, dating back to July 1998.</w:t>
      </w:r>
      <w:r w:rsidR="007E3973" w:rsidRPr="006E135D">
        <w:rPr>
          <w:rStyle w:val="FootnoteReference"/>
        </w:rPr>
        <w:footnoteReference w:id="1"/>
      </w:r>
      <w:r w:rsidR="007E3973">
        <w:t xml:space="preserve"> </w:t>
      </w:r>
      <w:r w:rsidR="007C6F61">
        <w:t xml:space="preserve">Over the period of interest, 2008 to 2013, </w:t>
      </w:r>
      <w:r w:rsidR="0088666E">
        <w:t xml:space="preserve">a snapshot of </w:t>
      </w:r>
      <w:r w:rsidR="007C6F61">
        <w:t>RED</w:t>
      </w:r>
      <w:r w:rsidR="0088666E">
        <w:t xml:space="preserve"> on 1 June each year </w:t>
      </w:r>
      <w:r w:rsidR="007B6371">
        <w:t>provides information on around 5 </w:t>
      </w:r>
      <w:r w:rsidR="00B20535">
        <w:t>million individuals</w:t>
      </w:r>
      <w:r w:rsidR="007C6F61">
        <w:t>.</w:t>
      </w:r>
      <w:r w:rsidR="007C6F61" w:rsidRPr="00300094">
        <w:t xml:space="preserve"> </w:t>
      </w:r>
      <w:r w:rsidR="007B6371">
        <w:t>T</w:t>
      </w:r>
      <w:r w:rsidR="007E3973" w:rsidRPr="00300094">
        <w:t xml:space="preserve">his is the first </w:t>
      </w:r>
      <w:r w:rsidR="007E3973">
        <w:t>time</w:t>
      </w:r>
      <w:r w:rsidR="007E3973" w:rsidRPr="00300094">
        <w:t xml:space="preserve"> RED </w:t>
      </w:r>
      <w:r w:rsidR="007E3973">
        <w:t xml:space="preserve">has been used </w:t>
      </w:r>
      <w:r w:rsidR="007E3973" w:rsidRPr="00300094">
        <w:t xml:space="preserve">to </w:t>
      </w:r>
      <w:r w:rsidR="007E3973">
        <w:t>focus on</w:t>
      </w:r>
      <w:r w:rsidR="007E3973" w:rsidRPr="00300094">
        <w:t xml:space="preserve"> minimum wage</w:t>
      </w:r>
      <w:r w:rsidR="007E3973">
        <w:t xml:space="preserve"> </w:t>
      </w:r>
      <w:r w:rsidR="007B6371">
        <w:t>earners</w:t>
      </w:r>
      <w:r w:rsidR="007E3973" w:rsidRPr="00300094">
        <w:t>.</w:t>
      </w:r>
      <w:r w:rsidR="00424CAF">
        <w:t xml:space="preserve"> </w:t>
      </w:r>
    </w:p>
    <w:p w:rsidR="007E3973" w:rsidRDefault="00333C0E" w:rsidP="007403FD">
      <w:pPr>
        <w:pStyle w:val="BodyText"/>
      </w:pPr>
      <w:r>
        <w:t>T</w:t>
      </w:r>
      <w:r w:rsidR="007E3973">
        <w:t xml:space="preserve">he RED sample is used </w:t>
      </w:r>
      <w:r w:rsidR="007E3973" w:rsidRPr="00527D00">
        <w:t>to explore</w:t>
      </w:r>
      <w:r w:rsidR="007E3973">
        <w:t xml:space="preserve"> the</w:t>
      </w:r>
      <w:r w:rsidR="007E3973" w:rsidRPr="00527D00">
        <w:t xml:space="preserve"> </w:t>
      </w:r>
      <w:r w:rsidR="007E3973">
        <w:t>impact of annual minimum wage increases</w:t>
      </w:r>
      <w:r w:rsidR="007E3973" w:rsidRPr="00A04565">
        <w:t xml:space="preserve"> </w:t>
      </w:r>
      <w:r w:rsidR="007E3973">
        <w:t>(‘</w:t>
      </w:r>
      <w:proofErr w:type="spellStart"/>
      <w:r w:rsidR="007E3973">
        <w:t>upratings</w:t>
      </w:r>
      <w:proofErr w:type="spellEnd"/>
      <w:r w:rsidR="007E3973">
        <w:t>’) between 2008 and 2013 on:</w:t>
      </w:r>
    </w:p>
    <w:p w:rsidR="007E3973" w:rsidRDefault="007E3973" w:rsidP="007403FD">
      <w:pPr>
        <w:pStyle w:val="ListBullet"/>
      </w:pPr>
      <w:r>
        <w:t>the</w:t>
      </w:r>
      <w:r w:rsidRPr="00527D00">
        <w:t xml:space="preserve"> probability of </w:t>
      </w:r>
      <w:r>
        <w:t xml:space="preserve">job loss for </w:t>
      </w:r>
      <w:r w:rsidRPr="00527D00">
        <w:t>minimum wage workers</w:t>
      </w:r>
    </w:p>
    <w:p w:rsidR="007E3973" w:rsidRDefault="007E3973" w:rsidP="007403FD">
      <w:pPr>
        <w:pStyle w:val="ListBullet"/>
      </w:pPr>
      <w:r>
        <w:t>the number of hours worked by minimum wage workers</w:t>
      </w:r>
    </w:p>
    <w:p w:rsidR="007E3973" w:rsidRDefault="007E3973" w:rsidP="007403FD">
      <w:pPr>
        <w:pStyle w:val="ListBullet"/>
      </w:pPr>
      <w:r>
        <w:t>the probability of being hired at the minimum wage.</w:t>
      </w:r>
    </w:p>
    <w:p w:rsidR="007E3973" w:rsidRDefault="007E3973" w:rsidP="007403FD">
      <w:pPr>
        <w:pStyle w:val="BodyText"/>
      </w:pPr>
      <w:r w:rsidRPr="00300094">
        <w:t>To shed light on these issues</w:t>
      </w:r>
      <w:r>
        <w:t xml:space="preserve"> quantitatively</w:t>
      </w:r>
      <w:r w:rsidRPr="00300094">
        <w:t>, the</w:t>
      </w:r>
      <w:r w:rsidRPr="007D276B">
        <w:t xml:space="preserve"> </w:t>
      </w:r>
      <w:r w:rsidRPr="00300094">
        <w:t>difference</w:t>
      </w:r>
      <w:r w:rsidR="00AF75B7">
        <w:noBreakHyphen/>
      </w:r>
      <w:r w:rsidRPr="00300094">
        <w:t>in</w:t>
      </w:r>
      <w:r w:rsidR="00AF75B7">
        <w:noBreakHyphen/>
      </w:r>
      <w:r w:rsidRPr="00300094">
        <w:t>differences</w:t>
      </w:r>
      <w:r>
        <w:t xml:space="preserve"> (DID) </w:t>
      </w:r>
      <w:r w:rsidRPr="00300094">
        <w:t>approach</w:t>
      </w:r>
      <w:r>
        <w:t xml:space="preserve"> is used. The simplest form of this econometric approach compares</w:t>
      </w:r>
      <w:r w:rsidRPr="00300094">
        <w:t xml:space="preserve"> employment transitions of people directly affected by </w:t>
      </w:r>
      <w:r w:rsidR="00B20535">
        <w:t>a minimum wage increase</w:t>
      </w:r>
      <w:r>
        <w:t>, the ‘treatment’ group,</w:t>
      </w:r>
      <w:r w:rsidRPr="00300094">
        <w:t xml:space="preserve"> </w:t>
      </w:r>
      <w:r>
        <w:t>to those</w:t>
      </w:r>
      <w:r w:rsidRPr="00300094">
        <w:t xml:space="preserve"> of </w:t>
      </w:r>
      <w:r>
        <w:t xml:space="preserve">comparable </w:t>
      </w:r>
      <w:r w:rsidRPr="00300094">
        <w:t>people who are not affected</w:t>
      </w:r>
      <w:r>
        <w:t>, the ‘control’ group</w:t>
      </w:r>
      <w:r w:rsidRPr="00300094">
        <w:t xml:space="preserve">. </w:t>
      </w:r>
      <w:r>
        <w:t xml:space="preserve">As </w:t>
      </w:r>
      <w:proofErr w:type="spellStart"/>
      <w:r>
        <w:t>the</w:t>
      </w:r>
      <w:proofErr w:type="spellEnd"/>
      <w:r>
        <w:t xml:space="preserve"> DID technique rests </w:t>
      </w:r>
      <w:r>
        <w:lastRenderedPageBreak/>
        <w:t xml:space="preserve">on a number of </w:t>
      </w:r>
      <w:r w:rsidR="00333C0E">
        <w:t xml:space="preserve">important </w:t>
      </w:r>
      <w:r>
        <w:t>assumptions, the validity of these assumptions in the present case is subjected to special scrutiny.</w:t>
      </w:r>
    </w:p>
    <w:p w:rsidR="002A1F2D" w:rsidRDefault="002A1F2D" w:rsidP="002A1F2D">
      <w:pPr>
        <w:pStyle w:val="BodyText"/>
        <w:tabs>
          <w:tab w:val="left" w:pos="2268"/>
        </w:tabs>
      </w:pPr>
      <w:r>
        <w:t>A wide range of theoretical constructs is proposed in the literature to explain aspects of the employment effects of minimum wages. They are covered in the Productivity Commission’s inquiry report . This empirical investigation is not intended to be a test of any particular theory, but simply to ascertain what the evidence contained in RED can reveal.</w:t>
      </w:r>
    </w:p>
    <w:p w:rsidR="007B6371" w:rsidRPr="008B7F7A" w:rsidRDefault="007B6371" w:rsidP="007B6371">
      <w:pPr>
        <w:pStyle w:val="BodyText"/>
        <w:tabs>
          <w:tab w:val="left" w:pos="2268"/>
        </w:tabs>
      </w:pPr>
      <w:r w:rsidRPr="008B7F7A">
        <w:t>The bottom line of this study is that the effects of minimum wage changes are ambiguous over the relevant period (chapter</w:t>
      </w:r>
      <w:r w:rsidR="00AF75B7">
        <w:t> </w:t>
      </w:r>
      <w:r w:rsidRPr="008B7F7A">
        <w:t xml:space="preserve">7). However, there are many lessons learned from considering how minimum wages might affect employment or other aspects of labour markets (chapter 6), and in understanding promising new ways of diagnosing regulatory effects from administrative datasets (chapters 2 to 5). </w:t>
      </w:r>
    </w:p>
    <w:p w:rsidR="007B6371" w:rsidRDefault="007B6371" w:rsidP="007403FD">
      <w:pPr>
        <w:pStyle w:val="BodyText"/>
      </w:pPr>
    </w:p>
    <w:p w:rsidR="008F1153" w:rsidRDefault="008F1153" w:rsidP="007403FD">
      <w:pPr>
        <w:pStyle w:val="Heading1"/>
        <w:spacing w:before="0"/>
        <w:sectPr w:rsidR="008F1153" w:rsidSect="00994B44">
          <w:headerReference w:type="even" r:id="rId26"/>
          <w:footerReference w:type="default" r:id="rId27"/>
          <w:pgSz w:w="11907" w:h="16840" w:code="9"/>
          <w:pgMar w:top="1985" w:right="1304" w:bottom="1247" w:left="1814" w:header="1701" w:footer="397" w:gutter="0"/>
          <w:pgNumType w:start="1" w:chapSep="period"/>
          <w:cols w:space="720"/>
          <w:docGrid w:linePitch="326"/>
        </w:sectPr>
      </w:pPr>
      <w:bookmarkStart w:id="21" w:name="_Toc430860270"/>
    </w:p>
    <w:p w:rsidR="007E3973" w:rsidRDefault="007E3973" w:rsidP="007403FD">
      <w:pPr>
        <w:pStyle w:val="Heading1"/>
        <w:spacing w:before="0"/>
      </w:pPr>
      <w:r>
        <w:lastRenderedPageBreak/>
        <w:t>2</w:t>
      </w:r>
      <w:r>
        <w:tab/>
        <w:t>Data</w:t>
      </w:r>
      <w:bookmarkEnd w:id="21"/>
    </w:p>
    <w:p w:rsidR="007E3973" w:rsidRPr="00816E73" w:rsidRDefault="007E3973" w:rsidP="007403FD">
      <w:pPr>
        <w:pStyle w:val="BodyText"/>
      </w:pPr>
      <w:r>
        <w:t>As with all quantitative exercises, awareness of the strengths and weaknesses of the data at hand is crucial. This is especially true when the data are administrative in nature. Unlike representative survey data produced by the Australian Bureau of Statistics</w:t>
      </w:r>
      <w:r w:rsidR="00E63D53">
        <w:t xml:space="preserve"> (ABS)</w:t>
      </w:r>
      <w:r>
        <w:t xml:space="preserve">, government data are designed to meet </w:t>
      </w:r>
      <w:r w:rsidR="009611C5">
        <w:t xml:space="preserve">narrow </w:t>
      </w:r>
      <w:r>
        <w:t>regulatory or administrative objectives</w:t>
      </w:r>
      <w:r w:rsidR="009611C5">
        <w:t xml:space="preserve">, not the needs of researchers. Thus, it is important to consider whether the variables collected are fit for purpose, including after </w:t>
      </w:r>
      <w:r w:rsidR="00BD1FE2">
        <w:t xml:space="preserve">data </w:t>
      </w:r>
      <w:r w:rsidR="009611C5">
        <w:t>cleaning and</w:t>
      </w:r>
      <w:r>
        <w:t xml:space="preserve"> adjustment</w:t>
      </w:r>
      <w:r w:rsidR="009611C5">
        <w:t xml:space="preserve"> in some cases</w:t>
      </w:r>
      <w:r>
        <w:t xml:space="preserve">. </w:t>
      </w:r>
      <w:r w:rsidR="009611C5">
        <w:t>T</w:t>
      </w:r>
      <w:r>
        <w:t xml:space="preserve">his chapter </w:t>
      </w:r>
      <w:r w:rsidR="009611C5">
        <w:t>considers these issues</w:t>
      </w:r>
      <w:r>
        <w:t xml:space="preserve">, </w:t>
      </w:r>
      <w:r w:rsidR="009611C5">
        <w:t xml:space="preserve">concluding that </w:t>
      </w:r>
      <w:r>
        <w:t xml:space="preserve">RED </w:t>
      </w:r>
      <w:r w:rsidR="00B83418">
        <w:t>possesses</w:t>
      </w:r>
      <w:r w:rsidR="000378AB">
        <w:t xml:space="preserve"> a number of strengths</w:t>
      </w:r>
      <w:r>
        <w:t xml:space="preserve"> for </w:t>
      </w:r>
      <w:r w:rsidR="00B20535">
        <w:t>the intended task</w:t>
      </w:r>
      <w:r w:rsidR="000378AB">
        <w:t xml:space="preserve"> but also has some potentially important limitations</w:t>
      </w:r>
      <w:r>
        <w:t>.</w:t>
      </w:r>
    </w:p>
    <w:p w:rsidR="007E3973" w:rsidRDefault="007E3973" w:rsidP="007403FD">
      <w:pPr>
        <w:pStyle w:val="Heading2"/>
      </w:pPr>
      <w:bookmarkStart w:id="22" w:name="_Toc426709652"/>
      <w:bookmarkStart w:id="23" w:name="_Toc430860271"/>
      <w:r>
        <w:t>2.1</w:t>
      </w:r>
      <w:r>
        <w:tab/>
        <w:t>Required data elements</w:t>
      </w:r>
      <w:bookmarkEnd w:id="22"/>
      <w:bookmarkEnd w:id="23"/>
    </w:p>
    <w:p w:rsidR="007E3973" w:rsidRDefault="007E3973" w:rsidP="007403FD">
      <w:pPr>
        <w:pStyle w:val="BodyText"/>
      </w:pPr>
      <w:r>
        <w:t>To undertake the DID analysis, the following data elements are required:</w:t>
      </w:r>
    </w:p>
    <w:p w:rsidR="007E3973" w:rsidRDefault="007E3973" w:rsidP="007403FD">
      <w:pPr>
        <w:pStyle w:val="ListBullet"/>
      </w:pPr>
      <w:r>
        <w:t xml:space="preserve">employment status over time, to evaluate </w:t>
      </w:r>
      <w:r w:rsidR="004D2157">
        <w:t xml:space="preserve">people’s </w:t>
      </w:r>
      <w:r>
        <w:t>transitions in and out of work</w:t>
      </w:r>
    </w:p>
    <w:p w:rsidR="007E3973" w:rsidRDefault="00BD1FE2" w:rsidP="007403FD">
      <w:pPr>
        <w:pStyle w:val="ListBullet"/>
      </w:pPr>
      <w:r>
        <w:t xml:space="preserve">the </w:t>
      </w:r>
      <w:r w:rsidR="007E3973">
        <w:t>hourly wage, to identify minimum wage workers</w:t>
      </w:r>
    </w:p>
    <w:p w:rsidR="007E3973" w:rsidRDefault="007E3973" w:rsidP="007403FD">
      <w:pPr>
        <w:pStyle w:val="ListBullet"/>
      </w:pPr>
      <w:r>
        <w:t xml:space="preserve">hours worked, to evaluate changes in hours and </w:t>
      </w:r>
      <w:r w:rsidR="004D2157">
        <w:t xml:space="preserve">to </w:t>
      </w:r>
      <w:r>
        <w:t>calculate hourly wages</w:t>
      </w:r>
    </w:p>
    <w:p w:rsidR="007E3973" w:rsidRDefault="007E3973" w:rsidP="007403FD">
      <w:pPr>
        <w:pStyle w:val="ListBullet"/>
      </w:pPr>
      <w:r>
        <w:t>some personal characteristics to account for sources of variation in the models that are unrelated to changes in the minimum wage.</w:t>
      </w:r>
    </w:p>
    <w:p w:rsidR="007E3973" w:rsidRDefault="007E3973" w:rsidP="007403FD">
      <w:pPr>
        <w:pStyle w:val="BodyText"/>
      </w:pPr>
      <w:r>
        <w:t xml:space="preserve">Each of these elements is available </w:t>
      </w:r>
      <w:r w:rsidR="003073F9">
        <w:t xml:space="preserve">or can be derived </w:t>
      </w:r>
      <w:r>
        <w:t xml:space="preserve">from RED, which contains </w:t>
      </w:r>
      <w:r w:rsidRPr="00300094">
        <w:t>longitudinal data on</w:t>
      </w:r>
      <w:r>
        <w:t xml:space="preserve"> individuals’</w:t>
      </w:r>
      <w:r w:rsidRPr="00300094">
        <w:t xml:space="preserve"> income, hours worked</w:t>
      </w:r>
      <w:r>
        <w:t xml:space="preserve"> and</w:t>
      </w:r>
      <w:r w:rsidRPr="00300094">
        <w:t xml:space="preserve"> income support</w:t>
      </w:r>
      <w:r>
        <w:t xml:space="preserve"> </w:t>
      </w:r>
      <w:r w:rsidR="009F60D2">
        <w:t>receipt</w:t>
      </w:r>
      <w:r>
        <w:t xml:space="preserve">, together with some </w:t>
      </w:r>
      <w:r w:rsidRPr="00300094">
        <w:t xml:space="preserve">demographic details. </w:t>
      </w:r>
      <w:r>
        <w:t xml:space="preserve">Further details on how the required DID elements are drawn from the RED tables are provided in </w:t>
      </w:r>
      <w:r w:rsidR="00BD1FE2">
        <w:t>box </w:t>
      </w:r>
      <w:r>
        <w:fldChar w:fldCharType="begin" w:fldLock="1"/>
      </w:r>
      <w:r>
        <w:instrText xml:space="preserve"> LINK Word.Document.12 Document11 OLE_LINK4 \a \t </w:instrText>
      </w:r>
      <w:r>
        <w:fldChar w:fldCharType="separate"/>
      </w:r>
      <w:r>
        <w:t>2.1</w:t>
      </w:r>
      <w:r>
        <w:fldChar w:fldCharType="end"/>
      </w:r>
      <w:r>
        <w:t>.</w:t>
      </w:r>
      <w:r w:rsidRPr="00DF2740">
        <w:t xml:space="preserve"> </w:t>
      </w:r>
    </w:p>
    <w:p w:rsidR="007E3973" w:rsidRDefault="007E3973" w:rsidP="007403FD">
      <w:pPr>
        <w:pStyle w:val="Heading2"/>
      </w:pPr>
      <w:bookmarkStart w:id="24" w:name="_Toc426709653"/>
      <w:bookmarkStart w:id="25" w:name="_Toc430860272"/>
      <w:r>
        <w:t>2.2</w:t>
      </w:r>
      <w:r>
        <w:tab/>
      </w:r>
      <w:r w:rsidR="0057245E">
        <w:t>Suitability</w:t>
      </w:r>
      <w:r>
        <w:t xml:space="preserve"> of RED</w:t>
      </w:r>
      <w:bookmarkEnd w:id="24"/>
      <w:r w:rsidR="0057245E">
        <w:t xml:space="preserve"> for this research</w:t>
      </w:r>
      <w:bookmarkEnd w:id="25"/>
    </w:p>
    <w:p w:rsidR="00B6120B" w:rsidRDefault="00596015" w:rsidP="0057245E">
      <w:pPr>
        <w:pStyle w:val="BodyText"/>
      </w:pPr>
      <w:r>
        <w:t>This section provides a critical evaluation of the RED dataset.</w:t>
      </w:r>
      <w:r w:rsidR="00B6120B">
        <w:t xml:space="preserve"> </w:t>
      </w:r>
      <w:r w:rsidR="00992342">
        <w:t>I</w:t>
      </w:r>
      <w:r>
        <w:t xml:space="preserve">t outlines the </w:t>
      </w:r>
      <w:r w:rsidR="00B6120B">
        <w:t>inherent strengths and weaknesses of RED</w:t>
      </w:r>
      <w:r w:rsidR="00992342">
        <w:t xml:space="preserve">, before </w:t>
      </w:r>
      <w:r w:rsidR="00B83418">
        <w:t xml:space="preserve">turning to </w:t>
      </w:r>
      <w:r>
        <w:t xml:space="preserve">HILDA to </w:t>
      </w:r>
      <w:r w:rsidR="0057245E">
        <w:t>examine</w:t>
      </w:r>
      <w:r w:rsidR="00BD1FE2">
        <w:t xml:space="preserve"> the degree to which</w:t>
      </w:r>
      <w:r>
        <w:t xml:space="preserve"> the RED population is </w:t>
      </w:r>
      <w:r w:rsidR="00BD1FE2">
        <w:t xml:space="preserve">representative </w:t>
      </w:r>
      <w:r>
        <w:t xml:space="preserve">of the wider population of minimum wage workers. Finally, </w:t>
      </w:r>
      <w:r w:rsidR="00B83418">
        <w:t xml:space="preserve">the section </w:t>
      </w:r>
      <w:r w:rsidR="0057245E">
        <w:t>explains</w:t>
      </w:r>
      <w:r w:rsidR="00F306DF">
        <w:t xml:space="preserve"> why some sub</w:t>
      </w:r>
      <w:r>
        <w:t>populations are excluded from the DID analysis.</w:t>
      </w:r>
    </w:p>
    <w:p w:rsidR="007E3973" w:rsidRDefault="007E3973" w:rsidP="007403FD">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22045D">
            <w:pPr>
              <w:pStyle w:val="BoxTitle"/>
            </w:pPr>
            <w:r>
              <w:rPr>
                <w:b w:val="0"/>
              </w:rPr>
              <w:t xml:space="preserve">Box </w:t>
            </w:r>
            <w:bookmarkStart w:id="26" w:name="OLE_LINK4"/>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26"/>
            <w:r>
              <w:tab/>
            </w:r>
            <w:r w:rsidR="0022045D">
              <w:t xml:space="preserve">Extracting the required data </w:t>
            </w:r>
            <w:r>
              <w:t xml:space="preserve">elements </w:t>
            </w:r>
            <w:r w:rsidR="0022045D">
              <w:t xml:space="preserve">from </w:t>
            </w:r>
            <w:r>
              <w:t>RED</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
            </w:pPr>
            <w:r>
              <w:t>I</w:t>
            </w:r>
            <w:r w:rsidRPr="00B73E1A">
              <w:t xml:space="preserve">n RED tables, durations for which individuals’ characteristics remain unchanged are recorded as episodes. </w:t>
            </w:r>
            <w:r>
              <w:t xml:space="preserve">To enable the DID analysis, a number of data elements are extracted from RED and converted to monthly measures. </w:t>
            </w:r>
          </w:p>
          <w:p w:rsidR="007E3973" w:rsidRPr="004C318C" w:rsidRDefault="007E3973" w:rsidP="00660B4B">
            <w:pPr>
              <w:pStyle w:val="BoxHeading3"/>
            </w:pPr>
            <w:r w:rsidRPr="004C318C">
              <w:t>Hours worked and hourly wages</w:t>
            </w:r>
          </w:p>
          <w:p w:rsidR="0057245E" w:rsidRDefault="00CD0C7C" w:rsidP="0057245E">
            <w:pPr>
              <w:pStyle w:val="Box"/>
            </w:pPr>
            <w:r>
              <w:t>There are two sources of labour earnings data in RED. The Continuous Earnings table records the daily amount of an individual’s income from regular, non</w:t>
            </w:r>
            <w:r w:rsidR="00AF75B7">
              <w:noBreakHyphen/>
            </w:r>
            <w:r>
              <w:t xml:space="preserve">variable earnings for the duration of an episode, as well as the number of hours worked per fortnight for that episode. Therefore, the hourly wage equals </w:t>
            </w:r>
            <m:oMath>
              <m:f>
                <m:fPr>
                  <m:ctrlPr>
                    <w:rPr>
                      <w:rFonts w:ascii="Cambria Math" w:hAnsi="Cambria Math"/>
                      <w:i/>
                    </w:rPr>
                  </m:ctrlPr>
                </m:fPr>
                <m:num>
                  <m:r>
                    <w:rPr>
                      <w:rFonts w:ascii="Cambria Math" w:hAnsi="Cambria Math"/>
                    </w:rPr>
                    <m:t>daily income*14</m:t>
                  </m:r>
                </m:num>
                <m:den>
                  <m:r>
                    <w:rPr>
                      <w:rFonts w:ascii="Cambria Math" w:hAnsi="Cambria Math"/>
                    </w:rPr>
                    <m:t>fortnightly hours</m:t>
                  </m:r>
                </m:den>
              </m:f>
            </m:oMath>
            <w:r>
              <w:t xml:space="preserve">. The Variable Earnings table provides the daily amount of an individual’s income from variable earnings for an episode, and the number of hours worked per fortnight for that episode. </w:t>
            </w:r>
            <w:r w:rsidR="007E59D9">
              <w:t xml:space="preserve">The formula for hourly wage using these variables is </w:t>
            </w:r>
            <m:oMath>
              <m:f>
                <m:fPr>
                  <m:ctrlPr>
                    <w:rPr>
                      <w:rFonts w:ascii="Cambria Math" w:hAnsi="Cambria Math"/>
                      <w:i/>
                    </w:rPr>
                  </m:ctrlPr>
                </m:fPr>
                <m:num>
                  <m:r>
                    <w:rPr>
                      <w:rFonts w:ascii="Cambria Math" w:hAnsi="Cambria Math"/>
                    </w:rPr>
                    <m:t>daily amount*14</m:t>
                  </m:r>
                </m:num>
                <m:den>
                  <m:r>
                    <w:rPr>
                      <w:rFonts w:ascii="Cambria Math" w:hAnsi="Cambria Math"/>
                    </w:rPr>
                    <m:t>fortnight</m:t>
                  </m:r>
                  <m:r>
                    <w:rPr>
                      <w:rFonts w:ascii="Cambria Math" w:hAnsi="Cambria Math"/>
                    </w:rPr>
                    <m:t>ly hours</m:t>
                  </m:r>
                </m:den>
              </m:f>
            </m:oMath>
            <w:r w:rsidR="007E59D9">
              <w:t xml:space="preserve">. </w:t>
            </w:r>
            <w:r w:rsidR="0057245E">
              <w:t>It is possible for an individual to appear in both the Continuous and Variable Earnings tables at the same time, in either the same or different jobs. If the different earnings belong to the same job, a single observation is created for which t</w:t>
            </w:r>
            <w:r w:rsidR="0057245E" w:rsidRPr="00B73E1A">
              <w:t>he relevant wage is the weighted average hourly wage for the job over the month, and fortnightly hours worked are the weighted average fortnightly hours worked in the month (where weighting is based on the number of days in the month that each episode lasted).</w:t>
            </w:r>
            <w:r w:rsidR="0057245E">
              <w:t xml:space="preserve"> If earnings data are for two different jobs, each job is retained in the estimation sample as a separate observation, using the same weighting procedure as above. If an individual reports having </w:t>
            </w:r>
            <w:r w:rsidR="00AA4FCF">
              <w:t>more than two</w:t>
            </w:r>
            <w:r w:rsidR="0057245E">
              <w:t xml:space="preserve"> employers, </w:t>
            </w:r>
            <w:r w:rsidR="00075303">
              <w:t>those episodes</w:t>
            </w:r>
            <w:r w:rsidR="0057245E">
              <w:t xml:space="preserve"> </w:t>
            </w:r>
            <w:r w:rsidR="000F3722">
              <w:t xml:space="preserve">are </w:t>
            </w:r>
            <w:r w:rsidR="0057245E">
              <w:t>excluded, since the reported earnings and hour</w:t>
            </w:r>
            <w:r w:rsidR="000F3722">
              <w:t>s are summed over multiple jobs</w:t>
            </w:r>
            <w:r w:rsidR="0057245E">
              <w:t xml:space="preserve"> which cannot be distinguished. In general, jobs are excluded whenever hourly wages cannot be accurately calculated, such as when an earnings episode records positive earnings but zero hours.</w:t>
            </w:r>
          </w:p>
          <w:p w:rsidR="007E3973" w:rsidRPr="00225DFB" w:rsidRDefault="007E3973" w:rsidP="00660B4B">
            <w:pPr>
              <w:pStyle w:val="BoxHeading3"/>
            </w:pPr>
            <w:r w:rsidRPr="00225DFB">
              <w:t>Employment status</w:t>
            </w:r>
          </w:p>
          <w:p w:rsidR="007E3973" w:rsidRDefault="007E3973" w:rsidP="007403FD">
            <w:pPr>
              <w:pStyle w:val="Box"/>
            </w:pPr>
            <w:r>
              <w:t>Because an individual only appears in the earnings tables when they have labour income, these tables need to be merged with the Benefit History table (which captures income support recipients) or the Both Partner table (to capture non</w:t>
            </w:r>
            <w:r w:rsidR="00AF75B7">
              <w:noBreakHyphen/>
            </w:r>
            <w:r>
              <w:t xml:space="preserve">payment partners) to piece together the relevant periods of the individual’s RED history. </w:t>
            </w:r>
            <w:r w:rsidRPr="00442B8F">
              <w:t xml:space="preserve">A person is </w:t>
            </w:r>
            <w:r>
              <w:t xml:space="preserve">deemed to be </w:t>
            </w:r>
            <w:r w:rsidRPr="00442B8F">
              <w:t>employed in a job if they worked in that job fo</w:t>
            </w:r>
            <w:r>
              <w:t>r at least one day in the calendar month.</w:t>
            </w:r>
            <w:r w:rsidRPr="006E135D">
              <w:rPr>
                <w:rStyle w:val="FootnoteReference"/>
              </w:rPr>
              <w:footnoteReference w:id="2"/>
            </w:r>
            <w:r>
              <w:t xml:space="preserve"> Individuals who no longer report earnings</w:t>
            </w:r>
            <w:r w:rsidR="00BD1FE2">
              <w:t>,</w:t>
            </w:r>
            <w:r>
              <w:t xml:space="preserve"> but remain in RED</w:t>
            </w:r>
            <w:r w:rsidR="00BD1FE2">
              <w:t>,</w:t>
            </w:r>
            <w:r>
              <w:t xml:space="preserve"> can be identified as having left employment. On the other hand, there is no way of determining the labour force status of an individual who is no longer in RED, so these employment transitions cannot be captured in the sample.</w:t>
            </w:r>
          </w:p>
          <w:p w:rsidR="007E3973" w:rsidRPr="00225DFB" w:rsidRDefault="007E3973" w:rsidP="00660B4B">
            <w:pPr>
              <w:pStyle w:val="BoxHeading3"/>
            </w:pPr>
            <w:r w:rsidRPr="00225DFB">
              <w:t>Personal characteristics</w:t>
            </w:r>
          </w:p>
          <w:p w:rsidR="007E3973" w:rsidRPr="00D735F9" w:rsidRDefault="007E3973" w:rsidP="007403FD">
            <w:pPr>
              <w:pStyle w:val="Box"/>
            </w:pPr>
            <w:r>
              <w:t xml:space="preserve">A variety of personal characteristics are available in RED. For instance, the Customer table contains, among other things, gender, birth date and language, which are used in the analysis. </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Source"/>
            </w:pPr>
            <w:r>
              <w:rPr>
                <w:i/>
              </w:rPr>
              <w:t>Source</w:t>
            </w:r>
            <w:r w:rsidRPr="00167F06">
              <w:t xml:space="preserve">: </w:t>
            </w:r>
            <w:r w:rsidRPr="008E6672">
              <w:rPr>
                <w:rFonts w:cs="Arial"/>
                <w:szCs w:val="24"/>
              </w:rPr>
              <w:t>Department of Education, Employment and Workplace Relations Social Policy and Economic Strategy Group Research Branch </w:t>
            </w:r>
            <w:r w:rsidR="004D2157">
              <w:rPr>
                <w:rFonts w:cs="Arial"/>
                <w:szCs w:val="24"/>
              </w:rPr>
              <w:t>(</w:t>
            </w:r>
            <w:r w:rsidRPr="008E6672">
              <w:rPr>
                <w:rFonts w:cs="Arial"/>
                <w:szCs w:val="24"/>
              </w:rPr>
              <w:t>2014)</w:t>
            </w:r>
            <w:r>
              <w:t>.</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D53EEF" w:rsidRPr="00B6120B" w:rsidRDefault="00D53EEF" w:rsidP="00D252B6">
      <w:pPr>
        <w:pStyle w:val="Heading3"/>
      </w:pPr>
      <w:r>
        <w:lastRenderedPageBreak/>
        <w:t>Inherent strengths and weaknesses</w:t>
      </w:r>
    </w:p>
    <w:p w:rsidR="00D53EEF" w:rsidRDefault="00D53EEF" w:rsidP="00D53EEF">
      <w:pPr>
        <w:pStyle w:val="BodyText"/>
      </w:pPr>
      <w:r>
        <w:t xml:space="preserve">RED offers several advantages over alternative datasets. </w:t>
      </w:r>
      <w:r w:rsidR="00747465">
        <w:t xml:space="preserve">First, the </w:t>
      </w:r>
      <w:r>
        <w:t xml:space="preserve">variables available allow relatively accurate identification of minimum wage workers, which is crucial </w:t>
      </w:r>
      <w:r w:rsidR="00D252B6">
        <w:t>for</w:t>
      </w:r>
      <w:r>
        <w:t xml:space="preserve"> the DID analysis envisaged.</w:t>
      </w:r>
      <w:r w:rsidRPr="00804076">
        <w:t xml:space="preserve"> </w:t>
      </w:r>
      <w:r>
        <w:t xml:space="preserve">Second, in the event that a person holds </w:t>
      </w:r>
      <w:r w:rsidR="00D252B6">
        <w:t>two</w:t>
      </w:r>
      <w:r>
        <w:t xml:space="preserve"> jobs</w:t>
      </w:r>
      <w:r w:rsidR="00D252B6">
        <w:t xml:space="preserve"> simultaneously</w:t>
      </w:r>
      <w:r>
        <w:t xml:space="preserve">, RED captures the earnings and hours worked associated with each job separately, which permits the calculation of an hourly wage for each job, rather than an average across </w:t>
      </w:r>
      <w:r w:rsidR="00CD0C7C">
        <w:t xml:space="preserve">both </w:t>
      </w:r>
      <w:r>
        <w:t>jobs (</w:t>
      </w:r>
      <w:r w:rsidR="00BD1FE2">
        <w:t>box </w:t>
      </w:r>
      <w:r>
        <w:fldChar w:fldCharType="begin"/>
      </w:r>
      <w:r>
        <w:instrText xml:space="preserve"> LINK </w:instrText>
      </w:r>
      <w:r w:rsidR="00D252B6">
        <w:instrText xml:space="preserve">Word.Document.12 "\\\\mel_1\\f\\sallan\\IR\\Minimum wage\\RED\\Results\\alt_revised\\Full sample\\Paper\\Drafts\\Compiled_report_after_circulation.docx" OLE_LINK4 </w:instrText>
      </w:r>
      <w:r>
        <w:instrText xml:space="preserve">\a \t </w:instrText>
      </w:r>
      <w:r>
        <w:fldChar w:fldCharType="separate"/>
      </w:r>
      <w:r>
        <w:t>2.1</w:t>
      </w:r>
      <w:r>
        <w:fldChar w:fldCharType="end"/>
      </w:r>
      <w:r>
        <w:t>).</w:t>
      </w:r>
      <w:r w:rsidRPr="00DF2740">
        <w:t xml:space="preserve"> </w:t>
      </w:r>
      <w:r>
        <w:t xml:space="preserve">Third, the episodic structure of RED allows the identification of the characteristics of individuals on at least a fortnightly basis, which means that employment transitions of any length can be studied. Within the literature, researchers often only have access to quarterly data (or even less frequent), which places restrictions on their choice of transitions. </w:t>
      </w:r>
    </w:p>
    <w:p w:rsidR="008654FE" w:rsidRDefault="008654FE" w:rsidP="007403FD">
      <w:pPr>
        <w:pStyle w:val="BodyText"/>
      </w:pPr>
      <w:r>
        <w:t xml:space="preserve">A further advantage of RED is its size. From 2008 to 2013, on 1 June each year, RED captures an average of 52 000 workers aged between 21 and 64 </w:t>
      </w:r>
      <w:r w:rsidR="0050295C">
        <w:t xml:space="preserve">years </w:t>
      </w:r>
      <w:r>
        <w:t xml:space="preserve">(excluding Age and Disability Support Pension recipients, and those receiving Supported Wage System or Disability Supported </w:t>
      </w:r>
      <w:r w:rsidR="00A319D5">
        <w:t>Employment wages</w:t>
      </w:r>
      <w:r>
        <w:t xml:space="preserve">) earning between 0 and 110 per cent of the adult minimum wage. No other Australian dataset comes close to capturing as many minimum wage earners. Moreover, RED is the only dataset to track an entire </w:t>
      </w:r>
      <w:r w:rsidR="007F4B4B">
        <w:t>subgroup</w:t>
      </w:r>
      <w:r w:rsidR="001D6973">
        <w:t xml:space="preserve"> </w:t>
      </w:r>
      <w:r>
        <w:t xml:space="preserve">of minimum wage earners — those working while receiving income support — over time. </w:t>
      </w:r>
      <w:r w:rsidR="003D048A">
        <w:t>Appendix </w:t>
      </w:r>
      <w:r>
        <w:t>A provides a breakdown of the labour force characteristics of recipients of different benefit types.</w:t>
      </w:r>
    </w:p>
    <w:p w:rsidR="007E3973" w:rsidRDefault="007E3973" w:rsidP="007403FD">
      <w:pPr>
        <w:pStyle w:val="BodyText"/>
      </w:pPr>
      <w:r>
        <w:t xml:space="preserve">There are also </w:t>
      </w:r>
      <w:r w:rsidR="00712CB4">
        <w:t>weaknesses inherent in the</w:t>
      </w:r>
      <w:r>
        <w:t xml:space="preserve"> RED</w:t>
      </w:r>
      <w:r w:rsidR="00712CB4">
        <w:t xml:space="preserve"> data</w:t>
      </w:r>
      <w:r>
        <w:t>. All observations are conditional on the individual or their partner remaining on income support at the end of the transition. If individuals leave the database, their information is subject to ‘right censoring’. Some spells will be right</w:t>
      </w:r>
      <w:r w:rsidR="00AF75B7">
        <w:noBreakHyphen/>
      </w:r>
      <w:r w:rsidRPr="00EC07F5">
        <w:t>censored</w:t>
      </w:r>
      <w:r>
        <w:t xml:space="preserve"> because individuals or their partners begin to earn too much and lose eligibility for income support. As a consequence, censoring is non</w:t>
      </w:r>
      <w:r w:rsidR="00AF75B7">
        <w:noBreakHyphen/>
      </w:r>
      <w:r>
        <w:t>random, and the results may be biased towards capturing people who lose their jobs, fail to enter jobs, or whose hours do not increase, since they are more likely to remain on income support and, therefore, remain in the sample. This issue is explored in more depth in section</w:t>
      </w:r>
      <w:r w:rsidR="00AF75B7">
        <w:t> </w:t>
      </w:r>
      <w:r>
        <w:t>6.</w:t>
      </w:r>
      <w:r w:rsidR="003F778D">
        <w:t>1</w:t>
      </w:r>
      <w:r>
        <w:t xml:space="preserve">. </w:t>
      </w:r>
      <w:r w:rsidR="00712CB4">
        <w:t>RED also lacks information on casual loading</w:t>
      </w:r>
      <w:r w:rsidR="0050295C">
        <w:t>s</w:t>
      </w:r>
      <w:r w:rsidR="00712CB4">
        <w:t xml:space="preserve"> and penalty rates, so that workers receiving these supplements have their base hourly wages overestimated.</w:t>
      </w:r>
      <w:r w:rsidR="00712CB4" w:rsidRPr="006E135D">
        <w:rPr>
          <w:rStyle w:val="FootnoteReference"/>
        </w:rPr>
        <w:footnoteReference w:id="3"/>
      </w:r>
      <w:r w:rsidR="00712CB4">
        <w:t xml:space="preserve"> </w:t>
      </w:r>
      <w:r>
        <w:t>Aside from these concerns, RED shares with most surveys the potential for measurement error, recall error, and data entry error (</w:t>
      </w:r>
      <w:r w:rsidR="00BD1FE2">
        <w:t>box </w:t>
      </w:r>
      <w:r>
        <w:fldChar w:fldCharType="begin" w:fldLock="1"/>
      </w:r>
      <w:r>
        <w:instrText xml:space="preserve"> LINK Word.Document.12 Document11 OLE_LINK5 \a \t </w:instrText>
      </w:r>
      <w:r>
        <w:fldChar w:fldCharType="separate"/>
      </w:r>
      <w:r>
        <w:t>2.2</w:t>
      </w:r>
      <w:r>
        <w:fldChar w:fldCharType="end"/>
      </w:r>
      <w:r>
        <w:t xml:space="preserve">). </w:t>
      </w:r>
    </w:p>
    <w:p w:rsidR="007E3973" w:rsidRDefault="007E3973" w:rsidP="007403FD">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7403FD">
            <w:pPr>
              <w:pStyle w:val="BoxTitle"/>
            </w:pPr>
            <w:r>
              <w:rPr>
                <w:b w:val="0"/>
              </w:rPr>
              <w:t xml:space="preserve">Box </w:t>
            </w:r>
            <w:bookmarkStart w:id="27" w:name="OLE_LINK5"/>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bookmarkEnd w:id="27"/>
            <w:r>
              <w:tab/>
              <w:t>Measurement error in RED</w:t>
            </w:r>
            <w:r w:rsidR="0022045D">
              <w:t xml:space="preserve"> and comparisons with HILDA</w:t>
            </w:r>
          </w:p>
        </w:tc>
      </w:tr>
      <w:tr w:rsidR="007E3973" w:rsidTr="007403FD">
        <w:trPr>
          <w:cantSplit/>
        </w:trPr>
        <w:tc>
          <w:tcPr>
            <w:tcW w:w="8771" w:type="dxa"/>
            <w:tcBorders>
              <w:top w:val="nil"/>
              <w:left w:val="nil"/>
              <w:bottom w:val="nil"/>
              <w:right w:val="nil"/>
            </w:tcBorders>
            <w:shd w:val="clear" w:color="auto" w:fill="F2F2F2"/>
          </w:tcPr>
          <w:p w:rsidR="007E3973" w:rsidRPr="001611C0" w:rsidRDefault="007E3973" w:rsidP="007403FD">
            <w:pPr>
              <w:pStyle w:val="Box"/>
              <w:rPr>
                <w:szCs w:val="24"/>
              </w:rPr>
            </w:pPr>
            <w:r>
              <w:t xml:space="preserve">Because hourly wage is a derived variable, it will be inaccurate if earnings and/or hours data are not reported correctly. For most income support payments, eligibility depends solely on total income for the relevant fortnight. As well as weakening the incentive to accurately report hours, this may create incentives for underreporting of earnings. For some types of income support payment such as </w:t>
            </w:r>
            <w:r w:rsidR="009F60D2">
              <w:t>C</w:t>
            </w:r>
            <w:r>
              <w:t xml:space="preserve">arer </w:t>
            </w:r>
            <w:r w:rsidR="009F60D2">
              <w:t>P</w:t>
            </w:r>
            <w:r>
              <w:t>ayments, there is a limit on the number of hours that recipients can work. This may create incentives to underreport also. It is difficult to determine how prevalent incorrect reporting is in the Centrelink income and hours data that underlie RED. Nevertheless, any misreporting of these variables would introduce measurement error.</w:t>
            </w:r>
          </w:p>
          <w:p w:rsidR="007E3973" w:rsidRDefault="007E3973" w:rsidP="007403FD">
            <w:pPr>
              <w:pStyle w:val="Box"/>
            </w:pPr>
            <w:r>
              <w:t>One way of ascertaining the extent of measurement error is to benchmark against other datasets. In appendix</w:t>
            </w:r>
            <w:r w:rsidR="00AF75B7">
              <w:t> </w:t>
            </w:r>
            <w:r>
              <w:t xml:space="preserve">B, the distributions of weekly hours, weekly income from wages and salary, and hourly wages of income support recipients in RED are compared </w:t>
            </w:r>
            <w:r w:rsidR="00772C64">
              <w:t>with</w:t>
            </w:r>
            <w:r>
              <w:t xml:space="preserve"> those in HILDA receiving the same benefit types (Bereavement, </w:t>
            </w:r>
            <w:proofErr w:type="spellStart"/>
            <w:r>
              <w:t>Newstart</w:t>
            </w:r>
            <w:proofErr w:type="spellEnd"/>
            <w:r>
              <w:t>,</w:t>
            </w:r>
            <w:r w:rsidRPr="005F31B8">
              <w:t xml:space="preserve"> Sickness, Widow, Partner,</w:t>
            </w:r>
            <w:r>
              <w:t xml:space="preserve"> and</w:t>
            </w:r>
            <w:r w:rsidRPr="005F31B8">
              <w:t xml:space="preserve"> Youth Allowance</w:t>
            </w:r>
            <w:r>
              <w:t xml:space="preserve">s; </w:t>
            </w:r>
            <w:r w:rsidRPr="005F31B8">
              <w:t>Special Benefit</w:t>
            </w:r>
            <w:r>
              <w:t xml:space="preserve">; </w:t>
            </w:r>
            <w:proofErr w:type="spellStart"/>
            <w:r>
              <w:t>Austudy</w:t>
            </w:r>
            <w:proofErr w:type="spellEnd"/>
            <w:r>
              <w:t xml:space="preserve"> and </w:t>
            </w:r>
            <w:proofErr w:type="spellStart"/>
            <w:r w:rsidR="007F4B4B">
              <w:t>ABSTUDY</w:t>
            </w:r>
            <w:proofErr w:type="spellEnd"/>
            <w:r>
              <w:t xml:space="preserve">; Carer Payment; Wife Pension; and Parenting Payments). </w:t>
            </w:r>
          </w:p>
          <w:p w:rsidR="007E3973" w:rsidRDefault="007E3973" w:rsidP="007403FD">
            <w:pPr>
              <w:pStyle w:val="BoxListBullet"/>
            </w:pPr>
            <w:r>
              <w:t>In terms of weekly hours, the RED distribution is slightly skewed towards lower values, indicating that individuals in RED are more likely to work part</w:t>
            </w:r>
            <w:r w:rsidR="00AF75B7">
              <w:noBreakHyphen/>
            </w:r>
            <w:r>
              <w:t>time (</w:t>
            </w:r>
            <w:r w:rsidR="00BD1FE2">
              <w:t>figure </w:t>
            </w:r>
            <w:proofErr w:type="spellStart"/>
            <w:r>
              <w:fldChar w:fldCharType="begin" w:fldLock="1"/>
            </w:r>
            <w:r>
              <w:instrText xml:space="preserve"> LINK </w:instrText>
            </w:r>
            <w:r w:rsidR="008B7F7A">
              <w:instrText xml:space="preserve">Word.Document.12 "\\\\mel_1\\f\\sallan\\IR\\Minimum wage\\RED\\Results\\alt_revised\\Full sample\\Update\\Employment effects of minimum wage increases.docx" OLE_LINK23 </w:instrText>
            </w:r>
            <w:r>
              <w:instrText xml:space="preserve">\a \t </w:instrText>
            </w:r>
            <w:r>
              <w:fldChar w:fldCharType="separate"/>
            </w:r>
            <w:r>
              <w:t>B.1</w:t>
            </w:r>
            <w:proofErr w:type="spellEnd"/>
            <w:r>
              <w:fldChar w:fldCharType="end"/>
            </w:r>
            <w:r>
              <w:t>).</w:t>
            </w:r>
          </w:p>
          <w:p w:rsidR="007E3973" w:rsidRDefault="007E3973" w:rsidP="007403FD">
            <w:pPr>
              <w:pStyle w:val="BoxListBullet"/>
            </w:pPr>
            <w:r>
              <w:t>The distributions of weekly incomes from wages and salary are similar. RED incomes have slightly more mass at the lower end of the distribution</w:t>
            </w:r>
            <w:r w:rsidR="00F9363C">
              <w:t>, perhaps because of</w:t>
            </w:r>
            <w:r>
              <w:t xml:space="preserve"> incentives to underreport (</w:t>
            </w:r>
            <w:r w:rsidR="00BD1FE2">
              <w:t>figure </w:t>
            </w:r>
            <w:proofErr w:type="spellStart"/>
            <w:r>
              <w:fldChar w:fldCharType="begin" w:fldLock="1"/>
            </w:r>
            <w:r>
              <w:instrText xml:space="preserve"> LINK Word.Document.12 "\\\\mel_1\\f\\sallan\\IR\\Minimum wage\\RED\\Results\\alt_revised\\Full sample\\Update\\Employment effects of minimum wage increases.docx" "OLE_LINK24" \a \t </w:instrText>
            </w:r>
            <w:r>
              <w:fldChar w:fldCharType="separate"/>
            </w:r>
            <w:r>
              <w:t>B.2</w:t>
            </w:r>
            <w:proofErr w:type="spellEnd"/>
            <w:r>
              <w:fldChar w:fldCharType="end"/>
            </w:r>
            <w:r>
              <w:t xml:space="preserve">). </w:t>
            </w:r>
          </w:p>
          <w:p w:rsidR="007E3973" w:rsidRPr="00A82478" w:rsidRDefault="00BD1FE2" w:rsidP="00BD1FE2">
            <w:pPr>
              <w:pStyle w:val="BoxListBullet"/>
            </w:pPr>
            <w:r>
              <w:t>Figure </w:t>
            </w:r>
            <w:proofErr w:type="spellStart"/>
            <w:r w:rsidR="007E3973">
              <w:fldChar w:fldCharType="begin" w:fldLock="1"/>
            </w:r>
            <w:r w:rsidR="007E3973">
              <w:instrText xml:space="preserve"> LINK Word.Document.12 "\\\\mel_1\\f\\sallan\\IR\\Minimum wage\\RED\\Results\\alt_revised\\Full sample\\Update\\Employment effects of minimum wage increases.docx" "OLE_LINK25" \a \t </w:instrText>
            </w:r>
            <w:r w:rsidR="007E3973">
              <w:fldChar w:fldCharType="separate"/>
            </w:r>
            <w:r w:rsidR="007E3973">
              <w:t>B.3</w:t>
            </w:r>
            <w:proofErr w:type="spellEnd"/>
            <w:r w:rsidR="007E3973">
              <w:fldChar w:fldCharType="end"/>
            </w:r>
            <w:r w:rsidR="007E3973">
              <w:t xml:space="preserve"> shows that</w:t>
            </w:r>
            <w:r w:rsidR="00D252B6">
              <w:t>,</w:t>
            </w:r>
            <w:r w:rsidR="007E3973">
              <w:t xml:space="preserve"> without any casual adjustment in HILDA, the shapes of the hourly wage distributions are similar. A greater number of very low hourly wage values are reported in HILDA, perhaps because there is no limit on reported hours. Once an adjustment is made for casual loading of 23 per cent, however, the HILDA distribution shifts left (</w:t>
            </w:r>
            <w:r>
              <w:t>figure </w:t>
            </w:r>
            <w:proofErr w:type="spellStart"/>
            <w:r w:rsidR="007E3973">
              <w:fldChar w:fldCharType="begin" w:fldLock="1"/>
            </w:r>
            <w:r w:rsidR="007E3973">
              <w:instrText xml:space="preserve"> LINK </w:instrText>
            </w:r>
            <w:r w:rsidR="00D252B6">
              <w:instrText xml:space="preserve">Word.Document.12 "\\\\mel_1\\f\\sallan\\IR\\Minimum wage\\RED\\Results\\alt_revised\\Full sample\\Update\\Employment effects of minimum wage increases.docx" OLE_LINK26 </w:instrText>
            </w:r>
            <w:r w:rsidR="007E3973">
              <w:instrText xml:space="preserve">\a \t </w:instrText>
            </w:r>
            <w:r w:rsidR="007E3973">
              <w:fldChar w:fldCharType="separate"/>
            </w:r>
            <w:r w:rsidR="007E3973">
              <w:t>B.4</w:t>
            </w:r>
            <w:proofErr w:type="spellEnd"/>
            <w:r w:rsidR="007E3973">
              <w:fldChar w:fldCharType="end"/>
            </w:r>
            <w:r w:rsidR="007E3973">
              <w:t xml:space="preserve">). In the HILDA sample, approximately 57 per cent of </w:t>
            </w:r>
            <w:r w:rsidR="006D78D2">
              <w:t xml:space="preserve">employed (excluding unpaid family workers) </w:t>
            </w:r>
            <w:r w:rsidR="007E3973">
              <w:t xml:space="preserve">income support recipients are casuals. </w:t>
            </w:r>
            <w:r w:rsidR="009F60D2">
              <w:t>The potential influence of casuals in RED is explored further in section</w:t>
            </w:r>
            <w:r w:rsidR="00AF75B7">
              <w:t> </w:t>
            </w:r>
            <w:r w:rsidR="009F60D2">
              <w:t>4.4.</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Source"/>
            </w:pPr>
            <w:r>
              <w:rPr>
                <w:i/>
              </w:rPr>
              <w:t>Sources</w:t>
            </w:r>
            <w:r w:rsidRPr="00167F06">
              <w:t xml:space="preserve">: </w:t>
            </w:r>
            <w:r>
              <w:t>Productivity Commission estimates based on HILDA wave 12 and RED.</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AD14A2" w:rsidRDefault="00AD14A2" w:rsidP="00AD14A2">
      <w:pPr>
        <w:pStyle w:val="Heading3"/>
      </w:pPr>
      <w:bookmarkStart w:id="28" w:name="_Toc426709654"/>
      <w:r>
        <w:t>Representativeness of RED</w:t>
      </w:r>
      <w:bookmarkEnd w:id="28"/>
    </w:p>
    <w:p w:rsidR="00AD14A2" w:rsidRDefault="00AD14A2" w:rsidP="00AD14A2">
      <w:pPr>
        <w:pStyle w:val="BodyText"/>
      </w:pPr>
      <w:r>
        <w:t>The proportion of the RED workforce earning the minimum wage — that is, minimum wage coverage — is higher than comparable estimates for the whole Australian workforce. Defining minimum wage earners as those earning between 0 and 105 per cent of the minimum wage, it is estimated that, in September 2010, approximately 12.0 per cent of the RED sample aged 21 to 64 consisted of minimum wage workers.</w:t>
      </w:r>
      <w:r w:rsidRPr="006E135D">
        <w:rPr>
          <w:rStyle w:val="FootnoteReference"/>
        </w:rPr>
        <w:footnoteReference w:id="4"/>
      </w:r>
      <w:r>
        <w:t xml:space="preserve"> Increasing the threshold to 110 per cent, the RED estimate is 15.5 per cent. These figures lie above the 4.1 to 9.1 per cent (105 per cent cut</w:t>
      </w:r>
      <w:r w:rsidR="00AF75B7">
        <w:noBreakHyphen/>
      </w:r>
      <w:r>
        <w:t>off) and 6.0 to 11.6 per cent (110 per cent cut</w:t>
      </w:r>
      <w:r w:rsidR="00AF75B7">
        <w:noBreakHyphen/>
      </w:r>
      <w:r>
        <w:t>off) ranges that Bray (2013) estimates for all workers aged 21 and over in 2010 and 2011.</w:t>
      </w:r>
      <w:r w:rsidRPr="006E135D">
        <w:rPr>
          <w:rStyle w:val="FootnoteReference"/>
        </w:rPr>
        <w:footnoteReference w:id="5"/>
      </w:r>
      <w:r>
        <w:t xml:space="preserve"> More recently, </w:t>
      </w:r>
      <w:r>
        <w:lastRenderedPageBreak/>
        <w:t>the Productivity Commission (2015), defining minimum wage workers as those earning up to 110 per cent of the minimum wage, obtains a coverage estimate of 7.2 per cent for 2014.</w:t>
      </w:r>
      <w:r w:rsidRPr="006E135D">
        <w:rPr>
          <w:rStyle w:val="FootnoteReference"/>
        </w:rPr>
        <w:footnoteReference w:id="6"/>
      </w:r>
      <w:r>
        <w:t xml:space="preserve"> The equivalent RED figure for 2014 is </w:t>
      </w:r>
      <w:r w:rsidRPr="005D4774">
        <w:t>15.7 per cent.</w:t>
      </w:r>
      <w:r>
        <w:t xml:space="preserve"> The comparatively high proportion estimated from RED in all years might be expected, given that, by definition, RED captures low</w:t>
      </w:r>
      <w:r w:rsidR="00AF75B7">
        <w:noBreakHyphen/>
      </w:r>
      <w:r>
        <w:t>income households.</w:t>
      </w:r>
    </w:p>
    <w:p w:rsidR="00E40A0B" w:rsidRDefault="00E40A0B" w:rsidP="007403FD">
      <w:pPr>
        <w:pStyle w:val="BodyText"/>
      </w:pPr>
      <w:r>
        <w:t>Wave 12 of HILDA can be used to learn more about the subset of Australian minimum wage workers captured in RED. HILDA contains information on both income support receipt and labour earnings</w:t>
      </w:r>
      <w:r w:rsidR="008938F1">
        <w:t>,</w:t>
      </w:r>
      <w:r>
        <w:t xml:space="preserve"> and </w:t>
      </w:r>
      <w:r w:rsidR="008938F1">
        <w:t>so can</w:t>
      </w:r>
      <w:r>
        <w:t xml:space="preserve"> be used to estimate the proportion of minimum wage workers who receive</w:t>
      </w:r>
      <w:r w:rsidR="008938F1">
        <w:t xml:space="preserve"> </w:t>
      </w:r>
      <w:r>
        <w:t xml:space="preserve">income support or have a partner who does. Furthermore, HILDA can be used to determine the location of these minimum wage workers in the </w:t>
      </w:r>
      <w:r w:rsidR="008938F1">
        <w:t>distribution of household incomes</w:t>
      </w:r>
      <w:r>
        <w:t xml:space="preserve">. </w:t>
      </w:r>
      <w:r w:rsidR="00F23226">
        <w:t xml:space="preserve">This analysis may help to determine the extent to which </w:t>
      </w:r>
      <w:proofErr w:type="spellStart"/>
      <w:r w:rsidR="00F23226">
        <w:t>the</w:t>
      </w:r>
      <w:proofErr w:type="spellEnd"/>
      <w:r w:rsidR="00F23226">
        <w:t xml:space="preserve"> DID results can be generalised to the wider population</w:t>
      </w:r>
      <w:r w:rsidR="00D252B6">
        <w:t xml:space="preserve"> of minimum wage workers</w:t>
      </w:r>
      <w:r w:rsidR="00F23226">
        <w:t>.</w:t>
      </w:r>
    </w:p>
    <w:p w:rsidR="007E3973" w:rsidRDefault="00D252B6" w:rsidP="007403FD">
      <w:pPr>
        <w:pStyle w:val="BodyText"/>
      </w:pPr>
      <w:r>
        <w:t xml:space="preserve">First, minimum wage workers and minimum wage households are identified in HILDA. Minimum wage workers are defined narrowly as people aged 21 to 64 earning between $14 and $16.76 per hour in 2012. This range foreshadows the definition of a treatment group, and translates approximately to between 90 and 105 per cent of the July 2012 minimum wage of $15.96. A minimum wage household is one containing at least one of these minimum wage workers. For the purposes of this analysis, the household income measure used is household financial year disposable income, adjusted by the modified OECD equivalence scale </w:t>
      </w:r>
      <w:r w:rsidR="00E44230" w:rsidRPr="002A78B1">
        <w:t>(</w:t>
      </w:r>
      <w:r w:rsidR="00E44230">
        <w:t xml:space="preserve">OECD </w:t>
      </w:r>
      <w:proofErr w:type="spellStart"/>
      <w:r w:rsidR="00E44230" w:rsidRPr="002A78B1">
        <w:t>n.d.</w:t>
      </w:r>
      <w:proofErr w:type="spellEnd"/>
      <w:r w:rsidR="00E44230" w:rsidRPr="002A78B1">
        <w:t>)</w:t>
      </w:r>
      <w:r w:rsidR="00E44230">
        <w:t>.</w:t>
      </w:r>
      <w:r w:rsidR="009F2542" w:rsidRPr="006E135D">
        <w:rPr>
          <w:rStyle w:val="FootnoteReference"/>
        </w:rPr>
        <w:footnoteReference w:id="7"/>
      </w:r>
    </w:p>
    <w:p w:rsidR="007E3973" w:rsidRDefault="00E36D98" w:rsidP="007403FD">
      <w:pPr>
        <w:pStyle w:val="BodyText"/>
      </w:pPr>
      <w:r>
        <w:t>The HILDA analysis suggests that only a minority of minimum wage workers are likely to be captured in RED, and that those who are</w:t>
      </w:r>
      <w:r w:rsidR="0050295C">
        <w:t>,</w:t>
      </w:r>
      <w:r w:rsidR="00602187">
        <w:t xml:space="preserve"> are</w:t>
      </w:r>
      <w:r>
        <w:t xml:space="preserve"> likely to belong to low</w:t>
      </w:r>
      <w:r w:rsidR="00AF75B7">
        <w:noBreakHyphen/>
      </w:r>
      <w:r>
        <w:t xml:space="preserve">income households. </w:t>
      </w:r>
      <w:r w:rsidR="007E3973">
        <w:t>The HILDA estimates indicate that</w:t>
      </w:r>
      <w:r w:rsidR="007E3973" w:rsidRPr="00442B8F">
        <w:t xml:space="preserve"> only </w:t>
      </w:r>
      <w:r w:rsidR="007E3973">
        <w:t>about</w:t>
      </w:r>
      <w:r w:rsidR="007E3973" w:rsidRPr="00442B8F">
        <w:t xml:space="preserve"> 14 per cent of </w:t>
      </w:r>
      <w:r w:rsidR="007E3973">
        <w:t xml:space="preserve">adult </w:t>
      </w:r>
      <w:r w:rsidR="007E3973" w:rsidRPr="00442B8F">
        <w:t>minimum wage workers</w:t>
      </w:r>
      <w:r w:rsidR="007E3973">
        <w:t xml:space="preserve"> or their partners</w:t>
      </w:r>
      <w:r w:rsidR="007E3973" w:rsidRPr="00442B8F">
        <w:t xml:space="preserve"> </w:t>
      </w:r>
      <w:r w:rsidR="007E3973">
        <w:t>receive federal government income support and, therefore, will be captured in RED.</w:t>
      </w:r>
      <w:r w:rsidR="007E3973" w:rsidRPr="00442B8F">
        <w:t xml:space="preserve"> </w:t>
      </w:r>
      <w:r w:rsidR="007E3973">
        <w:t>Fifty</w:t>
      </w:r>
      <w:r w:rsidR="00AF75B7">
        <w:noBreakHyphen/>
      </w:r>
      <w:r w:rsidR="007E3973">
        <w:t>two</w:t>
      </w:r>
      <w:r w:rsidR="007E3973" w:rsidRPr="00442B8F">
        <w:t xml:space="preserve"> per cent of </w:t>
      </w:r>
      <w:r w:rsidR="007E3973">
        <w:t>this subset, however,</w:t>
      </w:r>
      <w:r w:rsidR="007E3973" w:rsidRPr="00442B8F">
        <w:t xml:space="preserve"> belong to </w:t>
      </w:r>
      <w:r w:rsidR="007E3973">
        <w:t xml:space="preserve">households in the lowest three household income </w:t>
      </w:r>
      <w:proofErr w:type="spellStart"/>
      <w:r w:rsidR="007E3973">
        <w:t>deciles</w:t>
      </w:r>
      <w:proofErr w:type="spellEnd"/>
      <w:r w:rsidR="007E3973" w:rsidRPr="00442B8F">
        <w:t>.</w:t>
      </w:r>
      <w:r w:rsidR="007E3973" w:rsidRPr="006E135D">
        <w:rPr>
          <w:rStyle w:val="FootnoteReference"/>
        </w:rPr>
        <w:footnoteReference w:id="8"/>
      </w:r>
      <w:r w:rsidR="007E3973" w:rsidRPr="00442B8F">
        <w:t xml:space="preserve"> </w:t>
      </w:r>
      <w:r w:rsidR="007E3973">
        <w:t>In comparison, only 22 per cent of minimum wage earners not receiving income support belong to low</w:t>
      </w:r>
      <w:r w:rsidR="00AF75B7">
        <w:noBreakHyphen/>
      </w:r>
      <w:proofErr w:type="spellStart"/>
      <w:r w:rsidR="007E3973">
        <w:t>decile</w:t>
      </w:r>
      <w:proofErr w:type="spellEnd"/>
      <w:r w:rsidR="007E3973">
        <w:t xml:space="preserve"> households. Furthermore, it is estimated </w:t>
      </w:r>
      <w:r w:rsidR="005D58D2">
        <w:t xml:space="preserve">from HILDA </w:t>
      </w:r>
      <w:r w:rsidR="007E3973">
        <w:t>that, in about 64 per cent</w:t>
      </w:r>
      <w:r w:rsidR="007E3973" w:rsidRPr="00442B8F">
        <w:t xml:space="preserve"> of</w:t>
      </w:r>
      <w:r w:rsidR="007E3973">
        <w:t xml:space="preserve"> minimum wage households </w:t>
      </w:r>
      <w:r w:rsidR="007E3973" w:rsidRPr="00442B8F">
        <w:t>receiving income support</w:t>
      </w:r>
      <w:r w:rsidR="007E3973">
        <w:t>,</w:t>
      </w:r>
      <w:r w:rsidR="007E3973" w:rsidRPr="00442B8F">
        <w:t xml:space="preserve"> the minimum wage worker is the primary income earner. </w:t>
      </w:r>
      <w:r w:rsidR="007E3973">
        <w:t xml:space="preserve">The corresponding figure for minimum wage households not receiving income support is 35 per cent. </w:t>
      </w:r>
      <w:r w:rsidR="007E3973" w:rsidRPr="00442B8F">
        <w:t xml:space="preserve">Job losses by primary earners </w:t>
      </w:r>
      <w:r w:rsidR="007E3973">
        <w:t>would</w:t>
      </w:r>
      <w:r w:rsidR="007E3973" w:rsidRPr="00442B8F">
        <w:t xml:space="preserve"> have a larger negative impact on household income than job losses by other household members. </w:t>
      </w:r>
      <w:r>
        <w:t xml:space="preserve">These HILDA statistics suggest that, although representing only a fraction of all minimum wage workers, those captured in RED belong predominantly to a group of considerable policy interest. </w:t>
      </w:r>
      <w:r>
        <w:lastRenderedPageBreak/>
        <w:t>Nonetheless, the findings from the analysis should not be generalised unquestioningly to all minimum wage workers, since those living in higher</w:t>
      </w:r>
      <w:r w:rsidR="00AF75B7">
        <w:noBreakHyphen/>
      </w:r>
      <w:r>
        <w:t>income households may exhibit different work preferences and incentives.</w:t>
      </w:r>
    </w:p>
    <w:p w:rsidR="00E36D98" w:rsidRDefault="00E36D98" w:rsidP="00E36D98">
      <w:pPr>
        <w:pStyle w:val="Heading3"/>
      </w:pPr>
      <w:r>
        <w:t>Exclusions from the analysis</w:t>
      </w:r>
    </w:p>
    <w:p w:rsidR="007E3973" w:rsidRDefault="00E36D98" w:rsidP="00E36D98">
      <w:pPr>
        <w:pStyle w:val="BodyText"/>
      </w:pPr>
      <w:r>
        <w:t>The representativeness of the estimation sample, as opposed to that of RED itself, is further influenced by the exclusion of some groups from the analysis. Because of uncertainty surrounding their ‘junior’ (pro</w:t>
      </w:r>
      <w:r w:rsidR="00AF75B7">
        <w:noBreakHyphen/>
      </w:r>
      <w:r>
        <w:t xml:space="preserve">rated) wage rate status, people aged below 21 are dropped from the estimation sample. </w:t>
      </w:r>
      <w:r w:rsidR="007E3973">
        <w:t xml:space="preserve">Under the </w:t>
      </w:r>
      <w:r w:rsidR="009F60D2">
        <w:t>national minimum wage order</w:t>
      </w:r>
      <w:r w:rsidR="007E3973">
        <w:t xml:space="preserve"> and in awards, junior rates usually amount to a specified proportion of the adult rate of pay. Identification of a young worker’s relevant wage is complicated because:</w:t>
      </w:r>
    </w:p>
    <w:p w:rsidR="007E3973" w:rsidRDefault="007E3973" w:rsidP="007403FD">
      <w:pPr>
        <w:pStyle w:val="ListBullet"/>
      </w:pPr>
      <w:r>
        <w:t xml:space="preserve">not all 122 </w:t>
      </w:r>
      <w:r w:rsidR="007403FD">
        <w:t xml:space="preserve">modern </w:t>
      </w:r>
      <w:r>
        <w:t>awards specify junior wages</w:t>
      </w:r>
    </w:p>
    <w:p w:rsidR="007E3973" w:rsidRDefault="007E3973" w:rsidP="007403FD">
      <w:pPr>
        <w:pStyle w:val="ListBullet"/>
      </w:pPr>
      <w:r>
        <w:t>the structure of junior wages can vary with each award</w:t>
      </w:r>
    </w:p>
    <w:p w:rsidR="007E3973" w:rsidRDefault="007E3973" w:rsidP="007403FD">
      <w:pPr>
        <w:pStyle w:val="ListBullet"/>
      </w:pPr>
      <w:r>
        <w:t xml:space="preserve">some junior employees are entitled to the adult rate while performing certain work or after a certain period of employment (PC 2015). </w:t>
      </w:r>
    </w:p>
    <w:p w:rsidR="007403FD" w:rsidRDefault="007403FD" w:rsidP="007403FD">
      <w:pPr>
        <w:pStyle w:val="BodyText"/>
      </w:pPr>
      <w:r>
        <w:t>Thus, in RED, it is impossible to know, for example, whether a 20</w:t>
      </w:r>
      <w:r w:rsidR="00AF75B7">
        <w:noBreakHyphen/>
      </w:r>
      <w:r>
        <w:t xml:space="preserve">year old worker </w:t>
      </w:r>
      <w:r w:rsidR="00E44230">
        <w:t>earning the adult minimum wage</w:t>
      </w:r>
      <w:r>
        <w:t xml:space="preserve"> is covered by an award containing no junior wages, or is in reality receiving a wage above the</w:t>
      </w:r>
      <w:r w:rsidR="00B20535">
        <w:t xml:space="preserve"> relevant</w:t>
      </w:r>
      <w:r>
        <w:t xml:space="preserve"> junior minimum appearing in the award.</w:t>
      </w:r>
      <w:r w:rsidR="00E36D98">
        <w:t xml:space="preserve"> The removal of young workers from the estimation sample, </w:t>
      </w:r>
      <w:r w:rsidR="000F3722">
        <w:t xml:space="preserve">while </w:t>
      </w:r>
      <w:r w:rsidR="0050295C">
        <w:t xml:space="preserve">undertaken </w:t>
      </w:r>
      <w:r w:rsidR="00E36D98">
        <w:t>for pragmatic reasons, is unfortunate. Many studies have suggested that minimum wages can have greater effects on this group (PC 2015).</w:t>
      </w:r>
    </w:p>
    <w:p w:rsidR="007E3973" w:rsidRDefault="007E3973" w:rsidP="007403FD">
      <w:pPr>
        <w:pStyle w:val="BodyText"/>
      </w:pPr>
      <w:r>
        <w:t xml:space="preserve">People aged over 64, those receiving the </w:t>
      </w:r>
      <w:r w:rsidR="00E44230">
        <w:t>A</w:t>
      </w:r>
      <w:r>
        <w:t xml:space="preserve">ge or </w:t>
      </w:r>
      <w:r w:rsidR="00E44230">
        <w:t>D</w:t>
      </w:r>
      <w:r>
        <w:t xml:space="preserve">isability </w:t>
      </w:r>
      <w:r w:rsidR="00E44230">
        <w:t>S</w:t>
      </w:r>
      <w:r>
        <w:t xml:space="preserve">upport </w:t>
      </w:r>
      <w:r w:rsidR="00E44230">
        <w:t>P</w:t>
      </w:r>
      <w:r>
        <w:t xml:space="preserve">ension, and those receiving </w:t>
      </w:r>
      <w:r w:rsidR="00E44230">
        <w:t>D</w:t>
      </w:r>
      <w:r>
        <w:t xml:space="preserve">isability </w:t>
      </w:r>
      <w:r w:rsidR="00E44230">
        <w:t>S</w:t>
      </w:r>
      <w:r>
        <w:t xml:space="preserve">upported </w:t>
      </w:r>
      <w:r w:rsidR="00E44230">
        <w:t>E</w:t>
      </w:r>
      <w:r>
        <w:t xml:space="preserve">mployment or </w:t>
      </w:r>
      <w:r w:rsidR="00E44230">
        <w:t>S</w:t>
      </w:r>
      <w:r>
        <w:t xml:space="preserve">upported </w:t>
      </w:r>
      <w:r w:rsidR="00E44230">
        <w:t>W</w:t>
      </w:r>
      <w:r>
        <w:t xml:space="preserve">age </w:t>
      </w:r>
      <w:r w:rsidR="00E44230">
        <w:t>S</w:t>
      </w:r>
      <w:r>
        <w:t xml:space="preserve">ystem earnings, are also removed from the estimation sample. These individuals may not be affected by minimum wage changes in the same way as other workers, perhaps because they have reduced work capacity, receive different wage entitlements, are covered by additional employment protections, or face different work incentives. </w:t>
      </w:r>
    </w:p>
    <w:p w:rsidR="00E36D98" w:rsidRDefault="00E36D98" w:rsidP="00E36D98">
      <w:pPr>
        <w:pStyle w:val="BodyText"/>
      </w:pPr>
      <w:bookmarkStart w:id="29" w:name="_Toc426709655"/>
      <w:r>
        <w:t xml:space="preserve">Ultimately, both RED and the estimation sample are affected by important limitations in terms of their accuracy, coverage and representativeness. However, RED also offers a number of countervailing advantages, such as its size, longitudinal nature and focus on a </w:t>
      </w:r>
      <w:r w:rsidR="00DF14D5">
        <w:t>subgroup</w:t>
      </w:r>
      <w:r>
        <w:t xml:space="preserve"> of considerable policy interest. Unfortunately, there is no dataset available in Australia</w:t>
      </w:r>
      <w:r w:rsidR="00602187">
        <w:t xml:space="preserve"> at present</w:t>
      </w:r>
      <w:r>
        <w:t xml:space="preserve"> that would represent an unalloyed improvement on the one chosen for this analysis. </w:t>
      </w:r>
      <w:r w:rsidR="00AE77CD">
        <w:t>In the absence of a superior</w:t>
      </w:r>
      <w:r w:rsidR="00B83418">
        <w:t xml:space="preserve"> alternative, t</w:t>
      </w:r>
      <w:r w:rsidR="00384CD9">
        <w:t>he Productivity Commission regards RED as broadly suit</w:t>
      </w:r>
      <w:r w:rsidR="00AE77CD">
        <w:t>ed</w:t>
      </w:r>
      <w:r w:rsidR="00384CD9">
        <w:t xml:space="preserve"> </w:t>
      </w:r>
      <w:r w:rsidR="00AE77CD">
        <w:t>to</w:t>
      </w:r>
      <w:r w:rsidR="00384CD9">
        <w:t xml:space="preserve"> </w:t>
      </w:r>
      <w:r w:rsidR="00AE77CD">
        <w:t>a preliminary exploration</w:t>
      </w:r>
      <w:r w:rsidR="00384CD9">
        <w:t xml:space="preserve"> of the association between minimum wage increases and employment outcomes.</w:t>
      </w:r>
      <w:r w:rsidR="00AE77CD">
        <w:t xml:space="preserve"> </w:t>
      </w:r>
      <w:r w:rsidR="00F026E7">
        <w:t>Nonetheless</w:t>
      </w:r>
      <w:r w:rsidR="00AE77CD">
        <w:t xml:space="preserve">, the need for better data and further analysis </w:t>
      </w:r>
      <w:r w:rsidR="00F026E7">
        <w:t>remains</w:t>
      </w:r>
      <w:r w:rsidR="00AE77CD">
        <w:t>.</w:t>
      </w:r>
      <w:r w:rsidR="00384CD9">
        <w:t xml:space="preserve"> </w:t>
      </w:r>
    </w:p>
    <w:p w:rsidR="007E3973" w:rsidRDefault="007E3973" w:rsidP="007403FD">
      <w:pPr>
        <w:pStyle w:val="Heading2"/>
      </w:pPr>
      <w:bookmarkStart w:id="30" w:name="_Toc430860273"/>
      <w:r>
        <w:lastRenderedPageBreak/>
        <w:t>2.</w:t>
      </w:r>
      <w:r w:rsidR="00CA428F">
        <w:t>3</w:t>
      </w:r>
      <w:r>
        <w:tab/>
        <w:t>Sub</w:t>
      </w:r>
      <w:r w:rsidR="00AF75B7">
        <w:noBreakHyphen/>
      </w:r>
      <w:r>
        <w:t>minimum wage workers</w:t>
      </w:r>
      <w:bookmarkEnd w:id="29"/>
      <w:bookmarkEnd w:id="30"/>
    </w:p>
    <w:p w:rsidR="007E3973" w:rsidRDefault="007E3973" w:rsidP="007403FD">
      <w:pPr>
        <w:pStyle w:val="BodyText"/>
      </w:pPr>
      <w:r>
        <w:t xml:space="preserve">The constructed RED dataset </w:t>
      </w:r>
      <w:r w:rsidRPr="00C208C4">
        <w:t>captures a number of individuals who</w:t>
      </w:r>
      <w:r>
        <w:t xml:space="preserve"> report sub</w:t>
      </w:r>
      <w:r w:rsidR="00AF75B7">
        <w:noBreakHyphen/>
      </w:r>
      <w:r>
        <w:t xml:space="preserve">minimum wages. While their precise percentage varies by month, it is estimated that, in September 2010, approximately </w:t>
      </w:r>
      <w:r w:rsidR="00981422">
        <w:t>7.8</w:t>
      </w:r>
      <w:r>
        <w:t xml:space="preserve"> per cent of workers aged 21 to 64 had an average hourly wage for the month that was below the</w:t>
      </w:r>
      <w:r w:rsidR="00351DC3">
        <w:t xml:space="preserve"> then</w:t>
      </w:r>
      <w:r>
        <w:t xml:space="preserve"> legal minimum of $15.</w:t>
      </w:r>
      <w:r w:rsidR="009E031F" w:rsidRPr="006E135D">
        <w:rPr>
          <w:rStyle w:val="FootnoteReference"/>
        </w:rPr>
        <w:footnoteReference w:id="9"/>
      </w:r>
      <w:r>
        <w:t xml:space="preserve"> Approximately 3.</w:t>
      </w:r>
      <w:r w:rsidR="00981422">
        <w:t>4</w:t>
      </w:r>
      <w:r>
        <w:t xml:space="preserve"> per cent earned less than 80 per cent of the minimum wage.</w:t>
      </w:r>
    </w:p>
    <w:p w:rsidR="007E3973" w:rsidRDefault="007E3973" w:rsidP="007403FD">
      <w:pPr>
        <w:pStyle w:val="BodyText"/>
      </w:pPr>
      <w:r>
        <w:t>Sub</w:t>
      </w:r>
      <w:r w:rsidR="00AF75B7">
        <w:noBreakHyphen/>
      </w:r>
      <w:r>
        <w:t>minimum wage workers are found in almost all datasets. These observations frequently arise due to measurement error in hourly wage, stemming from inconsistencies between an individual’s reported values of income and hours. For example, a low</w:t>
      </w:r>
      <w:r w:rsidR="00AF75B7">
        <w:noBreakHyphen/>
      </w:r>
      <w:r>
        <w:t>wage individual’s reported number of hours worked may exceed the number of hours they were paid for, resulting in a calculated wage below the minimum. The sub</w:t>
      </w:r>
      <w:r w:rsidR="00AF75B7">
        <w:noBreakHyphen/>
      </w:r>
      <w:r>
        <w:t>minimum wage estimates from RED are somewhat larger than Bray’s estimate of 2.7 per cent for 2010</w:t>
      </w:r>
      <w:r w:rsidR="00E0760B">
        <w:t xml:space="preserve"> </w:t>
      </w:r>
      <w:r w:rsidR="00E0760B" w:rsidRPr="00E0760B">
        <w:t>(2013)</w:t>
      </w:r>
      <w:r>
        <w:t xml:space="preserve">. This may be expected, given that </w:t>
      </w:r>
      <w:r w:rsidR="00E0760B">
        <w:t xml:space="preserve">Bray’s </w:t>
      </w:r>
      <w:r>
        <w:t xml:space="preserve">figures are drawn from the </w:t>
      </w:r>
      <w:r w:rsidR="00E63D53">
        <w:t>ABS</w:t>
      </w:r>
      <w:r>
        <w:t xml:space="preserve"> Survey of Employee Earnings and Hours, which is based on employer payroll records and is, therefore, less likely to report sub</w:t>
      </w:r>
      <w:r>
        <w:noBreakHyphen/>
        <w:t>minimum wages.</w:t>
      </w:r>
    </w:p>
    <w:p w:rsidR="007E3973" w:rsidRDefault="007E3973" w:rsidP="007403FD">
      <w:pPr>
        <w:pStyle w:val="BodyText"/>
      </w:pPr>
      <w:r>
        <w:t>The interpretation of below</w:t>
      </w:r>
      <w:r w:rsidR="00AF75B7">
        <w:noBreakHyphen/>
      </w:r>
      <w:r>
        <w:t>minimum wage workers in the dataset is also related to the extent to which the Australian minimum wage actually binds.</w:t>
      </w:r>
      <w:r w:rsidR="00C67D77">
        <w:t xml:space="preserve"> Sub</w:t>
      </w:r>
      <w:r w:rsidR="00AF75B7">
        <w:noBreakHyphen/>
      </w:r>
      <w:r w:rsidR="00C67D77">
        <w:t xml:space="preserve">minimum wages may be </w:t>
      </w:r>
      <w:r w:rsidR="0095777A">
        <w:t>identified</w:t>
      </w:r>
      <w:r w:rsidR="00C67D77">
        <w:t xml:space="preserve"> because, for example, reported hourly wages do not take account of salary sacrificing or because employers have not complied with the</w:t>
      </w:r>
      <w:r w:rsidR="0095777A">
        <w:t>ir</w:t>
      </w:r>
      <w:r w:rsidR="00C67D77">
        <w:t xml:space="preserve"> minimum wage obligations (PC 2015)</w:t>
      </w:r>
      <w:r w:rsidR="00C00515">
        <w:t xml:space="preserve"> </w:t>
      </w:r>
      <w:r w:rsidR="00C00515" w:rsidRPr="00C00515">
        <w:t>(</w:t>
      </w:r>
      <w:proofErr w:type="spellStart"/>
      <w:r w:rsidR="00C00515">
        <w:t>Nelms</w:t>
      </w:r>
      <w:proofErr w:type="spellEnd"/>
      <w:r w:rsidR="00C00515">
        <w:t xml:space="preserve"> et al </w:t>
      </w:r>
      <w:r w:rsidR="00C00515" w:rsidRPr="00C00515">
        <w:t>2011)</w:t>
      </w:r>
      <w:r w:rsidR="00C67D77">
        <w:t>.</w:t>
      </w:r>
      <w:r w:rsidR="00C67D77" w:rsidRPr="006E135D">
        <w:rPr>
          <w:rStyle w:val="FootnoteReference"/>
        </w:rPr>
        <w:footnoteReference w:id="10"/>
      </w:r>
      <w:r w:rsidR="00C67D77">
        <w:t xml:space="preserve"> Non</w:t>
      </w:r>
      <w:r w:rsidR="00AF75B7">
        <w:noBreakHyphen/>
      </w:r>
      <w:r w:rsidR="00C67D77">
        <w:t>compliance is more likely to affect vulnerable workers, including those with limited workforce experience and migrant workers (</w:t>
      </w:r>
      <w:r w:rsidR="00BD1FE2">
        <w:t>box </w:t>
      </w:r>
      <w:r w:rsidR="00C67D77">
        <w:t xml:space="preserve">2.3). </w:t>
      </w:r>
    </w:p>
    <w:p w:rsidR="007E3973" w:rsidRDefault="007E3973" w:rsidP="007403FD">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7403FD">
            <w:pPr>
              <w:pStyle w:val="BoxTitle"/>
            </w:pPr>
            <w:r>
              <w:rPr>
                <w:b w:val="0"/>
              </w:rPr>
              <w:t xml:space="preserve">Box </w:t>
            </w:r>
            <w:r w:rsidR="007403FD">
              <w:rPr>
                <w:b w:val="0"/>
              </w:rPr>
              <w:t>2.3</w:t>
            </w:r>
            <w:r>
              <w:tab/>
              <w:t>Non</w:t>
            </w:r>
            <w:r w:rsidR="00AF75B7">
              <w:noBreakHyphen/>
            </w:r>
            <w:r>
              <w:t>compliance with award wages</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
            </w:pPr>
            <w:r>
              <w:t>The Fair Work Ombudsman (</w:t>
            </w:r>
            <w:proofErr w:type="spellStart"/>
            <w:r>
              <w:t>FWO</w:t>
            </w:r>
            <w:proofErr w:type="spellEnd"/>
            <w:r>
              <w:t xml:space="preserve">) is responsible for ensuring compliance with Australian workplace laws. According to the </w:t>
            </w:r>
            <w:proofErr w:type="spellStart"/>
            <w:r>
              <w:t>FWO’s</w:t>
            </w:r>
            <w:proofErr w:type="spellEnd"/>
            <w:r>
              <w:t xml:space="preserve"> 2013</w:t>
            </w:r>
            <w:r w:rsidR="00AF75B7">
              <w:noBreakHyphen/>
            </w:r>
            <w:r>
              <w:t xml:space="preserve">14 annual report, 75 per cent of the complaints it received related to underpayment, and more than $3.1 million was recovered. </w:t>
            </w:r>
            <w:r w:rsidRPr="009A232B">
              <w:t>Underpayment may result from non</w:t>
            </w:r>
            <w:r w:rsidR="00AF75B7">
              <w:noBreakHyphen/>
            </w:r>
            <w:r w:rsidRPr="009A232B">
              <w:t>compliant rates of pay</w:t>
            </w:r>
            <w:r>
              <w:t xml:space="preserve"> (not just below the absolute minimum, but wages below the relevant award rate)</w:t>
            </w:r>
            <w:r w:rsidRPr="009A232B">
              <w:t xml:space="preserve"> </w:t>
            </w:r>
            <w:r>
              <w:t xml:space="preserve">or </w:t>
            </w:r>
            <w:r w:rsidRPr="009A232B">
              <w:t xml:space="preserve">unpaid </w:t>
            </w:r>
            <w:r>
              <w:t>hours of work</w:t>
            </w:r>
            <w:r w:rsidRPr="009A232B">
              <w:t>.</w:t>
            </w:r>
            <w:r>
              <w:t xml:space="preserve"> </w:t>
            </w:r>
            <w:r w:rsidR="00520405">
              <w:t xml:space="preserve">The </w:t>
            </w:r>
            <w:r>
              <w:t>latter could combine with a compliant weekly wage rate to produce a sub</w:t>
            </w:r>
            <w:r w:rsidR="00F306DF">
              <w:noBreakHyphen/>
            </w:r>
            <w:r>
              <w:t xml:space="preserve">minimum derived hourly wage in </w:t>
            </w:r>
            <w:r w:rsidR="00520405">
              <w:t>RED</w:t>
            </w:r>
            <w:r>
              <w:t xml:space="preserve">. </w:t>
            </w:r>
          </w:p>
          <w:p w:rsidR="007E3973" w:rsidRDefault="007E3973" w:rsidP="007403FD">
            <w:pPr>
              <w:pStyle w:val="Box"/>
            </w:pPr>
            <w:r>
              <w:t xml:space="preserve">Violations of minimum employment standards are more common in some industries than in others. The </w:t>
            </w:r>
            <w:proofErr w:type="spellStart"/>
            <w:r>
              <w:t>FWO</w:t>
            </w:r>
            <w:proofErr w:type="spellEnd"/>
            <w:r>
              <w:t xml:space="preserve"> indicates that, in 2013</w:t>
            </w:r>
            <w:r w:rsidR="00AF75B7">
              <w:noBreakHyphen/>
            </w:r>
            <w:r>
              <w:t xml:space="preserve">14, the most complaints originated from within accommodation and food services, construction, and retail. </w:t>
            </w:r>
            <w:r w:rsidRPr="009A232B">
              <w:t>Non</w:t>
            </w:r>
            <w:r w:rsidR="00AF75B7">
              <w:noBreakHyphen/>
            </w:r>
            <w:r w:rsidRPr="009A232B">
              <w:t xml:space="preserve">compliance may be deliberate or it may occur </w:t>
            </w:r>
            <w:r>
              <w:t>when</w:t>
            </w:r>
            <w:r w:rsidRPr="009A232B">
              <w:t xml:space="preserve"> employers are unfamiliar with regulations. </w:t>
            </w:r>
            <w:r w:rsidR="00520405">
              <w:t>Smaller</w:t>
            </w:r>
            <w:r w:rsidRPr="009A232B">
              <w:t xml:space="preserve"> employers are more likely to be non</w:t>
            </w:r>
            <w:r w:rsidR="00AF75B7">
              <w:noBreakHyphen/>
            </w:r>
            <w:r w:rsidRPr="009A232B">
              <w:t>compliant, perhaps owing to cost pressures or a lack of compliance expertise.</w:t>
            </w:r>
          </w:p>
          <w:p w:rsidR="007403FD" w:rsidRDefault="007403FD" w:rsidP="007403FD">
            <w:pPr>
              <w:pStyle w:val="Box"/>
            </w:pPr>
            <w:r>
              <w:t>Non</w:t>
            </w:r>
            <w:r w:rsidR="00AF75B7">
              <w:noBreakHyphen/>
            </w:r>
            <w:r>
              <w:t>compliant pay and conditions are relatively more prevalent among migrant workers. This is due to a range of factors, including limited English skills, lack of awareness of workplace rights and reluctance to challenge employers. The latter reason is likely to feature even more prominently among those migrants working in breach of the Migration Act.</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Source"/>
            </w:pPr>
            <w:r>
              <w:rPr>
                <w:i/>
              </w:rPr>
              <w:t>Sources</w:t>
            </w:r>
            <w:r w:rsidRPr="00167F06">
              <w:t xml:space="preserve">: </w:t>
            </w:r>
            <w:r>
              <w:t xml:space="preserve">Fair Work Ombudsman </w:t>
            </w:r>
            <w:r w:rsidRPr="00B009E9">
              <w:rPr>
                <w:rFonts w:cs="Arial"/>
              </w:rPr>
              <w:t>(2014)</w:t>
            </w:r>
            <w:r>
              <w:t>; Howe, Hardy and Cooney (2014)</w:t>
            </w:r>
            <w:r w:rsidR="007403FD">
              <w:t>; PC (2015).</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886A18" w:rsidRDefault="00886A18" w:rsidP="007403FD">
      <w:pPr>
        <w:pStyle w:val="Heading1"/>
        <w:sectPr w:rsidR="00886A18" w:rsidSect="008F1153">
          <w:footerReference w:type="default" r:id="rId28"/>
          <w:type w:val="oddPage"/>
          <w:pgSz w:w="11907" w:h="16840" w:code="9"/>
          <w:pgMar w:top="1985" w:right="1304" w:bottom="1247" w:left="1814" w:header="1701" w:footer="397" w:gutter="0"/>
          <w:pgNumType w:chapSep="period"/>
          <w:cols w:space="720"/>
          <w:docGrid w:linePitch="326"/>
        </w:sectPr>
      </w:pPr>
    </w:p>
    <w:p w:rsidR="007E3973" w:rsidRDefault="007E3973" w:rsidP="007403FD">
      <w:pPr>
        <w:pStyle w:val="Heading1"/>
        <w:spacing w:before="0"/>
      </w:pPr>
      <w:bookmarkStart w:id="31" w:name="_Toc430860274"/>
      <w:r>
        <w:lastRenderedPageBreak/>
        <w:t>3</w:t>
      </w:r>
      <w:r>
        <w:tab/>
        <w:t>Methodology</w:t>
      </w:r>
      <w:bookmarkEnd w:id="31"/>
    </w:p>
    <w:p w:rsidR="007E3973" w:rsidRDefault="00E023C7" w:rsidP="007403FD">
      <w:pPr>
        <w:pStyle w:val="BodyText"/>
      </w:pPr>
      <w:bookmarkStart w:id="32" w:name="_Toc415669299"/>
      <w:bookmarkStart w:id="33" w:name="_Toc415733407"/>
      <w:r>
        <w:t xml:space="preserve">This chapter describes the DID </w:t>
      </w:r>
      <w:r w:rsidR="00E022A1">
        <w:t xml:space="preserve">modelling </w:t>
      </w:r>
      <w:r>
        <w:t xml:space="preserve">approaches used to estimate the effects of minimum wage increases on job loss, hours worked, and job </w:t>
      </w:r>
      <w:r w:rsidR="00DF14D5">
        <w:t>entry. Two</w:t>
      </w:r>
      <w:r w:rsidR="007E3973">
        <w:t xml:space="preserve"> different versions of </w:t>
      </w:r>
      <w:r w:rsidR="00E022A1">
        <w:t xml:space="preserve">the conventional </w:t>
      </w:r>
      <w:r w:rsidR="007E3973">
        <w:t xml:space="preserve">DID </w:t>
      </w:r>
      <w:r w:rsidR="00E022A1">
        <w:t xml:space="preserve">technique </w:t>
      </w:r>
      <w:r w:rsidR="007E3973">
        <w:t>are implemented: a standard, two</w:t>
      </w:r>
      <w:r w:rsidR="00AF75B7">
        <w:noBreakHyphen/>
      </w:r>
      <w:r w:rsidR="007E3973">
        <w:t xml:space="preserve">group model; and a model with additional groups that allows for </w:t>
      </w:r>
      <w:proofErr w:type="spellStart"/>
      <w:r w:rsidR="00BD1FE2">
        <w:t>spillover</w:t>
      </w:r>
      <w:proofErr w:type="spellEnd"/>
      <w:r w:rsidR="007E3973">
        <w:t xml:space="preserve"> effects of minimum wage increases. This chapter also </w:t>
      </w:r>
      <w:r w:rsidR="00B20535">
        <w:t>explains</w:t>
      </w:r>
      <w:r w:rsidR="007E3973">
        <w:t xml:space="preserve"> how workers are allocated to various groups for the purposes of the analysis. Finally, it illustrates the employment transitions that are studied, and details the equations to be estimated.</w:t>
      </w:r>
    </w:p>
    <w:p w:rsidR="007E3973" w:rsidRDefault="007E3973" w:rsidP="007403FD">
      <w:pPr>
        <w:pStyle w:val="BodyText"/>
      </w:pPr>
      <w:r>
        <w:t>The DID technique has been used extensively within the existing minimum wages literature.</w:t>
      </w:r>
      <w:r w:rsidRPr="006E135D">
        <w:rPr>
          <w:rStyle w:val="FootnoteReference"/>
        </w:rPr>
        <w:footnoteReference w:id="11"/>
      </w:r>
      <w:r>
        <w:t xml:space="preserve"> Its attractiveness lies in its similarity with randomised controls trials used in scientific experiments to determine causality. While applying DID to economic data cannot replicate laboratory conditions, the analysis nevertheless can — under certain conditions — abstract from confounding influences on an outcome of interest, to focus on the impact of a single factor (box </w:t>
      </w:r>
      <w:r>
        <w:fldChar w:fldCharType="begin" w:fldLock="1"/>
      </w:r>
      <w:r>
        <w:instrText xml:space="preserve"> LINK Word.Document.12 Document12 OLE_LINK61 \a \t </w:instrText>
      </w:r>
      <w:r>
        <w:fldChar w:fldCharType="separate"/>
      </w:r>
      <w:r>
        <w:t>3.1</w:t>
      </w:r>
      <w:r>
        <w:fldChar w:fldCharType="end"/>
      </w:r>
      <w:r>
        <w:t>).</w:t>
      </w:r>
    </w:p>
    <w:p w:rsidR="007E3973" w:rsidRDefault="007E3973" w:rsidP="007403FD">
      <w:pPr>
        <w:pStyle w:val="Heading2"/>
      </w:pPr>
      <w:bookmarkStart w:id="34" w:name="_Toc415669300"/>
      <w:bookmarkStart w:id="35" w:name="_Toc415733408"/>
      <w:bookmarkStart w:id="36" w:name="_Toc426709657"/>
      <w:bookmarkStart w:id="37" w:name="_Toc430860275"/>
      <w:r>
        <w:t>3.1</w:t>
      </w:r>
      <w:r>
        <w:tab/>
        <w:t>The standard difference</w:t>
      </w:r>
      <w:r w:rsidR="00AF75B7">
        <w:noBreakHyphen/>
      </w:r>
      <w:r>
        <w:t>in</w:t>
      </w:r>
      <w:r w:rsidR="00AF75B7">
        <w:noBreakHyphen/>
      </w:r>
      <w:r>
        <w:t>differences approach</w:t>
      </w:r>
      <w:bookmarkEnd w:id="34"/>
      <w:bookmarkEnd w:id="35"/>
      <w:bookmarkEnd w:id="36"/>
      <w:bookmarkEnd w:id="37"/>
    </w:p>
    <w:p w:rsidR="007E3973" w:rsidRDefault="007E3973" w:rsidP="007403FD">
      <w:pPr>
        <w:pStyle w:val="BodyText"/>
      </w:pPr>
      <w:r>
        <w:t>The simple, two</w:t>
      </w:r>
      <w:r w:rsidR="00AF75B7">
        <w:noBreakHyphen/>
      </w:r>
      <w:r>
        <w:t xml:space="preserve">group version of DID estimation (the ‘standard’ version) requires identification of a treatment group (or ‘at risk’ group) of observations, which is directly affected by the minimum wage increase, and a control group, which is unaffected by the change but otherwise possesses characteristics similar to the treatment group. The logic is that changes affecting the control group provide a counterfactual for the changes that would have affected the treatment group in the absence of treatment. This counterfactual provides the comparator against which the effect of the treatment can be measured. A simple comparison of ‘before’ and ‘after’ outcomes for the treatment group alone would not prove nearly as effective in establishing causality. </w:t>
      </w:r>
    </w:p>
    <w:p w:rsidR="007E3973" w:rsidRDefault="007E3973" w:rsidP="007403FD">
      <w:pPr>
        <w:pStyle w:val="BodyText"/>
      </w:pPr>
      <w:r>
        <w:t xml:space="preserve">For the counterfactual to fulfil its role, two key assumptions must hold </w:t>
      </w:r>
      <w:r w:rsidRPr="005E200C">
        <w:rPr>
          <w:szCs w:val="24"/>
        </w:rPr>
        <w:t>(Dickens, Riley and Wilkinson</w:t>
      </w:r>
      <w:r w:rsidRPr="00B009E9">
        <w:rPr>
          <w:szCs w:val="24"/>
        </w:rPr>
        <w:t> 2009)</w:t>
      </w:r>
      <w:r>
        <w:t>. The first is that the control group is unaffected by the minimum wage increase. The second is the so</w:t>
      </w:r>
      <w:r w:rsidR="00AF75B7">
        <w:noBreakHyphen/>
      </w:r>
      <w:r>
        <w:t>called ‘parallel paths’ assumption: that, in the absence of the minimum wage increase, the change in the average of the outcome variable for the treatment group would be the same as the change in the average of the outcome variable for the control group. Bias</w:t>
      </w:r>
      <w:r w:rsidR="005D58D2">
        <w:t xml:space="preserve"> in the estimated treatment effect</w:t>
      </w:r>
      <w:r>
        <w:t xml:space="preserve"> will be introduced by the violation of either assumption.</w:t>
      </w:r>
    </w:p>
    <w:bookmarkEnd w:id="32"/>
    <w:bookmarkEnd w:id="33"/>
    <w:p w:rsidR="007E3973" w:rsidRDefault="007E3973" w:rsidP="007403FD">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7403FD">
            <w:pPr>
              <w:pStyle w:val="BoxTitle"/>
            </w:pPr>
            <w:r>
              <w:rPr>
                <w:b w:val="0"/>
              </w:rPr>
              <w:t xml:space="preserve">Box </w:t>
            </w:r>
            <w:bookmarkStart w:id="38" w:name="OLE_LINK61"/>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38"/>
            <w:r>
              <w:tab/>
              <w:t>Scientific experiments, natural experiments and difference</w:t>
            </w:r>
            <w:r>
              <w:noBreakHyphen/>
              <w:t>in</w:t>
            </w:r>
            <w:r w:rsidR="00AF75B7">
              <w:noBreakHyphen/>
            </w:r>
            <w:r>
              <w:t>differences</w:t>
            </w:r>
          </w:p>
        </w:tc>
      </w:tr>
      <w:tr w:rsidR="007E3973" w:rsidTr="007403FD">
        <w:trPr>
          <w:cantSplit/>
        </w:trPr>
        <w:tc>
          <w:tcPr>
            <w:tcW w:w="8771" w:type="dxa"/>
            <w:tcBorders>
              <w:top w:val="nil"/>
              <w:left w:val="nil"/>
              <w:bottom w:val="nil"/>
              <w:right w:val="nil"/>
            </w:tcBorders>
            <w:shd w:val="clear" w:color="auto" w:fill="F2F2F2"/>
          </w:tcPr>
          <w:p w:rsidR="007B0F9E" w:rsidRDefault="007E3973" w:rsidP="007403FD">
            <w:pPr>
              <w:pStyle w:val="Box"/>
            </w:pPr>
            <w:r>
              <w:t xml:space="preserve">The DID technique is often regarded as one of the closest alternatives economics has to </w:t>
            </w:r>
            <w:r w:rsidR="00F16031">
              <w:t xml:space="preserve">scientific randomised </w:t>
            </w:r>
            <w:r>
              <w:t xml:space="preserve">controls experiments for program and policy evaluation </w:t>
            </w:r>
            <w:r w:rsidRPr="00DB1E5F">
              <w:rPr>
                <w:rFonts w:cs="Arial"/>
                <w:szCs w:val="24"/>
              </w:rPr>
              <w:t>(Borland, Tseng and Wilkins 2004)</w:t>
            </w:r>
            <w:r>
              <w:t xml:space="preserve">. In </w:t>
            </w:r>
            <w:r w:rsidR="00B64F93">
              <w:t xml:space="preserve">randomised controls </w:t>
            </w:r>
            <w:r>
              <w:t>experiments, a sample of statistically identical individuals is chosen at random from a given population. Within that sample, one group is then randomly subjected to a treatment, while another group is not. The difference in some measurable outcome between the first and the second group is then noted. As the only significant development to have affected either of the groups, the treatment is the only causal explanation for any observed difference in outcome.</w:t>
            </w:r>
          </w:p>
          <w:p w:rsidR="007E3973" w:rsidRDefault="007B0F9E" w:rsidP="007403FD">
            <w:pPr>
              <w:pStyle w:val="Box"/>
            </w:pPr>
            <w:r>
              <w:t>Because</w:t>
            </w:r>
            <w:r w:rsidR="00B64F93">
              <w:t xml:space="preserve"> true scientific experiments are rare in economics</w:t>
            </w:r>
            <w:r>
              <w:t>, d</w:t>
            </w:r>
            <w:r w:rsidR="007E3973">
              <w:t>ifference</w:t>
            </w:r>
            <w:r w:rsidR="00AF75B7">
              <w:noBreakHyphen/>
            </w:r>
            <w:r w:rsidR="007E3973">
              <w:t>in</w:t>
            </w:r>
            <w:r w:rsidR="00AF75B7">
              <w:noBreakHyphen/>
            </w:r>
            <w:r w:rsidR="007E3973">
              <w:t>differences</w:t>
            </w:r>
            <w:r w:rsidR="00B64F93">
              <w:t xml:space="preserve"> instead takes advantage of natural experiments, whereby an unexpected change in some regulatory or legislative constraint affects one group and not the other. This creates the opportunity to measure the reaction of the ‘treated’ group, by reference to the ‘untreated’ group — a quasi</w:t>
            </w:r>
            <w:r w:rsidR="00AF75B7">
              <w:noBreakHyphen/>
            </w:r>
            <w:r w:rsidR="00B64F93">
              <w:t xml:space="preserve">experiment. </w:t>
            </w:r>
            <w:r w:rsidR="007E3973">
              <w:t xml:space="preserve">In other words, it is ‘as if’ allocation to the treatment and control groups was undertaken randomly. </w:t>
            </w:r>
          </w:p>
          <w:p w:rsidR="00B64F93" w:rsidRDefault="007E3973" w:rsidP="007403FD">
            <w:pPr>
              <w:pStyle w:val="Box"/>
            </w:pPr>
            <w:r>
              <w:t>The DID technique does not require perfect comparability between groups</w:t>
            </w:r>
            <w:r w:rsidR="00B64F93">
              <w:t>, but compositional changes over time can pose a problem</w:t>
            </w:r>
            <w:r>
              <w:t xml:space="preserve">. </w:t>
            </w:r>
            <w:r w:rsidR="00B64F93">
              <w:t>The initial</w:t>
            </w:r>
            <w:r>
              <w:t xml:space="preserve"> requirement is that, in the absence of treatment, the two groups are influenced by the same factors and that they respond in the same way to those factors. For example, the treatment and control groups may have differing probabilities of job loss to start with</w:t>
            </w:r>
            <w:r w:rsidR="00B64F93">
              <w:t>, perhaps because of a difference in composition between groups</w:t>
            </w:r>
            <w:r>
              <w:t>, but these probabilities follow parallel paths in response to the business cycle (</w:t>
            </w:r>
            <w:r w:rsidR="00BD1FE2">
              <w:t>figure </w:t>
            </w:r>
            <w:r w:rsidR="00DB2F84">
              <w:fldChar w:fldCharType="begin"/>
            </w:r>
            <w:r w:rsidR="00DB2F84">
              <w:instrText xml:space="preserve"> LINK Word.Document.12 "\\\\mel_1\\f\\sallan\\IR\\Minimum wage\\RED\\Results\\alt_revised\\Full sample\\Paper\\Chapters\\Compiled_report.docx" "OLE_LINK11" \a \t </w:instrText>
            </w:r>
            <w:r w:rsidR="00DB2F84">
              <w:fldChar w:fldCharType="separate"/>
            </w:r>
            <w:r w:rsidR="00DB2F84">
              <w:t>3.1</w:t>
            </w:r>
            <w:r w:rsidR="00DB2F84">
              <w:fldChar w:fldCharType="end"/>
            </w:r>
            <w:r>
              <w:t>).</w:t>
            </w:r>
            <w:r w:rsidR="00B64F93">
              <w:t xml:space="preserve"> </w:t>
            </w:r>
            <w:r>
              <w:t xml:space="preserve">A problem for DID arises if, over time, the composition of either group changes in a way that affects their respective outcomes. Then, the treatment can no longer be regarded as the only event to have affected outcomes. </w:t>
            </w:r>
          </w:p>
          <w:p w:rsidR="007E3973" w:rsidRDefault="007E3973" w:rsidP="007403FD">
            <w:pPr>
              <w:pStyle w:val="Box"/>
            </w:pPr>
            <w:r>
              <w:t xml:space="preserve">One way to mitigate this problem is to add control variables to the DID analysis. As long as these variables are not affected by the minimum wage increase, tracking them over time will absorb part of the impact of changing characteristics. As mentioned by Stewart and </w:t>
            </w:r>
            <w:proofErr w:type="spellStart"/>
            <w:r>
              <w:t>Swaffield</w:t>
            </w:r>
            <w:proofErr w:type="spellEnd"/>
            <w:r>
              <w:t xml:space="preserve"> (2008, p.</w:t>
            </w:r>
            <w:r w:rsidR="00AF75B7">
              <w:t> </w:t>
            </w:r>
            <w:r>
              <w:t xml:space="preserve">152), ‘in adding these control variables, the aim is to deal with any differences between the </w:t>
            </w:r>
            <w:r w:rsidR="00AF75B7">
              <w:t>…</w:t>
            </w:r>
            <w:r>
              <w:t xml:space="preserve"> “treatment” group … and the …</w:t>
            </w:r>
            <w:r w:rsidR="00AF75B7">
              <w:t xml:space="preserve"> </w:t>
            </w:r>
            <w:r>
              <w:t>“control” group … not controlled for with the additive group and time effect dummies’. Watson (2004, p.</w:t>
            </w:r>
            <w:r w:rsidR="00AF75B7">
              <w:t> </w:t>
            </w:r>
            <w:r>
              <w:t xml:space="preserve">168) notes that ‘in a “natural” experiment the assumption that no further controls are needed is erroneous’ and that ‘in the absence of such controls, the burden falls even more heavily upon the choice of control group’. </w:t>
            </w:r>
            <w:proofErr w:type="spellStart"/>
            <w:r>
              <w:t>Hamermesh</w:t>
            </w:r>
            <w:proofErr w:type="spellEnd"/>
            <w:r>
              <w:t xml:space="preserve"> (1995, p.</w:t>
            </w:r>
            <w:r w:rsidR="00AF75B7">
              <w:t> </w:t>
            </w:r>
            <w:r>
              <w:t>837) concludes that ‘[a natural experiment] is more powerful when substantial effort is made to control for the changing determinants of the outcome’.</w:t>
            </w:r>
          </w:p>
          <w:p w:rsidR="007E3973" w:rsidRDefault="007E3973" w:rsidP="007403FD">
            <w:pPr>
              <w:pStyle w:val="Box"/>
            </w:pPr>
            <w:r>
              <w:t>Even though the addition of control variables can alleviate the problem of non</w:t>
            </w:r>
            <w:r w:rsidR="00AF75B7">
              <w:noBreakHyphen/>
            </w:r>
            <w:r>
              <w:t>parallel paths in DID, it may not completely negate it. Some relevant characteristics of either group may be unobserved (due to data constraints) or unobservable (by nature). As such, they cannot be added to the analysis, yet may influence the divergence in outcomes between the two groups.</w:t>
            </w:r>
          </w:p>
          <w:p w:rsidR="007E3973" w:rsidRDefault="007E3973" w:rsidP="007403FD">
            <w:pPr>
              <w:pStyle w:val="Box"/>
              <w:rPr>
                <w:szCs w:val="24"/>
              </w:rPr>
            </w:pPr>
            <w:r>
              <w:t>In this analysis, all models are estimated with and without control variables. Information on these variables is provided in appendix</w:t>
            </w:r>
            <w:r w:rsidR="00AF75B7">
              <w:t> </w:t>
            </w:r>
            <w:r>
              <w:t>D.</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Source"/>
            </w:pPr>
            <w:r>
              <w:rPr>
                <w:i/>
              </w:rPr>
              <w:t>Sources</w:t>
            </w:r>
            <w:r w:rsidRPr="00167F06">
              <w:t xml:space="preserve">: </w:t>
            </w:r>
            <w:proofErr w:type="spellStart"/>
            <w:r>
              <w:t>Lechner</w:t>
            </w:r>
            <w:proofErr w:type="spellEnd"/>
            <w:r>
              <w:t xml:space="preserve"> </w:t>
            </w:r>
            <w:r w:rsidRPr="002A3FFC">
              <w:rPr>
                <w:rFonts w:cs="Arial"/>
              </w:rPr>
              <w:t>(2011)</w:t>
            </w:r>
            <w:r>
              <w:t xml:space="preserve">; Stewart and </w:t>
            </w:r>
            <w:proofErr w:type="spellStart"/>
            <w:r>
              <w:t>Swaffield</w:t>
            </w:r>
            <w:proofErr w:type="spellEnd"/>
            <w:r>
              <w:t xml:space="preserve"> </w:t>
            </w:r>
            <w:r w:rsidRPr="002A3FFC">
              <w:rPr>
                <w:rFonts w:cs="Arial"/>
              </w:rPr>
              <w:t>(2008)</w:t>
            </w:r>
            <w:r>
              <w:t xml:space="preserve">; Borland, Tseng and Wilkins (2004); Watson </w:t>
            </w:r>
            <w:r w:rsidRPr="0081670E">
              <w:rPr>
                <w:rFonts w:cs="Arial"/>
              </w:rPr>
              <w:t>(2004)</w:t>
            </w:r>
            <w:r>
              <w:t xml:space="preserve">; </w:t>
            </w:r>
            <w:proofErr w:type="spellStart"/>
            <w:r>
              <w:t>Hamermesh</w:t>
            </w:r>
            <w:proofErr w:type="spellEnd"/>
            <w:r>
              <w:t xml:space="preserve"> </w:t>
            </w:r>
            <w:r w:rsidRPr="00BB0837">
              <w:rPr>
                <w:rFonts w:cs="Arial"/>
              </w:rPr>
              <w:t>(1995)</w:t>
            </w:r>
            <w:r>
              <w:t>.</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7E3973" w:rsidRDefault="007E3973" w:rsidP="007403FD">
      <w:pPr>
        <w:pStyle w:val="BodyText"/>
      </w:pPr>
      <w:r>
        <w:t xml:space="preserve">The derivation of the DID estimate based on the parallel paths assumption is illustrated in </w:t>
      </w:r>
      <w:r w:rsidR="00BD1FE2">
        <w:t>figure </w:t>
      </w:r>
      <w:r>
        <w:fldChar w:fldCharType="begin" w:fldLock="1"/>
      </w:r>
      <w:r>
        <w:instrText xml:space="preserve"> LINK Word.Document.12 Document12 OLE_LINK11 \a \t </w:instrText>
      </w:r>
      <w:r>
        <w:fldChar w:fldCharType="separate"/>
      </w:r>
      <w:r>
        <w:t>3.1</w:t>
      </w:r>
      <w:r>
        <w:fldChar w:fldCharType="end"/>
      </w:r>
      <w:r>
        <w:t xml:space="preserve">. The estimate will be biased if there is a discrepancy between the unknown true </w:t>
      </w:r>
      <w:r>
        <w:lastRenderedPageBreak/>
        <w:t>counterfactual (‘T true counterfactual’), which is where the treatment group would have been, post</w:t>
      </w:r>
      <w:r w:rsidR="00AF75B7">
        <w:noBreakHyphen/>
      </w:r>
      <w:r>
        <w:t xml:space="preserve">transition, in the absence of treatment, and the </w:t>
      </w:r>
      <w:r w:rsidR="008F75A3">
        <w:t xml:space="preserve">estimated </w:t>
      </w:r>
      <w:r>
        <w:t xml:space="preserve">counterfactual (‘T </w:t>
      </w:r>
      <w:r w:rsidR="008F75A3">
        <w:t xml:space="preserve">estimated </w:t>
      </w:r>
      <w:r>
        <w:t>counterfactual’), which is determined based on the control group (‘</w:t>
      </w:r>
      <w:proofErr w:type="spellStart"/>
      <w:r>
        <w:t>C1</w:t>
      </w:r>
      <w:proofErr w:type="spellEnd"/>
      <w:r>
        <w:t xml:space="preserve"> observed’) and the parallel paths assumption. The likelihood that the parallel paths assumption holds can be increased through the use of control variables (box </w:t>
      </w:r>
      <w:r>
        <w:fldChar w:fldCharType="begin" w:fldLock="1"/>
      </w:r>
      <w:r>
        <w:instrText xml:space="preserve"> LINK Word.Document.12 Document12 OLE_LINK61 \a \t </w:instrText>
      </w:r>
      <w:r>
        <w:fldChar w:fldCharType="separate"/>
      </w:r>
      <w:r>
        <w:t>3.1</w:t>
      </w:r>
      <w:r>
        <w:fldChar w:fldCharType="end"/>
      </w:r>
      <w:r>
        <w:t>).</w:t>
      </w:r>
    </w:p>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871"/>
      </w:tblGrid>
      <w:tr w:rsidR="007E3973" w:rsidTr="007403FD">
        <w:tc>
          <w:tcPr>
            <w:tcW w:w="8871" w:type="dxa"/>
            <w:tcBorders>
              <w:top w:val="single" w:sz="6" w:space="0" w:color="78A22F"/>
              <w:left w:val="nil"/>
              <w:bottom w:val="nil"/>
              <w:right w:val="nil"/>
            </w:tcBorders>
            <w:shd w:val="clear" w:color="auto" w:fill="auto"/>
          </w:tcPr>
          <w:p w:rsidR="007E3973" w:rsidRPr="00176D3F" w:rsidRDefault="007E3973" w:rsidP="007403FD">
            <w:pPr>
              <w:pStyle w:val="FigureTitle"/>
            </w:pPr>
            <w:r w:rsidRPr="00784A05">
              <w:rPr>
                <w:b w:val="0"/>
              </w:rPr>
              <w:t xml:space="preserve">Figure </w:t>
            </w:r>
            <w:bookmarkStart w:id="39" w:name="OLE_LINK11"/>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39"/>
            <w:r>
              <w:tab/>
              <w:t>The parallel paths assumption and DID estimate</w:t>
            </w:r>
            <w:r w:rsidRPr="00840614">
              <w:rPr>
                <w:rStyle w:val="NoteLabel"/>
                <w:b/>
              </w:rPr>
              <w:t>a</w:t>
            </w:r>
            <w:r>
              <w:t xml:space="preserve"> </w:t>
            </w:r>
          </w:p>
        </w:tc>
      </w:tr>
      <w:tr w:rsidR="007E3973" w:rsidTr="007403FD">
        <w:tc>
          <w:tcPr>
            <w:tcW w:w="8871"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87"/>
            </w:tblGrid>
            <w:tr w:rsidR="007E3973" w:rsidTr="007403FD">
              <w:trPr>
                <w:jc w:val="center"/>
              </w:trPr>
              <w:tc>
                <w:tcPr>
                  <w:tcW w:w="5000" w:type="pct"/>
                  <w:tcBorders>
                    <w:top w:val="nil"/>
                    <w:bottom w:val="nil"/>
                  </w:tcBorders>
                </w:tcPr>
                <w:p w:rsidR="007E3973" w:rsidRDefault="008F75A3" w:rsidP="007403FD">
                  <w:pPr>
                    <w:pStyle w:val="Figure"/>
                    <w:spacing w:before="60" w:after="60"/>
                  </w:pPr>
                  <w:r>
                    <w:rPr>
                      <w:noProof/>
                    </w:rPr>
                    <w:drawing>
                      <wp:inline distT="0" distB="0" distL="0" distR="0" wp14:anchorId="6AA70235" wp14:editId="240CA5EA">
                        <wp:extent cx="5443855" cy="2870835"/>
                        <wp:effectExtent l="0" t="0" r="4445" b="5715"/>
                        <wp:docPr id="8" name="Picture 8" descr="Figure 3.1 The parallel paths assumption and DID estimate. The figure demonstrates how the parallel paths assumption can be used to generate an estimate of the counterfactual for the Treatment group, and, therefore, isolate the effect of the treatment. If the treatment and control groups do not follow parallel paths, the DID estimate will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855" cy="2870835"/>
                                </a:xfrm>
                                <a:prstGeom prst="rect">
                                  <a:avLst/>
                                </a:prstGeom>
                                <a:noFill/>
                                <a:ln>
                                  <a:noFill/>
                                </a:ln>
                              </pic:spPr>
                            </pic:pic>
                          </a:graphicData>
                        </a:graphic>
                      </wp:inline>
                    </w:drawing>
                  </w:r>
                </w:p>
              </w:tc>
            </w:tr>
            <w:tr w:rsidR="007E3973" w:rsidTr="007403FD">
              <w:trPr>
                <w:jc w:val="center"/>
              </w:trPr>
              <w:tc>
                <w:tcPr>
                  <w:tcW w:w="5000" w:type="pct"/>
                  <w:tcBorders>
                    <w:top w:val="nil"/>
                    <w:bottom w:val="nil"/>
                  </w:tcBorders>
                </w:tcPr>
                <w:p w:rsidR="007E3973" w:rsidRDefault="007E3973" w:rsidP="007403FD">
                  <w:pPr>
                    <w:pStyle w:val="Note"/>
                  </w:pPr>
                  <w:proofErr w:type="spellStart"/>
                  <w:r>
                    <w:rPr>
                      <w:rStyle w:val="NoteLabel"/>
                    </w:rPr>
                    <w:t>a</w:t>
                  </w:r>
                  <w:proofErr w:type="spellEnd"/>
                  <w:r>
                    <w:t xml:space="preserve"> In the legend, ‘T’ stands for Treatment, ‘</w:t>
                  </w:r>
                  <w:proofErr w:type="spellStart"/>
                  <w:r>
                    <w:t>C1</w:t>
                  </w:r>
                  <w:proofErr w:type="spellEnd"/>
                  <w:r>
                    <w:t xml:space="preserve">’ stands for </w:t>
                  </w:r>
                  <w:proofErr w:type="spellStart"/>
                  <w:r>
                    <w:t>Control_1</w:t>
                  </w:r>
                  <w:proofErr w:type="spellEnd"/>
                  <w:r>
                    <w:t>, and ‘CF’ stands for counterfactual.</w:t>
                  </w:r>
                </w:p>
              </w:tc>
            </w:tr>
          </w:tbl>
          <w:p w:rsidR="007E3973" w:rsidRDefault="007E3973" w:rsidP="007403FD">
            <w:pPr>
              <w:pStyle w:val="Figure"/>
            </w:pPr>
          </w:p>
        </w:tc>
      </w:tr>
      <w:tr w:rsidR="007E3973" w:rsidTr="007403FD">
        <w:tc>
          <w:tcPr>
            <w:tcW w:w="88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8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Pr="009303BA" w:rsidRDefault="007E3973" w:rsidP="007403FD">
      <w:pPr>
        <w:pStyle w:val="BodyText"/>
      </w:pPr>
      <w:bookmarkStart w:id="40" w:name="_Toc415669301"/>
      <w:bookmarkStart w:id="41" w:name="_Toc415733409"/>
      <w:r>
        <w:t>Within the minimum wage literature, individuals are typically allocated to the treatment or control groups based on either geographic region or their wage. Geographical</w:t>
      </w:r>
      <w:r w:rsidR="00AF75B7">
        <w:noBreakHyphen/>
      </w:r>
      <w:r>
        <w:t xml:space="preserve">based control groups are usually </w:t>
      </w:r>
      <w:r w:rsidR="00130D8A">
        <w:t>favoured by researchers</w:t>
      </w:r>
      <w:r>
        <w:t xml:space="preserve"> but</w:t>
      </w:r>
      <w:r w:rsidR="00130D8A">
        <w:t>,</w:t>
      </w:r>
      <w:r>
        <w:t xml:space="preserve"> due to the lack of geographical variation in Australia’s minimum wage, the present analysis is conducted using </w:t>
      </w:r>
      <w:r w:rsidR="00130D8A">
        <w:t xml:space="preserve">higher </w:t>
      </w:r>
      <w:r>
        <w:t>wage groups</w:t>
      </w:r>
      <w:r w:rsidR="00130D8A">
        <w:t xml:space="preserve"> as controls</w:t>
      </w:r>
      <w:r>
        <w:t xml:space="preserve">. This approach has been used extensively in the numerous minimum wage studies commissioned by the United Kingdom Low Pay Commission (for example, </w:t>
      </w:r>
      <w:r w:rsidRPr="005E200C">
        <w:t xml:space="preserve">Bryan, </w:t>
      </w:r>
      <w:proofErr w:type="spellStart"/>
      <w:r w:rsidRPr="005E200C">
        <w:t>Salvatori</w:t>
      </w:r>
      <w:proofErr w:type="spellEnd"/>
      <w:r w:rsidRPr="005E200C">
        <w:t xml:space="preserve"> and Taylor </w:t>
      </w:r>
      <w:r>
        <w:t>(</w:t>
      </w:r>
      <w:r w:rsidRPr="005E200C">
        <w:t>2013</w:t>
      </w:r>
      <w:r>
        <w:t>)</w:t>
      </w:r>
      <w:r w:rsidRPr="005E200C">
        <w:t>,</w:t>
      </w:r>
      <w:r>
        <w:t xml:space="preserve"> and </w:t>
      </w:r>
      <w:r w:rsidRPr="00354C9C">
        <w:t xml:space="preserve">Dickens, Riley and Wilkinson </w:t>
      </w:r>
      <w:r>
        <w:t>(</w:t>
      </w:r>
      <w:r w:rsidRPr="00354C9C">
        <w:t>2009</w:t>
      </w:r>
      <w:r>
        <w:t>)). Wage</w:t>
      </w:r>
      <w:r w:rsidR="00AF75B7">
        <w:noBreakHyphen/>
      </w:r>
      <w:r>
        <w:t>based control groups have been criticised on the grounds that higher</w:t>
      </w:r>
      <w:r w:rsidR="00AF75B7">
        <w:noBreakHyphen/>
      </w:r>
      <w:r>
        <w:t xml:space="preserve">paid workers are imperfect comparators for minimum wage workers </w:t>
      </w:r>
      <w:r w:rsidRPr="00B70511">
        <w:rPr>
          <w:szCs w:val="24"/>
        </w:rPr>
        <w:t>(</w:t>
      </w:r>
      <w:proofErr w:type="spellStart"/>
      <w:r w:rsidRPr="00B70511">
        <w:rPr>
          <w:szCs w:val="24"/>
        </w:rPr>
        <w:t>Campolieti</w:t>
      </w:r>
      <w:proofErr w:type="spellEnd"/>
      <w:r w:rsidRPr="00B70511">
        <w:rPr>
          <w:szCs w:val="24"/>
        </w:rPr>
        <w:t>, Fang and Gunderson 2005)</w:t>
      </w:r>
      <w:r>
        <w:t xml:space="preserve">. </w:t>
      </w:r>
      <w:r w:rsidR="00B20535">
        <w:t xml:space="preserve">On the other hand, geographic group allocation creates the need to control for differences in local economic conditions over time, which has been a longstanding source of debate </w:t>
      </w:r>
      <w:r>
        <w:t xml:space="preserve">(for example, </w:t>
      </w:r>
      <w:proofErr w:type="spellStart"/>
      <w:r w:rsidRPr="004F60C9">
        <w:t>Dube</w:t>
      </w:r>
      <w:proofErr w:type="spellEnd"/>
      <w:r w:rsidRPr="004F60C9">
        <w:t xml:space="preserve">, Lester and Reich </w:t>
      </w:r>
      <w:r w:rsidR="001F6B47">
        <w:t>(</w:t>
      </w:r>
      <w:r w:rsidRPr="004F60C9">
        <w:t>2010</w:t>
      </w:r>
      <w:r w:rsidR="001F6B47">
        <w:t>), and</w:t>
      </w:r>
      <w:r w:rsidRPr="004F60C9">
        <w:t xml:space="preserve"> </w:t>
      </w:r>
      <w:proofErr w:type="spellStart"/>
      <w:r w:rsidRPr="004F60C9">
        <w:t>Sabia</w:t>
      </w:r>
      <w:proofErr w:type="spellEnd"/>
      <w:r w:rsidRPr="004F60C9">
        <w:t xml:space="preserve">, </w:t>
      </w:r>
      <w:proofErr w:type="spellStart"/>
      <w:r w:rsidRPr="004F60C9">
        <w:t>Burkhauser</w:t>
      </w:r>
      <w:proofErr w:type="spellEnd"/>
      <w:r w:rsidRPr="004F60C9">
        <w:t xml:space="preserve"> and Nguyen </w:t>
      </w:r>
      <w:r w:rsidR="001F6B47">
        <w:t>(</w:t>
      </w:r>
      <w:r w:rsidRPr="004F60C9">
        <w:t>2015</w:t>
      </w:r>
      <w:r w:rsidR="001F6B47">
        <w:t>)</w:t>
      </w:r>
      <w:r w:rsidRPr="004F60C9">
        <w:t>)</w:t>
      </w:r>
      <w:r>
        <w:t xml:space="preserve">. </w:t>
      </w:r>
    </w:p>
    <w:p w:rsidR="007E3973" w:rsidRDefault="007E3973" w:rsidP="007403FD">
      <w:pPr>
        <w:pStyle w:val="BodyText"/>
      </w:pPr>
      <w:r>
        <w:t xml:space="preserve">In this technical supplement, workers are allocated to the following groups in the standard model: </w:t>
      </w:r>
    </w:p>
    <w:p w:rsidR="007E3973" w:rsidRDefault="00485EE6" w:rsidP="007403FD">
      <w:pPr>
        <w:pStyle w:val="ListBullet"/>
      </w:pPr>
      <w:r>
        <w:t>T</w:t>
      </w:r>
      <w:r w:rsidR="007E3973">
        <w:t>he Treatment group captures those individuals expected to be directly affect</w:t>
      </w:r>
      <w:r w:rsidR="004435A3">
        <w:t>ed by the minimum wage increase</w:t>
      </w:r>
      <w:r>
        <w:t>.</w:t>
      </w:r>
    </w:p>
    <w:p w:rsidR="007E3973" w:rsidRDefault="007E3973" w:rsidP="007403FD">
      <w:pPr>
        <w:pStyle w:val="ListBullet"/>
      </w:pPr>
      <w:proofErr w:type="spellStart"/>
      <w:r>
        <w:lastRenderedPageBreak/>
        <w:t>Control_1</w:t>
      </w:r>
      <w:proofErr w:type="spellEnd"/>
      <w:r>
        <w:t xml:space="preserve"> is the wage group directly above the Treatment group. </w:t>
      </w:r>
    </w:p>
    <w:p w:rsidR="007E3973" w:rsidRDefault="007E3973" w:rsidP="007403FD">
      <w:pPr>
        <w:pStyle w:val="BodyText"/>
      </w:pPr>
      <w:r>
        <w:t>Full details of the group definitions are provided in section</w:t>
      </w:r>
      <w:r w:rsidR="00AF75B7">
        <w:t> </w:t>
      </w:r>
      <w:r>
        <w:t>3.3 and appendix</w:t>
      </w:r>
      <w:r w:rsidR="00AF75B7">
        <w:t> </w:t>
      </w:r>
      <w:r>
        <w:t>C.</w:t>
      </w:r>
    </w:p>
    <w:p w:rsidR="007E3973" w:rsidRDefault="007E3973" w:rsidP="007403FD">
      <w:pPr>
        <w:pStyle w:val="Heading2"/>
      </w:pPr>
      <w:bookmarkStart w:id="42" w:name="_Toc426709658"/>
      <w:bookmarkStart w:id="43" w:name="_Toc430860276"/>
      <w:r>
        <w:t>3.2</w:t>
      </w:r>
      <w:r>
        <w:tab/>
        <w:t>The dif</w:t>
      </w:r>
      <w:r w:rsidR="00DA01B2">
        <w:t>ference</w:t>
      </w:r>
      <w:r w:rsidR="00AF75B7">
        <w:noBreakHyphen/>
      </w:r>
      <w:r w:rsidR="00DA01B2">
        <w:t>in</w:t>
      </w:r>
      <w:r w:rsidR="00AF75B7">
        <w:noBreakHyphen/>
      </w:r>
      <w:r w:rsidR="00DA01B2">
        <w:t>differences approach</w:t>
      </w:r>
      <w:r w:rsidR="00E023C7">
        <w:br/>
      </w:r>
      <w:r>
        <w:t xml:space="preserve">with </w:t>
      </w:r>
      <w:proofErr w:type="spellStart"/>
      <w:r w:rsidR="00BD1FE2">
        <w:t>spillover</w:t>
      </w:r>
      <w:r>
        <w:t>s</w:t>
      </w:r>
      <w:bookmarkEnd w:id="40"/>
      <w:bookmarkEnd w:id="41"/>
      <w:bookmarkEnd w:id="42"/>
      <w:bookmarkEnd w:id="43"/>
      <w:proofErr w:type="spellEnd"/>
    </w:p>
    <w:p w:rsidR="007E3973" w:rsidRDefault="007E3973" w:rsidP="007403FD">
      <w:pPr>
        <w:pStyle w:val="BodyText"/>
      </w:pPr>
      <w:r>
        <w:t>An extension of the standard approach involves the inclusion of additional ‘</w:t>
      </w:r>
      <w:proofErr w:type="spellStart"/>
      <w:r w:rsidR="00BD1FE2">
        <w:t>spillover</w:t>
      </w:r>
      <w:proofErr w:type="spellEnd"/>
      <w:r>
        <w:t xml:space="preserve">’ groups. This addresses the possibility that the group located directly above the Treatment group may also be affected by minimum wage increases. </w:t>
      </w:r>
    </w:p>
    <w:p w:rsidR="007E3973" w:rsidRDefault="007E3973" w:rsidP="007403FD">
      <w:pPr>
        <w:pStyle w:val="BodyText"/>
      </w:pPr>
      <w:r>
        <w:t>Within the Australian context, the effects of the minimum wage increase will</w:t>
      </w:r>
      <w:r w:rsidR="007B5D1B">
        <w:t xml:space="preserve"> almost certainly</w:t>
      </w:r>
      <w:r>
        <w:t xml:space="preserve"> spill over into higher wage groups to some extent, due to simultaneous adjustments made to award</w:t>
      </w:r>
      <w:r w:rsidR="00AF75B7">
        <w:noBreakHyphen/>
      </w:r>
      <w:r>
        <w:t>based wages</w:t>
      </w:r>
      <w:r w:rsidR="00E023C7">
        <w:t xml:space="preserve"> by the </w:t>
      </w:r>
      <w:proofErr w:type="spellStart"/>
      <w:r w:rsidR="00E023C7">
        <w:t>FWC</w:t>
      </w:r>
      <w:proofErr w:type="spellEnd"/>
      <w:r w:rsidR="00F16031">
        <w:t xml:space="preserve"> and its predecessors</w:t>
      </w:r>
      <w:r>
        <w:t>.</w:t>
      </w:r>
      <w:r w:rsidR="00E023C7" w:rsidDel="00E023C7">
        <w:t xml:space="preserve"> </w:t>
      </w:r>
      <w:r>
        <w:t>Employer</w:t>
      </w:r>
      <w:r w:rsidR="00AF75B7">
        <w:noBreakHyphen/>
      </w:r>
      <w:r>
        <w:t xml:space="preserve">reported data presented in the </w:t>
      </w:r>
      <w:proofErr w:type="spellStart"/>
      <w:r w:rsidR="00602187">
        <w:t>FWC</w:t>
      </w:r>
      <w:r>
        <w:t>’s</w:t>
      </w:r>
      <w:proofErr w:type="spellEnd"/>
      <w:r>
        <w:t xml:space="preserve"> Australian Workplace Relations Study First Findings report </w:t>
      </w:r>
      <w:r w:rsidRPr="005E200C">
        <w:t>(2015)</w:t>
      </w:r>
      <w:r>
        <w:t xml:space="preserve"> suggest that at least 18 per cent of employees have their wage set at exactly the award rate, and that the relevant award is used as a guide for setting the wages of up to a further 18 per cent</w:t>
      </w:r>
      <w:r w:rsidR="007551C4">
        <w:t xml:space="preserve"> of employees</w:t>
      </w:r>
      <w:r>
        <w:t>.</w:t>
      </w:r>
      <w:r w:rsidR="00F41FC9">
        <w:t xml:space="preserve"> This issue is explored in more depth in section</w:t>
      </w:r>
      <w:r w:rsidR="00AF75B7">
        <w:t> </w:t>
      </w:r>
      <w:r w:rsidR="00F41FC9">
        <w:t>4.</w:t>
      </w:r>
      <w:r w:rsidR="00487FD5">
        <w:t>5</w:t>
      </w:r>
      <w:r w:rsidR="00F41FC9">
        <w:t>.</w:t>
      </w:r>
    </w:p>
    <w:p w:rsidR="007E3973" w:rsidRDefault="00BD1FE2" w:rsidP="007403FD">
      <w:pPr>
        <w:pStyle w:val="BodyText"/>
      </w:pPr>
      <w:proofErr w:type="spellStart"/>
      <w:r>
        <w:t>Spillover</w:t>
      </w:r>
      <w:proofErr w:type="spellEnd"/>
      <w:r w:rsidR="007E3973">
        <w:t xml:space="preserve"> effects may also arise outside of the award system. </w:t>
      </w:r>
      <w:r w:rsidR="00C5017B">
        <w:t xml:space="preserve">For example, employees </w:t>
      </w:r>
      <w:r w:rsidR="007E3973">
        <w:t>may have their wages linked to the national minimum wage decisions though collective agreements or individual arrangements</w:t>
      </w:r>
      <w:r w:rsidR="006A300F">
        <w:t>,</w:t>
      </w:r>
      <w:r w:rsidR="007E3973">
        <w:t xml:space="preserve"> or may be affected if employers pass on wage adjustments to higher earners to preserve wage relativities</w:t>
      </w:r>
      <w:r w:rsidR="00F736E2">
        <w:t xml:space="preserve"> (sub. 158)</w:t>
      </w:r>
      <w:r w:rsidR="007E3973">
        <w:t xml:space="preserve">. Evidence of the latter is presented in Yuen, </w:t>
      </w:r>
      <w:proofErr w:type="spellStart"/>
      <w:r w:rsidR="007E3973">
        <w:t>Rozenbes</w:t>
      </w:r>
      <w:proofErr w:type="spellEnd"/>
      <w:r w:rsidR="007E3973">
        <w:t xml:space="preserve"> and Farmakis</w:t>
      </w:r>
      <w:r w:rsidR="00AF75B7">
        <w:noBreakHyphen/>
      </w:r>
      <w:proofErr w:type="spellStart"/>
      <w:r w:rsidR="007E3973">
        <w:t>Gamboni</w:t>
      </w:r>
      <w:proofErr w:type="spellEnd"/>
      <w:r w:rsidR="007E3973">
        <w:t xml:space="preserve"> </w:t>
      </w:r>
      <w:r w:rsidR="007E3973" w:rsidRPr="00737BEA">
        <w:t>(2015)</w:t>
      </w:r>
      <w:r w:rsidR="007E3973">
        <w:t>. Also, employers may decide to substitute higher</w:t>
      </w:r>
      <w:r w:rsidR="00AF75B7">
        <w:noBreakHyphen/>
      </w:r>
      <w:r w:rsidR="007E3973">
        <w:t xml:space="preserve">paid workers (whether or not paid according to awards) for minimum wage workers, which would </w:t>
      </w:r>
      <w:r w:rsidR="00A5432B">
        <w:t xml:space="preserve">increase </w:t>
      </w:r>
      <w:r w:rsidR="007E3973">
        <w:t>the wages of the former group</w:t>
      </w:r>
      <w:r w:rsidR="00A5432B">
        <w:t xml:space="preserve"> through heightened </w:t>
      </w:r>
      <w:r w:rsidR="006A300F">
        <w:t xml:space="preserve">labour market </w:t>
      </w:r>
      <w:r w:rsidR="00A5432B">
        <w:t>demand</w:t>
      </w:r>
      <w:r w:rsidR="006A300F">
        <w:t xml:space="preserve"> </w:t>
      </w:r>
      <w:r w:rsidR="00A5432B" w:rsidRPr="00A5432B">
        <w:rPr>
          <w:szCs w:val="24"/>
        </w:rPr>
        <w:t>(Stewart 2009)</w:t>
      </w:r>
      <w:r w:rsidR="00A5432B">
        <w:t>.</w:t>
      </w:r>
    </w:p>
    <w:p w:rsidR="007E3973" w:rsidRDefault="00F736E2" w:rsidP="007403FD">
      <w:pPr>
        <w:pStyle w:val="BodyText"/>
      </w:pPr>
      <w:r>
        <w:t xml:space="preserve">The existence of such </w:t>
      </w:r>
      <w:proofErr w:type="spellStart"/>
      <w:r w:rsidR="00BD1FE2">
        <w:t>spillover</w:t>
      </w:r>
      <w:proofErr w:type="spellEnd"/>
      <w:r>
        <w:t xml:space="preserve"> effects means that</w:t>
      </w:r>
      <w:r w:rsidR="007E3973">
        <w:t xml:space="preserve"> regarding workers in </w:t>
      </w:r>
      <w:proofErr w:type="spellStart"/>
      <w:r w:rsidR="007E3973">
        <w:t>Control_1</w:t>
      </w:r>
      <w:proofErr w:type="spellEnd"/>
      <w:r w:rsidR="007E3973">
        <w:t xml:space="preserve"> as a genuine control group biases the standard analysis. To remedy this, it is instead defined as an additional treatment group within the </w:t>
      </w:r>
      <w:proofErr w:type="spellStart"/>
      <w:r w:rsidR="00BD1FE2">
        <w:t>spillover</w:t>
      </w:r>
      <w:proofErr w:type="spellEnd"/>
      <w:r w:rsidR="007E3973">
        <w:t xml:space="preserve"> analysis. Furthermore, the following additional groups are included in the </w:t>
      </w:r>
      <w:proofErr w:type="spellStart"/>
      <w:r w:rsidR="00BD1FE2">
        <w:t>spillover</w:t>
      </w:r>
      <w:proofErr w:type="spellEnd"/>
      <w:r w:rsidR="007E3973">
        <w:t xml:space="preserve"> model:</w:t>
      </w:r>
    </w:p>
    <w:p w:rsidR="007E3973" w:rsidRDefault="003F10C5" w:rsidP="007403FD">
      <w:pPr>
        <w:pStyle w:val="ListBullet"/>
      </w:pPr>
      <w:r>
        <w:t>t</w:t>
      </w:r>
      <w:r w:rsidR="007E3973">
        <w:t xml:space="preserve">he </w:t>
      </w:r>
      <w:proofErr w:type="spellStart"/>
      <w:r w:rsidR="007E3973">
        <w:t>Control_2</w:t>
      </w:r>
      <w:proofErr w:type="spellEnd"/>
      <w:r w:rsidR="007E3973">
        <w:t xml:space="preserve"> group is the control group in the </w:t>
      </w:r>
      <w:proofErr w:type="spellStart"/>
      <w:r w:rsidR="00BD1FE2">
        <w:t>spillover</w:t>
      </w:r>
      <w:proofErr w:type="spellEnd"/>
      <w:r w:rsidR="007E3973">
        <w:t xml:space="preserve"> model. It is adjacent to </w:t>
      </w:r>
      <w:proofErr w:type="spellStart"/>
      <w:r w:rsidR="007E3973">
        <w:t>Control_1</w:t>
      </w:r>
      <w:proofErr w:type="spellEnd"/>
      <w:r w:rsidR="007E3973">
        <w:t>, higher up the wage distribution. This group is likely to</w:t>
      </w:r>
      <w:r w:rsidR="00F736E2">
        <w:t xml:space="preserve"> better</w:t>
      </w:r>
      <w:r w:rsidR="007E3973">
        <w:t xml:space="preserve"> satisfy the DID assumption of being unaffected by the minimum wage change than </w:t>
      </w:r>
      <w:proofErr w:type="spellStart"/>
      <w:r w:rsidR="007E3973">
        <w:t>Control_1</w:t>
      </w:r>
      <w:proofErr w:type="spellEnd"/>
      <w:r w:rsidR="007E3973">
        <w:t>.</w:t>
      </w:r>
      <w:r w:rsidR="007E3973" w:rsidRPr="006E135D">
        <w:rPr>
          <w:rStyle w:val="FootnoteReference"/>
        </w:rPr>
        <w:footnoteReference w:id="12"/>
      </w:r>
      <w:r w:rsidR="007E3973">
        <w:t xml:space="preserve"> However, the likelihood of parallel paths between the Treatment group and the </w:t>
      </w:r>
      <w:proofErr w:type="spellStart"/>
      <w:r w:rsidR="007E3973">
        <w:t>Control_2</w:t>
      </w:r>
      <w:proofErr w:type="spellEnd"/>
      <w:r w:rsidR="007E3973">
        <w:t xml:space="preserve"> group may be weaker, since the groups are more likely to</w:t>
      </w:r>
      <w:r>
        <w:t xml:space="preserve"> have different characteristics</w:t>
      </w:r>
    </w:p>
    <w:p w:rsidR="007E3973" w:rsidRDefault="003F10C5" w:rsidP="007403FD">
      <w:pPr>
        <w:pStyle w:val="ListBullet"/>
      </w:pPr>
      <w:r>
        <w:t>t</w:t>
      </w:r>
      <w:r w:rsidR="007E3973">
        <w:t>he Below group captures individuals earning a wage below the lowe</w:t>
      </w:r>
      <w:r>
        <w:t>r bound of the Treatment group</w:t>
      </w:r>
    </w:p>
    <w:p w:rsidR="007E3973" w:rsidRDefault="003F10C5" w:rsidP="007403FD">
      <w:pPr>
        <w:pStyle w:val="ListBullet"/>
      </w:pPr>
      <w:r>
        <w:lastRenderedPageBreak/>
        <w:t>t</w:t>
      </w:r>
      <w:r w:rsidR="007E3973">
        <w:t xml:space="preserve">he High group captures individuals earning a wage above the upper bound of the </w:t>
      </w:r>
      <w:proofErr w:type="spellStart"/>
      <w:r w:rsidR="007E3973">
        <w:t>Control_2</w:t>
      </w:r>
      <w:proofErr w:type="spellEnd"/>
      <w:r w:rsidR="007E3973">
        <w:t xml:space="preserve"> group. In the literature, the High group has no theoretical upper limit. It seems reasonable, however, to set an upper bound for the High group, especially to avoid including wages that are obvious reporting errors.</w:t>
      </w:r>
      <w:r w:rsidR="007E3973" w:rsidRPr="006E135D">
        <w:rPr>
          <w:rStyle w:val="FootnoteReference"/>
        </w:rPr>
        <w:footnoteReference w:id="13"/>
      </w:r>
      <w:r w:rsidR="007E3973">
        <w:t xml:space="preserve"> (As previously foreshadowed, further discussion of group definitions is presented in section</w:t>
      </w:r>
      <w:r w:rsidR="00AF75B7">
        <w:t> </w:t>
      </w:r>
      <w:r w:rsidR="007E3973">
        <w:t>3.3.)</w:t>
      </w:r>
    </w:p>
    <w:p w:rsidR="00BB1AA9" w:rsidRDefault="00BB1AA9" w:rsidP="00BB1AA9">
      <w:pPr>
        <w:pStyle w:val="BodyText"/>
      </w:pPr>
      <w:r w:rsidRPr="001E7995">
        <w:t xml:space="preserve">The logic of DID estimation in the presence of potential </w:t>
      </w:r>
      <w:proofErr w:type="spellStart"/>
      <w:r w:rsidR="00BD1FE2">
        <w:t>spillover</w:t>
      </w:r>
      <w:proofErr w:type="spellEnd"/>
      <w:r w:rsidRPr="001E7995">
        <w:t xml:space="preserve"> effects is illustrated in </w:t>
      </w:r>
      <w:r w:rsidR="00BD1FE2" w:rsidRPr="001E7995">
        <w:t>figure</w:t>
      </w:r>
      <w:r w:rsidR="00BD1FE2">
        <w:t> </w:t>
      </w:r>
      <w:r w:rsidRPr="001E7995">
        <w:fldChar w:fldCharType="begin" w:fldLock="1"/>
      </w:r>
      <w:r w:rsidRPr="001E7995">
        <w:instrText xml:space="preserve"> LINK </w:instrText>
      </w:r>
      <w:r>
        <w:instrText xml:space="preserve">Word.Document.12 Document12 OLE_LINK3 </w:instrText>
      </w:r>
      <w:r w:rsidRPr="001E7995">
        <w:instrText xml:space="preserve">\a \t  \* MERGEFORMAT </w:instrText>
      </w:r>
      <w:r w:rsidRPr="001E7995">
        <w:fldChar w:fldCharType="separate"/>
      </w:r>
      <w:r>
        <w:t>3.2</w:t>
      </w:r>
      <w:r w:rsidRPr="001E7995">
        <w:fldChar w:fldCharType="end"/>
      </w:r>
      <w:r w:rsidRPr="001E7995">
        <w:t xml:space="preserve">. (Below and High are omitted from the diagrams.) </w:t>
      </w:r>
    </w:p>
    <w:p w:rsidR="00956AD2" w:rsidRDefault="00956AD2" w:rsidP="00956AD2">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808"/>
      </w:tblGrid>
      <w:tr w:rsidR="00956AD2" w:rsidTr="009611C5">
        <w:tc>
          <w:tcPr>
            <w:tcW w:w="8808" w:type="dxa"/>
            <w:tcBorders>
              <w:top w:val="single" w:sz="6" w:space="0" w:color="78A22F"/>
              <w:left w:val="nil"/>
              <w:bottom w:val="nil"/>
              <w:right w:val="nil"/>
            </w:tcBorders>
            <w:shd w:val="clear" w:color="auto" w:fill="auto"/>
          </w:tcPr>
          <w:p w:rsidR="00956AD2" w:rsidRPr="006D52AD" w:rsidRDefault="00956AD2" w:rsidP="00AD14A2">
            <w:pPr>
              <w:pStyle w:val="FigureTitle"/>
              <w:rPr>
                <w:rStyle w:val="NoteLabel"/>
                <w:b/>
                <w:position w:val="0"/>
                <w:sz w:val="24"/>
              </w:rPr>
            </w:pPr>
            <w:r w:rsidRPr="00784A05">
              <w:rPr>
                <w:b w:val="0"/>
              </w:rPr>
              <w:t xml:space="preserve">Figure </w:t>
            </w:r>
            <w:bookmarkStart w:id="44" w:name="OLE_LINK3"/>
            <w:r w:rsidR="00AD14A2">
              <w:rPr>
                <w:b w:val="0"/>
              </w:rPr>
              <w:t>3.</w:t>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bookmarkEnd w:id="44"/>
            <w:r>
              <w:tab/>
              <w:t xml:space="preserve">Standard versus </w:t>
            </w:r>
            <w:proofErr w:type="spellStart"/>
            <w:r w:rsidR="00BD1FE2">
              <w:t>spillover</w:t>
            </w:r>
            <w:proofErr w:type="spellEnd"/>
            <w:r>
              <w:t xml:space="preserve"> model DID estimates</w:t>
            </w:r>
            <w:r w:rsidRPr="006D52AD">
              <w:rPr>
                <w:rStyle w:val="NoteLabel"/>
                <w:b/>
              </w:rPr>
              <w:t>a</w:t>
            </w:r>
          </w:p>
        </w:tc>
      </w:tr>
      <w:tr w:rsidR="00956AD2" w:rsidTr="009611C5">
        <w:tc>
          <w:tcPr>
            <w:tcW w:w="8808"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24"/>
            </w:tblGrid>
            <w:tr w:rsidR="00956AD2" w:rsidTr="009611C5">
              <w:trPr>
                <w:trHeight w:val="4535"/>
                <w:jc w:val="center"/>
              </w:trPr>
              <w:tc>
                <w:tcPr>
                  <w:tcW w:w="5000" w:type="pct"/>
                  <w:tcBorders>
                    <w:top w:val="nil"/>
                    <w:bottom w:val="nil"/>
                  </w:tcBorders>
                </w:tcPr>
                <w:p w:rsidR="00956AD2" w:rsidRDefault="00DF5D4F" w:rsidP="009611C5">
                  <w:pPr>
                    <w:pStyle w:val="Figure"/>
                    <w:spacing w:before="60" w:after="60"/>
                  </w:pPr>
                  <w:r>
                    <w:rPr>
                      <w:noProof/>
                    </w:rPr>
                    <w:drawing>
                      <wp:inline distT="0" distB="0" distL="0" distR="0" wp14:anchorId="1445C2C0" wp14:editId="534CF0D4">
                        <wp:extent cx="5381625" cy="2867025"/>
                        <wp:effectExtent l="0" t="0" r="9525" b="9525"/>
                        <wp:docPr id="1" name="Picture 1" descr="Figure 3.2 Standard versus spill-over model DID estimates. More details can be found in the text immediately following the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1625" cy="2867025"/>
                                </a:xfrm>
                                <a:prstGeom prst="rect">
                                  <a:avLst/>
                                </a:prstGeom>
                                <a:noFill/>
                                <a:ln>
                                  <a:noFill/>
                                </a:ln>
                              </pic:spPr>
                            </pic:pic>
                          </a:graphicData>
                        </a:graphic>
                      </wp:inline>
                    </w:drawing>
                  </w:r>
                </w:p>
              </w:tc>
            </w:tr>
          </w:tbl>
          <w:p w:rsidR="00956AD2" w:rsidRDefault="00956AD2" w:rsidP="009611C5">
            <w:pPr>
              <w:pStyle w:val="Figure"/>
            </w:pPr>
          </w:p>
        </w:tc>
      </w:tr>
      <w:tr w:rsidR="00956AD2" w:rsidRPr="00176D3F" w:rsidTr="009611C5">
        <w:tc>
          <w:tcPr>
            <w:tcW w:w="8808" w:type="dxa"/>
            <w:tcBorders>
              <w:top w:val="nil"/>
              <w:left w:val="nil"/>
              <w:bottom w:val="nil"/>
              <w:right w:val="nil"/>
            </w:tcBorders>
            <w:shd w:val="clear" w:color="auto" w:fill="auto"/>
          </w:tcPr>
          <w:p w:rsidR="00956AD2" w:rsidRPr="00176D3F" w:rsidRDefault="00956AD2" w:rsidP="009611C5">
            <w:pPr>
              <w:pStyle w:val="Note"/>
            </w:pPr>
            <w:proofErr w:type="spellStart"/>
            <w:r>
              <w:rPr>
                <w:rStyle w:val="NoteLabel"/>
              </w:rPr>
              <w:t>a</w:t>
            </w:r>
            <w:proofErr w:type="spellEnd"/>
            <w:r>
              <w:t xml:space="preserve"> In the diagrams, ‘T’ stands for Treatment, ‘</w:t>
            </w:r>
            <w:proofErr w:type="spellStart"/>
            <w:r>
              <w:t>C1</w:t>
            </w:r>
            <w:proofErr w:type="spellEnd"/>
            <w:r>
              <w:t xml:space="preserve">’ stands for </w:t>
            </w:r>
            <w:proofErr w:type="spellStart"/>
            <w:r>
              <w:t>Control_1</w:t>
            </w:r>
            <w:proofErr w:type="spellEnd"/>
            <w:r>
              <w:t>, ‘</w:t>
            </w:r>
            <w:proofErr w:type="spellStart"/>
            <w:r>
              <w:t>C2</w:t>
            </w:r>
            <w:proofErr w:type="spellEnd"/>
            <w:r>
              <w:t xml:space="preserve">’ stands for </w:t>
            </w:r>
            <w:proofErr w:type="spellStart"/>
            <w:r>
              <w:t>Control_2</w:t>
            </w:r>
            <w:proofErr w:type="spellEnd"/>
            <w:r>
              <w:t>, ‘CF’ stands for counterfactual, and ‘</w:t>
            </w:r>
            <w:proofErr w:type="spellStart"/>
            <w:r>
              <w:t>obs</w:t>
            </w:r>
            <w:proofErr w:type="spellEnd"/>
            <w:r>
              <w:t xml:space="preserve">’ is short for observed. </w:t>
            </w:r>
          </w:p>
        </w:tc>
      </w:tr>
      <w:tr w:rsidR="00956AD2" w:rsidTr="009611C5">
        <w:tc>
          <w:tcPr>
            <w:tcW w:w="8808" w:type="dxa"/>
            <w:tcBorders>
              <w:top w:val="nil"/>
              <w:left w:val="nil"/>
              <w:bottom w:val="single" w:sz="6" w:space="0" w:color="78A22F"/>
              <w:right w:val="nil"/>
            </w:tcBorders>
            <w:shd w:val="clear" w:color="auto" w:fill="auto"/>
          </w:tcPr>
          <w:p w:rsidR="00956AD2" w:rsidRDefault="00956AD2" w:rsidP="009611C5">
            <w:pPr>
              <w:pStyle w:val="Figurespace"/>
            </w:pPr>
          </w:p>
        </w:tc>
      </w:tr>
      <w:tr w:rsidR="00956AD2" w:rsidRPr="000863A5" w:rsidTr="009611C5">
        <w:trPr>
          <w:hidden/>
        </w:trPr>
        <w:tc>
          <w:tcPr>
            <w:tcW w:w="8808" w:type="dxa"/>
            <w:tcBorders>
              <w:top w:val="single" w:sz="6" w:space="0" w:color="78A22F"/>
              <w:left w:val="nil"/>
              <w:bottom w:val="nil"/>
              <w:right w:val="nil"/>
            </w:tcBorders>
          </w:tcPr>
          <w:p w:rsidR="00956AD2" w:rsidRPr="00626D32" w:rsidRDefault="00956AD2" w:rsidP="009611C5">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BB1AA9" w:rsidRDefault="00BB1AA9" w:rsidP="00BB1AA9">
      <w:pPr>
        <w:pStyle w:val="BodyText"/>
      </w:pPr>
      <w:bookmarkStart w:id="45" w:name="_Toc426709659"/>
      <w:r>
        <w:t xml:space="preserve">If the standard model is used </w:t>
      </w:r>
      <w:r w:rsidRPr="001E7995">
        <w:t>(on the left</w:t>
      </w:r>
      <w:r w:rsidR="00AF75B7">
        <w:noBreakHyphen/>
      </w:r>
      <w:r>
        <w:t>hand side</w:t>
      </w:r>
      <w:r w:rsidRPr="001E7995">
        <w:t xml:space="preserve"> of </w:t>
      </w:r>
      <w:r w:rsidR="00BD1FE2" w:rsidRPr="001E7995">
        <w:t>figure</w:t>
      </w:r>
      <w:r w:rsidR="00BD1FE2">
        <w:t> </w:t>
      </w:r>
      <w:r w:rsidRPr="001E7995">
        <w:fldChar w:fldCharType="begin" w:fldLock="1"/>
      </w:r>
      <w:r w:rsidRPr="001E7995">
        <w:instrText xml:space="preserve"> LINK </w:instrText>
      </w:r>
      <w:r>
        <w:instrText xml:space="preserve">Word.Document.12 Document12 OLE_LINK3 </w:instrText>
      </w:r>
      <w:r w:rsidRPr="001E7995">
        <w:instrText xml:space="preserve">\a \t  \* MERGEFORMAT </w:instrText>
      </w:r>
      <w:r w:rsidRPr="001E7995">
        <w:fldChar w:fldCharType="separate"/>
      </w:r>
      <w:r>
        <w:t>3.2</w:t>
      </w:r>
      <w:r w:rsidRPr="001E7995">
        <w:fldChar w:fldCharType="end"/>
      </w:r>
      <w:r w:rsidRPr="001E7995">
        <w:t>)</w:t>
      </w:r>
      <w:r>
        <w:t>, t</w:t>
      </w:r>
      <w:r w:rsidRPr="001E7995">
        <w:t xml:space="preserve">he </w:t>
      </w:r>
      <w:r>
        <w:t>estimated</w:t>
      </w:r>
      <w:r w:rsidRPr="001E7995">
        <w:t xml:space="preserve"> counterfactual </w:t>
      </w:r>
      <w:r>
        <w:t>for Treatment</w:t>
      </w:r>
      <w:r w:rsidRPr="001E7995">
        <w:t xml:space="preserve"> </w:t>
      </w:r>
      <w:r>
        <w:t xml:space="preserve">(‘T estimated CF’) </w:t>
      </w:r>
      <w:r w:rsidRPr="001E7995">
        <w:t xml:space="preserve">is constructed based on </w:t>
      </w:r>
      <w:r>
        <w:t>‘</w:t>
      </w:r>
      <w:proofErr w:type="spellStart"/>
      <w:r>
        <w:t>C1</w:t>
      </w:r>
      <w:proofErr w:type="spellEnd"/>
      <w:r>
        <w:t xml:space="preserve"> </w:t>
      </w:r>
      <w:proofErr w:type="spellStart"/>
      <w:r>
        <w:t>obs</w:t>
      </w:r>
      <w:proofErr w:type="spellEnd"/>
      <w:r>
        <w:t>’</w:t>
      </w:r>
      <w:r w:rsidRPr="001E7995">
        <w:t xml:space="preserve">, since </w:t>
      </w:r>
      <w:proofErr w:type="spellStart"/>
      <w:r w:rsidRPr="001E7995">
        <w:t>Control_1</w:t>
      </w:r>
      <w:proofErr w:type="spellEnd"/>
      <w:r w:rsidRPr="001E7995">
        <w:t xml:space="preserve"> is assumed to be unaffected by the treatment. </w:t>
      </w:r>
      <w:r>
        <w:t xml:space="preserve">This results in the standard DID estimate. However, </w:t>
      </w:r>
      <w:r w:rsidR="00057455">
        <w:t>if</w:t>
      </w:r>
      <w:r w:rsidRPr="001E7995">
        <w:t xml:space="preserve"> both </w:t>
      </w:r>
      <w:r>
        <w:t xml:space="preserve">the </w:t>
      </w:r>
      <w:r w:rsidRPr="001E7995">
        <w:t xml:space="preserve">Treatment and </w:t>
      </w:r>
      <w:proofErr w:type="spellStart"/>
      <w:r w:rsidRPr="001E7995">
        <w:t>Control_1</w:t>
      </w:r>
      <w:proofErr w:type="spellEnd"/>
      <w:r>
        <w:t xml:space="preserve"> groups</w:t>
      </w:r>
      <w:r w:rsidRPr="001E7995">
        <w:t xml:space="preserve"> experience minimum wage effects, </w:t>
      </w:r>
      <w:r>
        <w:t>‘</w:t>
      </w:r>
      <w:proofErr w:type="spellStart"/>
      <w:r w:rsidRPr="001E7995">
        <w:t>C1</w:t>
      </w:r>
      <w:proofErr w:type="spellEnd"/>
      <w:r>
        <w:t xml:space="preserve"> </w:t>
      </w:r>
      <w:proofErr w:type="spellStart"/>
      <w:r>
        <w:t>obs’</w:t>
      </w:r>
      <w:proofErr w:type="spellEnd"/>
      <w:r w:rsidRPr="001E7995">
        <w:t xml:space="preserve"> </w:t>
      </w:r>
      <w:r w:rsidRPr="001E7995">
        <w:rPr>
          <w:i/>
        </w:rPr>
        <w:t>is</w:t>
      </w:r>
      <w:r w:rsidRPr="001E7995">
        <w:t xml:space="preserve"> </w:t>
      </w:r>
      <w:r>
        <w:t>minimum wage</w:t>
      </w:r>
      <w:r w:rsidR="00AF75B7">
        <w:noBreakHyphen/>
      </w:r>
      <w:r w:rsidRPr="001E7995">
        <w:t xml:space="preserve">affected, </w:t>
      </w:r>
      <w:r>
        <w:t xml:space="preserve">and is different from the true </w:t>
      </w:r>
      <w:proofErr w:type="spellStart"/>
      <w:r>
        <w:t>Control_1</w:t>
      </w:r>
      <w:proofErr w:type="spellEnd"/>
      <w:r>
        <w:t xml:space="preserve"> counterfactual. As a result, </w:t>
      </w:r>
      <w:r w:rsidRPr="001E7995">
        <w:t>the standard DID estimate underestimates the true minimum wage effect</w:t>
      </w:r>
      <w:r>
        <w:t>, which should be based on ‘T true CF’</w:t>
      </w:r>
      <w:r w:rsidRPr="001E7995">
        <w:t>.</w:t>
      </w:r>
    </w:p>
    <w:p w:rsidR="00BB1AA9" w:rsidRDefault="00BB1AA9" w:rsidP="00BB1AA9">
      <w:pPr>
        <w:pStyle w:val="BodyText"/>
      </w:pPr>
      <w:r>
        <w:t xml:space="preserve">To remedy this problem, in the </w:t>
      </w:r>
      <w:proofErr w:type="spellStart"/>
      <w:r w:rsidR="00BD1FE2">
        <w:t>spillover</w:t>
      </w:r>
      <w:proofErr w:type="spellEnd"/>
      <w:r>
        <w:t xml:space="preserve"> model (on the right</w:t>
      </w:r>
      <w:r w:rsidR="00AF75B7">
        <w:noBreakHyphen/>
      </w:r>
      <w:r>
        <w:t xml:space="preserve">hand side of </w:t>
      </w:r>
      <w:r w:rsidR="00BD1FE2">
        <w:t>figure </w:t>
      </w:r>
      <w:r>
        <w:fldChar w:fldCharType="begin" w:fldLock="1"/>
      </w:r>
      <w:r>
        <w:instrText xml:space="preserve"> LINK Word.Document.12 Document12 OLE_LINK3 \a \t </w:instrText>
      </w:r>
      <w:r>
        <w:fldChar w:fldCharType="separate"/>
      </w:r>
      <w:r>
        <w:t>3.2</w:t>
      </w:r>
      <w:r>
        <w:fldChar w:fldCharType="end"/>
      </w:r>
      <w:r>
        <w:t xml:space="preserve">), the assumed counterfactual for the Treatment group is instead constructed based on the observed path of </w:t>
      </w:r>
      <w:proofErr w:type="spellStart"/>
      <w:r>
        <w:t>Control_2</w:t>
      </w:r>
      <w:proofErr w:type="spellEnd"/>
      <w:r>
        <w:t xml:space="preserve">. If the assumption of parallel paths between Treatment and </w:t>
      </w:r>
      <w:proofErr w:type="spellStart"/>
      <w:r>
        <w:t>Control_2</w:t>
      </w:r>
      <w:proofErr w:type="spellEnd"/>
      <w:r>
        <w:t xml:space="preserve"> holds and </w:t>
      </w:r>
      <w:proofErr w:type="spellStart"/>
      <w:r>
        <w:t>Control_2</w:t>
      </w:r>
      <w:proofErr w:type="spellEnd"/>
      <w:r>
        <w:t xml:space="preserve"> is unaffected by the minimum wage, then the assumed </w:t>
      </w:r>
      <w:r>
        <w:lastRenderedPageBreak/>
        <w:t xml:space="preserve">counterfactual for the Treatment group will equal the true counterfactual, and the </w:t>
      </w:r>
      <w:proofErr w:type="spellStart"/>
      <w:r w:rsidR="00BD1FE2">
        <w:t>spillover</w:t>
      </w:r>
      <w:proofErr w:type="spellEnd"/>
      <w:r>
        <w:t xml:space="preserve"> DID estimate will be accurate. </w:t>
      </w:r>
    </w:p>
    <w:p w:rsidR="00BB1AA9" w:rsidRDefault="00BB1AA9" w:rsidP="00BB1AA9">
      <w:pPr>
        <w:pStyle w:val="BodyText"/>
      </w:pPr>
      <w:r>
        <w:t xml:space="preserve">The DID estimates on their own do not reveal whether the standard or </w:t>
      </w:r>
      <w:proofErr w:type="spellStart"/>
      <w:r w:rsidR="00BD1FE2">
        <w:t>spillover</w:t>
      </w:r>
      <w:proofErr w:type="spellEnd"/>
      <w:r>
        <w:t xml:space="preserve"> model is more correct. Although some alternative DID approaches have been proposed to detect and remedy non</w:t>
      </w:r>
      <w:r w:rsidR="00AF75B7">
        <w:noBreakHyphen/>
      </w:r>
      <w:r>
        <w:t>parallel paths, they are not able to be implemented here (</w:t>
      </w:r>
      <w:r w:rsidR="00BD1FE2">
        <w:t>box </w:t>
      </w:r>
      <w:r>
        <w:rPr>
          <w:rStyle w:val="DraftingNote"/>
        </w:rPr>
        <w:fldChar w:fldCharType="begin" w:fldLock="1"/>
      </w:r>
      <w:r>
        <w:rPr>
          <w:rStyle w:val="DraftingNote"/>
        </w:rPr>
        <w:instrText xml:space="preserve"> LINK Word.Document.12 Document12 OLE_LINK44 \a \t </w:instrText>
      </w:r>
      <w:r>
        <w:rPr>
          <w:rStyle w:val="DraftingNote"/>
        </w:rPr>
        <w:fldChar w:fldCharType="separate"/>
      </w:r>
      <w:r>
        <w:t>3.2</w:t>
      </w:r>
      <w:r>
        <w:rPr>
          <w:rStyle w:val="DraftingNote"/>
        </w:rPr>
        <w:fldChar w:fldCharType="end"/>
      </w:r>
      <w:r>
        <w:t>). However, in chapter</w:t>
      </w:r>
      <w:r w:rsidR="00AF75B7">
        <w:t> </w:t>
      </w:r>
      <w:r>
        <w:t xml:space="preserve">4, in an attempt to determine which model is more appropriate, descriptive analyses are used to compare the effects of the minimum wage on the wages of </w:t>
      </w:r>
      <w:proofErr w:type="spellStart"/>
      <w:r>
        <w:t>Control_1</w:t>
      </w:r>
      <w:proofErr w:type="spellEnd"/>
      <w:r>
        <w:t xml:space="preserve"> and </w:t>
      </w:r>
      <w:proofErr w:type="spellStart"/>
      <w:r>
        <w:t>Control_2</w:t>
      </w:r>
      <w:proofErr w:type="spellEnd"/>
      <w:r>
        <w:t xml:space="preserve">, as well as to compare the similarity of their characteristics with the Treatment group. From this, some preliminary conclusions are drawn regarding the extent of any </w:t>
      </w:r>
      <w:proofErr w:type="spellStart"/>
      <w:r w:rsidR="00BD1FE2">
        <w:t>spillover</w:t>
      </w:r>
      <w:r>
        <w:t>s</w:t>
      </w:r>
      <w:proofErr w:type="spellEnd"/>
      <w:r>
        <w:t xml:space="preserve"> affecting these groups, and the validity of the parallel paths assumptions.</w:t>
      </w:r>
    </w:p>
    <w:p w:rsidR="009C2CC7" w:rsidRDefault="009C2CC7" w:rsidP="009C2CC7">
      <w:pPr>
        <w:pStyle w:val="Heading2"/>
      </w:pPr>
      <w:bookmarkStart w:id="46" w:name="_Toc430860277"/>
      <w:r>
        <w:t>3.3</w:t>
      </w:r>
      <w:r>
        <w:tab/>
        <w:t xml:space="preserve">Treatment and control </w:t>
      </w:r>
      <w:bookmarkEnd w:id="45"/>
      <w:r>
        <w:t>group definitions</w:t>
      </w:r>
      <w:bookmarkEnd w:id="46"/>
    </w:p>
    <w:p w:rsidR="009C2CC7" w:rsidRDefault="009C2CC7" w:rsidP="009C2CC7">
      <w:pPr>
        <w:pStyle w:val="BodyText"/>
      </w:pPr>
      <w:r>
        <w:t xml:space="preserve">In the conventional DID approach, the Treatment group is made up of those with hourly wages between the old and new minimum wages at the beginning of the transition, who will necessarily require a wage increase when an uprating occurs. Such narrowly defined groups may not, however, capture all minimum wage workers. This could be due to some of the factors already described, including failure to account for casual loading, or perhaps measurement, recall or rounding error. In particular, bunching at round values of the hourly wage is prevalent in RED, as it is in many other </w:t>
      </w:r>
      <w:r w:rsidR="005D58D2">
        <w:t>datasets</w:t>
      </w:r>
      <w:r w:rsidR="00BC491D">
        <w:t xml:space="preserve"> relying</w:t>
      </w:r>
      <w:r w:rsidR="008D5F68">
        <w:t xml:space="preserve"> partly</w:t>
      </w:r>
      <w:r w:rsidR="00BC491D">
        <w:t xml:space="preserve"> on recall</w:t>
      </w:r>
      <w:r>
        <w:t xml:space="preserve">. </w:t>
      </w:r>
      <w:r w:rsidR="00886B6C">
        <w:t>To deal with sources of error that potentially distort the calculation of hourly wages, each model is estimated using three different definitions of the Treatment and control groups — narrow, medium and wide.</w:t>
      </w:r>
    </w:p>
    <w:p w:rsidR="00886B6C" w:rsidRDefault="00886B6C" w:rsidP="00886B6C">
      <w:pPr>
        <w:pStyle w:val="BodyText"/>
      </w:pPr>
      <w:r>
        <w:t xml:space="preserve">Before examining these definitions in more detail, they are put in context in </w:t>
      </w:r>
      <w:r w:rsidR="003D048A">
        <w:t>table </w:t>
      </w:r>
      <w:r>
        <w:t>3.1, which sets out the minimum wage increases that occurred between 2008 and 2013. For comparison purposes, changes in the wage price index (</w:t>
      </w:r>
      <w:proofErr w:type="spellStart"/>
      <w:r>
        <w:t>WPI</w:t>
      </w:r>
      <w:proofErr w:type="spellEnd"/>
      <w:r>
        <w:t>) and average weekly ordinary time earnings (</w:t>
      </w:r>
      <w:proofErr w:type="spellStart"/>
      <w:r>
        <w:t>AWOTE</w:t>
      </w:r>
      <w:proofErr w:type="spellEnd"/>
      <w:r>
        <w:t>) are also presented. As the table shows, there was no minimum increase in 2009. The largest increase of the period was granted in 2010, and the smallest in 2013.</w:t>
      </w:r>
      <w:r w:rsidR="00721DAE">
        <w:t xml:space="preserve"> In 2008</w:t>
      </w:r>
      <w:r w:rsidR="004029AF">
        <w:t xml:space="preserve"> and 2010</w:t>
      </w:r>
      <w:r w:rsidR="00721DAE">
        <w:t>, all award rates were increased by an equal dollar amount (resulting in a proportionally higher increase for individuals earning lower wages).</w:t>
      </w:r>
      <w:r w:rsidR="004029AF" w:rsidRPr="006E135D">
        <w:rPr>
          <w:rStyle w:val="FootnoteReference"/>
        </w:rPr>
        <w:footnoteReference w:id="14"/>
      </w:r>
      <w:r w:rsidR="00721DAE">
        <w:t xml:space="preserve"> </w:t>
      </w:r>
      <w:r w:rsidR="00ED12E7">
        <w:t xml:space="preserve">From 2011 to 2013, </w:t>
      </w:r>
      <w:r w:rsidR="005B6E20">
        <w:t xml:space="preserve">equal </w:t>
      </w:r>
      <w:r w:rsidR="00ED12E7">
        <w:t xml:space="preserve">percentage increases </w:t>
      </w:r>
      <w:r w:rsidR="00721DAE">
        <w:t xml:space="preserve">to all award rates </w:t>
      </w:r>
      <w:r w:rsidR="00ED12E7">
        <w:t xml:space="preserve">were </w:t>
      </w:r>
      <w:r w:rsidR="005B6E20">
        <w:t>handed down</w:t>
      </w:r>
      <w:r w:rsidR="00721DAE">
        <w:t xml:space="preserve"> </w:t>
      </w:r>
      <w:r w:rsidR="00721DAE" w:rsidRPr="00721DAE">
        <w:rPr>
          <w:szCs w:val="24"/>
        </w:rPr>
        <w:t>(Workplace Info 2015)</w:t>
      </w:r>
      <w:r w:rsidR="00ED12E7">
        <w:t>.</w:t>
      </w:r>
    </w:p>
    <w:p w:rsidR="00956AD2" w:rsidRDefault="00956AD2" w:rsidP="00956AD2">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956AD2" w:rsidTr="009611C5">
        <w:tc>
          <w:tcPr>
            <w:tcW w:w="8771" w:type="dxa"/>
            <w:tcBorders>
              <w:top w:val="single" w:sz="6" w:space="0" w:color="78A22F"/>
              <w:left w:val="nil"/>
              <w:bottom w:val="nil"/>
              <w:right w:val="nil"/>
            </w:tcBorders>
            <w:shd w:val="clear" w:color="auto" w:fill="F2F2F2"/>
          </w:tcPr>
          <w:p w:rsidR="00956AD2" w:rsidRDefault="00956AD2" w:rsidP="009611C5">
            <w:pPr>
              <w:pStyle w:val="BoxTitle"/>
            </w:pPr>
            <w:r>
              <w:rPr>
                <w:b w:val="0"/>
              </w:rPr>
              <w:t xml:space="preserve">Box </w:t>
            </w:r>
            <w:bookmarkStart w:id="47" w:name="OLE_LINK44"/>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bookmarkEnd w:id="47"/>
            <w:r>
              <w:tab/>
              <w:t>Alternative difference</w:t>
            </w:r>
            <w:r w:rsidR="00AF75B7">
              <w:noBreakHyphen/>
            </w:r>
            <w:r>
              <w:t>in</w:t>
            </w:r>
            <w:r w:rsidR="00AF75B7">
              <w:noBreakHyphen/>
            </w:r>
            <w:r>
              <w:t>differences approaches</w:t>
            </w:r>
          </w:p>
        </w:tc>
      </w:tr>
      <w:tr w:rsidR="00956AD2" w:rsidTr="009611C5">
        <w:trPr>
          <w:cantSplit/>
        </w:trPr>
        <w:tc>
          <w:tcPr>
            <w:tcW w:w="8771" w:type="dxa"/>
            <w:tcBorders>
              <w:top w:val="nil"/>
              <w:left w:val="nil"/>
              <w:bottom w:val="nil"/>
              <w:right w:val="nil"/>
            </w:tcBorders>
            <w:shd w:val="clear" w:color="auto" w:fill="F2F2F2"/>
          </w:tcPr>
          <w:p w:rsidR="00956AD2" w:rsidRDefault="00956AD2" w:rsidP="009611C5">
            <w:pPr>
              <w:pStyle w:val="Box"/>
            </w:pPr>
            <w:r>
              <w:t xml:space="preserve">Alternative approaches that do not hinge on the assumption of parallel paths between the treatment and control groups have been devised for estimating the unobserved counterfactual. </w:t>
            </w:r>
          </w:p>
          <w:p w:rsidR="00886B6C" w:rsidRPr="00D20254" w:rsidRDefault="00886B6C" w:rsidP="00886B6C">
            <w:pPr>
              <w:pStyle w:val="Box"/>
              <w:rPr>
                <w:szCs w:val="18"/>
              </w:rPr>
            </w:pPr>
            <w:r>
              <w:t xml:space="preserve">For example, to determine whether their standard DID results rest crucially on the parallel paths assumption, Bryan, </w:t>
            </w:r>
            <w:proofErr w:type="spellStart"/>
            <w:r>
              <w:t>Salvatori</w:t>
            </w:r>
            <w:proofErr w:type="spellEnd"/>
            <w:r>
              <w:t xml:space="preserve"> and Taylor</w:t>
            </w:r>
            <w:r w:rsidRPr="00614F2A">
              <w:rPr>
                <w:szCs w:val="18"/>
              </w:rPr>
              <w:t xml:space="preserve"> (2013)</w:t>
            </w:r>
            <w:r>
              <w:rPr>
                <w:szCs w:val="18"/>
              </w:rPr>
              <w:t xml:space="preserve"> implement two alternative versions of the DID approach, which they call vertical DID and triple DID. These approaches involve comparing the change in outcomes of their treatment and control groups with the change in outcomes of two additional groups higher up the wage distribution. </w:t>
            </w:r>
            <w:r>
              <w:t xml:space="preserve">Provided the two new groups are not affected by the minimum wage increase, they provide an independent benchmark. </w:t>
            </w:r>
            <w:r>
              <w:rPr>
                <w:szCs w:val="18"/>
              </w:rPr>
              <w:t xml:space="preserve">In the case of triple DID, for instance, the assumption is that </w:t>
            </w:r>
            <w:proofErr w:type="spellStart"/>
            <w:r>
              <w:rPr>
                <w:szCs w:val="18"/>
              </w:rPr>
              <w:t>the</w:t>
            </w:r>
            <w:proofErr w:type="spellEnd"/>
            <w:r>
              <w:rPr>
                <w:szCs w:val="18"/>
              </w:rPr>
              <w:t xml:space="preserve"> DID between the two higher</w:t>
            </w:r>
            <w:r w:rsidR="00AF75B7">
              <w:rPr>
                <w:szCs w:val="18"/>
              </w:rPr>
              <w:noBreakHyphen/>
            </w:r>
            <w:r>
              <w:rPr>
                <w:szCs w:val="18"/>
              </w:rPr>
              <w:t>wage groups will be equal to the DID between the treatment and control groups in the absence of the minimum wage increase. Any divergence between the two DID estimates is attributed to the minimum wage effect.</w:t>
            </w:r>
          </w:p>
          <w:p w:rsidR="00886B6C" w:rsidRDefault="00886B6C" w:rsidP="00886B6C">
            <w:pPr>
              <w:pStyle w:val="Box"/>
            </w:pPr>
            <w:r>
              <w:t>These alternative approaches have not been trialled in here. In effect, they replace one parallel paths assumption with another. In the Australian context, it is not clear that using information from two higher</w:t>
            </w:r>
            <w:r w:rsidR="00AF75B7">
              <w:noBreakHyphen/>
            </w:r>
            <w:r>
              <w:t>wage groups will result in an improved estimate of the counterfactual, where low</w:t>
            </w:r>
            <w:r w:rsidR="00AF75B7">
              <w:noBreakHyphen/>
            </w:r>
            <w:r>
              <w:t xml:space="preserve">paid workers are concerned. </w:t>
            </w:r>
            <w:r w:rsidR="00537DB1">
              <w:t xml:space="preserve">Productivity Commission estimates based on </w:t>
            </w:r>
            <w:r>
              <w:t xml:space="preserve">the ABS Longitudinal Labour Force </w:t>
            </w:r>
            <w:proofErr w:type="spellStart"/>
            <w:r>
              <w:t>confidentialised</w:t>
            </w:r>
            <w:proofErr w:type="spellEnd"/>
            <w:r>
              <w:t xml:space="preserve"> unit record file indicate that employment is less stable at the lower end of the wage distribution. In particular, a greater share of employees who have been employed in their current job or business for less than 12 months are found at the bottom end of the weekly earnings distribution. In addition, the distribution of employees who expect to leave their job in the next 12 months because their employment is temporary or for business reasons is skewed towards lower hourly wage values. If there is more churn in employment at the lower end of the wage distribution, changes in the employment outcomes between two high</w:t>
            </w:r>
            <w:r w:rsidR="00AF75B7">
              <w:noBreakHyphen/>
            </w:r>
            <w:r>
              <w:t>paid groups are unlikely to be a good counterfactual for the changes between two low</w:t>
            </w:r>
            <w:r w:rsidR="00AF75B7">
              <w:noBreakHyphen/>
            </w:r>
            <w:r>
              <w:t>paid groups in the absence of a minimum wage increase.</w:t>
            </w:r>
          </w:p>
          <w:p w:rsidR="00956AD2" w:rsidRDefault="00956AD2" w:rsidP="009611C5">
            <w:pPr>
              <w:pStyle w:val="Box"/>
            </w:pPr>
            <w:r>
              <w:t xml:space="preserve">Mora and Reggio </w:t>
            </w:r>
            <w:r w:rsidRPr="00B009E9">
              <w:rPr>
                <w:rFonts w:cs="Arial"/>
              </w:rPr>
              <w:t>(2012)</w:t>
            </w:r>
            <w:r>
              <w:t xml:space="preserve"> show that the appropriateness of the parallel paths assumption can be tested by comparing treatment and control group trends over additional pre</w:t>
            </w:r>
            <w:r w:rsidR="00AF75B7">
              <w:noBreakHyphen/>
            </w:r>
            <w:r>
              <w:t>treatment periods. Intuitively, the parallel paths assumption is more likely to hold if trends between the treatment and control groups do not differ over transitions that occur prior to treatment. Conversely, the existence of pre</w:t>
            </w:r>
            <w:r w:rsidR="00AF75B7">
              <w:noBreakHyphen/>
            </w:r>
            <w:r>
              <w:t>treatment trend differentials can be accommodated through, for example, the addition of group</w:t>
            </w:r>
            <w:r w:rsidR="00AF75B7">
              <w:noBreakHyphen/>
            </w:r>
            <w:r>
              <w:t xml:space="preserve">specific time invariant linear trends in the model (akin to a ‘parallel growth’ assumption). </w:t>
            </w:r>
          </w:p>
          <w:p w:rsidR="00956AD2" w:rsidRPr="00957B99" w:rsidRDefault="00956AD2" w:rsidP="009611C5">
            <w:pPr>
              <w:pStyle w:val="Box"/>
            </w:pPr>
            <w:r>
              <w:t>Mora and Reggio’s suggested models are not implemented in this technical supplement. In most cases, the timing of Australian minimum wage increases precludes the investigation of additional pre</w:t>
            </w:r>
            <w:r w:rsidR="00AF75B7">
              <w:noBreakHyphen/>
            </w:r>
            <w:r>
              <w:t>treatment periods. (The employment transitions studied are detailed in section</w:t>
            </w:r>
            <w:r w:rsidR="00AF75B7">
              <w:t> </w:t>
            </w:r>
            <w:r>
              <w:t>3.4.) For example, an additional pre</w:t>
            </w:r>
            <w:r w:rsidR="00AF75B7">
              <w:noBreakHyphen/>
            </w:r>
            <w:r>
              <w:t>treatment period for 2012 would overlap with the post</w:t>
            </w:r>
            <w:r w:rsidR="00AF75B7">
              <w:noBreakHyphen/>
            </w:r>
            <w:r>
              <w:t>treatment period of the 2011 minimum wage increase, unless only short transitions were studied and their timing altered. Although Mora and Reggio’s models are not formally tested, 2009 transitions are studied as a test of the parallel paths assumption, since no minimum wage increase occurred in that year (discussed further in section</w:t>
            </w:r>
            <w:r w:rsidR="00AF75B7">
              <w:t> </w:t>
            </w:r>
            <w:r>
              <w:t>3.4 and chapter</w:t>
            </w:r>
            <w:r w:rsidR="00AF75B7">
              <w:t> </w:t>
            </w:r>
            <w:r>
              <w:t>6).</w:t>
            </w:r>
          </w:p>
        </w:tc>
      </w:tr>
      <w:tr w:rsidR="00956AD2" w:rsidTr="009611C5">
        <w:trPr>
          <w:cantSplit/>
        </w:trPr>
        <w:tc>
          <w:tcPr>
            <w:tcW w:w="8771" w:type="dxa"/>
            <w:tcBorders>
              <w:top w:val="nil"/>
              <w:left w:val="nil"/>
              <w:bottom w:val="nil"/>
              <w:right w:val="nil"/>
            </w:tcBorders>
            <w:shd w:val="clear" w:color="auto" w:fill="F2F2F2"/>
          </w:tcPr>
          <w:p w:rsidR="00956AD2" w:rsidRDefault="00956AD2" w:rsidP="00537DB1">
            <w:pPr>
              <w:pStyle w:val="BoxSource"/>
            </w:pPr>
            <w:r>
              <w:rPr>
                <w:i/>
              </w:rPr>
              <w:t>Sources</w:t>
            </w:r>
            <w:r w:rsidRPr="00167F06">
              <w:t xml:space="preserve">: </w:t>
            </w:r>
            <w:r w:rsidR="00537DB1">
              <w:t xml:space="preserve">ABS </w:t>
            </w:r>
            <w:r w:rsidR="00537DB1" w:rsidRPr="00537DB1">
              <w:rPr>
                <w:rFonts w:cs="Arial"/>
                <w:sz w:val="20"/>
              </w:rPr>
              <w:t>(2012)</w:t>
            </w:r>
            <w:r w:rsidR="00537DB1">
              <w:t xml:space="preserve">; </w:t>
            </w:r>
            <w:r>
              <w:t xml:space="preserve">Bryan, </w:t>
            </w:r>
            <w:proofErr w:type="spellStart"/>
            <w:r>
              <w:t>Salvatori</w:t>
            </w:r>
            <w:proofErr w:type="spellEnd"/>
            <w:r>
              <w:t xml:space="preserve"> and Taylor (</w:t>
            </w:r>
            <w:r w:rsidRPr="00C57869">
              <w:t>2013)</w:t>
            </w:r>
            <w:r>
              <w:t xml:space="preserve">; Mora and Reggio </w:t>
            </w:r>
            <w:r w:rsidRPr="00B009E9">
              <w:rPr>
                <w:rFonts w:cs="Arial"/>
              </w:rPr>
              <w:t>(2012)</w:t>
            </w:r>
            <w:r>
              <w:t xml:space="preserve">. </w:t>
            </w:r>
          </w:p>
        </w:tc>
      </w:tr>
      <w:tr w:rsidR="00956AD2" w:rsidTr="009611C5">
        <w:trPr>
          <w:cantSplit/>
        </w:trPr>
        <w:tc>
          <w:tcPr>
            <w:tcW w:w="8771" w:type="dxa"/>
            <w:tcBorders>
              <w:top w:val="nil"/>
              <w:left w:val="nil"/>
              <w:bottom w:val="single" w:sz="6" w:space="0" w:color="78A22F"/>
              <w:right w:val="nil"/>
            </w:tcBorders>
            <w:shd w:val="clear" w:color="auto" w:fill="F2F2F2"/>
          </w:tcPr>
          <w:p w:rsidR="00956AD2" w:rsidRDefault="00956AD2" w:rsidP="009611C5">
            <w:pPr>
              <w:pStyle w:val="Box"/>
              <w:spacing w:before="0" w:line="120" w:lineRule="exact"/>
            </w:pPr>
          </w:p>
        </w:tc>
      </w:tr>
      <w:tr w:rsidR="00956AD2" w:rsidRPr="000863A5" w:rsidTr="009611C5">
        <w:trPr>
          <w:hidden/>
        </w:trPr>
        <w:tc>
          <w:tcPr>
            <w:tcW w:w="8771" w:type="dxa"/>
            <w:tcBorders>
              <w:top w:val="single" w:sz="6" w:space="0" w:color="78A22F"/>
              <w:left w:val="nil"/>
              <w:bottom w:val="nil"/>
              <w:right w:val="nil"/>
            </w:tcBorders>
          </w:tcPr>
          <w:p w:rsidR="00956AD2" w:rsidRPr="00626D32" w:rsidRDefault="00956AD2" w:rsidP="009611C5">
            <w:pPr>
              <w:pStyle w:val="BoxSpaceBelow"/>
            </w:pPr>
            <w:r w:rsidRPr="00626D32">
              <w:rPr>
                <w:rFonts w:ascii="Times New Roman" w:hAnsi="Times New Roman"/>
                <w:b/>
                <w:vanish/>
                <w:color w:val="FF00FF"/>
              </w:rPr>
              <w:t>Do not delete this ROW as it gives space between the box and what follows it.</w:t>
            </w:r>
          </w:p>
        </w:tc>
      </w:tr>
    </w:tbl>
    <w:p w:rsidR="00886B6C" w:rsidRDefault="00886B6C" w:rsidP="00886B6C">
      <w:pPr>
        <w:pStyle w:val="BoxSpaceAbove"/>
      </w:pPr>
      <w:bookmarkStart w:id="48" w:name="_Toc415669302"/>
      <w:bookmarkStart w:id="49" w:name="_Toc415733410"/>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886B6C" w:rsidTr="00CD0C7C">
        <w:tc>
          <w:tcPr>
            <w:tcW w:w="8771" w:type="dxa"/>
            <w:tcBorders>
              <w:top w:val="single" w:sz="6" w:space="0" w:color="78A22F"/>
              <w:left w:val="nil"/>
              <w:bottom w:val="nil"/>
              <w:right w:val="nil"/>
            </w:tcBorders>
            <w:shd w:val="clear" w:color="auto" w:fill="auto"/>
          </w:tcPr>
          <w:p w:rsidR="00886B6C" w:rsidRDefault="00886B6C" w:rsidP="00CD0C7C">
            <w:pPr>
              <w:pStyle w:val="TableTitle"/>
            </w:pPr>
            <w:r>
              <w:rPr>
                <w:b w:val="0"/>
              </w:rPr>
              <w:t xml:space="preserve">Table </w:t>
            </w:r>
            <w:bookmarkStart w:id="50" w:name="OLE_LINK10"/>
            <w:r>
              <w:rPr>
                <w:b w:val="0"/>
              </w:rPr>
              <w:t>3.1</w:t>
            </w:r>
            <w:bookmarkEnd w:id="50"/>
            <w:r>
              <w:tab/>
              <w:t xml:space="preserve">Minimum wage changes </w:t>
            </w:r>
          </w:p>
          <w:p w:rsidR="00886B6C" w:rsidRPr="00784A05" w:rsidRDefault="00886B6C" w:rsidP="00CD0C7C">
            <w:pPr>
              <w:pStyle w:val="Subtitle"/>
            </w:pPr>
            <w:r>
              <w:t>2008–2013</w:t>
            </w:r>
          </w:p>
        </w:tc>
      </w:tr>
      <w:tr w:rsidR="00886B6C" w:rsidTr="00CD0C7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44"/>
              <w:gridCol w:w="964"/>
              <w:gridCol w:w="964"/>
              <w:gridCol w:w="966"/>
              <w:gridCol w:w="962"/>
              <w:gridCol w:w="964"/>
              <w:gridCol w:w="962"/>
              <w:gridCol w:w="961"/>
            </w:tblGrid>
            <w:tr w:rsidR="00886B6C" w:rsidTr="00CD0C7C">
              <w:tc>
                <w:tcPr>
                  <w:tcW w:w="1027" w:type="pct"/>
                  <w:tcBorders>
                    <w:top w:val="single" w:sz="6" w:space="0" w:color="BFBFBF"/>
                    <w:bottom w:val="single" w:sz="6" w:space="0" w:color="BFBFBF"/>
                  </w:tcBorders>
                  <w:shd w:val="clear" w:color="auto" w:fill="auto"/>
                  <w:tcMar>
                    <w:top w:w="28" w:type="dxa"/>
                  </w:tcMar>
                </w:tcPr>
                <w:p w:rsidR="00886B6C" w:rsidRDefault="00886B6C" w:rsidP="00CD0C7C">
                  <w:pPr>
                    <w:pStyle w:val="TableColumnHeading"/>
                    <w:jc w:val="left"/>
                  </w:pPr>
                </w:p>
              </w:tc>
              <w:tc>
                <w:tcPr>
                  <w:tcW w:w="568" w:type="pct"/>
                  <w:tcBorders>
                    <w:top w:val="single" w:sz="6" w:space="0" w:color="BFBFBF"/>
                    <w:bottom w:val="single" w:sz="6" w:space="0" w:color="BFBFBF"/>
                  </w:tcBorders>
                </w:tcPr>
                <w:p w:rsidR="00886B6C" w:rsidRDefault="00886B6C" w:rsidP="00CD0C7C">
                  <w:pPr>
                    <w:pStyle w:val="TableColumnHeading"/>
                  </w:pPr>
                  <w:r>
                    <w:t>Units</w:t>
                  </w:r>
                </w:p>
              </w:tc>
              <w:tc>
                <w:tcPr>
                  <w:tcW w:w="568" w:type="pct"/>
                  <w:tcBorders>
                    <w:top w:val="single" w:sz="6" w:space="0" w:color="BFBFBF"/>
                    <w:bottom w:val="single" w:sz="6" w:space="0" w:color="BFBFBF"/>
                  </w:tcBorders>
                </w:tcPr>
                <w:p w:rsidR="00886B6C" w:rsidRDefault="00886B6C" w:rsidP="00CD0C7C">
                  <w:pPr>
                    <w:pStyle w:val="TableColumnHeading"/>
                  </w:pPr>
                  <w:r>
                    <w:t>Oct 2008</w:t>
                  </w:r>
                </w:p>
              </w:tc>
              <w:tc>
                <w:tcPr>
                  <w:tcW w:w="569" w:type="pct"/>
                  <w:tcBorders>
                    <w:top w:val="single" w:sz="6" w:space="0" w:color="BFBFBF"/>
                    <w:bottom w:val="single" w:sz="6" w:space="0" w:color="BFBFBF"/>
                  </w:tcBorders>
                </w:tcPr>
                <w:p w:rsidR="00886B6C" w:rsidRDefault="00886B6C" w:rsidP="00CD0C7C">
                  <w:pPr>
                    <w:pStyle w:val="TableColumnHeading"/>
                  </w:pPr>
                  <w:r>
                    <w:t>Oct 2009</w:t>
                  </w:r>
                </w:p>
              </w:tc>
              <w:tc>
                <w:tcPr>
                  <w:tcW w:w="567" w:type="pct"/>
                  <w:tcBorders>
                    <w:top w:val="single" w:sz="6" w:space="0" w:color="BFBFBF"/>
                    <w:bottom w:val="single" w:sz="6" w:space="0" w:color="BFBFBF"/>
                  </w:tcBorders>
                </w:tcPr>
                <w:p w:rsidR="00886B6C" w:rsidRDefault="00886B6C" w:rsidP="00CD0C7C">
                  <w:pPr>
                    <w:pStyle w:val="TableColumnHeading"/>
                  </w:pPr>
                  <w:r>
                    <w:t>Jul 2010</w:t>
                  </w:r>
                </w:p>
              </w:tc>
              <w:tc>
                <w:tcPr>
                  <w:tcW w:w="568" w:type="pct"/>
                  <w:tcBorders>
                    <w:top w:val="single" w:sz="6" w:space="0" w:color="BFBFBF"/>
                    <w:bottom w:val="single" w:sz="6" w:space="0" w:color="BFBFBF"/>
                  </w:tcBorders>
                </w:tcPr>
                <w:p w:rsidR="00886B6C" w:rsidRDefault="00886B6C" w:rsidP="00CD0C7C">
                  <w:pPr>
                    <w:pStyle w:val="TableColumnHeading"/>
                  </w:pPr>
                  <w:r>
                    <w:t>Jul 2011</w:t>
                  </w:r>
                </w:p>
              </w:tc>
              <w:tc>
                <w:tcPr>
                  <w:tcW w:w="567" w:type="pct"/>
                  <w:tcBorders>
                    <w:top w:val="single" w:sz="6" w:space="0" w:color="BFBFBF"/>
                    <w:bottom w:val="single" w:sz="6" w:space="0" w:color="BFBFBF"/>
                  </w:tcBorders>
                  <w:shd w:val="clear" w:color="auto" w:fill="auto"/>
                  <w:tcMar>
                    <w:top w:w="28" w:type="dxa"/>
                  </w:tcMar>
                </w:tcPr>
                <w:p w:rsidR="00886B6C" w:rsidRDefault="00886B6C" w:rsidP="00CD0C7C">
                  <w:pPr>
                    <w:pStyle w:val="TableColumnHeading"/>
                  </w:pPr>
                  <w:r>
                    <w:t>Jul 2012</w:t>
                  </w:r>
                </w:p>
              </w:tc>
              <w:tc>
                <w:tcPr>
                  <w:tcW w:w="567" w:type="pct"/>
                  <w:tcBorders>
                    <w:top w:val="single" w:sz="6" w:space="0" w:color="BFBFBF"/>
                    <w:bottom w:val="single" w:sz="6" w:space="0" w:color="BFBFBF"/>
                  </w:tcBorders>
                  <w:shd w:val="clear" w:color="auto" w:fill="auto"/>
                  <w:tcMar>
                    <w:top w:w="28" w:type="dxa"/>
                  </w:tcMar>
                </w:tcPr>
                <w:p w:rsidR="00886B6C" w:rsidRDefault="00886B6C" w:rsidP="00CD0C7C">
                  <w:pPr>
                    <w:pStyle w:val="TableColumnHeading"/>
                    <w:ind w:right="28"/>
                  </w:pPr>
                  <w:r>
                    <w:t>Jul 2013</w:t>
                  </w:r>
                </w:p>
              </w:tc>
            </w:tr>
            <w:tr w:rsidR="00886B6C" w:rsidTr="00CD0C7C">
              <w:tc>
                <w:tcPr>
                  <w:tcW w:w="1027" w:type="pct"/>
                </w:tcPr>
                <w:p w:rsidR="00886B6C" w:rsidRDefault="00886B6C" w:rsidP="00CD0C7C">
                  <w:pPr>
                    <w:pStyle w:val="TableBodyText"/>
                    <w:spacing w:before="40"/>
                    <w:jc w:val="left"/>
                    <w:rPr>
                      <w:szCs w:val="24"/>
                    </w:rPr>
                  </w:pPr>
                  <w:r w:rsidRPr="003B6321">
                    <w:rPr>
                      <w:b/>
                    </w:rPr>
                    <w:t>Minimum wage</w:t>
                  </w:r>
                </w:p>
              </w:tc>
              <w:tc>
                <w:tcPr>
                  <w:tcW w:w="568" w:type="pct"/>
                </w:tcPr>
                <w:p w:rsidR="00886B6C" w:rsidRDefault="00886B6C" w:rsidP="00CD0C7C">
                  <w:pPr>
                    <w:pStyle w:val="TableBodyText"/>
                    <w:spacing w:before="40"/>
                    <w:rPr>
                      <w:szCs w:val="24"/>
                    </w:rPr>
                  </w:pPr>
                </w:p>
              </w:tc>
              <w:tc>
                <w:tcPr>
                  <w:tcW w:w="568" w:type="pct"/>
                </w:tcPr>
                <w:p w:rsidR="00886B6C" w:rsidRDefault="00886B6C" w:rsidP="00CD0C7C">
                  <w:pPr>
                    <w:pStyle w:val="TableBodyText"/>
                    <w:spacing w:before="40"/>
                    <w:rPr>
                      <w:szCs w:val="24"/>
                    </w:rPr>
                  </w:pPr>
                </w:p>
              </w:tc>
              <w:tc>
                <w:tcPr>
                  <w:tcW w:w="569" w:type="pct"/>
                </w:tcPr>
                <w:p w:rsidR="00886B6C" w:rsidRDefault="00886B6C" w:rsidP="00CD0C7C">
                  <w:pPr>
                    <w:pStyle w:val="TableBodyText"/>
                    <w:spacing w:before="40"/>
                    <w:rPr>
                      <w:szCs w:val="24"/>
                    </w:rPr>
                  </w:pPr>
                </w:p>
              </w:tc>
              <w:tc>
                <w:tcPr>
                  <w:tcW w:w="567" w:type="pct"/>
                </w:tcPr>
                <w:p w:rsidR="00886B6C" w:rsidRDefault="00886B6C" w:rsidP="00CD0C7C">
                  <w:pPr>
                    <w:pStyle w:val="TableBodyText"/>
                    <w:spacing w:before="40"/>
                    <w:rPr>
                      <w:szCs w:val="24"/>
                    </w:rPr>
                  </w:pPr>
                </w:p>
              </w:tc>
              <w:tc>
                <w:tcPr>
                  <w:tcW w:w="568" w:type="pct"/>
                </w:tcPr>
                <w:p w:rsidR="00886B6C" w:rsidRDefault="00886B6C" w:rsidP="00CD0C7C">
                  <w:pPr>
                    <w:pStyle w:val="TableBodyText"/>
                    <w:spacing w:before="40"/>
                    <w:rPr>
                      <w:szCs w:val="24"/>
                    </w:rPr>
                  </w:pPr>
                </w:p>
              </w:tc>
              <w:tc>
                <w:tcPr>
                  <w:tcW w:w="567" w:type="pct"/>
                </w:tcPr>
                <w:p w:rsidR="00886B6C" w:rsidRDefault="00886B6C" w:rsidP="00CD0C7C">
                  <w:pPr>
                    <w:pStyle w:val="TableBodyText"/>
                    <w:spacing w:before="40"/>
                    <w:rPr>
                      <w:szCs w:val="24"/>
                    </w:rPr>
                  </w:pPr>
                </w:p>
              </w:tc>
              <w:tc>
                <w:tcPr>
                  <w:tcW w:w="567" w:type="pct"/>
                </w:tcPr>
                <w:p w:rsidR="00886B6C" w:rsidRDefault="00886B6C" w:rsidP="00CD0C7C">
                  <w:pPr>
                    <w:pStyle w:val="TableBodyText"/>
                    <w:spacing w:before="40"/>
                    <w:ind w:right="28"/>
                    <w:rPr>
                      <w:szCs w:val="24"/>
                    </w:rPr>
                  </w:pPr>
                </w:p>
              </w:tc>
            </w:tr>
            <w:tr w:rsidR="00886B6C" w:rsidTr="00CD0C7C">
              <w:tc>
                <w:tcPr>
                  <w:tcW w:w="1027" w:type="pct"/>
                </w:tcPr>
                <w:p w:rsidR="00886B6C" w:rsidRDefault="00886B6C" w:rsidP="00CD0C7C">
                  <w:pPr>
                    <w:pStyle w:val="TableBodyText"/>
                    <w:jc w:val="left"/>
                  </w:pPr>
                  <w:r>
                    <w:t>Old minimum wage</w:t>
                  </w:r>
                </w:p>
              </w:tc>
              <w:tc>
                <w:tcPr>
                  <w:tcW w:w="568" w:type="pct"/>
                </w:tcPr>
                <w:p w:rsidR="00886B6C" w:rsidRDefault="00886B6C" w:rsidP="00CD0C7C">
                  <w:pPr>
                    <w:pStyle w:val="TableBodyText"/>
                  </w:pPr>
                  <w:r>
                    <w:t>$</w:t>
                  </w:r>
                </w:p>
              </w:tc>
              <w:tc>
                <w:tcPr>
                  <w:tcW w:w="568" w:type="pct"/>
                </w:tcPr>
                <w:p w:rsidR="00886B6C" w:rsidRDefault="00886B6C" w:rsidP="00CD0C7C">
                  <w:pPr>
                    <w:pStyle w:val="TableBodyText"/>
                  </w:pPr>
                  <w:r>
                    <w:t>13.74</w:t>
                  </w:r>
                </w:p>
              </w:tc>
              <w:tc>
                <w:tcPr>
                  <w:tcW w:w="569" w:type="pct"/>
                </w:tcPr>
                <w:p w:rsidR="00886B6C" w:rsidRDefault="00886B6C" w:rsidP="00CD0C7C">
                  <w:pPr>
                    <w:pStyle w:val="TableBodyText"/>
                  </w:pPr>
                  <w:r>
                    <w:t>14.31</w:t>
                  </w:r>
                </w:p>
              </w:tc>
              <w:tc>
                <w:tcPr>
                  <w:tcW w:w="567" w:type="pct"/>
                </w:tcPr>
                <w:p w:rsidR="00886B6C" w:rsidRDefault="00886B6C" w:rsidP="00CD0C7C">
                  <w:pPr>
                    <w:pStyle w:val="TableBodyText"/>
                  </w:pPr>
                  <w:r>
                    <w:t>14.31</w:t>
                  </w:r>
                </w:p>
              </w:tc>
              <w:tc>
                <w:tcPr>
                  <w:tcW w:w="568" w:type="pct"/>
                </w:tcPr>
                <w:p w:rsidR="00886B6C" w:rsidRDefault="00886B6C" w:rsidP="00CD0C7C">
                  <w:pPr>
                    <w:pStyle w:val="TableBodyText"/>
                  </w:pPr>
                  <w:r>
                    <w:t>15.00</w:t>
                  </w:r>
                </w:p>
              </w:tc>
              <w:tc>
                <w:tcPr>
                  <w:tcW w:w="567" w:type="pct"/>
                </w:tcPr>
                <w:p w:rsidR="00886B6C" w:rsidRDefault="00886B6C" w:rsidP="00CD0C7C">
                  <w:pPr>
                    <w:pStyle w:val="TableBodyText"/>
                  </w:pPr>
                  <w:r>
                    <w:t>15.51</w:t>
                  </w:r>
                </w:p>
              </w:tc>
              <w:tc>
                <w:tcPr>
                  <w:tcW w:w="567" w:type="pct"/>
                </w:tcPr>
                <w:p w:rsidR="00886B6C" w:rsidRDefault="00886B6C" w:rsidP="00CD0C7C">
                  <w:pPr>
                    <w:pStyle w:val="TableBodyText"/>
                    <w:ind w:right="28"/>
                  </w:pPr>
                  <w:r>
                    <w:t>15.96</w:t>
                  </w:r>
                </w:p>
              </w:tc>
            </w:tr>
            <w:tr w:rsidR="00886B6C" w:rsidTr="00CD0C7C">
              <w:tc>
                <w:tcPr>
                  <w:tcW w:w="1027" w:type="pct"/>
                </w:tcPr>
                <w:p w:rsidR="00886B6C" w:rsidRDefault="00886B6C" w:rsidP="00CD0C7C">
                  <w:pPr>
                    <w:pStyle w:val="TableBodyText"/>
                    <w:jc w:val="left"/>
                  </w:pPr>
                  <w:r>
                    <w:t>New minimum wage</w:t>
                  </w:r>
                </w:p>
              </w:tc>
              <w:tc>
                <w:tcPr>
                  <w:tcW w:w="568" w:type="pct"/>
                </w:tcPr>
                <w:p w:rsidR="00886B6C" w:rsidRDefault="00886B6C" w:rsidP="00CD0C7C">
                  <w:pPr>
                    <w:pStyle w:val="TableBodyText"/>
                  </w:pPr>
                  <w:r>
                    <w:t>$</w:t>
                  </w:r>
                </w:p>
              </w:tc>
              <w:tc>
                <w:tcPr>
                  <w:tcW w:w="568" w:type="pct"/>
                </w:tcPr>
                <w:p w:rsidR="00886B6C" w:rsidRDefault="00886B6C" w:rsidP="00CD0C7C">
                  <w:pPr>
                    <w:pStyle w:val="TableBodyText"/>
                  </w:pPr>
                  <w:r>
                    <w:t>14.31</w:t>
                  </w:r>
                </w:p>
              </w:tc>
              <w:tc>
                <w:tcPr>
                  <w:tcW w:w="569" w:type="pct"/>
                </w:tcPr>
                <w:p w:rsidR="00886B6C" w:rsidRDefault="00886B6C" w:rsidP="00CD0C7C">
                  <w:pPr>
                    <w:pStyle w:val="TableBodyText"/>
                  </w:pPr>
                  <w:r>
                    <w:t>14.31</w:t>
                  </w:r>
                </w:p>
              </w:tc>
              <w:tc>
                <w:tcPr>
                  <w:tcW w:w="567" w:type="pct"/>
                </w:tcPr>
                <w:p w:rsidR="00886B6C" w:rsidRDefault="00886B6C" w:rsidP="00CD0C7C">
                  <w:pPr>
                    <w:pStyle w:val="TableBodyText"/>
                  </w:pPr>
                  <w:r>
                    <w:t>15.00</w:t>
                  </w:r>
                </w:p>
              </w:tc>
              <w:tc>
                <w:tcPr>
                  <w:tcW w:w="568" w:type="pct"/>
                </w:tcPr>
                <w:p w:rsidR="00886B6C" w:rsidRDefault="00886B6C" w:rsidP="00CD0C7C">
                  <w:pPr>
                    <w:pStyle w:val="TableBodyText"/>
                  </w:pPr>
                  <w:r>
                    <w:t>15.51</w:t>
                  </w:r>
                </w:p>
              </w:tc>
              <w:tc>
                <w:tcPr>
                  <w:tcW w:w="567" w:type="pct"/>
                </w:tcPr>
                <w:p w:rsidR="00886B6C" w:rsidRDefault="00886B6C" w:rsidP="00CD0C7C">
                  <w:pPr>
                    <w:pStyle w:val="TableBodyText"/>
                  </w:pPr>
                  <w:r>
                    <w:t>15.96</w:t>
                  </w:r>
                </w:p>
              </w:tc>
              <w:tc>
                <w:tcPr>
                  <w:tcW w:w="567" w:type="pct"/>
                </w:tcPr>
                <w:p w:rsidR="00886B6C" w:rsidRDefault="00886B6C" w:rsidP="00CD0C7C">
                  <w:pPr>
                    <w:pStyle w:val="TableBodyText"/>
                    <w:ind w:right="28"/>
                  </w:pPr>
                  <w:r>
                    <w:t>16.37</w:t>
                  </w:r>
                </w:p>
              </w:tc>
            </w:tr>
            <w:tr w:rsidR="00886B6C" w:rsidTr="00CD0C7C">
              <w:tc>
                <w:tcPr>
                  <w:tcW w:w="1027" w:type="pct"/>
                </w:tcPr>
                <w:p w:rsidR="00886B6C" w:rsidRDefault="00886B6C" w:rsidP="00CD0C7C">
                  <w:pPr>
                    <w:pStyle w:val="TableBodyText"/>
                    <w:jc w:val="left"/>
                  </w:pPr>
                  <w:r>
                    <w:t>Percentage increase</w:t>
                  </w:r>
                </w:p>
              </w:tc>
              <w:tc>
                <w:tcPr>
                  <w:tcW w:w="568" w:type="pct"/>
                </w:tcPr>
                <w:p w:rsidR="00886B6C" w:rsidRDefault="00886B6C" w:rsidP="00CD0C7C">
                  <w:pPr>
                    <w:pStyle w:val="TableBodyText"/>
                  </w:pPr>
                  <w:r>
                    <w:t>%</w:t>
                  </w:r>
                </w:p>
              </w:tc>
              <w:tc>
                <w:tcPr>
                  <w:tcW w:w="568" w:type="pct"/>
                </w:tcPr>
                <w:p w:rsidR="00886B6C" w:rsidRDefault="00886B6C" w:rsidP="00CD0C7C">
                  <w:pPr>
                    <w:pStyle w:val="TableBodyText"/>
                  </w:pPr>
                  <w:r>
                    <w:t>4.1</w:t>
                  </w:r>
                </w:p>
              </w:tc>
              <w:tc>
                <w:tcPr>
                  <w:tcW w:w="569" w:type="pct"/>
                </w:tcPr>
                <w:p w:rsidR="00886B6C" w:rsidRDefault="00886B6C" w:rsidP="00CD0C7C">
                  <w:pPr>
                    <w:pStyle w:val="TableBodyText"/>
                    <w:rPr>
                      <w:i/>
                    </w:rPr>
                  </w:pPr>
                  <w:r>
                    <w:t>0.0</w:t>
                  </w:r>
                </w:p>
              </w:tc>
              <w:tc>
                <w:tcPr>
                  <w:tcW w:w="567" w:type="pct"/>
                </w:tcPr>
                <w:p w:rsidR="00886B6C" w:rsidRDefault="00886B6C" w:rsidP="00CD0C7C">
                  <w:pPr>
                    <w:pStyle w:val="TableBodyText"/>
                  </w:pPr>
                  <w:r>
                    <w:t>4.8</w:t>
                  </w:r>
                </w:p>
              </w:tc>
              <w:tc>
                <w:tcPr>
                  <w:tcW w:w="568" w:type="pct"/>
                </w:tcPr>
                <w:p w:rsidR="00886B6C" w:rsidRDefault="00886B6C" w:rsidP="00CD0C7C">
                  <w:pPr>
                    <w:pStyle w:val="TableBodyText"/>
                  </w:pPr>
                  <w:r>
                    <w:t>3.4</w:t>
                  </w:r>
                </w:p>
              </w:tc>
              <w:tc>
                <w:tcPr>
                  <w:tcW w:w="567" w:type="pct"/>
                </w:tcPr>
                <w:p w:rsidR="00886B6C" w:rsidRDefault="00886B6C" w:rsidP="00CD0C7C">
                  <w:pPr>
                    <w:pStyle w:val="TableBodyText"/>
                  </w:pPr>
                  <w:r>
                    <w:t>2.9</w:t>
                  </w:r>
                </w:p>
              </w:tc>
              <w:tc>
                <w:tcPr>
                  <w:tcW w:w="567" w:type="pct"/>
                </w:tcPr>
                <w:p w:rsidR="00886B6C" w:rsidRDefault="00886B6C" w:rsidP="00CD0C7C">
                  <w:pPr>
                    <w:pStyle w:val="TableBodyText"/>
                    <w:ind w:right="28"/>
                  </w:pPr>
                  <w:r>
                    <w:t>2.6</w:t>
                  </w:r>
                </w:p>
              </w:tc>
            </w:tr>
            <w:tr w:rsidR="00886B6C" w:rsidTr="00CD0C7C">
              <w:tc>
                <w:tcPr>
                  <w:tcW w:w="1027" w:type="pct"/>
                </w:tcPr>
                <w:p w:rsidR="00886B6C" w:rsidRDefault="00886B6C" w:rsidP="00CD0C7C">
                  <w:pPr>
                    <w:pStyle w:val="TableBodyText"/>
                    <w:jc w:val="left"/>
                  </w:pPr>
                  <w:r w:rsidRPr="003B6321">
                    <w:rPr>
                      <w:b/>
                    </w:rPr>
                    <w:t>Wage growth</w:t>
                  </w:r>
                </w:p>
              </w:tc>
              <w:tc>
                <w:tcPr>
                  <w:tcW w:w="568" w:type="pct"/>
                </w:tcPr>
                <w:p w:rsidR="00886B6C" w:rsidRDefault="00886B6C" w:rsidP="00CD0C7C">
                  <w:pPr>
                    <w:pStyle w:val="TableBodyText"/>
                  </w:pPr>
                </w:p>
              </w:tc>
              <w:tc>
                <w:tcPr>
                  <w:tcW w:w="568" w:type="pct"/>
                </w:tcPr>
                <w:p w:rsidR="00886B6C" w:rsidRDefault="00886B6C" w:rsidP="00CD0C7C">
                  <w:pPr>
                    <w:pStyle w:val="TableBodyText"/>
                  </w:pPr>
                </w:p>
              </w:tc>
              <w:tc>
                <w:tcPr>
                  <w:tcW w:w="569" w:type="pct"/>
                </w:tcPr>
                <w:p w:rsidR="00886B6C" w:rsidRDefault="00886B6C" w:rsidP="00CD0C7C">
                  <w:pPr>
                    <w:pStyle w:val="TableBodyText"/>
                  </w:pPr>
                </w:p>
              </w:tc>
              <w:tc>
                <w:tcPr>
                  <w:tcW w:w="567" w:type="pct"/>
                </w:tcPr>
                <w:p w:rsidR="00886B6C" w:rsidRDefault="00886B6C" w:rsidP="00CD0C7C">
                  <w:pPr>
                    <w:pStyle w:val="TableBodyText"/>
                  </w:pPr>
                </w:p>
              </w:tc>
              <w:tc>
                <w:tcPr>
                  <w:tcW w:w="568" w:type="pct"/>
                </w:tcPr>
                <w:p w:rsidR="00886B6C" w:rsidRDefault="00886B6C" w:rsidP="00CD0C7C">
                  <w:pPr>
                    <w:pStyle w:val="TableBodyText"/>
                  </w:pPr>
                </w:p>
              </w:tc>
              <w:tc>
                <w:tcPr>
                  <w:tcW w:w="567" w:type="pct"/>
                </w:tcPr>
                <w:p w:rsidR="00886B6C" w:rsidRDefault="00886B6C" w:rsidP="00CD0C7C">
                  <w:pPr>
                    <w:pStyle w:val="TableBodyText"/>
                  </w:pPr>
                </w:p>
              </w:tc>
              <w:tc>
                <w:tcPr>
                  <w:tcW w:w="567" w:type="pct"/>
                </w:tcPr>
                <w:p w:rsidR="00886B6C" w:rsidRDefault="00886B6C" w:rsidP="00CD0C7C">
                  <w:pPr>
                    <w:pStyle w:val="TableBodyText"/>
                    <w:ind w:right="28"/>
                  </w:pPr>
                </w:p>
              </w:tc>
            </w:tr>
            <w:tr w:rsidR="00886B6C" w:rsidTr="00CD0C7C">
              <w:tc>
                <w:tcPr>
                  <w:tcW w:w="1027" w:type="pct"/>
                </w:tcPr>
                <w:p w:rsidR="00886B6C" w:rsidRPr="00086BDD" w:rsidRDefault="00886B6C" w:rsidP="00CD0C7C">
                  <w:pPr>
                    <w:pStyle w:val="TableBodyText"/>
                    <w:jc w:val="left"/>
                    <w:rPr>
                      <w:rStyle w:val="NoteLabel"/>
                    </w:rPr>
                  </w:pPr>
                  <w:r>
                    <w:t xml:space="preserve">Change in </w:t>
                  </w:r>
                  <w:proofErr w:type="spellStart"/>
                  <w:r>
                    <w:t>WPI</w:t>
                  </w:r>
                  <w:proofErr w:type="spellEnd"/>
                  <w:r>
                    <w:rPr>
                      <w:rStyle w:val="NoteLabel"/>
                    </w:rPr>
                    <w:t>a</w:t>
                  </w:r>
                </w:p>
              </w:tc>
              <w:tc>
                <w:tcPr>
                  <w:tcW w:w="568" w:type="pct"/>
                </w:tcPr>
                <w:p w:rsidR="00886B6C" w:rsidRPr="00265C8B" w:rsidRDefault="00886B6C" w:rsidP="00CD0C7C">
                  <w:pPr>
                    <w:pStyle w:val="TableBodyText"/>
                  </w:pPr>
                  <w:r>
                    <w:t>%</w:t>
                  </w:r>
                </w:p>
              </w:tc>
              <w:tc>
                <w:tcPr>
                  <w:tcW w:w="568" w:type="pct"/>
                </w:tcPr>
                <w:p w:rsidR="00886B6C" w:rsidRDefault="00886B6C" w:rsidP="00CD0C7C">
                  <w:pPr>
                    <w:pStyle w:val="TableBodyText"/>
                  </w:pPr>
                  <w:r>
                    <w:t>4.2</w:t>
                  </w:r>
                </w:p>
              </w:tc>
              <w:tc>
                <w:tcPr>
                  <w:tcW w:w="569" w:type="pct"/>
                </w:tcPr>
                <w:p w:rsidR="00886B6C" w:rsidRDefault="00886B6C" w:rsidP="00CD0C7C">
                  <w:pPr>
                    <w:pStyle w:val="TableBodyText"/>
                  </w:pPr>
                  <w:r>
                    <w:t>4.0</w:t>
                  </w:r>
                </w:p>
              </w:tc>
              <w:tc>
                <w:tcPr>
                  <w:tcW w:w="567" w:type="pct"/>
                </w:tcPr>
                <w:p w:rsidR="00886B6C" w:rsidRDefault="00886B6C" w:rsidP="00CD0C7C">
                  <w:pPr>
                    <w:pStyle w:val="TableBodyText"/>
                  </w:pPr>
                  <w:r>
                    <w:t>3.1</w:t>
                  </w:r>
                </w:p>
              </w:tc>
              <w:tc>
                <w:tcPr>
                  <w:tcW w:w="568" w:type="pct"/>
                </w:tcPr>
                <w:p w:rsidR="00886B6C" w:rsidRDefault="00886B6C" w:rsidP="00CD0C7C">
                  <w:pPr>
                    <w:pStyle w:val="TableBodyText"/>
                  </w:pPr>
                  <w:r w:rsidRPr="00265C8B">
                    <w:t>3.8</w:t>
                  </w:r>
                </w:p>
              </w:tc>
              <w:tc>
                <w:tcPr>
                  <w:tcW w:w="567" w:type="pct"/>
                </w:tcPr>
                <w:p w:rsidR="00886B6C" w:rsidRDefault="00886B6C" w:rsidP="00CD0C7C">
                  <w:pPr>
                    <w:pStyle w:val="TableBodyText"/>
                  </w:pPr>
                  <w:r>
                    <w:t>3.6</w:t>
                  </w:r>
                </w:p>
              </w:tc>
              <w:tc>
                <w:tcPr>
                  <w:tcW w:w="567" w:type="pct"/>
                </w:tcPr>
                <w:p w:rsidR="00886B6C" w:rsidRDefault="00886B6C" w:rsidP="00CD0C7C">
                  <w:pPr>
                    <w:pStyle w:val="TableBodyText"/>
                    <w:ind w:right="28"/>
                  </w:pPr>
                  <w:r w:rsidRPr="00265C8B">
                    <w:t>3.3</w:t>
                  </w:r>
                </w:p>
              </w:tc>
            </w:tr>
            <w:tr w:rsidR="00886B6C" w:rsidTr="00CD0C7C">
              <w:tc>
                <w:tcPr>
                  <w:tcW w:w="1027" w:type="pct"/>
                  <w:tcBorders>
                    <w:bottom w:val="single" w:sz="6" w:space="0" w:color="BFBFBF"/>
                  </w:tcBorders>
                  <w:shd w:val="clear" w:color="auto" w:fill="auto"/>
                </w:tcPr>
                <w:p w:rsidR="00886B6C" w:rsidRPr="00086BDD" w:rsidRDefault="00886B6C" w:rsidP="00CD0C7C">
                  <w:pPr>
                    <w:pStyle w:val="TableBodyText"/>
                    <w:jc w:val="left"/>
                    <w:rPr>
                      <w:rStyle w:val="NoteLabel"/>
                    </w:rPr>
                  </w:pPr>
                  <w:r>
                    <w:t xml:space="preserve">Change in </w:t>
                  </w:r>
                  <w:proofErr w:type="spellStart"/>
                  <w:r>
                    <w:t>AWOTE</w:t>
                  </w:r>
                  <w:proofErr w:type="spellEnd"/>
                  <w:r>
                    <w:rPr>
                      <w:rStyle w:val="NoteLabel"/>
                    </w:rPr>
                    <w:t>b</w:t>
                  </w:r>
                </w:p>
              </w:tc>
              <w:tc>
                <w:tcPr>
                  <w:tcW w:w="568" w:type="pct"/>
                  <w:tcBorders>
                    <w:bottom w:val="single" w:sz="6" w:space="0" w:color="BFBFBF"/>
                  </w:tcBorders>
                </w:tcPr>
                <w:p w:rsidR="00886B6C" w:rsidRPr="00265C8B" w:rsidRDefault="00886B6C" w:rsidP="00CD0C7C">
                  <w:pPr>
                    <w:pStyle w:val="TableBodyText"/>
                  </w:pPr>
                  <w:r>
                    <w:t>%</w:t>
                  </w:r>
                </w:p>
              </w:tc>
              <w:tc>
                <w:tcPr>
                  <w:tcW w:w="568" w:type="pct"/>
                  <w:tcBorders>
                    <w:bottom w:val="single" w:sz="6" w:space="0" w:color="BFBFBF"/>
                  </w:tcBorders>
                </w:tcPr>
                <w:p w:rsidR="00886B6C" w:rsidRDefault="00886B6C" w:rsidP="00CD0C7C">
                  <w:pPr>
                    <w:pStyle w:val="TableBodyText"/>
                  </w:pPr>
                  <w:r>
                    <w:t>4.0</w:t>
                  </w:r>
                </w:p>
              </w:tc>
              <w:tc>
                <w:tcPr>
                  <w:tcW w:w="569" w:type="pct"/>
                  <w:tcBorders>
                    <w:bottom w:val="single" w:sz="6" w:space="0" w:color="BFBFBF"/>
                  </w:tcBorders>
                </w:tcPr>
                <w:p w:rsidR="00886B6C" w:rsidRDefault="00886B6C" w:rsidP="00CD0C7C">
                  <w:pPr>
                    <w:pStyle w:val="TableBodyText"/>
                  </w:pPr>
                  <w:r>
                    <w:t>6.1</w:t>
                  </w:r>
                </w:p>
              </w:tc>
              <w:tc>
                <w:tcPr>
                  <w:tcW w:w="567" w:type="pct"/>
                  <w:tcBorders>
                    <w:bottom w:val="single" w:sz="6" w:space="0" w:color="BFBFBF"/>
                  </w:tcBorders>
                </w:tcPr>
                <w:p w:rsidR="00886B6C" w:rsidRDefault="00886B6C" w:rsidP="00CD0C7C">
                  <w:pPr>
                    <w:pStyle w:val="TableBodyText"/>
                  </w:pPr>
                  <w:r>
                    <w:t>5.2</w:t>
                  </w:r>
                </w:p>
              </w:tc>
              <w:tc>
                <w:tcPr>
                  <w:tcW w:w="568" w:type="pct"/>
                  <w:tcBorders>
                    <w:bottom w:val="single" w:sz="6" w:space="0" w:color="BFBFBF"/>
                  </w:tcBorders>
                </w:tcPr>
                <w:p w:rsidR="00886B6C" w:rsidRDefault="00886B6C" w:rsidP="00CD0C7C">
                  <w:pPr>
                    <w:pStyle w:val="TableBodyText"/>
                  </w:pPr>
                  <w:r w:rsidRPr="00265C8B">
                    <w:t>4.4</w:t>
                  </w:r>
                </w:p>
              </w:tc>
              <w:tc>
                <w:tcPr>
                  <w:tcW w:w="567" w:type="pct"/>
                  <w:tcBorders>
                    <w:bottom w:val="single" w:sz="6" w:space="0" w:color="BFBFBF"/>
                  </w:tcBorders>
                  <w:shd w:val="clear" w:color="auto" w:fill="auto"/>
                </w:tcPr>
                <w:p w:rsidR="00886B6C" w:rsidRDefault="00886B6C" w:rsidP="00CD0C7C">
                  <w:pPr>
                    <w:pStyle w:val="TableBodyText"/>
                  </w:pPr>
                  <w:r>
                    <w:t>3.4</w:t>
                  </w:r>
                </w:p>
              </w:tc>
              <w:tc>
                <w:tcPr>
                  <w:tcW w:w="567" w:type="pct"/>
                  <w:tcBorders>
                    <w:bottom w:val="single" w:sz="6" w:space="0" w:color="BFBFBF"/>
                  </w:tcBorders>
                  <w:shd w:val="clear" w:color="auto" w:fill="auto"/>
                </w:tcPr>
                <w:p w:rsidR="00886B6C" w:rsidRDefault="00886B6C" w:rsidP="00CD0C7C">
                  <w:pPr>
                    <w:pStyle w:val="TableBodyText"/>
                    <w:ind w:right="28"/>
                  </w:pPr>
                  <w:r w:rsidRPr="00265C8B">
                    <w:t>5.3</w:t>
                  </w:r>
                </w:p>
              </w:tc>
            </w:tr>
          </w:tbl>
          <w:p w:rsidR="00886B6C" w:rsidRDefault="00886B6C" w:rsidP="00CD0C7C">
            <w:pPr>
              <w:pStyle w:val="Box"/>
            </w:pPr>
          </w:p>
        </w:tc>
      </w:tr>
      <w:tr w:rsidR="00886B6C" w:rsidTr="00CD0C7C">
        <w:trPr>
          <w:cantSplit/>
        </w:trPr>
        <w:tc>
          <w:tcPr>
            <w:tcW w:w="8771" w:type="dxa"/>
            <w:tcBorders>
              <w:top w:val="nil"/>
              <w:left w:val="nil"/>
              <w:bottom w:val="nil"/>
              <w:right w:val="nil"/>
            </w:tcBorders>
            <w:shd w:val="clear" w:color="auto" w:fill="auto"/>
          </w:tcPr>
          <w:p w:rsidR="00886B6C" w:rsidRDefault="00886B6C" w:rsidP="00CD0C7C">
            <w:pPr>
              <w:pStyle w:val="Note"/>
              <w:rPr>
                <w:i/>
              </w:rPr>
            </w:pPr>
            <w:proofErr w:type="spellStart"/>
            <w:r w:rsidRPr="008E77FE">
              <w:rPr>
                <w:rStyle w:val="NoteLabel"/>
              </w:rPr>
              <w:t>a</w:t>
            </w:r>
            <w:proofErr w:type="spellEnd"/>
            <w:r>
              <w:t xml:space="preserve"> Annual change in wage price index to June, based on total hourly rates of pay excluding bonuses in private and public sectors, across all industries, seasonally adjusted. </w:t>
            </w:r>
            <w:r>
              <w:rPr>
                <w:rStyle w:val="NoteLabel"/>
              </w:rPr>
              <w:t>b</w:t>
            </w:r>
            <w:r>
              <w:t xml:space="preserve"> Annual change in adult full</w:t>
            </w:r>
            <w:r w:rsidR="00AF75B7">
              <w:noBreakHyphen/>
            </w:r>
            <w:r>
              <w:t>time average weekly ordinary time earnings to May quarter, seasonally adjusted.</w:t>
            </w:r>
          </w:p>
        </w:tc>
      </w:tr>
      <w:tr w:rsidR="00886B6C" w:rsidTr="00CD0C7C">
        <w:trPr>
          <w:cantSplit/>
        </w:trPr>
        <w:tc>
          <w:tcPr>
            <w:tcW w:w="8771" w:type="dxa"/>
            <w:tcBorders>
              <w:top w:val="nil"/>
              <w:left w:val="nil"/>
              <w:bottom w:val="nil"/>
              <w:right w:val="nil"/>
            </w:tcBorders>
            <w:shd w:val="clear" w:color="auto" w:fill="auto"/>
          </w:tcPr>
          <w:p w:rsidR="00886B6C" w:rsidRDefault="00886B6C" w:rsidP="00CD0C7C">
            <w:pPr>
              <w:pStyle w:val="Source"/>
            </w:pPr>
            <w:r>
              <w:rPr>
                <w:i/>
              </w:rPr>
              <w:t>Source</w:t>
            </w:r>
            <w:r w:rsidR="00AF75B7">
              <w:rPr>
                <w:i/>
              </w:rPr>
              <w:t>s</w:t>
            </w:r>
            <w:r w:rsidRPr="00167F06">
              <w:t xml:space="preserve">: </w:t>
            </w:r>
            <w:r>
              <w:t>ABS (</w:t>
            </w:r>
            <w:r>
              <w:rPr>
                <w:i/>
              </w:rPr>
              <w:t>Average Weekly Earnings, Australia</w:t>
            </w:r>
            <w:r>
              <w:t xml:space="preserve">, Cat. no. 6302.0; </w:t>
            </w:r>
            <w:r>
              <w:rPr>
                <w:i/>
              </w:rPr>
              <w:t>Wage Price Index, Australia</w:t>
            </w:r>
            <w:r>
              <w:t>, Cat. no. 6345.0)</w:t>
            </w:r>
            <w:r>
              <w:rPr>
                <w:i/>
              </w:rPr>
              <w:t>.</w:t>
            </w:r>
          </w:p>
        </w:tc>
      </w:tr>
      <w:tr w:rsidR="00886B6C" w:rsidTr="00CD0C7C">
        <w:trPr>
          <w:cantSplit/>
        </w:trPr>
        <w:tc>
          <w:tcPr>
            <w:tcW w:w="8771" w:type="dxa"/>
            <w:tcBorders>
              <w:top w:val="nil"/>
              <w:left w:val="nil"/>
              <w:bottom w:val="single" w:sz="6" w:space="0" w:color="78A22F"/>
              <w:right w:val="nil"/>
            </w:tcBorders>
            <w:shd w:val="clear" w:color="auto" w:fill="auto"/>
          </w:tcPr>
          <w:p w:rsidR="00886B6C" w:rsidRDefault="00886B6C" w:rsidP="00CD0C7C">
            <w:pPr>
              <w:pStyle w:val="Box"/>
              <w:spacing w:before="0" w:line="120" w:lineRule="exact"/>
            </w:pPr>
          </w:p>
        </w:tc>
      </w:tr>
      <w:tr w:rsidR="00886B6C" w:rsidRPr="000863A5" w:rsidTr="00CD0C7C">
        <w:trPr>
          <w:hidden/>
        </w:trPr>
        <w:tc>
          <w:tcPr>
            <w:tcW w:w="8771" w:type="dxa"/>
            <w:tcBorders>
              <w:top w:val="single" w:sz="6" w:space="0" w:color="78A22F"/>
              <w:left w:val="nil"/>
              <w:bottom w:val="nil"/>
              <w:right w:val="nil"/>
            </w:tcBorders>
          </w:tcPr>
          <w:p w:rsidR="00886B6C" w:rsidRPr="00626D32" w:rsidRDefault="00886B6C" w:rsidP="00CD0C7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dyText"/>
      </w:pPr>
      <w:r>
        <w:t>The three sets of group definitions used for the job loss and hours models are illustrated on the left</w:t>
      </w:r>
      <w:r w:rsidR="00AF75B7">
        <w:noBreakHyphen/>
      </w:r>
      <w:r w:rsidR="00F21E2D">
        <w:t>hand side</w:t>
      </w:r>
      <w:r>
        <w:t xml:space="preserve"> of </w:t>
      </w:r>
      <w:r w:rsidR="00BD1FE2">
        <w:t>figure </w:t>
      </w:r>
      <w:r>
        <w:fldChar w:fldCharType="begin" w:fldLock="1"/>
      </w:r>
      <w:r>
        <w:instrText xml:space="preserve"> LINK Word.Document.12 Document12 OLE_LINK2 \a \t </w:instrText>
      </w:r>
      <w:r>
        <w:fldChar w:fldCharType="separate"/>
      </w:r>
      <w:r>
        <w:t>3.3</w:t>
      </w:r>
      <w:r>
        <w:fldChar w:fldCharType="end"/>
      </w:r>
      <w:r>
        <w:t xml:space="preserve">, and detailed in </w:t>
      </w:r>
      <w:r w:rsidR="00BD1FE2">
        <w:t>table </w:t>
      </w:r>
      <w:proofErr w:type="spellStart"/>
      <w:r>
        <w:fldChar w:fldCharType="begin" w:fldLock="1"/>
      </w:r>
      <w:r>
        <w:instrText xml:space="preserve"> LINK Word.Document.12 "\\\\mel_1\\f\\sallan\\IR\\Minimum wage\\RED\\Results\\alt_revised\\Full sample\\Update\\Employment effects of minimum wage increases.docx" "OLE_LINK27" \a \t </w:instrText>
      </w:r>
      <w:r>
        <w:fldChar w:fldCharType="separate"/>
      </w:r>
      <w:r>
        <w:t>C.1</w:t>
      </w:r>
      <w:proofErr w:type="spellEnd"/>
      <w:r>
        <w:fldChar w:fldCharType="end"/>
      </w:r>
      <w:r>
        <w:t xml:space="preserve"> in </w:t>
      </w:r>
      <w:r w:rsidR="003D048A">
        <w:t>appendix </w:t>
      </w:r>
      <w:r>
        <w:t xml:space="preserve">C. The narrow definition is closest to the conventional DID approach, where Treatment is bounded by the old and new minimum wages. The upper bounds of </w:t>
      </w:r>
      <w:r w:rsidR="00F9363C">
        <w:t xml:space="preserve">the </w:t>
      </w:r>
      <w:proofErr w:type="spellStart"/>
      <w:r>
        <w:t>Control_1</w:t>
      </w:r>
      <w:proofErr w:type="spellEnd"/>
      <w:r>
        <w:t xml:space="preserve"> and </w:t>
      </w:r>
      <w:proofErr w:type="spellStart"/>
      <w:r>
        <w:t>Control_2</w:t>
      </w:r>
      <w:proofErr w:type="spellEnd"/>
      <w:r w:rsidR="00F9363C">
        <w:t xml:space="preserve"> groups</w:t>
      </w:r>
      <w:r>
        <w:t xml:space="preserve"> are 110 per cent and 120 per cent of the new minimum wage, respectively. For the medium groups, the lower bound of the Treatment group is determined by looking at the data and identifying the wages of individuals who received pay rises consistent with the new minimum wage, while the upper bound is 5 per cent above the new minimum wage, to capture individuals who round up their earnings or round down their hours. The upper bounds of </w:t>
      </w:r>
      <w:proofErr w:type="spellStart"/>
      <w:r>
        <w:t>Control_1</w:t>
      </w:r>
      <w:proofErr w:type="spellEnd"/>
      <w:r>
        <w:t xml:space="preserve"> and </w:t>
      </w:r>
      <w:proofErr w:type="spellStart"/>
      <w:r>
        <w:t>Control_2</w:t>
      </w:r>
      <w:proofErr w:type="spellEnd"/>
      <w:r>
        <w:t xml:space="preserve"> are 115 per cent and 125 per cent of the new minimum wage, respectively. In the wide groups, the higher Treatment upper bound is designed to capture casual workers who receive casual loading, and workers earning penalty rates. The </w:t>
      </w:r>
      <w:proofErr w:type="spellStart"/>
      <w:r>
        <w:t>Control_1</w:t>
      </w:r>
      <w:proofErr w:type="spellEnd"/>
      <w:r>
        <w:t xml:space="preserve"> upper bound is 1.2 times the Treatment upper bound, and the </w:t>
      </w:r>
      <w:proofErr w:type="spellStart"/>
      <w:r>
        <w:t>Control_2</w:t>
      </w:r>
      <w:proofErr w:type="spellEnd"/>
      <w:r>
        <w:t xml:space="preserve"> upper bound is 1.2 times the </w:t>
      </w:r>
      <w:proofErr w:type="spellStart"/>
      <w:r>
        <w:t>Control_1</w:t>
      </w:r>
      <w:proofErr w:type="spellEnd"/>
      <w:r>
        <w:t xml:space="preserve"> upper bound.</w:t>
      </w:r>
    </w:p>
    <w:p w:rsidR="00956AD2" w:rsidRDefault="00956AD2" w:rsidP="00956AD2">
      <w:pPr>
        <w:pStyle w:val="BodyText"/>
      </w:pPr>
      <w:r>
        <w:t>The groups are defined differently for the job entry model (displayed on the right</w:t>
      </w:r>
      <w:r w:rsidR="00AF75B7">
        <w:noBreakHyphen/>
      </w:r>
      <w:r>
        <w:t xml:space="preserve">hand side of </w:t>
      </w:r>
      <w:r w:rsidR="00BD1FE2">
        <w:t>figure </w:t>
      </w:r>
      <w:r>
        <w:fldChar w:fldCharType="begin" w:fldLock="1"/>
      </w:r>
      <w:r>
        <w:instrText xml:space="preserve"> LINK Word.Document.12 Document12 OLE_LINK2 \a \t </w:instrText>
      </w:r>
      <w:r>
        <w:fldChar w:fldCharType="separate"/>
      </w:r>
      <w:r>
        <w:t>3.3</w:t>
      </w:r>
      <w:r>
        <w:fldChar w:fldCharType="end"/>
      </w:r>
      <w:r>
        <w:t xml:space="preserve"> and in </w:t>
      </w:r>
      <w:r w:rsidR="00BD1FE2">
        <w:t>table </w:t>
      </w:r>
      <w:proofErr w:type="spellStart"/>
      <w:r>
        <w:fldChar w:fldCharType="begin" w:fldLock="1"/>
      </w:r>
      <w:r>
        <w:instrText xml:space="preserve"> LINK Word.Document.12 "\\\\mel_1\\f\\sallan\\IR\\Minimum wage\\RED\\Results\\alt_revised\\Full sample\\Update\\Employment effects of minimum wage increases.docx" "OLE_LINK28" \a \t </w:instrText>
      </w:r>
      <w:r>
        <w:fldChar w:fldCharType="separate"/>
      </w:r>
      <w:r>
        <w:t>C.2</w:t>
      </w:r>
      <w:proofErr w:type="spellEnd"/>
      <w:r>
        <w:fldChar w:fldCharType="end"/>
      </w:r>
      <w:r>
        <w:t xml:space="preserve"> in appendix</w:t>
      </w:r>
      <w:r w:rsidR="00AF75B7">
        <w:t> </w:t>
      </w:r>
      <w:r>
        <w:t xml:space="preserve">C). By definition, there is no group of </w:t>
      </w:r>
      <w:r w:rsidRPr="004029AF">
        <w:rPr>
          <w:i/>
        </w:rPr>
        <w:t>existing</w:t>
      </w:r>
      <w:r>
        <w:t xml:space="preserve"> workers whose wages put them ‘at risk’. Rather, the groups are defined in terms of the wages that new hires receive, once they move into work, using criteria found in the literature. The Dickens groups are most similar to the definition used in Dickens, Riley and Wilkinson (2009), with the </w:t>
      </w:r>
      <w:r w:rsidR="00A570F9">
        <w:t xml:space="preserve">Treatment group defined as those earning up to and including </w:t>
      </w:r>
      <w:r>
        <w:t xml:space="preserve">the new minimum wage, but with the addition of a </w:t>
      </w:r>
      <w:r w:rsidR="00947A19">
        <w:t>non</w:t>
      </w:r>
      <w:r w:rsidR="00AF75B7">
        <w:noBreakHyphen/>
      </w:r>
      <w:r w:rsidR="00947A19">
        <w:t xml:space="preserve">zero </w:t>
      </w:r>
      <w:r>
        <w:t xml:space="preserve">lower bound. </w:t>
      </w:r>
      <w:proofErr w:type="spellStart"/>
      <w:r>
        <w:t>Control_1</w:t>
      </w:r>
      <w:proofErr w:type="spellEnd"/>
      <w:r>
        <w:t xml:space="preserve"> members earn between 100 and 110 per cent of the new minimum wage, and </w:t>
      </w:r>
      <w:proofErr w:type="spellStart"/>
      <w:r>
        <w:t>Control_2</w:t>
      </w:r>
      <w:proofErr w:type="spellEnd"/>
      <w:r>
        <w:t xml:space="preserve"> members earn between 110 and 120 per cent of the new minimum wage. The Bryan groups employ Bryan, </w:t>
      </w:r>
      <w:proofErr w:type="spellStart"/>
      <w:r>
        <w:t>Salvatori</w:t>
      </w:r>
      <w:proofErr w:type="spellEnd"/>
      <w:r>
        <w:t xml:space="preserve"> and Taylor’s (2013) approach, with Treatment group individuals earning 95 to 105 per cent of the new minimum wage. </w:t>
      </w:r>
      <w:proofErr w:type="spellStart"/>
      <w:r>
        <w:t>Control_1</w:t>
      </w:r>
      <w:proofErr w:type="spellEnd"/>
      <w:r>
        <w:t xml:space="preserve"> and </w:t>
      </w:r>
      <w:proofErr w:type="spellStart"/>
      <w:r>
        <w:t>Control_2</w:t>
      </w:r>
      <w:proofErr w:type="spellEnd"/>
      <w:r>
        <w:t xml:space="preserve"> </w:t>
      </w:r>
      <w:r>
        <w:lastRenderedPageBreak/>
        <w:t xml:space="preserve">individuals earn between 105 and 115 per cent, and 115 and 125 per cent of the new minimum wage, respectively. Finally, the wide job entry groups are defined in the same way as for job loss and hours, and are designed to account for casual loading and penalty rates. </w:t>
      </w:r>
    </w:p>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804"/>
      </w:tblGrid>
      <w:tr w:rsidR="007E3973" w:rsidTr="007403FD">
        <w:tc>
          <w:tcPr>
            <w:tcW w:w="8804" w:type="dxa"/>
            <w:tcBorders>
              <w:top w:val="single" w:sz="6" w:space="0" w:color="78A22F"/>
              <w:left w:val="nil"/>
              <w:bottom w:val="nil"/>
              <w:right w:val="nil"/>
            </w:tcBorders>
            <w:shd w:val="clear" w:color="auto" w:fill="auto"/>
          </w:tcPr>
          <w:p w:rsidR="007E3973" w:rsidRPr="001272AB" w:rsidRDefault="007E3973" w:rsidP="007403FD">
            <w:pPr>
              <w:pStyle w:val="FigureTitle"/>
              <w:rPr>
                <w:b w:val="0"/>
                <w:position w:val="6"/>
                <w:sz w:val="18"/>
              </w:rPr>
            </w:pPr>
            <w:r w:rsidRPr="00784A05">
              <w:rPr>
                <w:b w:val="0"/>
              </w:rPr>
              <w:t xml:space="preserve">Figure </w:t>
            </w:r>
            <w:bookmarkStart w:id="51" w:name="OLE_LINK2"/>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bookmarkEnd w:id="51"/>
            <w:r>
              <w:tab/>
              <w:t>Job loss/hours and job entry group definitions</w:t>
            </w:r>
            <w:proofErr w:type="spellStart"/>
            <w:r>
              <w:rPr>
                <w:rStyle w:val="NoteLabel"/>
                <w:b/>
              </w:rPr>
              <w:t>a,b,c</w:t>
            </w:r>
            <w:proofErr w:type="spellEnd"/>
          </w:p>
        </w:tc>
      </w:tr>
      <w:tr w:rsidR="007E3973" w:rsidTr="007403FD">
        <w:tc>
          <w:tcPr>
            <w:tcW w:w="8804"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20"/>
            </w:tblGrid>
            <w:tr w:rsidR="007E3973" w:rsidTr="007403FD">
              <w:trPr>
                <w:jc w:val="center"/>
              </w:trPr>
              <w:tc>
                <w:tcPr>
                  <w:tcW w:w="5000" w:type="pct"/>
                  <w:tcBorders>
                    <w:top w:val="nil"/>
                    <w:bottom w:val="nil"/>
                  </w:tcBorders>
                </w:tcPr>
                <w:p w:rsidR="007E3973" w:rsidRDefault="003B4232" w:rsidP="007403FD">
                  <w:pPr>
                    <w:pStyle w:val="Figure"/>
                    <w:spacing w:before="60" w:after="60"/>
                  </w:pPr>
                  <w:r>
                    <w:rPr>
                      <w:noProof/>
                    </w:rPr>
                    <w:drawing>
                      <wp:inline distT="0" distB="0" distL="0" distR="0" wp14:anchorId="49BFCDE1" wp14:editId="5E4A1AE9">
                        <wp:extent cx="5401310" cy="2881630"/>
                        <wp:effectExtent l="0" t="0" r="8890" b="0"/>
                        <wp:docPr id="11" name="Picture 11" descr="Figure 3.3 Job loss/hours and job entry group definitions. This figure illustrates the groups described immediately before this figure in the text. The upper and lower bound values of all wage groups are reported in full in appendix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804" w:type="dxa"/>
            <w:tcBorders>
              <w:top w:val="nil"/>
              <w:left w:val="nil"/>
              <w:bottom w:val="nil"/>
              <w:right w:val="nil"/>
            </w:tcBorders>
            <w:shd w:val="clear" w:color="auto" w:fill="auto"/>
          </w:tcPr>
          <w:p w:rsidR="007E3973" w:rsidRPr="00176D3F" w:rsidRDefault="007E3973" w:rsidP="003D048A">
            <w:pPr>
              <w:pStyle w:val="Note"/>
            </w:pPr>
            <w:proofErr w:type="spellStart"/>
            <w:r>
              <w:rPr>
                <w:rStyle w:val="NoteLabel"/>
              </w:rPr>
              <w:t>a</w:t>
            </w:r>
            <w:proofErr w:type="spellEnd"/>
            <w:r>
              <w:t xml:space="preserve"> These group definitions, when framed as multiples of the new minimum wage, are mostly consistent across all years. The exception is the lower bound of the medium Treatment group, which varies from year to year. </w:t>
            </w:r>
            <w:r w:rsidR="003D048A">
              <w:t>Table </w:t>
            </w:r>
            <w:proofErr w:type="spellStart"/>
            <w:r>
              <w:fldChar w:fldCharType="begin" w:fldLock="1"/>
            </w:r>
            <w:r>
              <w:instrText xml:space="preserve"> LINK Word.Document.12 "\\\\mel_1\\f\\sallan\\IR\\Minimum wage\\RED\\Results\\alt_revised\\Full sample\\Update\\Employment effects of minimum wage increases.docx" "OLE_LINK27" \a \t </w:instrText>
            </w:r>
            <w:r>
              <w:fldChar w:fldCharType="separate"/>
            </w:r>
            <w:r>
              <w:t>C.1</w:t>
            </w:r>
            <w:proofErr w:type="spellEnd"/>
            <w:r>
              <w:fldChar w:fldCharType="end"/>
            </w:r>
            <w:r>
              <w:t xml:space="preserve"> in appendix</w:t>
            </w:r>
            <w:r w:rsidR="00AF75B7">
              <w:t> </w:t>
            </w:r>
            <w:r>
              <w:t xml:space="preserve">C provides details. </w:t>
            </w:r>
            <w:r>
              <w:rPr>
                <w:rStyle w:val="NoteLabel"/>
              </w:rPr>
              <w:t>b</w:t>
            </w:r>
            <w:r>
              <w:rPr>
                <w:rStyle w:val="NoteLabel"/>
                <w:b w:val="0"/>
              </w:rPr>
              <w:t xml:space="preserve"> </w:t>
            </w:r>
            <w:r>
              <w:t>The Department of Employment (sub.</w:t>
            </w:r>
            <w:r w:rsidR="00AF75B7">
              <w:t> </w:t>
            </w:r>
            <w:r>
              <w:t xml:space="preserve">158) reports that 102 of the 122 modern awards have minima that exceed the national minimum wage by less than 10 per cent. As such, the old award minima line is drawn at 1.1 times the old minimum wage, and the new award minima is 1.1 times the new minimum wage. </w:t>
            </w:r>
            <w:r>
              <w:rPr>
                <w:rStyle w:val="NoteLabel"/>
              </w:rPr>
              <w:t>c</w:t>
            </w:r>
            <w:r>
              <w:t xml:space="preserve"> While not shown on the graph, the Below group extends to zero, while the High group extends to an hourly wage of $50.</w:t>
            </w:r>
          </w:p>
        </w:tc>
      </w:tr>
      <w:tr w:rsidR="007E3973" w:rsidTr="007403FD">
        <w:tc>
          <w:tcPr>
            <w:tcW w:w="8804"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804"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dyText"/>
      </w:pPr>
      <w:r>
        <w:t>Each of the sets of groups has the potential to capture different categories of wage earners (</w:t>
      </w:r>
      <w:r w:rsidR="00BD1FE2">
        <w:t>box </w:t>
      </w:r>
      <w:r>
        <w:fldChar w:fldCharType="begin" w:fldLock="1"/>
      </w:r>
      <w:r>
        <w:instrText xml:space="preserve"> LINK Word.Document.12 Document12 OLE_LINK33 \a \t </w:instrText>
      </w:r>
      <w:r>
        <w:fldChar w:fldCharType="separate"/>
      </w:r>
      <w:r>
        <w:t>3.3</w:t>
      </w:r>
      <w:r>
        <w:fldChar w:fldCharType="end"/>
      </w:r>
      <w:r>
        <w:t>). While each has theoretical and technical justification, descriptive analyses are used to shed further light on the appropriateness of each alternative. These analyses are presented in chapter</w:t>
      </w:r>
      <w:r w:rsidR="00AF75B7">
        <w:t> </w:t>
      </w:r>
      <w:r>
        <w:t>4.</w:t>
      </w:r>
    </w:p>
    <w:p w:rsidR="007E3973" w:rsidRDefault="007E3973" w:rsidP="007403FD">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22045D">
            <w:pPr>
              <w:pStyle w:val="BoxTitle"/>
            </w:pPr>
            <w:r>
              <w:rPr>
                <w:b w:val="0"/>
              </w:rPr>
              <w:t xml:space="preserve">Box </w:t>
            </w:r>
            <w:bookmarkStart w:id="52" w:name="OLE_LINK33"/>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bookmarkEnd w:id="52"/>
            <w:r>
              <w:tab/>
              <w:t>Who do</w:t>
            </w:r>
            <w:r w:rsidR="0022045D">
              <w:t>es</w:t>
            </w:r>
            <w:r>
              <w:t xml:space="preserve"> the </w:t>
            </w:r>
            <w:r w:rsidR="0022045D">
              <w:t xml:space="preserve">Treatment </w:t>
            </w:r>
            <w:r>
              <w:t>group capture?</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
            </w:pPr>
            <w:r>
              <w:t xml:space="preserve">The objective of this technical supplement is to identify the effect of minimum wage </w:t>
            </w:r>
            <w:proofErr w:type="spellStart"/>
            <w:r>
              <w:t>upratings</w:t>
            </w:r>
            <w:proofErr w:type="spellEnd"/>
            <w:r>
              <w:t xml:space="preserve"> on minimum wage</w:t>
            </w:r>
            <w:r w:rsidR="00AF75B7">
              <w:noBreakHyphen/>
            </w:r>
            <w:r>
              <w:t xml:space="preserve">reliant individuals, but other wage earners </w:t>
            </w:r>
            <w:r w:rsidR="00085BBF">
              <w:t xml:space="preserve">may </w:t>
            </w:r>
            <w:r>
              <w:t>also</w:t>
            </w:r>
            <w:r w:rsidR="00085BBF">
              <w:t xml:space="preserve"> be unavoidably</w:t>
            </w:r>
            <w:r>
              <w:t xml:space="preserve"> captured in the Treatment group. Measurement error and the lack of adjustment for casual loadings and penalty rates provide a rationale for extending the Treatment group beyond a strict definition of minimum wage workers, but this leads to the inclusion of some individuals being paid under alternative arrangements.</w:t>
            </w:r>
          </w:p>
          <w:p w:rsidR="007E3973" w:rsidRDefault="007E3973" w:rsidP="007403FD">
            <w:pPr>
              <w:pStyle w:val="Box"/>
            </w:pPr>
            <w:r>
              <w:t xml:space="preserve">Few individuals are </w:t>
            </w:r>
            <w:r w:rsidR="008F79AB">
              <w:t>‘</w:t>
            </w:r>
            <w:r>
              <w:t>true</w:t>
            </w:r>
            <w:r w:rsidR="008F79AB">
              <w:t>’</w:t>
            </w:r>
            <w:r>
              <w:t xml:space="preserve"> minimum wage earners. In its submission to the Productivity Commission’s Workplace Relations Framework inquiry, the Department of Employment estimates that, in 2014, only about 1.6 per cent of employees were paid </w:t>
            </w:r>
            <w:r>
              <w:rPr>
                <w:i/>
              </w:rPr>
              <w:t>exactly</w:t>
            </w:r>
            <w:r>
              <w:t xml:space="preserve"> the</w:t>
            </w:r>
            <w:r w:rsidR="003B6F37">
              <w:t xml:space="preserve"> then</w:t>
            </w:r>
            <w:r>
              <w:t xml:space="preserve"> national minimum wage (rounded up from $16.37 to $16.50). This includes employees paid the national minimum wage under the </w:t>
            </w:r>
            <w:r w:rsidR="009F60D2">
              <w:t>n</w:t>
            </w:r>
            <w:r>
              <w:t xml:space="preserve">ational </w:t>
            </w:r>
            <w:r w:rsidR="009F60D2">
              <w:t>m</w:t>
            </w:r>
            <w:r>
              <w:t xml:space="preserve">inimum </w:t>
            </w:r>
            <w:r w:rsidR="009F60D2">
              <w:t>w</w:t>
            </w:r>
            <w:r>
              <w:t xml:space="preserve">age </w:t>
            </w:r>
            <w:r w:rsidR="009F60D2">
              <w:t>o</w:t>
            </w:r>
            <w:r>
              <w:t>rder or an award (wages on par with the national minimum wage are found in 45 of 122 modern awards), as well as under individual arrangements or collective agreements.</w:t>
            </w:r>
            <w:r w:rsidR="00877B6B">
              <w:t xml:space="preserve"> Regardless of their wage</w:t>
            </w:r>
            <w:r w:rsidR="00AF75B7">
              <w:noBreakHyphen/>
            </w:r>
            <w:r w:rsidR="00877B6B">
              <w:t xml:space="preserve">setting arrangement, anyone earning exactly the minimum wage </w:t>
            </w:r>
            <w:r w:rsidR="00C43240">
              <w:t>is entitled to</w:t>
            </w:r>
            <w:r w:rsidR="00877B6B">
              <w:t xml:space="preserve"> receive a wage rise if the </w:t>
            </w:r>
            <w:r w:rsidR="004240B3">
              <w:t>n</w:t>
            </w:r>
            <w:r w:rsidR="00877B6B">
              <w:t xml:space="preserve">ational </w:t>
            </w:r>
            <w:r w:rsidR="004240B3">
              <w:t>m</w:t>
            </w:r>
            <w:r w:rsidR="00877B6B">
              <w:t xml:space="preserve">inimum </w:t>
            </w:r>
            <w:r w:rsidR="004240B3">
              <w:t>w</w:t>
            </w:r>
            <w:r w:rsidR="00877B6B">
              <w:t xml:space="preserve">age </w:t>
            </w:r>
            <w:r w:rsidR="004240B3">
              <w:t>is increased</w:t>
            </w:r>
            <w:r w:rsidR="00877B6B">
              <w:t>.</w:t>
            </w:r>
          </w:p>
          <w:p w:rsidR="007E3973" w:rsidRDefault="007E3973" w:rsidP="007403FD">
            <w:pPr>
              <w:pStyle w:val="Box"/>
            </w:pPr>
            <w:r>
              <w:t xml:space="preserve">Given that some of the Treatment group definitions extend below and above 100 per cent of the new minimum wage, who are the additional individuals </w:t>
            </w:r>
            <w:r w:rsidR="007B5D1B">
              <w:t xml:space="preserve">likely </w:t>
            </w:r>
            <w:r>
              <w:t xml:space="preserve">to be captured? </w:t>
            </w:r>
          </w:p>
          <w:p w:rsidR="007E3973" w:rsidRDefault="007E3973" w:rsidP="007403FD">
            <w:pPr>
              <w:pStyle w:val="Box"/>
            </w:pPr>
            <w:r>
              <w:t xml:space="preserve">First, many individuals earning the lowest wage in their award will be captured. More than 80 per cent of the modern awards have minima that are either equal to the national minimum or are within 10 per cent of it (the award minima lines in </w:t>
            </w:r>
            <w:r w:rsidR="00BD1FE2">
              <w:t>figure </w:t>
            </w:r>
            <w:r>
              <w:fldChar w:fldCharType="begin" w:fldLock="1"/>
            </w:r>
            <w:r>
              <w:instrText xml:space="preserve"> LINK Word.Document.12 Document12 OLE_LINK2 \a \t </w:instrText>
            </w:r>
            <w:r>
              <w:fldChar w:fldCharType="separate"/>
            </w:r>
            <w:r>
              <w:t>3.3</w:t>
            </w:r>
            <w:r>
              <w:fldChar w:fldCharType="end"/>
            </w:r>
            <w:r>
              <w:t xml:space="preserve">). Although individuals paid more than the national minimum are not pure minimum wage earners, some will be captured as soon as the Treatment group is extended above 100 per cent of the national minimum wage. That said, their inclusion in the Treatment group </w:t>
            </w:r>
            <w:r w:rsidR="002B59E5">
              <w:t>need not be problematic</w:t>
            </w:r>
            <w:r>
              <w:t xml:space="preserve"> because their wages increase when the national minimum wage increases, and they are therefore subject to the ‘treatment’ at the centre of DID.</w:t>
            </w:r>
          </w:p>
          <w:p w:rsidR="007E3973" w:rsidRDefault="007E3973" w:rsidP="007403FD">
            <w:pPr>
              <w:pStyle w:val="Box"/>
            </w:pPr>
            <w:r>
              <w:t>However, some low</w:t>
            </w:r>
            <w:r w:rsidR="00AF75B7">
              <w:noBreakHyphen/>
            </w:r>
            <w:r>
              <w:t>wage individuals who are not directly affected by minimum wage rises may also be captured in the Treatment group. Some individuals paid more than the award minima are captured in the wide Treatment groups (</w:t>
            </w:r>
            <w:r w:rsidR="00BD1FE2">
              <w:t>figure </w:t>
            </w:r>
            <w:r>
              <w:fldChar w:fldCharType="begin" w:fldLock="1"/>
            </w:r>
            <w:r>
              <w:instrText xml:space="preserve"> LINK Word.Document.12 Document12 OLE_LINK2 \a \t </w:instrText>
            </w:r>
            <w:r>
              <w:fldChar w:fldCharType="separate"/>
            </w:r>
            <w:r>
              <w:t>3.3</w:t>
            </w:r>
            <w:r>
              <w:fldChar w:fldCharType="end"/>
            </w:r>
            <w:r>
              <w:t>). But, in addition to this, the wages of some low</w:t>
            </w:r>
            <w:r w:rsidR="00AF75B7">
              <w:noBreakHyphen/>
            </w:r>
            <w:r>
              <w:t xml:space="preserve">paid workers who have their pay set through individual arrangements or collective agreements do not necessarily rise with the award, </w:t>
            </w:r>
            <w:r w:rsidR="003A4064">
              <w:t xml:space="preserve">as </w:t>
            </w:r>
            <w:r>
              <w:t>long as they continue to be paid at or above the relevant award rate. These unaffected individuals may therefore contaminate the Treatment group.</w:t>
            </w:r>
          </w:p>
          <w:p w:rsidR="007E3973" w:rsidRDefault="004F3CB6" w:rsidP="003A4064">
            <w:pPr>
              <w:pStyle w:val="Box"/>
            </w:pPr>
            <w:r>
              <w:t xml:space="preserve">All in all, </w:t>
            </w:r>
            <w:r w:rsidR="001B6D84">
              <w:t xml:space="preserve">using </w:t>
            </w:r>
            <w:r w:rsidR="003A4064">
              <w:t xml:space="preserve">progressively </w:t>
            </w:r>
            <w:r>
              <w:t>w</w:t>
            </w:r>
            <w:r w:rsidR="000C23D1">
              <w:t>ider</w:t>
            </w:r>
            <w:r w:rsidR="007E3973">
              <w:t xml:space="preserve"> Treatment group</w:t>
            </w:r>
            <w:r w:rsidR="000C23D1">
              <w:t>s capture</w:t>
            </w:r>
            <w:r w:rsidR="001B6D84">
              <w:t>s</w:t>
            </w:r>
            <w:r w:rsidR="000C23D1">
              <w:t xml:space="preserve"> </w:t>
            </w:r>
            <w:r w:rsidR="003A4064">
              <w:t xml:space="preserve">employees paid under </w:t>
            </w:r>
            <w:r w:rsidR="000C23D1">
              <w:t>a more varied</w:t>
            </w:r>
            <w:r w:rsidR="007E3973">
              <w:t xml:space="preserve"> range of</w:t>
            </w:r>
            <w:r w:rsidR="000C23D1">
              <w:t xml:space="preserve"> wage</w:t>
            </w:r>
            <w:r w:rsidR="000C23D1">
              <w:noBreakHyphen/>
              <w:t>setting</w:t>
            </w:r>
            <w:r w:rsidR="007E3973">
              <w:t xml:space="preserve"> arrangements. While some of these additional employees </w:t>
            </w:r>
            <w:r w:rsidR="007B5D1B">
              <w:t xml:space="preserve">appropriately </w:t>
            </w:r>
            <w:r w:rsidR="007E3973">
              <w:t>belong in the Treatment group, some others do not</w:t>
            </w:r>
            <w:r w:rsidR="007B5D1B">
              <w:t>,</w:t>
            </w:r>
            <w:r w:rsidR="007E3973">
              <w:t xml:space="preserve"> but are unavoidably included.</w:t>
            </w:r>
          </w:p>
        </w:tc>
      </w:tr>
      <w:tr w:rsidR="007E3973" w:rsidTr="007403FD">
        <w:trPr>
          <w:cantSplit/>
        </w:trPr>
        <w:tc>
          <w:tcPr>
            <w:tcW w:w="8771" w:type="dxa"/>
            <w:tcBorders>
              <w:top w:val="nil"/>
              <w:left w:val="nil"/>
              <w:bottom w:val="nil"/>
              <w:right w:val="nil"/>
            </w:tcBorders>
            <w:shd w:val="clear" w:color="auto" w:fill="F2F2F2"/>
          </w:tcPr>
          <w:p w:rsidR="007E3973" w:rsidRDefault="007E3973" w:rsidP="00D47377">
            <w:pPr>
              <w:pStyle w:val="BoxSource"/>
            </w:pPr>
            <w:r>
              <w:rPr>
                <w:i/>
              </w:rPr>
              <w:t>Source</w:t>
            </w:r>
            <w:r w:rsidRPr="00167F06">
              <w:t xml:space="preserve">: </w:t>
            </w:r>
            <w:r>
              <w:t>Department of Employment (sub.</w:t>
            </w:r>
            <w:r w:rsidR="00AF75B7">
              <w:t> </w:t>
            </w:r>
            <w:r>
              <w:t>158).</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7E3973" w:rsidRDefault="007E3973" w:rsidP="007403FD">
      <w:pPr>
        <w:pStyle w:val="Heading2"/>
      </w:pPr>
      <w:bookmarkStart w:id="53" w:name="_Toc426709660"/>
      <w:bookmarkStart w:id="54" w:name="_Toc430860278"/>
      <w:r>
        <w:lastRenderedPageBreak/>
        <w:t>3.4</w:t>
      </w:r>
      <w:r>
        <w:tab/>
        <w:t>Employment transitions</w:t>
      </w:r>
      <w:bookmarkEnd w:id="53"/>
      <w:bookmarkEnd w:id="54"/>
    </w:p>
    <w:p w:rsidR="00352AFD" w:rsidRDefault="007E3973" w:rsidP="007403FD">
      <w:pPr>
        <w:pStyle w:val="BodyText"/>
      </w:pPr>
      <w:r>
        <w:t>The econometric analyses examine six</w:t>
      </w:r>
      <w:r w:rsidR="00AF75B7">
        <w:noBreakHyphen/>
      </w:r>
      <w:r>
        <w:t xml:space="preserve">month employment transitions occurring </w:t>
      </w:r>
      <w:r w:rsidR="007B5D1B">
        <w:t xml:space="preserve">from </w:t>
      </w:r>
      <w:r>
        <w:t>2008 to 2013.</w:t>
      </w:r>
      <w:r w:rsidRPr="006E135D">
        <w:rPr>
          <w:rStyle w:val="FootnoteReference"/>
        </w:rPr>
        <w:footnoteReference w:id="15"/>
      </w:r>
      <w:r w:rsidRPr="00D2456F">
        <w:rPr>
          <w:rStyle w:val="FootnoteReference"/>
        </w:rPr>
        <w:t xml:space="preserve"> </w:t>
      </w:r>
      <w:r>
        <w:t>The use of six</w:t>
      </w:r>
      <w:r w:rsidR="00AF75B7">
        <w:noBreakHyphen/>
      </w:r>
      <w:r>
        <w:t>month transitions is common within the minimum wage literature (</w:t>
      </w:r>
      <w:r w:rsidR="00BD1FE2">
        <w:t>box </w:t>
      </w:r>
      <w:r>
        <w:fldChar w:fldCharType="begin" w:fldLock="1"/>
      </w:r>
      <w:r>
        <w:instrText xml:space="preserve"> LINK Word.Document.12 Document12 OLE_LINK60 \a \t </w:instrText>
      </w:r>
      <w:r>
        <w:fldChar w:fldCharType="separate"/>
      </w:r>
      <w:r>
        <w:t>3.4</w:t>
      </w:r>
      <w:r>
        <w:fldChar w:fldCharType="end"/>
      </w:r>
      <w:r>
        <w:t xml:space="preserve">). </w:t>
      </w:r>
    </w:p>
    <w:p w:rsidR="00352AFD" w:rsidRDefault="00352AFD" w:rsidP="00352AFD">
      <w:pPr>
        <w:pStyle w:val="BoxSpaceAbove"/>
      </w:pPr>
      <w:r>
        <w:rPr>
          <w:b/>
          <w:vanish/>
          <w:color w:val="FF00FF"/>
          <w:sz w:val="14"/>
        </w:rPr>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52AFD" w:rsidTr="00352AFD">
        <w:tc>
          <w:tcPr>
            <w:tcW w:w="8771" w:type="dxa"/>
            <w:tcBorders>
              <w:top w:val="single" w:sz="6" w:space="0" w:color="78A22F"/>
              <w:left w:val="nil"/>
              <w:bottom w:val="nil"/>
              <w:right w:val="nil"/>
            </w:tcBorders>
            <w:shd w:val="clear" w:color="auto" w:fill="F2F2F2"/>
          </w:tcPr>
          <w:p w:rsidR="00352AFD" w:rsidRDefault="00352AFD" w:rsidP="00352AFD">
            <w:pPr>
              <w:pStyle w:val="BoxTitle"/>
            </w:pPr>
            <w:r>
              <w:rPr>
                <w:b w:val="0"/>
              </w:rPr>
              <w:t xml:space="preserve">Box </w:t>
            </w:r>
            <w:bookmarkStart w:id="55" w:name="OLE_LINK60"/>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bookmarkEnd w:id="55"/>
            <w:r>
              <w:tab/>
              <w:t>Timing of minimum wage employment effects and DID</w:t>
            </w:r>
          </w:p>
        </w:tc>
      </w:tr>
      <w:tr w:rsidR="00352AFD" w:rsidTr="00352AFD">
        <w:trPr>
          <w:cantSplit/>
        </w:trPr>
        <w:tc>
          <w:tcPr>
            <w:tcW w:w="8771" w:type="dxa"/>
            <w:tcBorders>
              <w:top w:val="nil"/>
              <w:left w:val="nil"/>
              <w:bottom w:val="nil"/>
              <w:right w:val="nil"/>
            </w:tcBorders>
            <w:shd w:val="clear" w:color="auto" w:fill="F2F2F2"/>
          </w:tcPr>
          <w:p w:rsidR="00352AFD" w:rsidRDefault="00352AFD" w:rsidP="00352AFD">
            <w:pPr>
              <w:pStyle w:val="Box"/>
            </w:pPr>
            <w:r>
              <w:t xml:space="preserve">The time profile of any employment effects arising from a minimum wage increase is not known with precision. </w:t>
            </w:r>
            <w:proofErr w:type="spellStart"/>
            <w:r>
              <w:t>Neumark</w:t>
            </w:r>
            <w:proofErr w:type="spellEnd"/>
            <w:r>
              <w:t xml:space="preserve"> and </w:t>
            </w:r>
            <w:proofErr w:type="spellStart"/>
            <w:r>
              <w:t>Wascher</w:t>
            </w:r>
            <w:proofErr w:type="spellEnd"/>
            <w:r>
              <w:t xml:space="preserve"> (2010) contend that arguments can be mounted in favour of both rapid effects and lagged effects. Thus, they regard the question of timing as an empirical one. Their review of the international literature leads them to conclude that lagged effects do indeed occur, as well as quasi</w:t>
            </w:r>
            <w:r w:rsidR="00AF75B7">
              <w:noBreakHyphen/>
            </w:r>
            <w:r>
              <w:t xml:space="preserve">instantaneous ones. </w:t>
            </w:r>
          </w:p>
          <w:p w:rsidR="00352AFD" w:rsidRDefault="00352AFD" w:rsidP="00352AFD">
            <w:pPr>
              <w:pStyle w:val="Box"/>
            </w:pPr>
            <w:r>
              <w:t xml:space="preserve">It should be emphasised that lagged responses are different from responses to </w:t>
            </w:r>
            <w:r w:rsidRPr="00DB1E5F">
              <w:rPr>
                <w:i/>
              </w:rPr>
              <w:t>cumulative</w:t>
            </w:r>
            <w:r>
              <w:t xml:space="preserve"> minimum wage increases. The possibility that small successive wage increases can have a large overall effect </w:t>
            </w:r>
            <w:r w:rsidRPr="00AD6C2C">
              <w:rPr>
                <w:i/>
              </w:rPr>
              <w:t>eventually</w:t>
            </w:r>
            <w:r>
              <w:t xml:space="preserve"> has been investigated in the literature (</w:t>
            </w:r>
            <w:proofErr w:type="spellStart"/>
            <w:r>
              <w:t>Campolieti</w:t>
            </w:r>
            <w:proofErr w:type="spellEnd"/>
            <w:r>
              <w:t>, Fang and Gunderson 2005). However, this is conceptually different from a lagged, or delayed, response to a single minimum wage increase. Delayed employer responses may result from technical, regulatory or administrative factors that are internal to the firm, or because minimum wage increases eventually have consequences for demand for output (for example, through prices or incomes), and, therefore, employment.</w:t>
            </w:r>
          </w:p>
          <w:p w:rsidR="00352AFD" w:rsidRDefault="00352AFD" w:rsidP="00352AFD">
            <w:pPr>
              <w:pStyle w:val="Box"/>
            </w:pPr>
            <w:r>
              <w:t xml:space="preserve">Adding to the timing uncertainty is the possibility that some employers’ responses to minimum wage increases are anticipatory (Dickens and </w:t>
            </w:r>
            <w:proofErr w:type="spellStart"/>
            <w:r>
              <w:t>Draca</w:t>
            </w:r>
            <w:proofErr w:type="spellEnd"/>
            <w:r>
              <w:t xml:space="preserve"> 2005). Because minimum wage decisions are announced in advance of their application, workforce adjustments that precede the rise in wages could potentially save the firm money during the minimum notice period for dismissal.</w:t>
            </w:r>
            <w:r w:rsidR="007B5D1B">
              <w:t xml:space="preserve"> Moreover, a firm expecting wage increases may defer or limit hires.</w:t>
            </w:r>
          </w:p>
          <w:p w:rsidR="00352AFD" w:rsidRDefault="00352AFD" w:rsidP="00352AFD">
            <w:pPr>
              <w:pStyle w:val="Box"/>
            </w:pPr>
            <w:r>
              <w:t xml:space="preserve">Timing issues complicate the choice of time period used in the DID analysis. This is especially true in the context of annual </w:t>
            </w:r>
            <w:proofErr w:type="spellStart"/>
            <w:r>
              <w:t>upratings</w:t>
            </w:r>
            <w:proofErr w:type="spellEnd"/>
            <w:r>
              <w:t>. While it might be desirable to extend the post</w:t>
            </w:r>
            <w:r w:rsidR="00AF75B7">
              <w:noBreakHyphen/>
            </w:r>
            <w:r>
              <w:t>increase window of observation beyond five months, this would overlap with the next uprating’s pre</w:t>
            </w:r>
            <w:r w:rsidR="00AF75B7">
              <w:noBreakHyphen/>
            </w:r>
            <w:r>
              <w:t>increase window. Disentangling short</w:t>
            </w:r>
            <w:r w:rsidR="00AF75B7">
              <w:noBreakHyphen/>
            </w:r>
            <w:r>
              <w:t>run and long</w:t>
            </w:r>
            <w:r w:rsidR="00AF75B7">
              <w:noBreakHyphen/>
            </w:r>
            <w:r>
              <w:t>run effects in this environment becomes fraught.</w:t>
            </w:r>
          </w:p>
          <w:p w:rsidR="00352AFD" w:rsidRDefault="00352AFD" w:rsidP="00352AFD">
            <w:pPr>
              <w:pStyle w:val="Box"/>
              <w:rPr>
                <w:szCs w:val="24"/>
              </w:rPr>
            </w:pPr>
            <w:r>
              <w:t>This technical supplement adopts international DID practice to define pre</w:t>
            </w:r>
            <w:r w:rsidR="00AF75B7">
              <w:noBreakHyphen/>
            </w:r>
            <w:r>
              <w:t xml:space="preserve"> and post</w:t>
            </w:r>
            <w:r w:rsidR="00AF75B7">
              <w:noBreakHyphen/>
            </w:r>
            <w:r>
              <w:t>increase transitions of six months duration. Nonetheless, the possible existence of longer</w:t>
            </w:r>
            <w:r w:rsidR="00AF75B7">
              <w:noBreakHyphen/>
            </w:r>
            <w:r>
              <w:t>term effects is acknowledged and discussed further in the Australian context in section</w:t>
            </w:r>
            <w:r w:rsidR="00AF75B7">
              <w:t> </w:t>
            </w:r>
            <w:r>
              <w:t>6.4.</w:t>
            </w:r>
          </w:p>
        </w:tc>
      </w:tr>
      <w:tr w:rsidR="00352AFD" w:rsidTr="00352AFD">
        <w:trPr>
          <w:cantSplit/>
        </w:trPr>
        <w:tc>
          <w:tcPr>
            <w:tcW w:w="8771" w:type="dxa"/>
            <w:tcBorders>
              <w:top w:val="nil"/>
              <w:left w:val="nil"/>
              <w:bottom w:val="nil"/>
              <w:right w:val="nil"/>
            </w:tcBorders>
            <w:shd w:val="clear" w:color="auto" w:fill="F2F2F2"/>
          </w:tcPr>
          <w:p w:rsidR="00352AFD" w:rsidRDefault="00352AFD" w:rsidP="00352AFD">
            <w:pPr>
              <w:pStyle w:val="BoxSource"/>
            </w:pPr>
            <w:r>
              <w:rPr>
                <w:i/>
              </w:rPr>
              <w:t>Sources</w:t>
            </w:r>
            <w:r w:rsidRPr="00167F06">
              <w:t>:</w:t>
            </w:r>
            <w:r>
              <w:t xml:space="preserve"> </w:t>
            </w:r>
            <w:proofErr w:type="spellStart"/>
            <w:r>
              <w:t>Campolieti</w:t>
            </w:r>
            <w:proofErr w:type="spellEnd"/>
            <w:r>
              <w:t xml:space="preserve">, Fang and Gunderson (2005); Dickens and </w:t>
            </w:r>
            <w:proofErr w:type="spellStart"/>
            <w:r>
              <w:t>Draca</w:t>
            </w:r>
            <w:proofErr w:type="spellEnd"/>
            <w:r>
              <w:t xml:space="preserve"> (2005); </w:t>
            </w:r>
            <w:proofErr w:type="spellStart"/>
            <w:r>
              <w:t>Neumark</w:t>
            </w:r>
            <w:proofErr w:type="spellEnd"/>
            <w:r>
              <w:t xml:space="preserve"> and </w:t>
            </w:r>
            <w:proofErr w:type="spellStart"/>
            <w:r>
              <w:t>Wascher</w:t>
            </w:r>
            <w:proofErr w:type="spellEnd"/>
            <w:r>
              <w:t xml:space="preserve"> </w:t>
            </w:r>
            <w:r w:rsidRPr="001F6B47">
              <w:rPr>
                <w:rFonts w:cs="Arial"/>
              </w:rPr>
              <w:t>(2010)</w:t>
            </w:r>
            <w:r>
              <w:t>.</w:t>
            </w:r>
          </w:p>
        </w:tc>
      </w:tr>
      <w:tr w:rsidR="00352AFD" w:rsidTr="00352AFD">
        <w:trPr>
          <w:cantSplit/>
        </w:trPr>
        <w:tc>
          <w:tcPr>
            <w:tcW w:w="8771" w:type="dxa"/>
            <w:tcBorders>
              <w:top w:val="nil"/>
              <w:left w:val="nil"/>
              <w:bottom w:val="single" w:sz="6" w:space="0" w:color="78A22F"/>
              <w:right w:val="nil"/>
            </w:tcBorders>
            <w:shd w:val="clear" w:color="auto" w:fill="F2F2F2"/>
          </w:tcPr>
          <w:p w:rsidR="00352AFD" w:rsidRDefault="00352AFD" w:rsidP="00352AFD">
            <w:pPr>
              <w:pStyle w:val="Box"/>
              <w:spacing w:before="0" w:line="120" w:lineRule="exact"/>
            </w:pPr>
          </w:p>
        </w:tc>
      </w:tr>
      <w:tr w:rsidR="00352AFD" w:rsidRPr="000863A5" w:rsidTr="00352AFD">
        <w:trPr>
          <w:hidden/>
        </w:trPr>
        <w:tc>
          <w:tcPr>
            <w:tcW w:w="8771" w:type="dxa"/>
            <w:tcBorders>
              <w:top w:val="single" w:sz="6" w:space="0" w:color="78A22F"/>
              <w:left w:val="nil"/>
              <w:bottom w:val="nil"/>
              <w:right w:val="nil"/>
            </w:tcBorders>
          </w:tcPr>
          <w:p w:rsidR="00352AFD" w:rsidRPr="00626D32" w:rsidRDefault="00352AFD" w:rsidP="00352AFD">
            <w:pPr>
              <w:pStyle w:val="BoxSpaceBelow"/>
            </w:pPr>
            <w:r w:rsidRPr="00626D32">
              <w:rPr>
                <w:rFonts w:ascii="Times New Roman" w:hAnsi="Times New Roman"/>
                <w:b/>
                <w:vanish/>
                <w:color w:val="FF00FF"/>
              </w:rPr>
              <w:t>Do not delete this ROW as it gives space between the box and what follows it.</w:t>
            </w:r>
          </w:p>
        </w:tc>
      </w:tr>
    </w:tbl>
    <w:p w:rsidR="007E3973" w:rsidRDefault="007E3973" w:rsidP="007403FD">
      <w:pPr>
        <w:pStyle w:val="BodyText"/>
      </w:pPr>
      <w:r>
        <w:t xml:space="preserve">The models are estimated not just for years where the minimum wage increased (2008, 2010, 2011, 2012 and 2013), but also 2009, when the minimum wage was unchanged. Using 2009 as a ‘placebo test’ affords an opportunity to check the parallel paths assumption directly, something that is not often available to researchers dealing with annual </w:t>
      </w:r>
      <w:proofErr w:type="spellStart"/>
      <w:r>
        <w:t>upratings</w:t>
      </w:r>
      <w:proofErr w:type="spellEnd"/>
      <w:r>
        <w:t xml:space="preserve">, and is, therefore, a strength of this technical supplement. Significant estimates for 2009 indicate changes in outcomes between the Treatment and control groups </w:t>
      </w:r>
      <w:r>
        <w:lastRenderedPageBreak/>
        <w:t>that are not related to changes in the minimum wage, and may, therefore, be interpreted as parallel paths violations. The 2009 transitions cover the months that correspond with the 2008 transitions (based on an October uprating), to avoid an overlap with the post</w:t>
      </w:r>
      <w:r w:rsidR="00AF75B7">
        <w:noBreakHyphen/>
      </w:r>
      <w:r>
        <w:t xml:space="preserve">treatment period in 2008, and use the same group definitions as 2010, since the same minimum wage ($14.31) applies at the time of group allocation in both years. </w:t>
      </w:r>
    </w:p>
    <w:p w:rsidR="007E3973" w:rsidRDefault="007E3973" w:rsidP="007403FD">
      <w:pPr>
        <w:pStyle w:val="BodyText"/>
      </w:pPr>
      <w:r>
        <w:t>In the following sections, the transitions observed in each of the models are described.</w:t>
      </w:r>
    </w:p>
    <w:bookmarkEnd w:id="48"/>
    <w:bookmarkEnd w:id="49"/>
    <w:p w:rsidR="007E3973" w:rsidRDefault="00BD7FBB" w:rsidP="007403FD">
      <w:pPr>
        <w:pStyle w:val="Heading3"/>
      </w:pPr>
      <w:r>
        <w:t xml:space="preserve">The job </w:t>
      </w:r>
      <w:r w:rsidR="007E3973">
        <w:t>loss</w:t>
      </w:r>
      <w:r>
        <w:t xml:space="preserve"> model</w:t>
      </w:r>
    </w:p>
    <w:p w:rsidR="007E3973" w:rsidRDefault="007E3973" w:rsidP="007403FD">
      <w:pPr>
        <w:pStyle w:val="BodyText"/>
      </w:pPr>
      <w:r>
        <w:t xml:space="preserve">The first analysis explores the effect of minimum wage increases on the probability of job loss for the Treatment group. This requires the observation of employment transitions, as shown in </w:t>
      </w:r>
      <w:r w:rsidR="00BD1FE2">
        <w:t>figure </w:t>
      </w:r>
      <w:r>
        <w:fldChar w:fldCharType="begin" w:fldLock="1"/>
      </w:r>
      <w:r>
        <w:instrText xml:space="preserve"> LINK Word.Document.12 Document12 OLE_LINK7 \a \t </w:instrText>
      </w:r>
      <w:r>
        <w:fldChar w:fldCharType="separate"/>
      </w:r>
      <w:r>
        <w:t>3.4</w:t>
      </w:r>
      <w:r>
        <w:fldChar w:fldCharType="end"/>
      </w:r>
      <w:r>
        <w:t xml:space="preserve">. </w:t>
      </w:r>
    </w:p>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1277B0" w:rsidRDefault="007E3973" w:rsidP="007403FD">
            <w:pPr>
              <w:pStyle w:val="FigureTitle"/>
              <w:rPr>
                <w:rStyle w:val="NoteLabel"/>
              </w:rPr>
            </w:pPr>
            <w:r w:rsidRPr="00784A05">
              <w:rPr>
                <w:b w:val="0"/>
              </w:rPr>
              <w:t xml:space="preserve">Figure </w:t>
            </w:r>
            <w:bookmarkStart w:id="56" w:name="OLE_LINK7"/>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bookmarkEnd w:id="56"/>
            <w:r>
              <w:tab/>
              <w:t>Job loss transitions</w:t>
            </w:r>
            <w:r w:rsidRPr="00FD43C5">
              <w:rPr>
                <w:rStyle w:val="NoteLabel"/>
                <w:b/>
              </w:rPr>
              <w:t>a</w:t>
            </w:r>
          </w:p>
          <w:p w:rsidR="007E3973" w:rsidRPr="004364DC" w:rsidRDefault="007E3973" w:rsidP="007403FD">
            <w:pPr>
              <w:pStyle w:val="Subtitle"/>
              <w:rPr>
                <w:rStyle w:val="NoteLabel"/>
              </w:rPr>
            </w:pPr>
            <w:r>
              <w:t>July minimum wage increases</w:t>
            </w:r>
            <w:r>
              <w:rPr>
                <w:rStyle w:val="NoteLabel"/>
              </w:rPr>
              <w:t>b</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573AB4" w:rsidP="007403FD">
                  <w:pPr>
                    <w:pStyle w:val="Figure"/>
                    <w:spacing w:before="60" w:after="60"/>
                  </w:pPr>
                  <w:r>
                    <w:rPr>
                      <w:noProof/>
                    </w:rPr>
                    <w:drawing>
                      <wp:inline distT="0" distB="0" distL="0" distR="0" wp14:anchorId="5BF7453E" wp14:editId="38284B3E">
                        <wp:extent cx="4763135" cy="1042035"/>
                        <wp:effectExtent l="0" t="0" r="0" b="5715"/>
                        <wp:docPr id="13" name="Picture 13" descr="Figure 3.4 Job loss transitions. This figure provides an example of the job loss transitions. The pre-treatment period begins in December and ends in June. The post-treatment begins in June and ends in December. A person must be employed at the beginning of the transition to be included. At the end of the transition, the person is either still employed or has lost the jo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104203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Note"/>
            </w:pPr>
            <w:r>
              <w:rPr>
                <w:rStyle w:val="NoteLabel"/>
              </w:rPr>
              <w:t>a</w:t>
            </w:r>
            <w:r>
              <w:t xml:space="preserve"> ‘E’ stands for employed, and ‘N’ represents inactivity (unemployed or not in the labour force). ‘E</w:t>
            </w:r>
            <w:r w:rsidRPr="009D2AB9">
              <w:t>/</w:t>
            </w:r>
            <w:r>
              <w:t>N’</w:t>
            </w:r>
            <w:r w:rsidRPr="009D2AB9">
              <w:t xml:space="preserve"> indicates that the job could be either active or inactive at the </w:t>
            </w:r>
            <w:r>
              <w:t>end</w:t>
            </w:r>
            <w:r w:rsidRPr="009D2AB9">
              <w:t xml:space="preserve"> of the transition.</w:t>
            </w:r>
            <w:r>
              <w:t xml:space="preserve"> </w:t>
            </w:r>
            <w:r>
              <w:rPr>
                <w:rStyle w:val="NoteLabel"/>
              </w:rPr>
              <w:t xml:space="preserve">b </w:t>
            </w:r>
            <w:r>
              <w:t>The minimum wage increased in July in 2010, 2011, 2012 and 2013. In 2008, the minimum wage increased in October, and as such, the pre</w:t>
            </w:r>
            <w:r w:rsidR="00AF75B7">
              <w:noBreakHyphen/>
            </w:r>
            <w:r>
              <w:t>treatment period begins in March and ends in September, and the post</w:t>
            </w:r>
            <w:r w:rsidR="00AF75B7">
              <w:noBreakHyphen/>
            </w:r>
            <w:r>
              <w:t>treatment period begins in September and ends in December. Those months are also used for 2009.</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ListBullet"/>
      </w:pPr>
      <w:r>
        <w:t xml:space="preserve">In the example in </w:t>
      </w:r>
      <w:r w:rsidR="00BD1FE2">
        <w:t>figure </w:t>
      </w:r>
      <w:r>
        <w:fldChar w:fldCharType="begin" w:fldLock="1"/>
      </w:r>
      <w:r>
        <w:instrText xml:space="preserve"> LINK Word.Document.12 Document12 OLE_LINK7 \a \t </w:instrText>
      </w:r>
      <w:r>
        <w:fldChar w:fldCharType="separate"/>
      </w:r>
      <w:r>
        <w:t>3.4</w:t>
      </w:r>
      <w:r>
        <w:fldChar w:fldCharType="end"/>
      </w:r>
      <w:r>
        <w:t>, pre</w:t>
      </w:r>
      <w:r w:rsidR="00AF75B7">
        <w:noBreakHyphen/>
      </w:r>
      <w:r>
        <w:t>treatment transitions begin and end prior to the minimum wage increase in July, while post</w:t>
      </w:r>
      <w:r w:rsidR="00AF75B7">
        <w:noBreakHyphen/>
      </w:r>
      <w:r>
        <w:t>treatment transitions span the minimum wage increase. For the October 2008 uprating (and for the 2009 freeze), the sequence of observations is shifted forward to hinge on September instead of June.</w:t>
      </w:r>
    </w:p>
    <w:p w:rsidR="00886B6C" w:rsidRDefault="00886B6C" w:rsidP="00886B6C">
      <w:pPr>
        <w:pStyle w:val="ListBullet"/>
      </w:pPr>
      <w:r>
        <w:t>In the analysis, each of an individual’s jobs is observed separately. This allows for the possibility that the individual holds two jobs, perhaps paying quite different wages. (</w:t>
      </w:r>
      <w:r w:rsidR="00AA4FCF">
        <w:t>Episodes during which an individual holds more than two simultaneous jobs have been excluded (</w:t>
      </w:r>
      <w:r w:rsidR="00BD1FE2">
        <w:t>box </w:t>
      </w:r>
      <w:r w:rsidR="00BE1EB4">
        <w:fldChar w:fldCharType="begin" w:fldLock="1"/>
      </w:r>
      <w:r w:rsidR="00BE1EB4">
        <w:instrText xml:space="preserve"> COMMENTS  \* MERGEFORMAT </w:instrText>
      </w:r>
      <w:r w:rsidR="00BE1EB4">
        <w:fldChar w:fldCharType="separate"/>
      </w:r>
      <w:r w:rsidR="00AA4FCF">
        <w:t>2.</w:t>
      </w:r>
      <w:r w:rsidR="00BE1EB4">
        <w:fldChar w:fldCharType="end"/>
      </w:r>
      <w:fldSimple w:instr=" SEQ Box \* ARABIC " w:fldLock="1">
        <w:r w:rsidR="00AA4FCF">
          <w:rPr>
            <w:noProof/>
          </w:rPr>
          <w:t>1</w:t>
        </w:r>
      </w:fldSimple>
      <w:r w:rsidR="00AA4FCF">
        <w:rPr>
          <w:b/>
        </w:rPr>
        <w:t>)</w:t>
      </w:r>
      <w:r>
        <w:t xml:space="preserve">.) </w:t>
      </w:r>
    </w:p>
    <w:p w:rsidR="00057455" w:rsidRDefault="007E3973" w:rsidP="007403FD">
      <w:pPr>
        <w:pStyle w:val="ListBullet"/>
      </w:pPr>
      <w:r>
        <w:t>To have a value for job loss, an individual must have been employed in the job at the beginning of the transition</w:t>
      </w:r>
      <w:r w:rsidR="003B4771">
        <w:t>, and remain in RED at the end of the transition</w:t>
      </w:r>
      <w:r>
        <w:t>. At the end of the transition, job loss is equal to one if the job is no longer active and the person is not employed elsewhere. Job loss is equal to zero if the job is still active at the end the transition</w:t>
      </w:r>
      <w:r w:rsidR="00085BBF">
        <w:t>,</w:t>
      </w:r>
      <w:r>
        <w:t xml:space="preserve"> or if the job has been lost but the individual remains employed in another </w:t>
      </w:r>
      <w:r>
        <w:lastRenderedPageBreak/>
        <w:t>job.</w:t>
      </w:r>
      <w:r w:rsidRPr="00D2456F">
        <w:rPr>
          <w:rStyle w:val="FootnoteReference"/>
        </w:rPr>
        <w:t xml:space="preserve"> </w:t>
      </w:r>
      <w:r w:rsidRPr="006E135D">
        <w:rPr>
          <w:rStyle w:val="FootnoteReference"/>
        </w:rPr>
        <w:footnoteReference w:id="16"/>
      </w:r>
      <w:r>
        <w:t xml:space="preserve"> </w:t>
      </w:r>
      <w:r w:rsidR="002B59E5">
        <w:t>As with most existing minimum wage studies, i</w:t>
      </w:r>
      <w:r>
        <w:t xml:space="preserve">t is not possible to distinguish between voluntary and involuntary separations in RED. </w:t>
      </w:r>
    </w:p>
    <w:p w:rsidR="007E3973" w:rsidRDefault="007E3973" w:rsidP="007403FD">
      <w:pPr>
        <w:pStyle w:val="ListBullet"/>
      </w:pPr>
      <w:r>
        <w:t>Allocation to the wage groups occurs at the beginning of the pre</w:t>
      </w:r>
      <w:r w:rsidR="00AF75B7">
        <w:noBreakHyphen/>
      </w:r>
      <w:r>
        <w:t xml:space="preserve"> and post</w:t>
      </w:r>
      <w:r w:rsidR="00AF75B7">
        <w:noBreakHyphen/>
      </w:r>
      <w:r>
        <w:t xml:space="preserve">treatment transitions. </w:t>
      </w:r>
    </w:p>
    <w:p w:rsidR="007E3973" w:rsidRPr="00D25867" w:rsidRDefault="007E3973" w:rsidP="007403FD">
      <w:pPr>
        <w:pStyle w:val="BodyText"/>
      </w:pPr>
      <w:r>
        <w:rPr>
          <w:iCs/>
        </w:rPr>
        <w:t xml:space="preserve">A ‘treatment dummy model’ is used to estimate the job loss effects of </w:t>
      </w:r>
      <w:r w:rsidR="00973F18">
        <w:rPr>
          <w:iCs/>
        </w:rPr>
        <w:t>each minimum wage increase</w:t>
      </w:r>
      <w:r>
        <w:rPr>
          <w:iCs/>
        </w:rPr>
        <w:t xml:space="preserve"> between 2008 and 2013 via a </w:t>
      </w:r>
      <w:proofErr w:type="spellStart"/>
      <w:r>
        <w:rPr>
          <w:iCs/>
        </w:rPr>
        <w:t>logit</w:t>
      </w:r>
      <w:proofErr w:type="spellEnd"/>
      <w:r>
        <w:rPr>
          <w:iCs/>
        </w:rPr>
        <w:t xml:space="preserve"> functional form. </w:t>
      </w:r>
      <w:r>
        <w:t xml:space="preserve">As explained previously, despite the absence of a minimum wage increase in 2009, the models are also estimated over 2009 transitions for the purposes of comparison. </w:t>
      </w:r>
      <w:r>
        <w:rPr>
          <w:iCs/>
        </w:rPr>
        <w:t xml:space="preserve">This model follows </w:t>
      </w:r>
      <w:r>
        <w:t xml:space="preserve">Bryan, </w:t>
      </w:r>
      <w:proofErr w:type="spellStart"/>
      <w:r>
        <w:t>Salvatori</w:t>
      </w:r>
      <w:proofErr w:type="spellEnd"/>
      <w:r>
        <w:t xml:space="preserve"> and Taylor</w:t>
      </w:r>
      <w:r>
        <w:rPr>
          <w:iCs/>
        </w:rPr>
        <w:t xml:space="preserve">’s </w:t>
      </w:r>
      <w:r w:rsidR="00161F79">
        <w:rPr>
          <w:iCs/>
        </w:rPr>
        <w:t>(2013)</w:t>
      </w:r>
      <w:r>
        <w:rPr>
          <w:iCs/>
        </w:rPr>
        <w:t xml:space="preserve"> approach. It is estimated on stacked years data, and </w:t>
      </w:r>
      <w:proofErr w:type="spellStart"/>
      <w:r>
        <w:t>the</w:t>
      </w:r>
      <w:proofErr w:type="spellEnd"/>
      <w:r>
        <w:t xml:space="preserve"> DID coefficients (as well as the post</w:t>
      </w:r>
      <w:r w:rsidR="00AF75B7">
        <w:noBreakHyphen/>
      </w:r>
      <w:r>
        <w:t xml:space="preserve">treatment and group dummies) are allowed to vary between years. In the equation below, </w:t>
      </w:r>
      <w:r w:rsidRPr="00035FF6">
        <w:rPr>
          <w:i/>
        </w:rPr>
        <w:t>k</w:t>
      </w:r>
      <w:r>
        <w:t xml:space="preserve"> represents each year in the sample. The model is estimated with clustering over individuals, to correct for correlation in the </w:t>
      </w:r>
      <w:proofErr w:type="spellStart"/>
      <w:r>
        <w:t>unobservables</w:t>
      </w:r>
      <w:proofErr w:type="spellEnd"/>
      <w:r>
        <w:t xml:space="preserve"> for jobs that belong to the same person. Equation (</w:t>
      </w:r>
      <w:proofErr w:type="spellStart"/>
      <w:r>
        <w:t>1a</w:t>
      </w:r>
      <w:proofErr w:type="spellEnd"/>
      <w:r>
        <w:t xml:space="preserve">) is the standard model, estimated with Treatment and </w:t>
      </w:r>
      <w:proofErr w:type="spellStart"/>
      <w:r>
        <w:t>Control_1</w:t>
      </w:r>
      <w:proofErr w:type="spellEnd"/>
      <w:r>
        <w:t xml:space="preserve"> only. Equation (</w:t>
      </w:r>
      <w:proofErr w:type="spellStart"/>
      <w:r>
        <w:t>1b</w:t>
      </w:r>
      <w:proofErr w:type="spellEnd"/>
      <w:r>
        <w:t xml:space="preserve">) is the </w:t>
      </w:r>
      <w:proofErr w:type="spellStart"/>
      <w:r w:rsidR="00BD1FE2">
        <w:t>spillover</w:t>
      </w:r>
      <w:proofErr w:type="spellEnd"/>
      <w:r>
        <w:t xml:space="preserve"> model, and includes all groups: Below, Treatment, </w:t>
      </w:r>
      <w:proofErr w:type="spellStart"/>
      <w:r>
        <w:t>Control_1</w:t>
      </w:r>
      <w:proofErr w:type="spellEnd"/>
      <w:r>
        <w:t xml:space="preserve">, </w:t>
      </w:r>
      <w:proofErr w:type="spellStart"/>
      <w:r>
        <w:t>Control_2</w:t>
      </w:r>
      <w:proofErr w:type="spellEnd"/>
      <w:r>
        <w:t xml:space="preserve"> and High.</w:t>
      </w:r>
    </w:p>
    <w:p w:rsidR="007E3973" w:rsidRPr="00EA63D9" w:rsidRDefault="007E3973" w:rsidP="007403FD">
      <w:pPr>
        <w:pStyle w:val="BodyText"/>
        <w:tabs>
          <w:tab w:val="right" w:pos="8789"/>
        </w:tabs>
        <w:spacing w:line="360" w:lineRule="auto"/>
        <w:ind w:left="567" w:hanging="567"/>
      </w:pP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=1</m:t>
            </m:r>
          </m:e>
        </m:d>
        <m:r>
          <m:rPr>
            <m:sty m:val="p"/>
          </m:rPr>
          <w:rPr>
            <w:rFonts w:ascii="Cambria Math" w:hAnsi="Cambria Math"/>
          </w:rPr>
          <m:t>= Λ[</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r>
          <w:rPr>
            <w:rFonts w:ascii="Cambria Math" w:hAnsi="Cambria Math"/>
          </w:rPr>
          <m:t>β+</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k</m:t>
                </m:r>
              </m:sup>
            </m:sSubSup>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oMath>
      <w:r>
        <w:t>]</w:t>
      </w:r>
      <w:r w:rsidRPr="00D1591D">
        <w:t xml:space="preserve"> </w:t>
      </w:r>
      <w:r>
        <w:tab/>
      </w:r>
      <w:r w:rsidRPr="004934A8">
        <w:rPr>
          <w:iCs/>
        </w:rPr>
        <w:t>(</w:t>
      </w:r>
      <w:proofErr w:type="spellStart"/>
      <w:r>
        <w:rPr>
          <w:iCs/>
        </w:rPr>
        <w:t>1a</w:t>
      </w:r>
      <w:proofErr w:type="spellEnd"/>
      <w:r w:rsidRPr="004934A8">
        <w:rPr>
          <w:iCs/>
        </w:rPr>
        <w:t>)</w:t>
      </w:r>
    </w:p>
    <w:p w:rsidR="007E3973" w:rsidRPr="004934A8" w:rsidRDefault="007E3973" w:rsidP="007403FD">
      <w:pPr>
        <w:pStyle w:val="BodyText"/>
        <w:tabs>
          <w:tab w:val="right" w:pos="8789"/>
        </w:tabs>
        <w:spacing w:line="360" w:lineRule="auto"/>
        <w:ind w:left="567" w:hanging="567"/>
      </w:pP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=1</m:t>
            </m:r>
          </m:e>
        </m:d>
        <m:r>
          <m:rPr>
            <m:sty m:val="p"/>
          </m:rPr>
          <w:rPr>
            <w:rFonts w:ascii="Cambria Math" w:hAnsi="Cambria Math"/>
          </w:rPr>
          <m:t xml:space="preserve"> = Λ[</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r>
          <w:rPr>
            <w:rFonts w:ascii="Cambria Math" w:hAnsi="Cambria Math"/>
          </w:rPr>
          <m:t>β+</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k</m:t>
                </m:r>
              </m:sup>
            </m:sSubSup>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5</m:t>
                </m:r>
              </m:sub>
              <m:sup>
                <m:r>
                  <w:rPr>
                    <w:rFonts w:ascii="Cambria Math" w:hAnsi="Cambria Math"/>
                  </w:rPr>
                  <m:t>k</m:t>
                </m:r>
              </m:sup>
            </m:sSubSup>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6</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7</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9</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10</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e>
        </m:nary>
        <m:r>
          <m:rPr>
            <m:sty m:val="p"/>
          </m:rPr>
          <w:rPr>
            <w:rFonts w:ascii="Cambria Math" w:hAnsi="Cambria Math"/>
          </w:rPr>
          <m:t>]</m:t>
        </m:r>
      </m:oMath>
      <w:r>
        <w:tab/>
      </w:r>
      <w:r w:rsidRPr="004934A8">
        <w:rPr>
          <w:iCs/>
        </w:rPr>
        <w:t>(</w:t>
      </w:r>
      <w:proofErr w:type="spellStart"/>
      <w:r>
        <w:rPr>
          <w:iCs/>
        </w:rPr>
        <w:t>1b</w:t>
      </w:r>
      <w:proofErr w:type="spellEnd"/>
      <w:r w:rsidRPr="004934A8">
        <w:rPr>
          <w:iCs/>
        </w:rPr>
        <w:t>)</w:t>
      </w:r>
    </w:p>
    <w:p w:rsidR="007E3973" w:rsidRDefault="007E3973" w:rsidP="007403FD">
      <w:pPr>
        <w:pStyle w:val="ListBullet"/>
      </w:pPr>
      <w:r>
        <w:t xml:space="preserve">The dependent variable, </w:t>
      </w: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=1</m:t>
            </m:r>
          </m:e>
        </m:d>
      </m:oMath>
      <w:r>
        <w:t>, is the probability of being out of employment at the end of the transition (</w:t>
      </w:r>
      <w:proofErr w:type="spellStart"/>
      <w:r w:rsidRPr="00035FF6">
        <w:rPr>
          <w:i/>
        </w:rPr>
        <w:t>t+1</w:t>
      </w:r>
      <w:proofErr w:type="spellEnd"/>
      <w:r>
        <w:t>), given that the individual (</w:t>
      </w:r>
      <w:r w:rsidRPr="00035FF6">
        <w:rPr>
          <w:i/>
        </w:rPr>
        <w:t>i</w:t>
      </w:r>
      <w:r>
        <w:t>) was employed in the job at the beginning of the transition (</w:t>
      </w:r>
      <w:r w:rsidRPr="00035FF6">
        <w:rPr>
          <w:i/>
        </w:rPr>
        <w:t>t</w:t>
      </w:r>
      <w:r>
        <w:t xml:space="preserve">). </w:t>
      </w:r>
    </w:p>
    <w:p w:rsidR="007E3973" w:rsidRDefault="00BE1EB4" w:rsidP="007403FD">
      <w:pPr>
        <w:pStyle w:val="ListBullet"/>
      </w:pPr>
      <m:oMath>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oMath>
      <w:r w:rsidR="007E3973" w:rsidRPr="00C76777">
        <w:rPr>
          <w:iCs/>
        </w:rPr>
        <w:t xml:space="preserve"> </w:t>
      </w:r>
      <w:r w:rsidR="007E3973">
        <w:t>takes a value of one for transitions in which the</w:t>
      </w:r>
      <w:r w:rsidR="002B59E5">
        <w:t xml:space="preserve"> new</w:t>
      </w:r>
      <w:r w:rsidR="007E3973">
        <w:t xml:space="preserve"> minimum wage was in force by the end of the transition. It is equal to zero for pre</w:t>
      </w:r>
      <w:r w:rsidR="00AF75B7">
        <w:noBreakHyphen/>
      </w:r>
      <w:r w:rsidR="007E3973">
        <w:t>treatment transitions.</w:t>
      </w:r>
    </w:p>
    <w:p w:rsidR="007E3973" w:rsidRDefault="007E3973" w:rsidP="007403FD">
      <w:pPr>
        <w:pStyle w:val="ListBullet"/>
      </w:pPr>
      <w:r>
        <w:t xml:space="preserve">The dummy for each year, </w:t>
      </w:r>
      <m:oMath>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oMath>
      <w:r>
        <w:t xml:space="preserve">, is included to allow the intercept to vary from year to year. The intercept is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oMath>
      <w:r>
        <w:t xml:space="preserve"> in the standard model, and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10</m:t>
            </m:r>
          </m:sub>
          <m:sup>
            <m:r>
              <w:rPr>
                <w:rFonts w:ascii="Cambria Math" w:hAnsi="Cambria Math"/>
              </w:rPr>
              <m:t>k</m:t>
            </m:r>
          </m:sup>
        </m:sSubSup>
        <m:r>
          <w:rPr>
            <w:rFonts w:ascii="Cambria Math" w:hAnsi="Cambria Math"/>
          </w:rPr>
          <m:t xml:space="preserve"> </m:t>
        </m:r>
      </m:oMath>
      <w:r>
        <w:t xml:space="preserve">in the </w:t>
      </w:r>
      <w:proofErr w:type="spellStart"/>
      <w:r w:rsidR="00BD1FE2">
        <w:t>spillover</w:t>
      </w:r>
      <w:proofErr w:type="spellEnd"/>
      <w:r>
        <w:t xml:space="preserve"> model. </w:t>
      </w:r>
    </w:p>
    <w:p w:rsidR="007E3973" w:rsidRDefault="007E3973" w:rsidP="007403FD">
      <w:pPr>
        <w:pStyle w:val="ListBullet"/>
      </w:pPr>
      <w:r>
        <w:t xml:space="preserve">For the purposes of estimation, a dummy variable is created for each group — </w:t>
      </w:r>
      <m:oMath>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r>
          <w:rPr>
            <w:rFonts w:ascii="Cambria Math" w:hAnsi="Cambria Math"/>
          </w:rPr>
          <m:t>,</m:t>
        </m:r>
      </m:oMath>
      <w:r>
        <w:t xml:space="preserve"> </w:t>
      </w:r>
      <m:oMath>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oMath>
      <w:r>
        <w:rPr>
          <w:iCs/>
        </w:rPr>
        <w:t xml:space="preserve">, </w:t>
      </w:r>
      <m:oMath>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oMath>
      <w:r>
        <w:rPr>
          <w:iCs/>
        </w:rPr>
        <w:t xml:space="preserve">, </w:t>
      </w:r>
      <m:oMath>
        <m:sSubSup>
          <m:sSubSupPr>
            <m:ctrlPr>
              <w:rPr>
                <w:rFonts w:ascii="Cambria Math" w:hAnsi="Cambria Math"/>
                <w:i/>
                <w:iCs/>
              </w:rPr>
            </m:ctrlPr>
          </m:sSubSupPr>
          <m:e>
            <m:r>
              <w:rPr>
                <w:rFonts w:ascii="Cambria Math" w:hAnsi="Cambria Math"/>
              </w:rPr>
              <m:t>Control_2</m:t>
            </m:r>
          </m:e>
          <m:sub>
            <m:r>
              <w:rPr>
                <w:rFonts w:ascii="Cambria Math" w:hAnsi="Cambria Math"/>
              </w:rPr>
              <m:t>t</m:t>
            </m:r>
          </m:sub>
          <m:sup>
            <m:r>
              <m:rPr>
                <m:sty m:val="p"/>
              </m:rPr>
              <w:rPr>
                <w:rFonts w:ascii="Cambria Math" w:hAnsi="Cambria Math"/>
              </w:rPr>
              <m:t>k</m:t>
            </m:r>
          </m:sup>
        </m:sSubSup>
        <m:r>
          <w:rPr>
            <w:rFonts w:ascii="Cambria Math" w:hAnsi="Cambria Math"/>
          </w:rPr>
          <m:t xml:space="preserve"> </m:t>
        </m:r>
      </m:oMath>
      <w:r>
        <w:rPr>
          <w:iCs/>
        </w:rPr>
        <w:t xml:space="preserve">and </w:t>
      </w:r>
      <m:oMath>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oMath>
      <w:r>
        <w:t xml:space="preserve"> — taking a value of 1 if the individual is in the group at the beginning of the transition in year </w:t>
      </w:r>
      <w:r w:rsidRPr="00035FF6">
        <w:rPr>
          <w:i/>
        </w:rPr>
        <w:t>k</w:t>
      </w:r>
      <w:r>
        <w:t xml:space="preserve">, and 0 otherwise. </w:t>
      </w:r>
    </w:p>
    <w:p w:rsidR="007E3973" w:rsidRDefault="007E3973" w:rsidP="007403FD">
      <w:pPr>
        <w:pStyle w:val="ListBullet2"/>
      </w:pPr>
      <w:r>
        <w:lastRenderedPageBreak/>
        <w:t>When estimating equation (</w:t>
      </w:r>
      <w:proofErr w:type="spellStart"/>
      <w:r>
        <w:t>1a</w:t>
      </w:r>
      <w:proofErr w:type="spellEnd"/>
      <w:r>
        <w:t xml:space="preserve">), the </w:t>
      </w:r>
      <w:proofErr w:type="spellStart"/>
      <w:r>
        <w:t>Control_1</w:t>
      </w:r>
      <w:proofErr w:type="spellEnd"/>
      <w:r>
        <w:t xml:space="preserve"> group is the omitted group, and is therefore the reference group against which the Treatment estimates are measured. </w:t>
      </w:r>
    </w:p>
    <w:p w:rsidR="007E3973" w:rsidRDefault="007E3973" w:rsidP="007403FD">
      <w:pPr>
        <w:pStyle w:val="ListBullet2"/>
      </w:pPr>
      <w:r>
        <w:t>In equation (</w:t>
      </w:r>
      <w:proofErr w:type="spellStart"/>
      <w:r>
        <w:t>1b</w:t>
      </w:r>
      <w:proofErr w:type="spellEnd"/>
      <w:r>
        <w:t xml:space="preserve">), the </w:t>
      </w:r>
      <w:proofErr w:type="spellStart"/>
      <w:r>
        <w:t>Control_2</w:t>
      </w:r>
      <w:proofErr w:type="spellEnd"/>
      <w:r>
        <w:t xml:space="preserve"> group is the reference group against which the other groups’ estimates are measured. </w:t>
      </w:r>
    </w:p>
    <w:p w:rsidR="007E3973" w:rsidRDefault="00BE1EB4" w:rsidP="007403FD">
      <w:pPr>
        <w:pStyle w:val="ListBullet"/>
      </w:pPr>
      <m:oMath>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oMath>
      <w:r w:rsidR="007E3973">
        <w:t xml:space="preserve"> is a vector of control variables which is included to account for changing characteristics over time within the</w:t>
      </w:r>
      <w:r w:rsidR="007E3973" w:rsidRPr="00D2456F">
        <w:t xml:space="preserve"> </w:t>
      </w:r>
      <w:r w:rsidR="007E3973">
        <w:t>sample of observations (box </w:t>
      </w:r>
      <w:r w:rsidR="007E3973">
        <w:fldChar w:fldCharType="begin" w:fldLock="1"/>
      </w:r>
      <w:r w:rsidR="007E3973">
        <w:instrText xml:space="preserve"> LINK Word.Document.12 Document12 OLE_LINK61 \a \t </w:instrText>
      </w:r>
      <w:r w:rsidR="007E3973">
        <w:fldChar w:fldCharType="separate"/>
      </w:r>
      <w:r w:rsidR="007E3973">
        <w:t>3.1</w:t>
      </w:r>
      <w:r w:rsidR="007E3973">
        <w:fldChar w:fldCharType="end"/>
      </w:r>
      <w:r w:rsidR="007E3973">
        <w:t>). While all other parameters are allowed to vary between years, the coefficient on each individual control is assumed to be constant across all years.</w:t>
      </w:r>
      <w:r w:rsidR="007E3973" w:rsidRPr="006E135D">
        <w:rPr>
          <w:rStyle w:val="FootnoteReference"/>
        </w:rPr>
        <w:footnoteReference w:id="17"/>
      </w:r>
      <w:r w:rsidR="007E3973">
        <w:t xml:space="preserve"> The controls used are dummy variables for age group, gender, income support payment type, current duration on income support (measured in months), whether the job is full</w:t>
      </w:r>
      <w:r w:rsidR="00AF75B7">
        <w:noBreakHyphen/>
      </w:r>
      <w:r w:rsidR="007E3973">
        <w:t xml:space="preserve">time, and whether the individual speaks English. The same controls are also used in the hours and job entry models. Further details on the control variables are presented in </w:t>
      </w:r>
      <w:r w:rsidR="003D048A">
        <w:t>appendix </w:t>
      </w:r>
      <w:r w:rsidR="007E3973">
        <w:t xml:space="preserve">D. Following standard practice, the model is also estimated without controls to examine the role of compositional differences between groups. </w:t>
      </w:r>
    </w:p>
    <w:p w:rsidR="007E3973" w:rsidRDefault="007E3973" w:rsidP="007403FD">
      <w:pPr>
        <w:pStyle w:val="ListBullet"/>
      </w:pPr>
      <w:r>
        <w:t xml:space="preserve">The coefficient of interest for each year is the DID estimator. </w:t>
      </w:r>
    </w:p>
    <w:p w:rsidR="007E3973" w:rsidRDefault="007E3973" w:rsidP="007403FD">
      <w:pPr>
        <w:pStyle w:val="ListBullet2"/>
      </w:pPr>
      <w:r>
        <w:t xml:space="preserve">In equation </w:t>
      </w:r>
      <w:r w:rsidR="00085BBF">
        <w:t>(</w:t>
      </w:r>
      <w:proofErr w:type="spellStart"/>
      <w:r>
        <w:t>1a</w:t>
      </w:r>
      <w:proofErr w:type="spellEnd"/>
      <w:r w:rsidR="00085BBF">
        <w:t>)</w:t>
      </w:r>
      <w:r>
        <w:t xml:space="preserve">, the DID estimator is </w:t>
      </w:r>
      <m:oMath>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oMath>
      <w:r>
        <w:t xml:space="preserve">. As the coefficient on the interaction term between </w:t>
      </w:r>
      <m:oMath>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oMath>
      <w:r>
        <w:t xml:space="preserve"> and </w:t>
      </w:r>
      <m:oMath>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oMath>
      <w:r w:rsidRPr="006306F1">
        <w:rPr>
          <w:iCs/>
        </w:rPr>
        <w:t xml:space="preserve">, </w:t>
      </w:r>
      <w:r>
        <w:t>it captures the effect of the treatment on the treated</w:t>
      </w:r>
      <w:r w:rsidR="00973F18">
        <w:t xml:space="preserve"> in year k</w:t>
      </w:r>
      <w:r>
        <w:t>.</w:t>
      </w:r>
    </w:p>
    <w:p w:rsidR="007E3973" w:rsidRPr="00DC7DEC" w:rsidRDefault="007E3973" w:rsidP="007403FD">
      <w:pPr>
        <w:pStyle w:val="ListBullet2"/>
      </w:pPr>
      <w:r>
        <w:t xml:space="preserve">In equation </w:t>
      </w:r>
      <w:r w:rsidR="00085BBF">
        <w:t>(</w:t>
      </w:r>
      <w:proofErr w:type="spellStart"/>
      <w:r>
        <w:t>1b</w:t>
      </w:r>
      <w:proofErr w:type="spellEnd"/>
      <w:r w:rsidR="00085BBF">
        <w:t>)</w:t>
      </w:r>
      <w:r>
        <w:t xml:space="preserve">, the DID estimator is </w:t>
      </w:r>
      <m:oMath>
        <m:sSubSup>
          <m:sSubSupPr>
            <m:ctrlPr>
              <w:rPr>
                <w:rFonts w:ascii="Cambria Math" w:hAnsi="Cambria Math"/>
              </w:rPr>
            </m:ctrlPr>
          </m:sSubSupPr>
          <m:e>
            <m:r>
              <w:rPr>
                <w:rFonts w:ascii="Cambria Math" w:hAnsi="Cambria Math"/>
              </w:rPr>
              <m:t>β</m:t>
            </m:r>
          </m:e>
          <m:sub>
            <m:r>
              <w:rPr>
                <w:rFonts w:ascii="Cambria Math" w:hAnsi="Cambria Math"/>
              </w:rPr>
              <m:t>7</m:t>
            </m:r>
          </m:sub>
          <m:sup>
            <m:r>
              <w:rPr>
                <w:rFonts w:ascii="Cambria Math" w:hAnsi="Cambria Math"/>
              </w:rPr>
              <m:t>k</m:t>
            </m:r>
          </m:sup>
        </m:sSubSup>
        <m:r>
          <w:rPr>
            <w:rFonts w:ascii="Cambria Math" w:hAnsi="Cambria Math"/>
          </w:rPr>
          <m:t>.</m:t>
        </m:r>
      </m:oMath>
      <w:r>
        <w:t xml:space="preserve"> Given the DID assumptions, a significant value for this coefficient would indicate that members of the Treatment group have been affected by the uprating. A significant coefficient on the interaction between </w:t>
      </w:r>
      <m:oMath>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oMath>
      <w:r w:rsidRPr="006306F1">
        <w:rPr>
          <w:iCs/>
        </w:rPr>
        <w:t xml:space="preserve">and </w:t>
      </w:r>
      <m:oMath>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oMath>
      <w:r w:rsidRPr="006306F1">
        <w:rPr>
          <w:iCs/>
        </w:rPr>
        <w:t xml:space="preserve">, namely </w:t>
      </w:r>
      <m:oMath>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oMath>
      <w:r w:rsidRPr="006306F1">
        <w:rPr>
          <w:iCs/>
        </w:rPr>
        <w:t xml:space="preserve">, indicates that the </w:t>
      </w:r>
      <w:proofErr w:type="spellStart"/>
      <w:r>
        <w:rPr>
          <w:iCs/>
        </w:rPr>
        <w:t>Control_1</w:t>
      </w:r>
      <w:proofErr w:type="spellEnd"/>
      <w:r w:rsidRPr="006306F1">
        <w:rPr>
          <w:iCs/>
        </w:rPr>
        <w:t xml:space="preserve"> group experiences a change in its probability of job loss relative to the </w:t>
      </w:r>
      <w:proofErr w:type="spellStart"/>
      <w:r>
        <w:rPr>
          <w:iCs/>
        </w:rPr>
        <w:t>Control_2</w:t>
      </w:r>
      <w:proofErr w:type="spellEnd"/>
      <w:r w:rsidRPr="006306F1">
        <w:rPr>
          <w:iCs/>
        </w:rPr>
        <w:t xml:space="preserve"> group, after the increase in the minimum wage. </w:t>
      </w:r>
      <w:r w:rsidR="00057C30">
        <w:rPr>
          <w:iCs/>
        </w:rPr>
        <w:t xml:space="preserve">Under the assumption that </w:t>
      </w:r>
      <w:proofErr w:type="spellStart"/>
      <w:r w:rsidR="00057C30">
        <w:rPr>
          <w:iCs/>
        </w:rPr>
        <w:t>Control_2</w:t>
      </w:r>
      <w:proofErr w:type="spellEnd"/>
      <w:r w:rsidR="00057C30">
        <w:rPr>
          <w:iCs/>
        </w:rPr>
        <w:t xml:space="preserve"> is unaffected by the uprating, a significant </w:t>
      </w:r>
      <m:oMath>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oMath>
      <w:r w:rsidR="00057C30">
        <w:rPr>
          <w:iCs/>
        </w:rPr>
        <w:t xml:space="preserve"> may be interpreted as evidence of </w:t>
      </w:r>
      <w:proofErr w:type="spellStart"/>
      <w:r w:rsidR="00BD1FE2">
        <w:rPr>
          <w:iCs/>
        </w:rPr>
        <w:t>spillover</w:t>
      </w:r>
      <w:proofErr w:type="spellEnd"/>
      <w:r w:rsidR="00057C30">
        <w:rPr>
          <w:iCs/>
        </w:rPr>
        <w:t xml:space="preserve"> effects.</w:t>
      </w:r>
    </w:p>
    <w:p w:rsidR="00886B6C" w:rsidRDefault="007E3973" w:rsidP="00886B6C">
      <w:pPr>
        <w:pStyle w:val="BodyText"/>
      </w:pPr>
      <w:r>
        <w:t>The treatment dummy model result</w:t>
      </w:r>
      <w:r w:rsidR="00973F18">
        <w:t>s</w:t>
      </w:r>
      <w:r>
        <w:t xml:space="preserve"> in </w:t>
      </w:r>
      <w:r w:rsidR="00973F18">
        <w:t>a unique DID estimate</w:t>
      </w:r>
      <w:r>
        <w:t xml:space="preserve"> for each year but, alternatively, the </w:t>
      </w:r>
      <w:proofErr w:type="spellStart"/>
      <w:r>
        <w:t>upratings</w:t>
      </w:r>
      <w:proofErr w:type="spellEnd"/>
      <w:r>
        <w:t xml:space="preserve"> can be pooled to summarise the effects of the multiple increases.</w:t>
      </w:r>
      <w:r w:rsidRPr="00D2456F">
        <w:t xml:space="preserve"> </w:t>
      </w:r>
      <w:r>
        <w:rPr>
          <w:iCs/>
        </w:rPr>
        <w:t>In the pooled variant, the DID coefficient is constrained to be equal across years.</w:t>
      </w:r>
      <w:r>
        <w:t xml:space="preserve"> The advantage of pooled models is that they exploit changes in the outcomes across a number of years, thereby making better use of all available information in an attempt to capture the underlying minimum wage effect.</w:t>
      </w:r>
      <w:r w:rsidR="00886B6C" w:rsidRPr="00886B6C">
        <w:t xml:space="preserve"> </w:t>
      </w:r>
      <w:r w:rsidR="00886B6C">
        <w:t>On the other hand, the pooled estimate is a complicated weighted average of different minimum wage effects in different years (</w:t>
      </w:r>
      <w:r w:rsidR="003D048A">
        <w:t>table </w:t>
      </w:r>
      <w:r w:rsidR="00886B6C">
        <w:fldChar w:fldCharType="begin"/>
      </w:r>
      <w:r w:rsidR="00886B6C">
        <w:instrText xml:space="preserve"> LINK Word.Document.12 "\\\\mel_1\\f\\plaplagn\\Inquiry B\\Structural adjustment\\Feedback\\Compiled_report_after_circulation_v1_PL.docx" "OLE_LINK10" \a \t </w:instrText>
      </w:r>
      <w:r w:rsidR="00886B6C">
        <w:fldChar w:fldCharType="separate"/>
      </w:r>
      <w:r w:rsidR="00886B6C">
        <w:t>3.1</w:t>
      </w:r>
      <w:r w:rsidR="00886B6C">
        <w:fldChar w:fldCharType="end"/>
      </w:r>
      <w:r w:rsidR="00886B6C">
        <w:t>), which makes its interpretation somewhat ambiguous if the direction of the effect varies by year.</w:t>
      </w:r>
    </w:p>
    <w:p w:rsidR="007E3973" w:rsidRDefault="007E3973" w:rsidP="007403FD">
      <w:pPr>
        <w:pStyle w:val="BodyText"/>
      </w:pPr>
      <w:r>
        <w:t>All pooled models are estimated using a ‘wage gap’ measure in place of the treatment dummy, to account for the varying magnitudes of different minimum wage increases. The wage gap captures the intensity of treatment rather than just its occurrence. It is a measure of the new minimum wage relative to the individual’s wage prior to the increase</w:t>
      </w:r>
      <w:r w:rsidR="007B5D1B">
        <w:t>. I</w:t>
      </w:r>
      <w:r>
        <w:t xml:space="preserve">n other </w:t>
      </w:r>
      <w:r>
        <w:lastRenderedPageBreak/>
        <w:t>words, it is related to the proportional increase required for the individual to earn the new minimum wage.</w:t>
      </w:r>
      <w:r w:rsidR="00853F8B">
        <w:t xml:space="preserve"> </w:t>
      </w:r>
      <w:r w:rsidR="007B5D1B">
        <w:t>The</w:t>
      </w:r>
      <w:r w:rsidR="00853F8B">
        <w:t xml:space="preserve"> maximum value of the wage gap will increase with the size of the minimum wage increase, so</w:t>
      </w:r>
      <w:r w:rsidR="00EE4B04">
        <w:t xml:space="preserve"> it</w:t>
      </w:r>
      <w:r w:rsidR="00853F8B">
        <w:t xml:space="preserve"> is useful in distinguishing large increase</w:t>
      </w:r>
      <w:r w:rsidR="005B3406">
        <w:t xml:space="preserve">s, </w:t>
      </w:r>
      <w:r w:rsidR="00853F8B">
        <w:t>such as 2010</w:t>
      </w:r>
      <w:r w:rsidR="005B3406">
        <w:t>,</w:t>
      </w:r>
      <w:r w:rsidR="00853F8B">
        <w:t xml:space="preserve"> from smaller increase</w:t>
      </w:r>
      <w:r w:rsidR="005B3406">
        <w:t>s (</w:t>
      </w:r>
      <w:r w:rsidR="003D048A">
        <w:t>table </w:t>
      </w:r>
      <w:r w:rsidR="005B3406">
        <w:t>3.1)</w:t>
      </w:r>
      <w:r w:rsidR="00853F8B">
        <w:t>.</w:t>
      </w:r>
      <w:r>
        <w:t xml:space="preserve"> The preferred measure comes from Bryan, </w:t>
      </w:r>
      <w:proofErr w:type="spellStart"/>
      <w:r>
        <w:t>Salvatori</w:t>
      </w:r>
      <w:proofErr w:type="spellEnd"/>
      <w:r>
        <w:t xml:space="preserve"> and Taylor (2013) (which is the same as in Dickens, Riley and Wilkinson (2009)): </w:t>
      </w:r>
    </w:p>
    <w:p w:rsidR="007E3973" w:rsidRDefault="00BE1EB4" w:rsidP="007403FD">
      <w:pPr>
        <w:pStyle w:val="BodyText"/>
      </w:pPr>
      <m:oMathPara>
        <m:oMath>
          <m:sSubSup>
            <m:sSubSupPr>
              <m:ctrlPr>
                <w:rPr>
                  <w:rFonts w:ascii="Cambria Math" w:hAnsi="Cambria Math"/>
                </w:rPr>
              </m:ctrlPr>
            </m:sSubSupPr>
            <m:e>
              <m:r>
                <w:rPr>
                  <w:rFonts w:ascii="Cambria Math" w:hAnsi="Cambria Math"/>
                </w:rPr>
                <m:t>Gap</m:t>
              </m:r>
            </m:e>
            <m:sub>
              <m:r>
                <w:rPr>
                  <w:rFonts w:ascii="Cambria Math" w:hAnsi="Cambria Math"/>
                </w:rPr>
                <m:t>it</m:t>
              </m:r>
            </m:sub>
            <m:sup>
              <m:r>
                <w:rPr>
                  <w:rFonts w:ascii="Cambria Math" w:hAnsi="Cambria Math"/>
                </w:rPr>
                <m:t>k</m:t>
              </m:r>
            </m:sup>
          </m:sSub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ln</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NMW</m:t>
                              </m:r>
                            </m:e>
                            <m:sub>
                              <m:r>
                                <w:rPr>
                                  <w:rFonts w:ascii="Cambria Math" w:hAnsi="Cambria Math"/>
                                </w:rPr>
                                <m:t>t</m:t>
                              </m:r>
                            </m:sub>
                            <m:sup>
                              <m:r>
                                <m:rPr>
                                  <m:sty m:val="p"/>
                                </m:rPr>
                                <w:rPr>
                                  <w:rFonts w:ascii="Cambria Math" w:hAnsi="Cambria Math"/>
                                </w:rPr>
                                <m:t>k*</m:t>
                              </m:r>
                            </m:sup>
                          </m:sSubSup>
                        </m:num>
                        <m:den>
                          <m:sSubSup>
                            <m:sSubSupPr>
                              <m:ctrlPr>
                                <w:rPr>
                                  <w:rFonts w:ascii="Cambria Math" w:hAnsi="Cambria Math"/>
                                </w:rPr>
                              </m:ctrlPr>
                            </m:sSubSupPr>
                            <m:e>
                              <m:r>
                                <w:rPr>
                                  <w:rFonts w:ascii="Cambria Math" w:hAnsi="Cambria Math"/>
                                </w:rPr>
                                <m:t>w</m:t>
                              </m:r>
                            </m:e>
                            <m:sub>
                              <m:r>
                                <w:rPr>
                                  <w:rFonts w:ascii="Cambria Math" w:hAnsi="Cambria Math"/>
                                </w:rPr>
                                <m:t>it</m:t>
                              </m:r>
                            </m:sub>
                            <m:sup>
                              <m:r>
                                <w:rPr>
                                  <w:rFonts w:ascii="Cambria Math" w:hAnsi="Cambria Math"/>
                                </w:rPr>
                                <m:t>k</m:t>
                              </m:r>
                            </m:sup>
                          </m:sSubSup>
                        </m:den>
                      </m:f>
                    </m:e>
                  </m:d>
                  <m:r>
                    <m:rPr>
                      <m:sty m:val="p"/>
                    </m:rPr>
                    <w:rPr>
                      <w:rFonts w:ascii="Cambria Math" w:hAnsi="Cambria Math"/>
                    </w:rPr>
                    <m:t>,  &amp;</m:t>
                  </m:r>
                  <m:sSubSup>
                    <m:sSubSupPr>
                      <m:ctrlPr>
                        <w:rPr>
                          <w:rFonts w:ascii="Cambria Math" w:hAnsi="Cambria Math"/>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m:rPr>
                      <m:sty m:val="p"/>
                    </m:rPr>
                    <w:rPr>
                      <w:rFonts w:ascii="Cambria Math" w:hAnsi="Cambria Math"/>
                    </w:rPr>
                    <m:t>=1</m:t>
                  </m:r>
                </m:e>
                <m:e>
                  <m:r>
                    <m:rPr>
                      <m:sty m:val="p"/>
                    </m:rPr>
                    <w:rPr>
                      <w:rFonts w:ascii="Cambria Math" w:hAnsi="Cambria Math"/>
                    </w:rPr>
                    <m:t>0,  &amp;</m:t>
                  </m:r>
                  <m:sSubSup>
                    <m:sSubSupPr>
                      <m:ctrlPr>
                        <w:rPr>
                          <w:rFonts w:ascii="Cambria Math" w:hAnsi="Cambria Math"/>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m:rPr>
                      <m:sty m:val="p"/>
                    </m:rPr>
                    <w:rPr>
                      <w:rFonts w:ascii="Cambria Math" w:hAnsi="Cambria Math"/>
                    </w:rPr>
                    <m:t>=0</m:t>
                  </m:r>
                </m:e>
              </m:eqArr>
            </m:e>
          </m:d>
        </m:oMath>
      </m:oMathPara>
    </w:p>
    <w:p w:rsidR="007E3973" w:rsidRDefault="007E3973" w:rsidP="007403FD">
      <w:pPr>
        <w:pStyle w:val="BodyText"/>
      </w:pPr>
      <w:r>
        <w:t xml:space="preserve">In this expression, </w:t>
      </w:r>
      <m:oMath>
        <m:sSubSup>
          <m:sSubSupPr>
            <m:ctrlPr>
              <w:rPr>
                <w:rFonts w:ascii="Cambria Math" w:hAnsi="Cambria Math"/>
              </w:rPr>
            </m:ctrlPr>
          </m:sSubSupPr>
          <m:e>
            <m:r>
              <w:rPr>
                <w:rFonts w:ascii="Cambria Math" w:hAnsi="Cambria Math"/>
              </w:rPr>
              <m:t>w</m:t>
            </m:r>
          </m:e>
          <m:sub>
            <m:r>
              <w:rPr>
                <w:rFonts w:ascii="Cambria Math" w:hAnsi="Cambria Math"/>
              </w:rPr>
              <m:t>it</m:t>
            </m:r>
          </m:sub>
          <m:sup>
            <m:r>
              <w:rPr>
                <w:rFonts w:ascii="Cambria Math" w:hAnsi="Cambria Math"/>
              </w:rPr>
              <m:t>k</m:t>
            </m:r>
          </m:sup>
        </m:sSubSup>
      </m:oMath>
      <w:r>
        <w:t xml:space="preserve"> denot</w:t>
      </w:r>
      <w:proofErr w:type="spellStart"/>
      <w:r>
        <w:t>es</w:t>
      </w:r>
      <w:proofErr w:type="spellEnd"/>
      <w:r>
        <w:t xml:space="preserve"> the individual’s wage at the beginning of the transition, and </w:t>
      </w:r>
      <m:oMath>
        <m:sSubSup>
          <m:sSubSupPr>
            <m:ctrlPr>
              <w:rPr>
                <w:rFonts w:ascii="Cambria Math" w:hAnsi="Cambria Math"/>
              </w:rPr>
            </m:ctrlPr>
          </m:sSubSupPr>
          <m:e>
            <m:r>
              <w:rPr>
                <w:rFonts w:ascii="Cambria Math" w:hAnsi="Cambria Math"/>
              </w:rPr>
              <m:t>NMW</m:t>
            </m:r>
          </m:e>
          <m:sub>
            <m:r>
              <w:rPr>
                <w:rFonts w:ascii="Cambria Math" w:hAnsi="Cambria Math"/>
              </w:rPr>
              <m:t>t</m:t>
            </m:r>
          </m:sub>
          <m:sup>
            <m:r>
              <m:rPr>
                <m:sty m:val="p"/>
              </m:rPr>
              <w:rPr>
                <w:rFonts w:ascii="Cambria Math" w:hAnsi="Cambria Math"/>
              </w:rPr>
              <m:t>k*</m:t>
            </m:r>
          </m:sup>
        </m:sSubSup>
      </m:oMath>
      <w:r>
        <w:t xml:space="preserve"> denotes the new minimum wage. Under the medium and wide group definitions, where the upper bound of the Treatment group is not the new minimum wage, </w:t>
      </w:r>
      <m:oMath>
        <m:sSubSup>
          <m:sSubSupPr>
            <m:ctrlPr>
              <w:rPr>
                <w:rFonts w:ascii="Cambria Math" w:hAnsi="Cambria Math"/>
              </w:rPr>
            </m:ctrlPr>
          </m:sSubSupPr>
          <m:e>
            <m:r>
              <w:rPr>
                <w:rFonts w:ascii="Cambria Math" w:hAnsi="Cambria Math"/>
              </w:rPr>
              <m:t>NMW</m:t>
            </m:r>
          </m:e>
          <m:sub>
            <m:r>
              <w:rPr>
                <w:rFonts w:ascii="Cambria Math" w:hAnsi="Cambria Math"/>
              </w:rPr>
              <m:t>t</m:t>
            </m:r>
          </m:sub>
          <m:sup>
            <m:r>
              <m:rPr>
                <m:sty m:val="p"/>
              </m:rPr>
              <w:rPr>
                <w:rFonts w:ascii="Cambria Math" w:hAnsi="Cambria Math"/>
              </w:rPr>
              <m:t>k*</m:t>
            </m:r>
          </m:sup>
        </m:sSubSup>
      </m:oMath>
      <w:r>
        <w:t xml:space="preserve"> is replaced with the upper bound of the Treatment group.</w:t>
      </w:r>
      <w:r w:rsidR="00B91D38">
        <w:t xml:space="preserve"> (Using the upper bound of the Treatment group ensures that the equation always gives a wage gap value bounded from below by zero.)</w:t>
      </w:r>
      <w:r>
        <w:t xml:space="preserve"> </w:t>
      </w:r>
      <w:r w:rsidR="0001154E">
        <w:t xml:space="preserve">Similarly, when a Treatment group member’s original wage is below the old minimum, the relevant wage gap is calculated from that original wage. </w:t>
      </w:r>
      <w:r>
        <w:t xml:space="preserve">The wage gap measure is defined only for the Treatment group, and takes a value of zero for the comparison group. In the standard model, which has only two groups, the comparison group is </w:t>
      </w:r>
      <w:proofErr w:type="spellStart"/>
      <w:r>
        <w:t>Control_1</w:t>
      </w:r>
      <w:proofErr w:type="spellEnd"/>
      <w:r>
        <w:t xml:space="preserve">. In the </w:t>
      </w:r>
      <w:proofErr w:type="spellStart"/>
      <w:r w:rsidR="00BD1FE2">
        <w:t>spillover</w:t>
      </w:r>
      <w:proofErr w:type="spellEnd"/>
      <w:r>
        <w:t xml:space="preserve"> model, the comparison group is the </w:t>
      </w:r>
      <w:proofErr w:type="spellStart"/>
      <w:r>
        <w:t>Control_2</w:t>
      </w:r>
      <w:proofErr w:type="spellEnd"/>
      <w:r>
        <w:t xml:space="preserve"> group, and the Below, </w:t>
      </w:r>
      <w:proofErr w:type="spellStart"/>
      <w:r>
        <w:t>Control_1</w:t>
      </w:r>
      <w:proofErr w:type="spellEnd"/>
      <w:r>
        <w:t xml:space="preserve"> and High groups are excluded.</w:t>
      </w:r>
      <w:r w:rsidRPr="00D2456F">
        <w:t xml:space="preserve"> </w:t>
      </w:r>
      <w:r>
        <w:t xml:space="preserve">As a result, the </w:t>
      </w:r>
      <w:proofErr w:type="spellStart"/>
      <w:r w:rsidR="00BD1FE2">
        <w:t>spillover</w:t>
      </w:r>
      <w:proofErr w:type="spellEnd"/>
      <w:r>
        <w:t xml:space="preserve"> wage gap model is akin to a standard DID between the Treatment the </w:t>
      </w:r>
      <w:proofErr w:type="spellStart"/>
      <w:r>
        <w:t>Control_2</w:t>
      </w:r>
      <w:proofErr w:type="spellEnd"/>
      <w:r>
        <w:t xml:space="preserve"> groups.</w:t>
      </w:r>
    </w:p>
    <w:p w:rsidR="007E3973" w:rsidRDefault="007E3973" w:rsidP="007403FD">
      <w:pPr>
        <w:pStyle w:val="BodyText"/>
      </w:pPr>
      <w:r>
        <w:t>The implemented pooling approach enforces constant group differences, meaning that</w:t>
      </w:r>
      <w:r w:rsidRPr="00ED1ED3">
        <w:t xml:space="preserve"> </w:t>
      </w:r>
      <w:r>
        <w:t>the coefficient on</w:t>
      </w:r>
      <m:oMath>
        <m:r>
          <w:rPr>
            <w:rFonts w:ascii="Cambria Math" w:hAnsi="Cambria Math"/>
          </w:rPr>
          <m:t xml:space="preserve"> </m:t>
        </m:r>
        <m:sSub>
          <m:sSubPr>
            <m:ctrlPr>
              <w:rPr>
                <w:rFonts w:ascii="Cambria Math" w:hAnsi="Cambria Math"/>
                <w:i/>
              </w:rPr>
            </m:ctrlPr>
          </m:sSubPr>
          <m:e>
            <m:r>
              <w:rPr>
                <w:rFonts w:ascii="Cambria Math" w:hAnsi="Cambria Math"/>
              </w:rPr>
              <m:t>Gap</m:t>
            </m:r>
          </m:e>
          <m:sub>
            <m:r>
              <w:rPr>
                <w:rFonts w:ascii="Cambria Math" w:hAnsi="Cambria Math"/>
              </w:rPr>
              <m:t>it</m:t>
            </m:r>
          </m:sub>
        </m:sSub>
      </m:oMath>
      <w:r>
        <w:t>, along with all other variables in the model, is constrained to be equal across years. The 2009 transitions are excluded from the pooled model (</w:t>
      </w:r>
      <w:r w:rsidR="00BD1FE2">
        <w:t>box </w:t>
      </w:r>
      <w:r>
        <w:fldChar w:fldCharType="begin" w:fldLock="1"/>
      </w:r>
      <w:r>
        <w:instrText xml:space="preserve"> LINK Word.Document.12 Document12 OLE_LINK32 \a \t </w:instrText>
      </w:r>
      <w:r>
        <w:fldChar w:fldCharType="separate"/>
      </w:r>
      <w:r>
        <w:t>3.5</w:t>
      </w:r>
      <w:r>
        <w:fldChar w:fldCharType="end"/>
      </w:r>
      <w:r>
        <w:t>).</w:t>
      </w:r>
    </w:p>
    <w:p w:rsidR="007E3973" w:rsidRPr="004071D8" w:rsidRDefault="007E3973" w:rsidP="007403FD">
      <w:pPr>
        <w:pStyle w:val="BodyText"/>
      </w:pPr>
      <w:r>
        <w:t>The pooled job loss model is:</w:t>
      </w:r>
    </w:p>
    <w:p w:rsidR="007E3973" w:rsidRDefault="007E3973" w:rsidP="007403FD">
      <w:pPr>
        <w:pStyle w:val="BodyText"/>
        <w:tabs>
          <w:tab w:val="right" w:pos="8789"/>
        </w:tabs>
        <w:spacing w:line="360" w:lineRule="auto"/>
        <w:ind w:left="567" w:hanging="567"/>
      </w:pP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=1</m:t>
            </m:r>
          </m:e>
        </m:d>
        <m:r>
          <m:rPr>
            <m:sty m:val="p"/>
          </m:rPr>
          <w:rPr>
            <w:rFonts w:ascii="Cambria Math" w:hAnsi="Cambria Math"/>
          </w:rPr>
          <m:t>= Λ</m:t>
        </m:r>
        <m:d>
          <m:dPr>
            <m:begChr m:val="["/>
            <m:endChr m:val="]"/>
            <m:ctrlPr>
              <w:rPr>
                <w:rFonts w:ascii="Cambria Math" w:hAnsi="Cambria Math"/>
              </w:rPr>
            </m:ctrlPr>
          </m:dPr>
          <m:e>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it</m:t>
                </m:r>
              </m:sub>
              <m:sup>
                <m:r>
                  <m:rPr>
                    <m:sty m:val="p"/>
                  </m:rPr>
                  <w:rPr>
                    <w:rFonts w:ascii="Cambria Math" w:hAnsi="Cambria Math"/>
                  </w:rPr>
                  <m:t>'</m:t>
                </m:r>
              </m:sup>
            </m:sSubSup>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Post</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Gap</m:t>
                </m:r>
              </m:e>
              <m:sub>
                <m:r>
                  <w:rPr>
                    <w:rFonts w:ascii="Cambria Math" w:hAnsi="Cambria Math"/>
                  </w:rPr>
                  <m:t>it</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m:t>
                </m:r>
                <m:r>
                  <w:rPr>
                    <w:rFonts w:ascii="Cambria Math" w:hAnsi="Cambria Math"/>
                  </w:rPr>
                  <m:t>Post</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Gap</m:t>
                </m:r>
              </m:e>
              <m:sub>
                <m:r>
                  <w:rPr>
                    <w:rFonts w:ascii="Cambria Math" w:hAnsi="Cambria Math"/>
                  </w:rPr>
                  <m:t>it</m:t>
                </m:r>
              </m:sub>
            </m:sSub>
            <m:r>
              <m:rPr>
                <m:sty m:val="p"/>
              </m:rP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e>
        </m:d>
      </m:oMath>
      <w:r>
        <w:t xml:space="preserve"> </w:t>
      </w:r>
      <w:r>
        <w:tab/>
      </w:r>
      <w:r w:rsidRPr="004934A8">
        <w:t>(</w:t>
      </w:r>
      <w:r>
        <w:t>2</w:t>
      </w:r>
      <w:r w:rsidRPr="004934A8">
        <w:t>)</w:t>
      </w:r>
    </w:p>
    <w:p w:rsidR="007E3973" w:rsidRDefault="007E3973" w:rsidP="007403FD">
      <w:pPr>
        <w:pStyle w:val="BodyText"/>
      </w:pPr>
      <w:r>
        <w:t xml:space="preserve">In equation 2, the DID coefficient is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w:rPr>
            <w:rFonts w:ascii="Cambria Math" w:hAnsi="Cambria Math"/>
          </w:rPr>
          <m:t>.</m:t>
        </m:r>
      </m:oMath>
      <w:r>
        <w:t xml:space="preserve"> A positive DID coefficient in the pooled </w:t>
      </w:r>
      <w:r w:rsidRPr="00A1449C">
        <w:t>standard</w:t>
      </w:r>
      <w:r>
        <w:t xml:space="preserve"> model may be interpreted as evidence that </w:t>
      </w:r>
      <w:proofErr w:type="spellStart"/>
      <w:r>
        <w:t>upratings</w:t>
      </w:r>
      <w:proofErr w:type="spellEnd"/>
      <w:r>
        <w:t xml:space="preserve"> over the period have generally been associated with an increased probability of job loss for the Treatment group relative to the </w:t>
      </w:r>
      <w:proofErr w:type="spellStart"/>
      <w:r>
        <w:t>Control_1</w:t>
      </w:r>
      <w:proofErr w:type="spellEnd"/>
      <w:r>
        <w:t xml:space="preserve"> group (the omitted group). In the pooled </w:t>
      </w:r>
      <w:proofErr w:type="spellStart"/>
      <w:r w:rsidR="00BD1FE2">
        <w:t>spillover</w:t>
      </w:r>
      <w:proofErr w:type="spellEnd"/>
      <w:r>
        <w:t xml:space="preserve"> model, the effect on the Treatment group is measured relative to the </w:t>
      </w:r>
      <w:proofErr w:type="spellStart"/>
      <w:r>
        <w:t>Control_2</w:t>
      </w:r>
      <w:proofErr w:type="spellEnd"/>
      <w:r>
        <w:t xml:space="preserve"> group. </w:t>
      </w:r>
    </w:p>
    <w:p w:rsidR="003167F4" w:rsidRDefault="003167F4" w:rsidP="003167F4">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167F4" w:rsidTr="009611C5">
        <w:tc>
          <w:tcPr>
            <w:tcW w:w="8771" w:type="dxa"/>
            <w:tcBorders>
              <w:top w:val="single" w:sz="6" w:space="0" w:color="78A22F"/>
              <w:left w:val="nil"/>
              <w:bottom w:val="nil"/>
              <w:right w:val="nil"/>
            </w:tcBorders>
            <w:shd w:val="clear" w:color="auto" w:fill="F2F2F2"/>
          </w:tcPr>
          <w:p w:rsidR="003167F4" w:rsidRDefault="003167F4" w:rsidP="009611C5">
            <w:pPr>
              <w:pStyle w:val="BoxTitle"/>
            </w:pPr>
            <w:r>
              <w:rPr>
                <w:b w:val="0"/>
              </w:rPr>
              <w:t xml:space="preserve">Box </w:t>
            </w:r>
            <w:bookmarkStart w:id="57" w:name="OLE_LINK32"/>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bookmarkEnd w:id="57"/>
            <w:r>
              <w:tab/>
              <w:t>Excluding 2009 from the pooled model</w:t>
            </w:r>
          </w:p>
        </w:tc>
      </w:tr>
      <w:tr w:rsidR="003167F4" w:rsidTr="009611C5">
        <w:trPr>
          <w:cantSplit/>
        </w:trPr>
        <w:tc>
          <w:tcPr>
            <w:tcW w:w="8771" w:type="dxa"/>
            <w:tcBorders>
              <w:top w:val="nil"/>
              <w:left w:val="nil"/>
              <w:bottom w:val="nil"/>
              <w:right w:val="nil"/>
            </w:tcBorders>
            <w:shd w:val="clear" w:color="auto" w:fill="F2F2F2"/>
          </w:tcPr>
          <w:p w:rsidR="003167F4" w:rsidRDefault="003167F4" w:rsidP="009611C5">
            <w:pPr>
              <w:pStyle w:val="Box"/>
            </w:pPr>
            <w:r>
              <w:t>The possibility of including 2009 in the pooled models was investigated, but, ultimately, the 2009 transitions were excluded. To test the inclusion of 2009, pooled job loss models were estimated with (in combination):</w:t>
            </w:r>
          </w:p>
          <w:p w:rsidR="003167F4" w:rsidRDefault="003167F4" w:rsidP="009611C5">
            <w:pPr>
              <w:pStyle w:val="BoxListBullet"/>
            </w:pPr>
            <w:r>
              <w:t>a dummy for 2009 included in the set of year dummies</w:t>
            </w:r>
          </w:p>
          <w:p w:rsidR="003167F4" w:rsidRDefault="003167F4" w:rsidP="009611C5">
            <w:pPr>
              <w:pStyle w:val="BoxListBullet"/>
            </w:pPr>
            <w:r>
              <w:t xml:space="preserve">the wage gap set equal to zero for all 2009 observations, to reflect the absence of treatment </w:t>
            </w:r>
          </w:p>
          <w:p w:rsidR="003167F4" w:rsidRDefault="003167F4" w:rsidP="009611C5">
            <w:pPr>
              <w:pStyle w:val="BoxListBullet"/>
            </w:pPr>
            <w:r>
              <w:t xml:space="preserve">two sets of control variables: one set interacted with a dummy for the 2009 transitions, and another set that was not interacted. </w:t>
            </w:r>
          </w:p>
          <w:p w:rsidR="003167F4" w:rsidRDefault="003167F4" w:rsidP="009611C5">
            <w:pPr>
              <w:pStyle w:val="Box"/>
            </w:pPr>
            <w:r>
              <w:t>After estimating a model for each treatment group definition, a Chow test was performed to test the null hypothesis that the coefficients on the controls in 2009 were equal to the coefficients on the controls in the other years. In each case, the null hypothesis was rejected. Since the relationship with the covariates was different in 2009, it was determined that the inclusion of 2009 did not add to the accuracy of the estimates for years where the minimum wage increased. Therefore, 2009 was excluded from the pooled job loss and hours models.</w:t>
            </w:r>
          </w:p>
        </w:tc>
      </w:tr>
      <w:tr w:rsidR="003167F4" w:rsidTr="009611C5">
        <w:trPr>
          <w:cantSplit/>
        </w:trPr>
        <w:tc>
          <w:tcPr>
            <w:tcW w:w="8771" w:type="dxa"/>
            <w:tcBorders>
              <w:top w:val="nil"/>
              <w:left w:val="nil"/>
              <w:bottom w:val="nil"/>
              <w:right w:val="nil"/>
            </w:tcBorders>
            <w:shd w:val="clear" w:color="auto" w:fill="F2F2F2"/>
          </w:tcPr>
          <w:p w:rsidR="003167F4" w:rsidRDefault="003167F4" w:rsidP="009611C5">
            <w:pPr>
              <w:pStyle w:val="BoxSource"/>
            </w:pPr>
            <w:r>
              <w:rPr>
                <w:i/>
              </w:rPr>
              <w:t>Source</w:t>
            </w:r>
            <w:r w:rsidRPr="00167F06">
              <w:t xml:space="preserve">: </w:t>
            </w:r>
            <w:r>
              <w:t xml:space="preserve">Woolridge </w:t>
            </w:r>
            <w:r w:rsidRPr="00BA0A55">
              <w:rPr>
                <w:rFonts w:cs="Arial"/>
              </w:rPr>
              <w:t>(2009)</w:t>
            </w:r>
            <w:r>
              <w:t xml:space="preserve">. </w:t>
            </w:r>
          </w:p>
        </w:tc>
      </w:tr>
      <w:tr w:rsidR="003167F4" w:rsidTr="009611C5">
        <w:trPr>
          <w:cantSplit/>
        </w:trPr>
        <w:tc>
          <w:tcPr>
            <w:tcW w:w="8771" w:type="dxa"/>
            <w:tcBorders>
              <w:top w:val="nil"/>
              <w:left w:val="nil"/>
              <w:bottom w:val="single" w:sz="6" w:space="0" w:color="78A22F"/>
              <w:right w:val="nil"/>
            </w:tcBorders>
            <w:shd w:val="clear" w:color="auto" w:fill="F2F2F2"/>
          </w:tcPr>
          <w:p w:rsidR="003167F4" w:rsidRDefault="003167F4" w:rsidP="009611C5">
            <w:pPr>
              <w:pStyle w:val="Box"/>
              <w:spacing w:before="0" w:line="120" w:lineRule="exact"/>
            </w:pPr>
          </w:p>
        </w:tc>
      </w:tr>
      <w:tr w:rsidR="003167F4" w:rsidRPr="000863A5" w:rsidTr="009611C5">
        <w:trPr>
          <w:hidden/>
        </w:trPr>
        <w:tc>
          <w:tcPr>
            <w:tcW w:w="8771" w:type="dxa"/>
            <w:tcBorders>
              <w:top w:val="single" w:sz="6" w:space="0" w:color="78A22F"/>
              <w:left w:val="nil"/>
              <w:bottom w:val="nil"/>
              <w:right w:val="nil"/>
            </w:tcBorders>
          </w:tcPr>
          <w:p w:rsidR="003167F4" w:rsidRPr="00626D32" w:rsidRDefault="003167F4" w:rsidP="009611C5">
            <w:pPr>
              <w:pStyle w:val="BoxSpaceBelow"/>
            </w:pPr>
            <w:r w:rsidRPr="00626D32">
              <w:rPr>
                <w:rFonts w:ascii="Times New Roman" w:hAnsi="Times New Roman"/>
                <w:b/>
                <w:vanish/>
                <w:color w:val="FF00FF"/>
              </w:rPr>
              <w:t>Do not delete this ROW as it gives space between the box and what follows it.</w:t>
            </w:r>
          </w:p>
        </w:tc>
      </w:tr>
    </w:tbl>
    <w:p w:rsidR="007E3973" w:rsidRDefault="00BD7FBB" w:rsidP="007403FD">
      <w:pPr>
        <w:pStyle w:val="Heading3"/>
      </w:pPr>
      <w:r>
        <w:t xml:space="preserve">The change </w:t>
      </w:r>
      <w:r w:rsidR="007E3973">
        <w:t>in hours worked</w:t>
      </w:r>
      <w:r>
        <w:t xml:space="preserve"> model</w:t>
      </w:r>
    </w:p>
    <w:p w:rsidR="00352AFD" w:rsidRDefault="007E3973" w:rsidP="007403FD">
      <w:pPr>
        <w:pStyle w:val="BodyText"/>
      </w:pPr>
      <w:r w:rsidRPr="00A06BF4">
        <w:t xml:space="preserve">The hours model </w:t>
      </w:r>
      <w:r>
        <w:t>is used to estimate</w:t>
      </w:r>
      <w:r w:rsidRPr="00A06BF4">
        <w:t xml:space="preserve"> whether changes in the minimum wage affect hours worked by minimum wage workers. Employers may have greater flexibility to make adjustments </w:t>
      </w:r>
      <w:r w:rsidR="007B5D1B">
        <w:t>to</w:t>
      </w:r>
      <w:r w:rsidRPr="00A06BF4">
        <w:t xml:space="preserve"> hou</w:t>
      </w:r>
      <w:r>
        <w:t>rs, rather than instituting lay</w:t>
      </w:r>
      <w:r w:rsidRPr="00A06BF4">
        <w:t>offs</w:t>
      </w:r>
      <w:r>
        <w:t xml:space="preserve"> or changing hiring practices</w:t>
      </w:r>
      <w:r w:rsidRPr="00A06BF4">
        <w:t xml:space="preserve">. </w:t>
      </w:r>
      <w:r>
        <w:t>In particular, the hours worked by part</w:t>
      </w:r>
      <w:r w:rsidR="00AF75B7">
        <w:noBreakHyphen/>
      </w:r>
      <w:r>
        <w:t>time and casual employees may vary when the minimum wage rises</w:t>
      </w:r>
      <w:r w:rsidR="007B5D1B">
        <w:t>, as may overtime for permanent employees</w:t>
      </w:r>
      <w:r>
        <w:t>. In this analysis, c</w:t>
      </w:r>
      <w:r w:rsidRPr="00A06BF4">
        <w:t>hange</w:t>
      </w:r>
      <w:r>
        <w:t>s</w:t>
      </w:r>
      <w:r w:rsidRPr="00A06BF4">
        <w:t xml:space="preserve"> in hours worked </w:t>
      </w:r>
      <w:r>
        <w:t>by individuals in the Treatment</w:t>
      </w:r>
      <w:r w:rsidRPr="00A06BF4">
        <w:t xml:space="preserve"> </w:t>
      </w:r>
      <w:r>
        <w:t xml:space="preserve">group before and after the minimum wage increase are compared with the corresponding change in hours for </w:t>
      </w:r>
      <w:proofErr w:type="spellStart"/>
      <w:r>
        <w:t>Control_1</w:t>
      </w:r>
      <w:proofErr w:type="spellEnd"/>
      <w:r>
        <w:t xml:space="preserve"> group workers in the standard model, and </w:t>
      </w:r>
      <w:proofErr w:type="spellStart"/>
      <w:r>
        <w:t>Control_2</w:t>
      </w:r>
      <w:proofErr w:type="spellEnd"/>
      <w:r>
        <w:t xml:space="preserve"> group workers in the </w:t>
      </w:r>
      <w:proofErr w:type="spellStart"/>
      <w:r w:rsidR="00BD1FE2">
        <w:t>spillover</w:t>
      </w:r>
      <w:proofErr w:type="spellEnd"/>
      <w:r>
        <w:t xml:space="preserve"> model.</w:t>
      </w:r>
      <w:r w:rsidR="00352AFD">
        <w:t xml:space="preserve"> </w:t>
      </w:r>
    </w:p>
    <w:p w:rsidR="007E3973" w:rsidRDefault="007E3973" w:rsidP="007403FD">
      <w:pPr>
        <w:pStyle w:val="BodyText"/>
      </w:pPr>
      <w:r>
        <w:t xml:space="preserve">As </w:t>
      </w:r>
      <w:r w:rsidR="00BD1FE2">
        <w:t>figure </w:t>
      </w:r>
      <w:r>
        <w:fldChar w:fldCharType="begin" w:fldLock="1"/>
      </w:r>
      <w:r>
        <w:instrText xml:space="preserve"> LINK Word.Document.12 Document12 OLE_LINK8 \a \t </w:instrText>
      </w:r>
      <w:r>
        <w:fldChar w:fldCharType="separate"/>
      </w:r>
      <w:r>
        <w:t>3.5</w:t>
      </w:r>
      <w:r>
        <w:fldChar w:fldCharType="end"/>
      </w:r>
      <w:r>
        <w:t xml:space="preserve"> illustrates, the timing of transitions studied is the same as for the job loss models. </w:t>
      </w:r>
    </w:p>
    <w:p w:rsidR="00352AFD" w:rsidRDefault="00352AFD" w:rsidP="00352AFD">
      <w:pPr>
        <w:pStyle w:val="ListBullet"/>
      </w:pPr>
      <w:r>
        <w:t xml:space="preserve">To calculate the dependent variable, </w:t>
      </w:r>
      <m:oMath>
        <m:sSub>
          <m:sSubPr>
            <m:ctrlPr>
              <w:rPr>
                <w:rFonts w:ascii="Cambria Math" w:hAnsi="Cambria Math"/>
              </w:rPr>
            </m:ctrlPr>
          </m:sSubPr>
          <m:e>
            <m:r>
              <w:rPr>
                <w:rFonts w:ascii="Cambria Math" w:hAnsi="Cambria Math"/>
              </w:rPr>
              <m:t>Hourschange</m:t>
            </m:r>
          </m:e>
          <m:sub>
            <m:r>
              <w:rPr>
                <w:rFonts w:ascii="Cambria Math" w:hAnsi="Cambria Math"/>
              </w:rPr>
              <m:t>it</m:t>
            </m:r>
            <m:r>
              <m:rPr>
                <m:sty m:val="p"/>
              </m:rPr>
              <w:rPr>
                <w:rFonts w:ascii="Cambria Math" w:hAnsi="Cambria Math"/>
              </w:rPr>
              <m:t>+1</m:t>
            </m:r>
          </m:sub>
        </m:sSub>
      </m:oMath>
      <w:r>
        <w:t>, fortnightly hours worked (averaged over a month) at the beginning of the transition are subtracted from fortnightly hours worked at the end of the transition. This calculation requires that the individual is employed in the same job at the beginning and end of the six</w:t>
      </w:r>
      <w:r w:rsidR="00AF75B7">
        <w:noBreakHyphen/>
      </w:r>
      <w:r>
        <w:t>month transition (and remains in RED).</w:t>
      </w:r>
      <w:r w:rsidRPr="006E135D">
        <w:rPr>
          <w:rStyle w:val="FootnoteReference"/>
        </w:rPr>
        <w:footnoteReference w:id="18"/>
      </w:r>
    </w:p>
    <w:p w:rsidR="00352AFD" w:rsidRDefault="00352AFD" w:rsidP="00352AFD">
      <w:pPr>
        <w:pStyle w:val="ListBullet"/>
      </w:pPr>
      <w:r>
        <w:t>Jobs are allocated to the wage groups based on their wage at the beginning of the pre</w:t>
      </w:r>
      <w:r w:rsidR="00AF75B7">
        <w:noBreakHyphen/>
      </w:r>
      <w:r>
        <w:t xml:space="preserve"> and post</w:t>
      </w:r>
      <w:r w:rsidR="00AF75B7">
        <w:noBreakHyphen/>
      </w:r>
      <w:r>
        <w:t xml:space="preserve">treatment periods. </w:t>
      </w:r>
    </w:p>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1277B0" w:rsidRDefault="007E3973" w:rsidP="007403FD">
            <w:pPr>
              <w:pStyle w:val="FigureTitle"/>
              <w:rPr>
                <w:rStyle w:val="NoteLabel"/>
              </w:rPr>
            </w:pPr>
            <w:r w:rsidRPr="00784A05">
              <w:rPr>
                <w:b w:val="0"/>
              </w:rPr>
              <w:t xml:space="preserve">Figure </w:t>
            </w:r>
            <w:bookmarkStart w:id="58" w:name="OLE_LINK8"/>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bookmarkEnd w:id="58"/>
            <w:r>
              <w:tab/>
              <w:t>Change in hours transitions</w:t>
            </w:r>
            <w:r w:rsidRPr="00FD43C5">
              <w:rPr>
                <w:rStyle w:val="NoteLabel"/>
                <w:b/>
              </w:rPr>
              <w:t>a</w:t>
            </w:r>
          </w:p>
          <w:p w:rsidR="007E3973" w:rsidRPr="00176D3F" w:rsidRDefault="007E3973" w:rsidP="007403FD">
            <w:pPr>
              <w:pStyle w:val="Subtitle"/>
            </w:pPr>
            <w:r>
              <w:t>July minimum wage increases</w:t>
            </w:r>
            <w:r>
              <w:rPr>
                <w:rStyle w:val="NoteLabel"/>
              </w:rPr>
              <w:t>b</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573AB4" w:rsidP="007403FD">
                  <w:pPr>
                    <w:pStyle w:val="Figure"/>
                    <w:spacing w:before="60" w:after="60"/>
                  </w:pPr>
                  <w:r>
                    <w:rPr>
                      <w:noProof/>
                    </w:rPr>
                    <w:drawing>
                      <wp:inline distT="0" distB="0" distL="0" distR="0" wp14:anchorId="7CDB5CB1" wp14:editId="067FE3F9">
                        <wp:extent cx="4763135" cy="1042035"/>
                        <wp:effectExtent l="0" t="0" r="0" b="5715"/>
                        <wp:docPr id="19" name="Picture 19" descr="Figure 3.5 Change in hours transitions. This figure provides an example of the change in hours transitions. The pre-treatment period begins in December and ends in June. The post-treatment begins in June and ends in December.  The person must be employed in the same job at both the beginning and end of the transition to be captured in that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104203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Note"/>
            </w:pPr>
            <w:r>
              <w:rPr>
                <w:rStyle w:val="NoteLabel"/>
              </w:rPr>
              <w:t>a</w:t>
            </w:r>
            <w:r>
              <w:t xml:space="preserve"> ‘E’ stands for employed. </w:t>
            </w:r>
            <w:r>
              <w:rPr>
                <w:rStyle w:val="NoteLabel"/>
              </w:rPr>
              <w:t>b</w:t>
            </w:r>
            <w:r>
              <w:t>The minimum wage increased in July in 2010, 2011, 2012 and 2013. In 2008, the minimum wage increased in October, and as such, the pre</w:t>
            </w:r>
            <w:r w:rsidR="00AF75B7">
              <w:noBreakHyphen/>
            </w:r>
            <w:r>
              <w:t>treatment period begins in March and ends in September, and the post</w:t>
            </w:r>
            <w:r w:rsidR="00AF75B7">
              <w:noBreakHyphen/>
            </w:r>
            <w:r>
              <w:t>treatment period begins in September and ends in December. Those months are also used for 2009.</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dyText"/>
      </w:pPr>
      <w:r>
        <w:t>The hours models are estimated using ordinary least squares (</w:t>
      </w:r>
      <w:proofErr w:type="spellStart"/>
      <w:r>
        <w:t>OLS</w:t>
      </w:r>
      <w:proofErr w:type="spellEnd"/>
      <w:r>
        <w:t>) on stacked years data with year</w:t>
      </w:r>
      <w:r w:rsidR="00AF75B7">
        <w:noBreakHyphen/>
      </w:r>
      <w:r>
        <w:t>specific coefficients (apart from the coefficients on the control variables, which are again constant across years). Equation (</w:t>
      </w:r>
      <w:proofErr w:type="spellStart"/>
      <w:r>
        <w:t>3a</w:t>
      </w:r>
      <w:proofErr w:type="spellEnd"/>
      <w:r>
        <w:t xml:space="preserve">) estimates the effect of each minimum wage increase on the Treatment relative to </w:t>
      </w:r>
      <w:proofErr w:type="spellStart"/>
      <w:r>
        <w:t>Control_1</w:t>
      </w:r>
      <w:proofErr w:type="spellEnd"/>
      <w:r>
        <w:t>, and equation (</w:t>
      </w:r>
      <w:proofErr w:type="spellStart"/>
      <w:r>
        <w:t>3b</w:t>
      </w:r>
      <w:proofErr w:type="spellEnd"/>
      <w:r>
        <w:t xml:space="preserve">) estimates the effect on Treatment relative to </w:t>
      </w:r>
      <w:proofErr w:type="spellStart"/>
      <w:r>
        <w:t>Control_2</w:t>
      </w:r>
      <w:proofErr w:type="spellEnd"/>
      <w:r>
        <w:t>. As with job loss, the hours models are estimated with clustering over individuals.</w:t>
      </w:r>
    </w:p>
    <w:p w:rsidR="007E3973" w:rsidRPr="004934A8" w:rsidRDefault="00BE1EB4" w:rsidP="007403FD">
      <w:pPr>
        <w:pStyle w:val="BodyText"/>
        <w:tabs>
          <w:tab w:val="right" w:pos="8789"/>
        </w:tabs>
        <w:spacing w:line="360" w:lineRule="auto"/>
        <w:ind w:left="567" w:hanging="567"/>
      </w:pPr>
      <m:oMath>
        <m:sSub>
          <m:sSubPr>
            <m:ctrlPr>
              <w:rPr>
                <w:rFonts w:ascii="Cambria Math" w:hAnsi="Cambria Math"/>
              </w:rPr>
            </m:ctrlPr>
          </m:sSubPr>
          <m:e>
            <m:r>
              <w:rPr>
                <w:rFonts w:ascii="Cambria Math" w:hAnsi="Cambria Math"/>
              </w:rPr>
              <m:t>Hourschange</m:t>
            </m:r>
          </m:e>
          <m:sub>
            <m:r>
              <w:rPr>
                <w:rFonts w:ascii="Cambria Math" w:hAnsi="Cambria Math"/>
              </w:rPr>
              <m:t>it</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r>
          <w:rPr>
            <w:rFonts w:ascii="Cambria Math" w:hAnsi="Cambria Math"/>
          </w:rPr>
          <m:t>β+</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k</m:t>
                </m:r>
              </m:sup>
            </m:sSubSup>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r>
          <w:rPr>
            <w:rFonts w:ascii="Cambria Math" w:hAnsi="Cambria Math"/>
          </w:rPr>
          <m:t xml:space="preserve"> </m:t>
        </m:r>
      </m:oMath>
      <w:r w:rsidR="007E3973">
        <w:tab/>
      </w:r>
      <w:r w:rsidR="007E3973" w:rsidRPr="004934A8">
        <w:rPr>
          <w:iCs/>
        </w:rPr>
        <w:t>(</w:t>
      </w:r>
      <w:proofErr w:type="spellStart"/>
      <w:r w:rsidR="007E3973">
        <w:rPr>
          <w:iCs/>
        </w:rPr>
        <w:t>3a</w:t>
      </w:r>
      <w:proofErr w:type="spellEnd"/>
      <w:r w:rsidR="007E3973" w:rsidRPr="004934A8">
        <w:rPr>
          <w:iCs/>
        </w:rPr>
        <w:t>)</w:t>
      </w:r>
    </w:p>
    <w:p w:rsidR="007E3973" w:rsidRPr="004934A8" w:rsidRDefault="00BE1EB4" w:rsidP="007403FD">
      <w:pPr>
        <w:pStyle w:val="BodyText"/>
        <w:tabs>
          <w:tab w:val="right" w:pos="8789"/>
        </w:tabs>
        <w:spacing w:line="360" w:lineRule="auto"/>
        <w:ind w:left="567" w:hanging="567"/>
      </w:pPr>
      <m:oMath>
        <m:sSub>
          <m:sSubPr>
            <m:ctrlPr>
              <w:rPr>
                <w:rFonts w:ascii="Cambria Math" w:hAnsi="Cambria Math"/>
              </w:rPr>
            </m:ctrlPr>
          </m:sSubPr>
          <m:e>
            <m:eqArr>
              <m:eqArrPr>
                <m:ctrlPr>
                  <w:rPr>
                    <w:rFonts w:ascii="Cambria Math" w:hAnsi="Cambria Math"/>
                    <w:i/>
                  </w:rPr>
                </m:ctrlPr>
              </m:eqArrPr>
              <m:e>
                <m:r>
                  <w:rPr>
                    <w:rFonts w:ascii="Cambria Math" w:hAnsi="Cambria Math"/>
                  </w:rPr>
                  <m:t>Hourschange</m:t>
                </m:r>
              </m:e>
            </m:eqArr>
          </m:e>
          <m:sub>
            <m:r>
              <w:rPr>
                <w:rFonts w:ascii="Cambria Math" w:hAnsi="Cambria Math"/>
              </w:rPr>
              <m:t>it</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r>
          <w:rPr>
            <w:rFonts w:ascii="Cambria Math" w:hAnsi="Cambria Math"/>
          </w:rPr>
          <m:t>β+</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k</m:t>
                </m:r>
              </m:sup>
            </m:sSubSup>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5</m:t>
                </m:r>
              </m:sub>
              <m:sup>
                <m:r>
                  <w:rPr>
                    <w:rFonts w:ascii="Cambria Math" w:hAnsi="Cambria Math"/>
                  </w:rPr>
                  <m:t>k</m:t>
                </m:r>
              </m:sup>
            </m:sSubSup>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6</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7</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m:t>
                </m:r>
                <m:r>
                  <w:rPr>
                    <w:rFonts w:ascii="Cambria Math" w:hAnsi="Cambria Math"/>
                  </w:rPr>
                  <m:t>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9</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10</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e>
        </m:nary>
      </m:oMath>
      <w:r w:rsidR="007E3973">
        <w:tab/>
      </w:r>
      <w:r w:rsidR="007E3973" w:rsidRPr="004934A8">
        <w:rPr>
          <w:iCs/>
        </w:rPr>
        <w:t>(</w:t>
      </w:r>
      <w:proofErr w:type="spellStart"/>
      <w:r w:rsidR="007E3973">
        <w:rPr>
          <w:iCs/>
        </w:rPr>
        <w:t>3b</w:t>
      </w:r>
      <w:proofErr w:type="spellEnd"/>
      <w:r w:rsidR="007E3973" w:rsidRPr="004934A8">
        <w:rPr>
          <w:iCs/>
        </w:rPr>
        <w:t>)</w:t>
      </w:r>
    </w:p>
    <w:p w:rsidR="007E3973" w:rsidRDefault="007E3973" w:rsidP="007403FD">
      <w:pPr>
        <w:pStyle w:val="ListBullet"/>
      </w:pPr>
      <w:r>
        <w:t>In the standard model (</w:t>
      </w:r>
      <w:proofErr w:type="spellStart"/>
      <w:r>
        <w:t>3a</w:t>
      </w:r>
      <w:proofErr w:type="spellEnd"/>
      <w:r>
        <w:t xml:space="preserve">), the DID coefficient is </w:t>
      </w:r>
      <m:oMath>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oMath>
      <w:r>
        <w:t>, which is the effect of the minimum wage on the Treatment group relative to Control_1.</w:t>
      </w:r>
    </w:p>
    <w:p w:rsidR="007E3973" w:rsidRDefault="007E3973" w:rsidP="007403FD">
      <w:pPr>
        <w:pStyle w:val="ListBullet"/>
      </w:pPr>
      <w:r>
        <w:t xml:space="preserve">In the </w:t>
      </w:r>
      <w:proofErr w:type="spellStart"/>
      <w:r w:rsidR="00BD1FE2">
        <w:t>spillover</w:t>
      </w:r>
      <w:proofErr w:type="spellEnd"/>
      <w:r>
        <w:t xml:space="preserve"> model (</w:t>
      </w:r>
      <w:proofErr w:type="spellStart"/>
      <w:r>
        <w:t>3b</w:t>
      </w:r>
      <w:proofErr w:type="spellEnd"/>
      <w:r>
        <w:t>),</w:t>
      </w:r>
      <w:r w:rsidRPr="00877618">
        <w:t xml:space="preserve"> </w:t>
      </w:r>
      <w:r>
        <w:t xml:space="preserve">the DID coefficient is </w:t>
      </w:r>
      <m:oMath>
        <m:sSubSup>
          <m:sSubSupPr>
            <m:ctrlPr>
              <w:rPr>
                <w:rFonts w:ascii="Cambria Math" w:hAnsi="Cambria Math"/>
              </w:rPr>
            </m:ctrlPr>
          </m:sSubSupPr>
          <m:e>
            <m:r>
              <w:rPr>
                <w:rFonts w:ascii="Cambria Math" w:hAnsi="Cambria Math"/>
              </w:rPr>
              <m:t>β</m:t>
            </m:r>
          </m:e>
          <m:sub>
            <m:r>
              <w:rPr>
                <w:rFonts w:ascii="Cambria Math" w:hAnsi="Cambria Math"/>
              </w:rPr>
              <m:t>7</m:t>
            </m:r>
          </m:sub>
          <m:sup>
            <m:r>
              <w:rPr>
                <w:rFonts w:ascii="Cambria Math" w:hAnsi="Cambria Math"/>
              </w:rPr>
              <m:t>k</m:t>
            </m:r>
          </m:sup>
        </m:sSubSup>
      </m:oMath>
      <w:r>
        <w:t xml:space="preserve">, which is the effect of the minimum wage on the Treatment group measured relative to the Control_2 group. </w:t>
      </w:r>
      <m:oMath>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oMath>
      <w:r>
        <w:t xml:space="preserve"> captures the effect on Control_1 relative to the Control_2 group. </w:t>
      </w:r>
    </w:p>
    <w:p w:rsidR="007E3973" w:rsidRDefault="00057C30" w:rsidP="007403FD">
      <w:pPr>
        <w:pStyle w:val="BodyText"/>
        <w:tabs>
          <w:tab w:val="right" w:pos="8789"/>
        </w:tabs>
      </w:pPr>
      <w:r>
        <w:t xml:space="preserve">Pooled models are also estimated for </w:t>
      </w:r>
      <w:r w:rsidR="00615E68">
        <w:t xml:space="preserve">the </w:t>
      </w:r>
      <w:r>
        <w:t xml:space="preserve">change in hours. The constant group differences model </w:t>
      </w:r>
      <w:r w:rsidR="00BF1B9C">
        <w:t>(</w:t>
      </w:r>
      <w:r>
        <w:t>equation (4)</w:t>
      </w:r>
      <w:r w:rsidR="00BF1B9C">
        <w:t>)</w:t>
      </w:r>
      <w:r>
        <w:t xml:space="preserve"> is estimated using </w:t>
      </w:r>
      <w:proofErr w:type="spellStart"/>
      <w:r>
        <w:t>OLS</w:t>
      </w:r>
      <w:proofErr w:type="spellEnd"/>
      <w:r>
        <w:t xml:space="preserve">. </w:t>
      </w:r>
      <w:r w:rsidR="007E3973">
        <w:t>As in the job loss models</w:t>
      </w:r>
      <w:r w:rsidR="007E3973" w:rsidRPr="005B58D2">
        <w:t xml:space="preserve">, the </w:t>
      </w:r>
      <w:r w:rsidR="007E3973">
        <w:t>parameter</w:t>
      </w:r>
      <w:r w:rsidR="007E3973" w:rsidRPr="005B58D2">
        <w:t xml:space="preserve"> of interest </w:t>
      </w:r>
      <w:r w:rsidR="007E3973">
        <w:t xml:space="preserve">in both the standard and </w:t>
      </w:r>
      <w:proofErr w:type="spellStart"/>
      <w:r w:rsidR="00BD1FE2">
        <w:t>spillover</w:t>
      </w:r>
      <w:proofErr w:type="spellEnd"/>
      <w:r w:rsidR="007E3973">
        <w:t xml:space="preserve"> variants of the model </w:t>
      </w:r>
      <w:r w:rsidR="007E3973" w:rsidRPr="005B58D2">
        <w:t xml:space="preserve">is </w:t>
      </w:r>
      <w:r w:rsidR="007E3973">
        <w:t>the coefficient on the interaction between Post and Gap for the Treatment group, and 2009 is excluded.</w:t>
      </w:r>
    </w:p>
    <w:p w:rsidR="007E3973" w:rsidRPr="00793D76" w:rsidRDefault="00BE1EB4" w:rsidP="007403FD">
      <w:pPr>
        <w:pStyle w:val="BodyText"/>
        <w:tabs>
          <w:tab w:val="right" w:pos="8789"/>
        </w:tabs>
        <w:spacing w:line="360" w:lineRule="auto"/>
        <w:ind w:left="567" w:hanging="567"/>
      </w:pPr>
      <m:oMath>
        <m:sSub>
          <m:sSubPr>
            <m:ctrlPr>
              <w:rPr>
                <w:rFonts w:ascii="Cambria Math" w:hAnsi="Cambria Math"/>
              </w:rPr>
            </m:ctrlPr>
          </m:sSubPr>
          <m:e>
            <m:r>
              <w:rPr>
                <w:rFonts w:ascii="Cambria Math" w:hAnsi="Cambria Math"/>
              </w:rPr>
              <m:t>Hourschange</m:t>
            </m:r>
          </m:e>
          <m:sub>
            <m:r>
              <w:rPr>
                <w:rFonts w:ascii="Cambria Math" w:hAnsi="Cambria Math"/>
              </w:rPr>
              <m:t>it</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it</m:t>
            </m:r>
          </m:sub>
          <m:sup>
            <m:r>
              <m:rPr>
                <m:sty m:val="p"/>
              </m:rPr>
              <w:rPr>
                <w:rFonts w:ascii="Cambria Math" w:hAnsi="Cambria Math"/>
              </w:rPr>
              <m:t>'</m:t>
            </m:r>
          </m:sup>
        </m:sSubSup>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Post</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Gap</m:t>
            </m:r>
          </m:e>
          <m:sub>
            <m:r>
              <w:rPr>
                <w:rFonts w:ascii="Cambria Math" w:hAnsi="Cambria Math"/>
              </w:rPr>
              <m:t>it</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m:t>
            </m:r>
            <m:r>
              <w:rPr>
                <w:rFonts w:ascii="Cambria Math" w:hAnsi="Cambria Math"/>
              </w:rPr>
              <m:t>Post</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Gap</m:t>
            </m:r>
          </m:e>
          <m:sub>
            <m:r>
              <w:rPr>
                <w:rFonts w:ascii="Cambria Math" w:hAnsi="Cambria Math"/>
              </w:rPr>
              <m:t>it</m:t>
            </m:r>
          </m:sub>
        </m:sSub>
        <m:r>
          <m:rPr>
            <m:sty m:val="p"/>
          </m:rP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oMath>
      <w:r w:rsidR="007E3973">
        <w:tab/>
      </w:r>
      <w:r w:rsidR="007E3973" w:rsidRPr="004934A8">
        <w:t>(</w:t>
      </w:r>
      <w:r w:rsidR="007E3973">
        <w:t>4</w:t>
      </w:r>
      <w:r w:rsidR="007E3973" w:rsidRPr="004934A8">
        <w:t>)</w:t>
      </w:r>
    </w:p>
    <w:p w:rsidR="007E3973" w:rsidRDefault="007E3973" w:rsidP="007403FD">
      <w:pPr>
        <w:pStyle w:val="BodyText"/>
      </w:pPr>
      <w:r>
        <w:t xml:space="preserve">In the hours models, negative DID coefficients in years of minimum wage increases or in pooled models suggest that </w:t>
      </w:r>
      <w:proofErr w:type="spellStart"/>
      <w:r>
        <w:t>upratings</w:t>
      </w:r>
      <w:proofErr w:type="spellEnd"/>
      <w:r>
        <w:t xml:space="preserve"> are associated with greater reductions in hours (or smaller increases) for Treatment group workers than comparison group workers, while positive DID coefficients indicate relative increases.</w:t>
      </w:r>
    </w:p>
    <w:p w:rsidR="007E3973" w:rsidRDefault="00BD7FBB" w:rsidP="007403FD">
      <w:pPr>
        <w:pStyle w:val="Heading3"/>
      </w:pPr>
      <w:r>
        <w:t xml:space="preserve">The job </w:t>
      </w:r>
      <w:r w:rsidR="007E3973">
        <w:t>entry</w:t>
      </w:r>
      <w:r>
        <w:t xml:space="preserve"> model</w:t>
      </w:r>
    </w:p>
    <w:p w:rsidR="007E3973" w:rsidRDefault="007E3973" w:rsidP="007403FD">
      <w:pPr>
        <w:pStyle w:val="BodyText"/>
      </w:pPr>
      <w:r>
        <w:t xml:space="preserve">The possibility that the rate of hiring at the minimum wage is affected by an uprating is studied by estimating changes in the probability of having been outside employment in the previous period, given that the job is active in the present period </w:t>
      </w:r>
      <w:r w:rsidRPr="005E200C">
        <w:rPr>
          <w:szCs w:val="24"/>
        </w:rPr>
        <w:t>(Dickens, Riley and Wilkinson</w:t>
      </w:r>
      <w:r w:rsidRPr="00B009E9">
        <w:rPr>
          <w:szCs w:val="24"/>
        </w:rPr>
        <w:t> 2009)</w:t>
      </w:r>
      <w:r>
        <w:t xml:space="preserve">. The Treatment group contains people hired into jobs earning approximately the new minimum wage, while the control groups are those entering jobs paying just above the minimum wage or slightly higher. The differences in entry probabilities between the Treatment and control groups are compared before and after the minimum wage increase. </w:t>
      </w:r>
    </w:p>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71"/>
      </w:tblGrid>
      <w:tr w:rsidR="007E3973" w:rsidTr="00615E68">
        <w:tc>
          <w:tcPr>
            <w:tcW w:w="8771" w:type="dxa"/>
            <w:tcBorders>
              <w:top w:val="single" w:sz="6" w:space="0" w:color="78A22F"/>
              <w:left w:val="nil"/>
              <w:bottom w:val="nil"/>
              <w:right w:val="nil"/>
            </w:tcBorders>
            <w:shd w:val="clear" w:color="auto" w:fill="auto"/>
          </w:tcPr>
          <w:p w:rsidR="007E3973" w:rsidRPr="001277B0" w:rsidRDefault="007E3973" w:rsidP="007403FD">
            <w:pPr>
              <w:pStyle w:val="FigureTitle"/>
              <w:rPr>
                <w:rStyle w:val="NoteLabel"/>
              </w:rPr>
            </w:pPr>
            <w:r w:rsidRPr="00784A05">
              <w:rPr>
                <w:b w:val="0"/>
              </w:rPr>
              <w:t xml:space="preserve">Figure </w:t>
            </w:r>
            <w:bookmarkStart w:id="59" w:name="OLE_LINK9"/>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bookmarkEnd w:id="59"/>
            <w:r>
              <w:tab/>
              <w:t>Job entry transitions</w:t>
            </w:r>
            <w:r w:rsidRPr="00FD43C5">
              <w:rPr>
                <w:rStyle w:val="NoteLabel"/>
                <w:b/>
              </w:rPr>
              <w:t>a</w:t>
            </w:r>
          </w:p>
          <w:p w:rsidR="007E3973" w:rsidRPr="00176D3F" w:rsidRDefault="007E3973" w:rsidP="007403FD">
            <w:pPr>
              <w:pStyle w:val="Subtitle"/>
            </w:pPr>
            <w:r>
              <w:t>July minimum wage increases</w:t>
            </w:r>
            <w:r>
              <w:rPr>
                <w:rStyle w:val="NoteLabel"/>
              </w:rPr>
              <w:t>b</w:t>
            </w:r>
          </w:p>
        </w:tc>
      </w:tr>
      <w:tr w:rsidR="007E3973" w:rsidTr="00615E68">
        <w:tc>
          <w:tcPr>
            <w:tcW w:w="8771"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487"/>
            </w:tblGrid>
            <w:tr w:rsidR="007E3973" w:rsidTr="00615E68">
              <w:trPr>
                <w:jc w:val="center"/>
              </w:trPr>
              <w:tc>
                <w:tcPr>
                  <w:tcW w:w="5000" w:type="pct"/>
                  <w:tcBorders>
                    <w:top w:val="nil"/>
                    <w:bottom w:val="nil"/>
                  </w:tcBorders>
                </w:tcPr>
                <w:p w:rsidR="00B91D38" w:rsidRDefault="00573AB4" w:rsidP="00615E68">
                  <w:pPr>
                    <w:pStyle w:val="Figure"/>
                    <w:spacing w:before="60" w:after="60"/>
                  </w:pPr>
                  <w:r>
                    <w:rPr>
                      <w:noProof/>
                    </w:rPr>
                    <w:drawing>
                      <wp:inline distT="0" distB="0" distL="0" distR="0" wp14:anchorId="735969B2" wp14:editId="4838D23E">
                        <wp:extent cx="4763135" cy="1042035"/>
                        <wp:effectExtent l="0" t="0" r="0" b="5715"/>
                        <wp:docPr id="21" name="Picture 21" descr="Figure 3.6 Job entry transitions. This figure provides an example of the job entry transitions. The pre-treatment period begins in December and ends in June. The post-treatment period begins in June and ends in December. A person must be employed at the end of the transition to be captured. They were either employed or not employed at the beginning of the tran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104203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615E68">
        <w:tc>
          <w:tcPr>
            <w:tcW w:w="8771" w:type="dxa"/>
            <w:tcBorders>
              <w:top w:val="nil"/>
              <w:left w:val="nil"/>
              <w:bottom w:val="nil"/>
              <w:right w:val="nil"/>
            </w:tcBorders>
            <w:shd w:val="clear" w:color="auto" w:fill="auto"/>
          </w:tcPr>
          <w:p w:rsidR="007E3973" w:rsidRPr="00176D3F" w:rsidRDefault="007E3973" w:rsidP="00787C02">
            <w:pPr>
              <w:pStyle w:val="Note"/>
            </w:pPr>
            <w:r>
              <w:rPr>
                <w:rStyle w:val="NoteLabel"/>
              </w:rPr>
              <w:t>a</w:t>
            </w:r>
            <w:r>
              <w:t xml:space="preserve"> ‘E’ stands for employed, and ‘N’ represents inactivity (unemployed or not in the labour force).</w:t>
            </w:r>
            <w:r w:rsidRPr="009D2AB9">
              <w:t xml:space="preserve"> </w:t>
            </w:r>
            <w:r>
              <w:t>‘E</w:t>
            </w:r>
            <w:r w:rsidRPr="009D2AB9">
              <w:t>/</w:t>
            </w:r>
            <w:r>
              <w:t>N’</w:t>
            </w:r>
            <w:r w:rsidRPr="009D2AB9">
              <w:t xml:space="preserve"> indicates that the job could be either active or inactive at the beginning of the transition.</w:t>
            </w:r>
            <w:r w:rsidR="00B91D38">
              <w:t xml:space="preserve"> </w:t>
            </w:r>
            <w:r>
              <w:rPr>
                <w:rStyle w:val="NoteLabel"/>
              </w:rPr>
              <w:t>b</w:t>
            </w:r>
            <w:r w:rsidR="003358BD">
              <w:rPr>
                <w:rStyle w:val="NoteLabel"/>
              </w:rPr>
              <w:t> </w:t>
            </w:r>
            <w:r>
              <w:t>The minimum wage increased in July in 2010, 2011, 2012 and 2013. In 2008, the minimum wage increased in October, and as such, the pre</w:t>
            </w:r>
            <w:r w:rsidR="00AF75B7">
              <w:noBreakHyphen/>
            </w:r>
            <w:r>
              <w:t>treatment period begins in March and ends in September, and the post</w:t>
            </w:r>
            <w:r w:rsidR="00AF75B7">
              <w:noBreakHyphen/>
            </w:r>
            <w:r>
              <w:t>treatment period begins in September and ends in December. Those months are also used for 2009.</w:t>
            </w:r>
          </w:p>
        </w:tc>
      </w:tr>
      <w:tr w:rsidR="007E3973" w:rsidTr="00615E68">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615E68">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87C02" w:rsidRDefault="00787C02" w:rsidP="00787C02">
      <w:pPr>
        <w:pStyle w:val="ListBullet"/>
      </w:pPr>
      <w:r>
        <w:t xml:space="preserve">As depicted in </w:t>
      </w:r>
      <w:r w:rsidR="00BD1FE2">
        <w:t>figure </w:t>
      </w:r>
      <w:r>
        <w:fldChar w:fldCharType="begin" w:fldLock="1"/>
      </w:r>
      <w:r>
        <w:instrText xml:space="preserve"> LINK Word.Document.12 Document12 OLE_LINK9 \a \t </w:instrText>
      </w:r>
      <w:r>
        <w:fldChar w:fldCharType="separate"/>
      </w:r>
      <w:r>
        <w:t>3.6</w:t>
      </w:r>
      <w:r>
        <w:fldChar w:fldCharType="end"/>
      </w:r>
      <w:r w:rsidR="00F306DF">
        <w:t>, the sub</w:t>
      </w:r>
      <w:r>
        <w:t xml:space="preserve">population studied in the job entry model are individuals who are employed at the end of a transition, given that they were in RED at the beginning of the transition. </w:t>
      </w:r>
    </w:p>
    <w:p w:rsidR="00787C02" w:rsidRDefault="00787C02" w:rsidP="00787C02">
      <w:pPr>
        <w:pStyle w:val="ListBullet"/>
      </w:pPr>
      <w:r>
        <w:t xml:space="preserve">Job entry will be equal to 0 if the individual was employed in the job at both the beginning and end of the transition (E to E in the diagram above). </w:t>
      </w:r>
    </w:p>
    <w:p w:rsidR="00787C02" w:rsidRDefault="00787C02" w:rsidP="00787C02">
      <w:pPr>
        <w:pStyle w:val="ListBullet"/>
      </w:pPr>
      <w:r>
        <w:t xml:space="preserve">Job entry will be equal to 1 if the person was not employed in the job at the beginning of the transition, but was employed by the end of the transition (N to E in the diagram above). The probability of job entry is therefore expressed as </w:t>
      </w: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it+1</m:t>
                </m:r>
              </m:sub>
            </m:sSub>
            <m:r>
              <m:rPr>
                <m:sty m:val="p"/>
              </m:rPr>
              <w:rPr>
                <w:rFonts w:ascii="Cambria Math" w:hAnsi="Cambria Math"/>
              </w:rPr>
              <m:t>=1</m:t>
            </m:r>
          </m:e>
        </m:d>
      </m:oMath>
      <w:r>
        <w:t xml:space="preserve">. </w:t>
      </w:r>
    </w:p>
    <w:p w:rsidR="00787C02" w:rsidRDefault="00787C02" w:rsidP="00787C02">
      <w:pPr>
        <w:pStyle w:val="ListBullet"/>
      </w:pPr>
      <w:r>
        <w:lastRenderedPageBreak/>
        <w:t xml:space="preserve">Jobs are allocated to the wage groups based on </w:t>
      </w:r>
      <w:r w:rsidR="00B64198">
        <w:t xml:space="preserve">the </w:t>
      </w:r>
      <w:r>
        <w:t xml:space="preserve">wage </w:t>
      </w:r>
      <w:r w:rsidR="00B64198">
        <w:t xml:space="preserve">the individual was </w:t>
      </w:r>
      <w:r w:rsidR="00563FC0">
        <w:t xml:space="preserve">paid when they were </w:t>
      </w:r>
      <w:r w:rsidR="00B64198">
        <w:t>first employed in that job across the course of the transition</w:t>
      </w:r>
      <w:r w:rsidR="00563FC0">
        <w:t xml:space="preserve">. </w:t>
      </w:r>
      <w:r>
        <w:t>The values of the control variables are also determined at the time of entry.</w:t>
      </w:r>
    </w:p>
    <w:p w:rsidR="007E3973" w:rsidRDefault="007E3973" w:rsidP="007403FD">
      <w:pPr>
        <w:pStyle w:val="BodyText"/>
        <w:rPr>
          <w:iCs/>
        </w:rPr>
      </w:pPr>
      <w:r>
        <w:t xml:space="preserve">The job entry model permits the DID estimate to vary across years and is estimated via a </w:t>
      </w:r>
      <w:proofErr w:type="spellStart"/>
      <w:r>
        <w:t>logit</w:t>
      </w:r>
      <w:proofErr w:type="spellEnd"/>
      <w:r>
        <w:t xml:space="preserve"> functional form. There is no wage gap or pooled model version of job entry, as the wage gap has no interpretation in this context. Equations (</w:t>
      </w:r>
      <w:proofErr w:type="spellStart"/>
      <w:r>
        <w:rPr>
          <w:iCs/>
        </w:rPr>
        <w:t>5a</w:t>
      </w:r>
      <w:proofErr w:type="spellEnd"/>
      <w:r>
        <w:rPr>
          <w:iCs/>
        </w:rPr>
        <w:t>) (standard model) and (</w:t>
      </w:r>
      <w:proofErr w:type="spellStart"/>
      <w:r>
        <w:rPr>
          <w:iCs/>
        </w:rPr>
        <w:t>5b</w:t>
      </w:r>
      <w:proofErr w:type="spellEnd"/>
      <w:r>
        <w:rPr>
          <w:iCs/>
        </w:rPr>
        <w:t>) (</w:t>
      </w:r>
      <w:proofErr w:type="spellStart"/>
      <w:r w:rsidR="00BD1FE2">
        <w:rPr>
          <w:iCs/>
        </w:rPr>
        <w:t>spillover</w:t>
      </w:r>
      <w:proofErr w:type="spellEnd"/>
      <w:r>
        <w:rPr>
          <w:iCs/>
        </w:rPr>
        <w:t xml:space="preserve"> model) estimate a unique DID coefficient for each uprating, and are clustered over individuals.</w:t>
      </w:r>
    </w:p>
    <w:p w:rsidR="007E3973" w:rsidRPr="004934A8" w:rsidRDefault="007E3973" w:rsidP="007403FD">
      <w:pPr>
        <w:pStyle w:val="BodyText"/>
        <w:tabs>
          <w:tab w:val="right" w:pos="8789"/>
        </w:tabs>
        <w:spacing w:line="360" w:lineRule="auto"/>
        <w:ind w:left="567" w:hanging="567"/>
      </w:pP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it+1</m:t>
                </m:r>
              </m:sub>
            </m:sSub>
            <m:r>
              <m:rPr>
                <m:sty m:val="p"/>
              </m:rPr>
              <w:rPr>
                <w:rFonts w:ascii="Cambria Math" w:hAnsi="Cambria Math"/>
              </w:rPr>
              <m:t>=1</m:t>
            </m:r>
          </m:e>
        </m:d>
        <m:r>
          <m:rPr>
            <m:sty m:val="p"/>
          </m:rPr>
          <w:rPr>
            <w:rFonts w:ascii="Cambria Math" w:hAnsi="Cambria Math"/>
          </w:rPr>
          <m:t>= Λ[</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r>
          <w:rPr>
            <w:rFonts w:ascii="Cambria Math" w:hAnsi="Cambria Math"/>
          </w:rPr>
          <m:t>β+</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k</m:t>
                </m:r>
              </m:sup>
            </m:sSubSup>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r>
          <m:rPr>
            <m:sty m:val="p"/>
          </m:rPr>
          <w:rPr>
            <w:rFonts w:ascii="Cambria Math" w:hAnsi="Cambria Math"/>
          </w:rPr>
          <m:t>]</m:t>
        </m:r>
      </m:oMath>
      <w:r>
        <w:tab/>
      </w:r>
      <w:r w:rsidRPr="004934A8">
        <w:rPr>
          <w:iCs/>
        </w:rPr>
        <w:t>(</w:t>
      </w:r>
      <w:proofErr w:type="spellStart"/>
      <w:r>
        <w:rPr>
          <w:iCs/>
        </w:rPr>
        <w:t>5a</w:t>
      </w:r>
      <w:proofErr w:type="spellEnd"/>
      <w:r w:rsidRPr="004934A8">
        <w:rPr>
          <w:iCs/>
        </w:rPr>
        <w:t>)</w:t>
      </w:r>
    </w:p>
    <w:p w:rsidR="007E3973" w:rsidRPr="004934A8" w:rsidRDefault="007E3973" w:rsidP="007403FD">
      <w:pPr>
        <w:pStyle w:val="BodyText"/>
        <w:tabs>
          <w:tab w:val="right" w:pos="8789"/>
        </w:tabs>
        <w:spacing w:line="360" w:lineRule="auto"/>
        <w:ind w:left="567" w:hanging="567"/>
      </w:pP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it</m:t>
                </m:r>
              </m:sub>
            </m:sSub>
            <m:r>
              <m:rPr>
                <m:sty m:val="p"/>
              </m:rPr>
              <w:rPr>
                <w:rFonts w:ascii="Cambria Math" w:hAnsi="Cambria Math"/>
              </w:rPr>
              <m:t>=0|</m:t>
            </m:r>
            <m:sSub>
              <m:sSubPr>
                <m:ctrlPr>
                  <w:rPr>
                    <w:rFonts w:ascii="Cambria Math" w:hAnsi="Cambria Math"/>
                  </w:rPr>
                </m:ctrlPr>
              </m:sSubPr>
              <m:e>
                <m:r>
                  <w:rPr>
                    <w:rFonts w:ascii="Cambria Math" w:hAnsi="Cambria Math"/>
                  </w:rPr>
                  <m:t>e</m:t>
                </m:r>
              </m:e>
              <m:sub>
                <m:r>
                  <w:rPr>
                    <w:rFonts w:ascii="Cambria Math" w:hAnsi="Cambria Math"/>
                  </w:rPr>
                  <m:t>it+1</m:t>
                </m:r>
              </m:sub>
            </m:sSub>
            <m:r>
              <m:rPr>
                <m:sty m:val="p"/>
              </m:rPr>
              <w:rPr>
                <w:rFonts w:ascii="Cambria Math" w:hAnsi="Cambria Math"/>
              </w:rPr>
              <m:t>=1</m:t>
            </m:r>
          </m:e>
        </m:d>
        <m:r>
          <m:rPr>
            <m:sty m:val="p"/>
          </m:rPr>
          <w:rPr>
            <w:rFonts w:ascii="Cambria Math" w:hAnsi="Cambria Math"/>
          </w:rPr>
          <m:t>= Λ[</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it</m:t>
            </m:r>
          </m:sub>
          <m:sup>
            <m:r>
              <w:rPr>
                <w:rFonts w:ascii="Cambria Math" w:hAnsi="Cambria Math"/>
              </w:rPr>
              <m:t>'</m:t>
            </m:r>
          </m:sup>
        </m:sSubSup>
        <m:r>
          <w:rPr>
            <w:rFonts w:ascii="Cambria Math" w:hAnsi="Cambria Math"/>
          </w:rPr>
          <m:t>β+</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k</m:t>
                </m:r>
              </m:sup>
            </m:sSubSup>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4</m:t>
                </m:r>
              </m:sub>
              <m:sup>
                <m:r>
                  <w:rPr>
                    <w:rFonts w:ascii="Cambria Math" w:hAnsi="Cambria Math"/>
                  </w:rPr>
                  <m:t>k</m:t>
                </m:r>
              </m:sup>
            </m:sSubSup>
            <m:sSubSup>
              <m:sSubSupPr>
                <m:ctrlPr>
                  <w:rPr>
                    <w:rFonts w:ascii="Cambria Math" w:hAnsi="Cambria Math"/>
                    <w:i/>
                    <w:iCs/>
                  </w:rPr>
                </m:ctrlPr>
              </m:sSubSupPr>
              <m:e>
                <m:r>
                  <w:rPr>
                    <w:rFonts w:ascii="Cambria Math" w:hAnsi="Cambria Math"/>
                  </w:rPr>
                  <m:t>C</m:t>
                </m:r>
                <m:r>
                  <w:rPr>
                    <w:rFonts w:ascii="Cambria Math" w:hAnsi="Cambria Math"/>
                  </w:rPr>
                  <m:t>ontrol_1</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5</m:t>
                </m:r>
              </m:sub>
              <m:sup>
                <m:r>
                  <w:rPr>
                    <w:rFonts w:ascii="Cambria Math" w:hAnsi="Cambria Math"/>
                  </w:rPr>
                  <m:t>k</m:t>
                </m:r>
              </m:sup>
            </m:sSubSup>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6</m:t>
                </m:r>
              </m:sub>
              <m:sup>
                <m:r>
                  <w:rPr>
                    <w:rFonts w:ascii="Cambria Math" w:hAnsi="Cambria Math"/>
                  </w:rPr>
                  <m:t>k</m:t>
                </m:r>
              </m:sup>
            </m:sSubSup>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Below</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7</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Treatment</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Control_1</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9</m:t>
                    </m:r>
                  </m:sub>
                  <m:sup>
                    <m:r>
                      <w:rPr>
                        <w:rFonts w:ascii="Cambria Math" w:hAnsi="Cambria Math"/>
                      </w:rPr>
                      <m:t>k</m:t>
                    </m:r>
                  </m:sup>
                </m:sSubSup>
              </m:e>
            </m:nary>
            <m:sSubSup>
              <m:sSubSupPr>
                <m:ctrlPr>
                  <w:rPr>
                    <w:rFonts w:ascii="Cambria Math" w:hAnsi="Cambria Math"/>
                    <w:i/>
                    <w:iCs/>
                  </w:rPr>
                </m:ctrlPr>
              </m:sSubSupPr>
              <m:e>
                <m:r>
                  <w:rPr>
                    <w:rFonts w:ascii="Cambria Math" w:hAnsi="Cambria Math"/>
                  </w:rPr>
                  <m:t>(Post</m:t>
                </m:r>
              </m:e>
              <m:sub>
                <m:r>
                  <w:rPr>
                    <w:rFonts w:ascii="Cambria Math" w:hAnsi="Cambria Math"/>
                  </w:rPr>
                  <m:t>t</m:t>
                </m:r>
                <m:r>
                  <m:rPr>
                    <m:sty m:val="p"/>
                  </m:rPr>
                  <w:rPr>
                    <w:rFonts w:ascii="Cambria Math" w:hAnsi="Cambria Math"/>
                  </w:rPr>
                  <m:t>+1</m:t>
                </m:r>
              </m:sub>
              <m:sup>
                <m:r>
                  <m:rPr>
                    <m:sty m:val="p"/>
                  </m:rPr>
                  <w:rPr>
                    <w:rFonts w:ascii="Cambria Math" w:hAnsi="Cambria Math"/>
                  </w:rPr>
                  <m:t>k</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High</m:t>
                </m:r>
              </m:e>
              <m:sub>
                <m:r>
                  <w:rPr>
                    <w:rFonts w:ascii="Cambria Math" w:hAnsi="Cambria Math"/>
                  </w:rPr>
                  <m:t>t</m:t>
                </m:r>
              </m:sub>
              <m:sup>
                <m:r>
                  <m:rPr>
                    <m:sty m:val="p"/>
                  </m:rPr>
                  <w:rPr>
                    <w:rFonts w:ascii="Cambria Math" w:hAnsi="Cambria Math"/>
                  </w:rPr>
                  <m:t>k</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rPr>
                    </m:ctrlPr>
                  </m:sSubSupPr>
                  <m:e>
                    <m:r>
                      <w:rPr>
                        <w:rFonts w:ascii="Cambria Math" w:hAnsi="Cambria Math"/>
                      </w:rPr>
                      <m:t>β</m:t>
                    </m:r>
                  </m:e>
                  <m:sub>
                    <m:r>
                      <w:rPr>
                        <w:rFonts w:ascii="Cambria Math" w:hAnsi="Cambria Math"/>
                      </w:rPr>
                      <m:t>10</m:t>
                    </m:r>
                  </m:sub>
                  <m:sup>
                    <m:r>
                      <w:rPr>
                        <w:rFonts w:ascii="Cambria Math" w:hAnsi="Cambria Math"/>
                      </w:rPr>
                      <m:t>k</m:t>
                    </m:r>
                  </m:sup>
                </m:sSubSup>
                <m:sSup>
                  <m:sSupPr>
                    <m:ctrlPr>
                      <w:rPr>
                        <w:rFonts w:ascii="Cambria Math" w:hAnsi="Cambria Math"/>
                        <w:i/>
                      </w:rPr>
                    </m:ctrlPr>
                  </m:sSupPr>
                  <m:e>
                    <m:r>
                      <w:rPr>
                        <w:rFonts w:ascii="Cambria Math" w:hAnsi="Cambria Math"/>
                      </w:rPr>
                      <m:t>Year</m:t>
                    </m:r>
                    <m:ctrlPr>
                      <w:rPr>
                        <w:rFonts w:ascii="Cambria Math" w:hAnsi="Cambria Math"/>
                        <w:i/>
                        <w:iCs/>
                      </w:rPr>
                    </m:ctrlPr>
                  </m:e>
                  <m:sup>
                    <m:r>
                      <m:rPr>
                        <m:sty m:val="p"/>
                      </m:rPr>
                      <w:rPr>
                        <w:rFonts w:ascii="Cambria Math" w:hAnsi="Cambria Math"/>
                      </w:rPr>
                      <m:t>k</m:t>
                    </m:r>
                    <m:ctrlPr>
                      <w:rPr>
                        <w:rFonts w:ascii="Cambria Math" w:hAnsi="Cambria Math"/>
                        <w:i/>
                        <w:iCs/>
                      </w:rPr>
                    </m:ctrlPr>
                  </m:sup>
                </m:sSup>
              </m:e>
            </m:nary>
          </m:e>
        </m:nary>
        <m:r>
          <m:rPr>
            <m:sty m:val="p"/>
          </m:rPr>
          <w:rPr>
            <w:rFonts w:ascii="Cambria Math" w:hAnsi="Cambria Math"/>
          </w:rPr>
          <m:t>]</m:t>
        </m:r>
      </m:oMath>
      <w:r>
        <w:tab/>
      </w:r>
      <w:r w:rsidRPr="004934A8">
        <w:rPr>
          <w:iCs/>
        </w:rPr>
        <w:t>(</w:t>
      </w:r>
      <w:proofErr w:type="spellStart"/>
      <w:r>
        <w:rPr>
          <w:iCs/>
        </w:rPr>
        <w:t>5b</w:t>
      </w:r>
      <w:proofErr w:type="spellEnd"/>
      <w:r w:rsidRPr="004934A8">
        <w:rPr>
          <w:iCs/>
        </w:rPr>
        <w:t>)</w:t>
      </w:r>
    </w:p>
    <w:p w:rsidR="007E3973" w:rsidRDefault="007E3973" w:rsidP="007403FD">
      <w:pPr>
        <w:pStyle w:val="ListBullet"/>
      </w:pPr>
      <w:r>
        <w:t>In the standard model (</w:t>
      </w:r>
      <w:proofErr w:type="spellStart"/>
      <w:r>
        <w:t>5a</w:t>
      </w:r>
      <w:proofErr w:type="spellEnd"/>
      <w:r>
        <w:t xml:space="preserve">), a negative </w:t>
      </w:r>
      <m:oMath>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k</m:t>
            </m:r>
          </m:sup>
        </m:sSubSup>
      </m:oMath>
      <w:r>
        <w:t xml:space="preserve"> in the year of a minimum wage increase would indicate that, in year k, the probability of being a new hire into the Treatment group falls relative to the probability of being a new hire into the Control_1 group in the post</w:t>
      </w:r>
      <w:r w:rsidR="00AF75B7">
        <w:noBreakHyphen/>
      </w:r>
      <w:r>
        <w:t xml:space="preserve">treatment period. </w:t>
      </w:r>
    </w:p>
    <w:p w:rsidR="007E3973" w:rsidRDefault="007E3973" w:rsidP="007403FD">
      <w:pPr>
        <w:pStyle w:val="ListBullet"/>
      </w:pPr>
      <w:r>
        <w:t xml:space="preserve">In the </w:t>
      </w:r>
      <w:proofErr w:type="spellStart"/>
      <w:r w:rsidR="00BD1FE2">
        <w:t>spillover</w:t>
      </w:r>
      <w:proofErr w:type="spellEnd"/>
      <w:r>
        <w:t xml:space="preserve"> model (</w:t>
      </w:r>
      <w:proofErr w:type="spellStart"/>
      <w:r>
        <w:t>5b</w:t>
      </w:r>
      <w:proofErr w:type="spellEnd"/>
      <w:r>
        <w:t xml:space="preserve">), a negative </w:t>
      </w:r>
      <m:oMath>
        <m:sSubSup>
          <m:sSubSupPr>
            <m:ctrlPr>
              <w:rPr>
                <w:rFonts w:ascii="Cambria Math" w:hAnsi="Cambria Math"/>
              </w:rPr>
            </m:ctrlPr>
          </m:sSubSupPr>
          <m:e>
            <m:r>
              <w:rPr>
                <w:rFonts w:ascii="Cambria Math" w:hAnsi="Cambria Math"/>
              </w:rPr>
              <m:t>β</m:t>
            </m:r>
          </m:e>
          <m:sub>
            <m:r>
              <w:rPr>
                <w:rFonts w:ascii="Cambria Math" w:hAnsi="Cambria Math"/>
              </w:rPr>
              <m:t>7</m:t>
            </m:r>
          </m:sub>
          <m:sup>
            <m:r>
              <w:rPr>
                <w:rFonts w:ascii="Cambria Math" w:hAnsi="Cambria Math"/>
              </w:rPr>
              <m:t>k</m:t>
            </m:r>
          </m:sup>
        </m:sSubSup>
      </m:oMath>
      <w:r>
        <w:t xml:space="preserve"> would indicate that the probability of being hired into the Treatment group falls relative to the probability of being hired into the Control_2 group. </w:t>
      </w:r>
      <m:oMath>
        <m:sSubSup>
          <m:sSubSupPr>
            <m:ctrlPr>
              <w:rPr>
                <w:rFonts w:ascii="Cambria Math" w:hAnsi="Cambria Math"/>
              </w:rPr>
            </m:ctrlPr>
          </m:sSubSupPr>
          <m:e>
            <m:r>
              <w:rPr>
                <w:rFonts w:ascii="Cambria Math" w:hAnsi="Cambria Math"/>
              </w:rPr>
              <m:t>β</m:t>
            </m:r>
          </m:e>
          <m:sub>
            <m:r>
              <w:rPr>
                <w:rFonts w:ascii="Cambria Math" w:hAnsi="Cambria Math"/>
              </w:rPr>
              <m:t>8</m:t>
            </m:r>
          </m:sub>
          <m:sup>
            <m:r>
              <w:rPr>
                <w:rFonts w:ascii="Cambria Math" w:hAnsi="Cambria Math"/>
              </w:rPr>
              <m:t>k</m:t>
            </m:r>
          </m:sup>
        </m:sSubSup>
      </m:oMath>
      <w:r>
        <w:t xml:space="preserve"> will capture effects on Control_1 relative to the Control_2 group. </w:t>
      </w:r>
    </w:p>
    <w:p w:rsidR="007E3973" w:rsidRDefault="007E3973" w:rsidP="007403FD">
      <w:pPr>
        <w:pStyle w:val="Heading2"/>
      </w:pPr>
      <w:bookmarkStart w:id="60" w:name="_Toc426709661"/>
      <w:bookmarkStart w:id="61" w:name="_Toc430860279"/>
      <w:r>
        <w:t>3.5</w:t>
      </w:r>
      <w:r>
        <w:tab/>
        <w:t>Estimation samples</w:t>
      </w:r>
      <w:bookmarkEnd w:id="60"/>
      <w:bookmarkEnd w:id="61"/>
    </w:p>
    <w:p w:rsidR="00DD3113" w:rsidRDefault="007E3973" w:rsidP="007403FD">
      <w:pPr>
        <w:pStyle w:val="BodyText"/>
      </w:pPr>
      <w:r>
        <w:t>The job loss, job entry and hours models are estimated over a number of different groups of individuals. In RED, earnings data are available for income support recipients and their non</w:t>
      </w:r>
      <w:r w:rsidR="00AF75B7">
        <w:noBreakHyphen/>
      </w:r>
      <w:r>
        <w:t>payment partners (</w:t>
      </w:r>
      <w:proofErr w:type="spellStart"/>
      <w:r>
        <w:t>NPPs</w:t>
      </w:r>
      <w:proofErr w:type="spellEnd"/>
      <w:r>
        <w:t xml:space="preserve">). To exploit these data, each of the models is estimated both for the full sample and for </w:t>
      </w:r>
      <w:proofErr w:type="spellStart"/>
      <w:r>
        <w:t>NPPs</w:t>
      </w:r>
      <w:proofErr w:type="spellEnd"/>
      <w:r>
        <w:t xml:space="preserve"> only. This allows the employment outcomes of income support recipients to be compared with those of other minimum wage workers. This set of findings makes up the primary results in chapter</w:t>
      </w:r>
      <w:r w:rsidR="00AF75B7">
        <w:t> </w:t>
      </w:r>
      <w:r>
        <w:t xml:space="preserve">5. </w:t>
      </w:r>
      <w:r w:rsidR="00DD3113">
        <w:t xml:space="preserve">Furthermore, </w:t>
      </w:r>
      <w:r w:rsidR="00B20535">
        <w:t xml:space="preserve">as a check, </w:t>
      </w:r>
      <w:r w:rsidR="00DD3113">
        <w:t xml:space="preserve">three additional sets of </w:t>
      </w:r>
      <w:r w:rsidR="00B20535">
        <w:t>models are estimated separately for</w:t>
      </w:r>
      <w:r w:rsidR="00834CD6">
        <w:t xml:space="preserve"> income support recipients and non</w:t>
      </w:r>
      <w:r w:rsidR="00AF75B7">
        <w:noBreakHyphen/>
      </w:r>
      <w:r w:rsidR="00834CD6">
        <w:t>payment partners belonging to the following groups</w:t>
      </w:r>
      <w:r w:rsidR="00DD3113">
        <w:t>:</w:t>
      </w:r>
    </w:p>
    <w:p w:rsidR="00DD3113" w:rsidRDefault="00B20535" w:rsidP="00787C02">
      <w:pPr>
        <w:pStyle w:val="ListBullet"/>
      </w:pPr>
      <w:r>
        <w:t>youths (aged 21 to 25</w:t>
      </w:r>
      <w:r w:rsidR="00DD3113">
        <w:t>)</w:t>
      </w:r>
    </w:p>
    <w:p w:rsidR="00DD3113" w:rsidRDefault="00B20535" w:rsidP="00787C02">
      <w:pPr>
        <w:pStyle w:val="ListBullet"/>
      </w:pPr>
      <w:r>
        <w:t xml:space="preserve">males </w:t>
      </w:r>
      <w:r w:rsidR="00DD3113">
        <w:t>(aged 21 to 64)</w:t>
      </w:r>
    </w:p>
    <w:p w:rsidR="00DD3113" w:rsidRDefault="00B20535" w:rsidP="00787C02">
      <w:pPr>
        <w:pStyle w:val="ListBullet"/>
      </w:pPr>
      <w:r>
        <w:t>females</w:t>
      </w:r>
      <w:r w:rsidR="00DD3113">
        <w:t xml:space="preserve"> (aged 21 to 64).</w:t>
      </w:r>
    </w:p>
    <w:p w:rsidR="00DD3113" w:rsidRDefault="005F1653">
      <w:pPr>
        <w:pStyle w:val="BodyText"/>
      </w:pPr>
      <w:r>
        <w:lastRenderedPageBreak/>
        <w:t xml:space="preserve">The objective is to observe whether the employment effects of minimum wage increases vary for different groups of workers. </w:t>
      </w:r>
      <w:r w:rsidR="00DD3113">
        <w:t>A</w:t>
      </w:r>
      <w:r w:rsidR="00B20535">
        <w:t xml:space="preserve"> brief summary of these results</w:t>
      </w:r>
      <w:r w:rsidR="00DD3113">
        <w:t xml:space="preserve"> is</w:t>
      </w:r>
      <w:r w:rsidR="00B20535">
        <w:t xml:space="preserve"> provided</w:t>
      </w:r>
      <w:r w:rsidR="00DD3113">
        <w:t xml:space="preserve"> in section</w:t>
      </w:r>
      <w:r w:rsidR="00AF75B7">
        <w:t> </w:t>
      </w:r>
      <w:r w:rsidR="00DD3113">
        <w:t>5.3</w:t>
      </w:r>
      <w:r w:rsidR="00B20535">
        <w:t>.</w:t>
      </w:r>
    </w:p>
    <w:p w:rsidR="007E3973" w:rsidRDefault="007E3973">
      <w:pPr>
        <w:pStyle w:val="BodyText"/>
      </w:pPr>
    </w:p>
    <w:p w:rsidR="007E3973" w:rsidRDefault="007E3973" w:rsidP="007E3973">
      <w:pPr>
        <w:sectPr w:rsidR="007E3973" w:rsidSect="00886A18">
          <w:footerReference w:type="default" r:id="rId35"/>
          <w:pgSz w:w="11907" w:h="16840" w:code="9"/>
          <w:pgMar w:top="1985" w:right="1304" w:bottom="1247" w:left="1814" w:header="1701" w:footer="397" w:gutter="0"/>
          <w:pgNumType w:chapSep="period"/>
          <w:cols w:space="720"/>
          <w:docGrid w:linePitch="326"/>
        </w:sectPr>
      </w:pPr>
    </w:p>
    <w:p w:rsidR="007E3973" w:rsidRDefault="007E3973" w:rsidP="007403FD">
      <w:pPr>
        <w:pStyle w:val="Heading1"/>
        <w:spacing w:before="0"/>
      </w:pPr>
      <w:bookmarkStart w:id="62" w:name="_Toc430860280"/>
      <w:r>
        <w:lastRenderedPageBreak/>
        <w:t>4</w:t>
      </w:r>
      <w:r>
        <w:tab/>
        <w:t>Descriptive statistics</w:t>
      </w:r>
      <w:bookmarkEnd w:id="62"/>
    </w:p>
    <w:p w:rsidR="007E3973" w:rsidRDefault="007E3973" w:rsidP="007403FD">
      <w:pPr>
        <w:pStyle w:val="BodyText"/>
      </w:pPr>
      <w:r>
        <w:t>Prior to presenting the results of the difference</w:t>
      </w:r>
      <w:r w:rsidR="00AF75B7">
        <w:noBreakHyphen/>
      </w:r>
      <w:r>
        <w:t>in</w:t>
      </w:r>
      <w:r w:rsidR="00AF75B7">
        <w:noBreakHyphen/>
      </w:r>
      <w:r>
        <w:t xml:space="preserve">differences analyses, this chapter sets the scene by comparing and contrasting various characteristics of the narrow, medium and wide definitions of the Treatment, </w:t>
      </w:r>
      <w:proofErr w:type="spellStart"/>
      <w:r>
        <w:t>Control_1</w:t>
      </w:r>
      <w:proofErr w:type="spellEnd"/>
      <w:r>
        <w:t xml:space="preserve"> and </w:t>
      </w:r>
      <w:proofErr w:type="spellStart"/>
      <w:r>
        <w:t>Control_2</w:t>
      </w:r>
      <w:proofErr w:type="spellEnd"/>
      <w:r>
        <w:t xml:space="preserve"> groups, used for the job loss and hours models.</w:t>
      </w:r>
      <w:r w:rsidRPr="006E135D">
        <w:rPr>
          <w:rStyle w:val="FootnoteReference"/>
        </w:rPr>
        <w:footnoteReference w:id="19"/>
      </w:r>
      <w:r>
        <w:t xml:space="preserve"> </w:t>
      </w:r>
      <w:r w:rsidR="00787C02">
        <w:t>Two key conditions, when carrying out DID, are:</w:t>
      </w:r>
    </w:p>
    <w:p w:rsidR="007E3973" w:rsidRDefault="003B1133" w:rsidP="007E3973">
      <w:pPr>
        <w:pStyle w:val="ListNumber"/>
        <w:numPr>
          <w:ilvl w:val="0"/>
          <w:numId w:val="32"/>
        </w:numPr>
      </w:pPr>
      <w:r>
        <w:t>t</w:t>
      </w:r>
      <w:r w:rsidR="007E3973">
        <w:t>o have the Treatment group affected by the minimum wage increase, and the control group unaffected, thereby is</w:t>
      </w:r>
      <w:r>
        <w:t>olating the minimum wage effect</w:t>
      </w:r>
    </w:p>
    <w:p w:rsidR="007E3973" w:rsidRDefault="003B1133" w:rsidP="007E3973">
      <w:pPr>
        <w:pStyle w:val="ListNumber"/>
        <w:numPr>
          <w:ilvl w:val="0"/>
          <w:numId w:val="32"/>
        </w:numPr>
      </w:pPr>
      <w:r>
        <w:t>t</w:t>
      </w:r>
      <w:r w:rsidR="007E3973">
        <w:t xml:space="preserve">o have the characteristics of the Treatment and control groups as similar as possible to improve the likelihood that the parallel paths assumption holds. </w:t>
      </w:r>
    </w:p>
    <w:p w:rsidR="007E3973" w:rsidRDefault="00CE6405" w:rsidP="007403FD">
      <w:pPr>
        <w:pStyle w:val="BodyText"/>
      </w:pPr>
      <w:r>
        <w:t xml:space="preserve">There </w:t>
      </w:r>
      <w:r w:rsidR="007E3973">
        <w:t xml:space="preserve">is </w:t>
      </w:r>
      <w:r w:rsidR="007B5D1B">
        <w:t xml:space="preserve">some </w:t>
      </w:r>
      <w:r w:rsidR="007E3973">
        <w:t>tradeoff between these two objectives. A control group higher up the wage distribution is less likely to be affected by the minimum wage, but such a group is also less likely to satisfy the requirement of group comparability.</w:t>
      </w:r>
      <w:r>
        <w:t xml:space="preserve"> Groups </w:t>
      </w:r>
      <w:r w:rsidR="00193FC7">
        <w:t>with</w:t>
      </w:r>
      <w:r>
        <w:t xml:space="preserve"> </w:t>
      </w:r>
      <w:r w:rsidR="00193FC7">
        <w:t>common</w:t>
      </w:r>
      <w:r>
        <w:t xml:space="preserve"> characteristics are </w:t>
      </w:r>
      <w:r w:rsidR="00193FC7">
        <w:t xml:space="preserve">more </w:t>
      </w:r>
      <w:r>
        <w:t xml:space="preserve">likely to </w:t>
      </w:r>
      <w:r w:rsidR="00193FC7">
        <w:t>be similarly affected by</w:t>
      </w:r>
      <w:r>
        <w:t xml:space="preserve"> macroeconomic </w:t>
      </w:r>
      <w:r w:rsidR="00193FC7">
        <w:t xml:space="preserve">conditions </w:t>
      </w:r>
      <w:r>
        <w:t xml:space="preserve">and </w:t>
      </w:r>
      <w:r w:rsidR="00193FC7">
        <w:t xml:space="preserve">may </w:t>
      </w:r>
      <w:r w:rsidR="00C43240">
        <w:t xml:space="preserve">also </w:t>
      </w:r>
      <w:r w:rsidR="00193FC7">
        <w:t xml:space="preserve">experience comparable </w:t>
      </w:r>
      <w:r>
        <w:t xml:space="preserve">seasonal </w:t>
      </w:r>
      <w:r w:rsidR="00193FC7">
        <w:t xml:space="preserve">employment </w:t>
      </w:r>
      <w:r>
        <w:t>patterns</w:t>
      </w:r>
      <w:r w:rsidR="00193FC7">
        <w:t>,</w:t>
      </w:r>
      <w:r>
        <w:t xml:space="preserve"> </w:t>
      </w:r>
      <w:r w:rsidR="00193FC7">
        <w:t>which increases the likelihood that they</w:t>
      </w:r>
      <w:r>
        <w:t xml:space="preserve"> follow parallel paths.</w:t>
      </w:r>
      <w:r w:rsidR="007E3973">
        <w:t xml:space="preserve"> The extent to which the two objectives are achieved by </w:t>
      </w:r>
      <w:r w:rsidR="00787C02">
        <w:t xml:space="preserve">all or some of </w:t>
      </w:r>
      <w:r w:rsidR="007E3973">
        <w:t>the current group allocations can be gauged through analysis of descriptive statistics.</w:t>
      </w:r>
    </w:p>
    <w:p w:rsidR="007E3973" w:rsidRDefault="007E3973" w:rsidP="007403FD">
      <w:pPr>
        <w:pStyle w:val="Heading2"/>
      </w:pPr>
      <w:bookmarkStart w:id="63" w:name="_Toc426709663"/>
      <w:bookmarkStart w:id="64" w:name="_Toc430860281"/>
      <w:r>
        <w:t>4.1</w:t>
      </w:r>
      <w:r>
        <w:tab/>
        <w:t>Does the minimum wage bind?</w:t>
      </w:r>
      <w:bookmarkEnd w:id="63"/>
      <w:bookmarkEnd w:id="64"/>
    </w:p>
    <w:p w:rsidR="00C82C97" w:rsidRDefault="00C82C97" w:rsidP="00C82C97">
      <w:pPr>
        <w:pStyle w:val="BodyText"/>
      </w:pPr>
      <w:r>
        <w:t xml:space="preserve">For the minimum wage increase to </w:t>
      </w:r>
      <w:r w:rsidR="00F026E7">
        <w:t xml:space="preserve">affect </w:t>
      </w:r>
      <w:r>
        <w:t xml:space="preserve">the </w:t>
      </w:r>
      <w:r w:rsidR="006A300F">
        <w:t xml:space="preserve">relative </w:t>
      </w:r>
      <w:r>
        <w:t>probability of job loss</w:t>
      </w:r>
      <w:r w:rsidR="006A300F">
        <w:t xml:space="preserve"> of minimum wage earners</w:t>
      </w:r>
      <w:r>
        <w:t xml:space="preserve">, </w:t>
      </w:r>
      <w:r w:rsidR="006A300F">
        <w:t xml:space="preserve">that increase </w:t>
      </w:r>
      <w:r>
        <w:t xml:space="preserve">must </w:t>
      </w:r>
      <w:r w:rsidR="00EB0860">
        <w:t>be passed on to</w:t>
      </w:r>
      <w:r>
        <w:t xml:space="preserve"> the </w:t>
      </w:r>
      <w:r w:rsidR="00F026E7">
        <w:t xml:space="preserve">targeted </w:t>
      </w:r>
      <w:r>
        <w:t>group. In addition, this increase must introduce a disturbance in relative wage levels or growth paths between minimum wage earners and higher</w:t>
      </w:r>
      <w:r w:rsidR="00AF75B7">
        <w:noBreakHyphen/>
      </w:r>
      <w:r>
        <w:t>paid, control group workers.</w:t>
      </w:r>
      <w:r w:rsidR="00EB0860" w:rsidRPr="006E135D">
        <w:rPr>
          <w:rStyle w:val="FootnoteReference"/>
        </w:rPr>
        <w:footnoteReference w:id="20"/>
      </w:r>
      <w:r>
        <w:t xml:space="preserve"> If the latter group experiences a similar (rate of) wage increase as the Treatment group, the absence of disturbance will neuter differential employment effects. To establish whether any disturbances occurred, f</w:t>
      </w:r>
      <w:r w:rsidRPr="006C27A0">
        <w:t xml:space="preserve">igures </w:t>
      </w:r>
      <w:r>
        <w:fldChar w:fldCharType="begin" w:fldLock="1"/>
      </w:r>
      <w:r>
        <w:instrText xml:space="preserve"> LINK Word.Document.12 "\\\\mel_1\\f\\sallan\\IR\\Minimum wage\\RED\\Results\\alt_revised\\Full sample\\Update\\Employment effects of minimum wage increases.docx" "OLE_LINK31" \a \t </w:instrText>
      </w:r>
      <w:r>
        <w:fldChar w:fldCharType="separate"/>
      </w:r>
      <w:proofErr w:type="spellStart"/>
      <w:r>
        <w:t>E.1</w:t>
      </w:r>
      <w:proofErr w:type="spellEnd"/>
      <w:r>
        <w:fldChar w:fldCharType="end"/>
      </w:r>
      <w:r w:rsidRPr="006C27A0">
        <w:t xml:space="preserve">, </w:t>
      </w:r>
      <w:r>
        <w:fldChar w:fldCharType="begin" w:fldLock="1"/>
      </w:r>
      <w:r>
        <w:instrText xml:space="preserve"> LINK Word.Document.12 "\\\\mel_1\\f\\sallan\\IR\\Minimum wage\\RED\\Results\\alt_revised\\Full sample\\Update\\Employment effects of minimum wage increases.docx" "OLE_LINK34" \a \t </w:instrText>
      </w:r>
      <w:r>
        <w:fldChar w:fldCharType="separate"/>
      </w:r>
      <w:proofErr w:type="spellStart"/>
      <w:r>
        <w:t>E.2</w:t>
      </w:r>
      <w:proofErr w:type="spellEnd"/>
      <w:r>
        <w:fldChar w:fldCharType="end"/>
      </w:r>
      <w:r>
        <w:t xml:space="preserve">, and </w:t>
      </w:r>
      <w:r>
        <w:fldChar w:fldCharType="begin" w:fldLock="1"/>
      </w:r>
      <w:r>
        <w:instrText xml:space="preserve"> LINK Word.Document.12 "\\\\mel_1\\f\\sallan\\IR\\Minimum wage\\RED\\Results\\alt_revised\\Full sample\\Update\\Employment effects of minimum wage increases.docx" "OLE_LINK36" \a \t </w:instrText>
      </w:r>
      <w:r>
        <w:fldChar w:fldCharType="separate"/>
      </w:r>
      <w:proofErr w:type="spellStart"/>
      <w:r>
        <w:t>E.3</w:t>
      </w:r>
      <w:proofErr w:type="spellEnd"/>
      <w:r>
        <w:fldChar w:fldCharType="end"/>
      </w:r>
      <w:r>
        <w:t xml:space="preserve"> </w:t>
      </w:r>
      <w:r w:rsidRPr="006C27A0">
        <w:t>in</w:t>
      </w:r>
      <w:r>
        <w:t xml:space="preserve"> appendix</w:t>
      </w:r>
      <w:r w:rsidR="00AF75B7">
        <w:t> </w:t>
      </w:r>
      <w:r>
        <w:t xml:space="preserve">E show movements in the median wages of the different groups in 2008, 2010, 2011, 2012 and 2013 (the ‘uprating years’), and in 2009, when the minimum wage was frozen. </w:t>
      </w:r>
    </w:p>
    <w:p w:rsidR="00C82C97" w:rsidRDefault="00C82C97" w:rsidP="00C82C97">
      <w:pPr>
        <w:pStyle w:val="BodyText"/>
      </w:pPr>
      <w:r>
        <w:t xml:space="preserve">The median wage indexes for the narrow groups are illustrated in </w:t>
      </w:r>
      <w:r w:rsidR="00BD1FE2">
        <w:t>figure </w:t>
      </w:r>
      <w:proofErr w:type="spellStart"/>
      <w:r>
        <w:fldChar w:fldCharType="begin" w:fldLock="1"/>
      </w:r>
      <w:r>
        <w:instrText xml:space="preserve"> LINK Word.Document.12 "\\\\mel_1\\f\\sallan\\IR\\Minimum wage\\RED\\Results\\alt_revised\\Full sample\\Update\\Employment effects of minimum wage increases.docx" OLE_LINK31 \a \t </w:instrText>
      </w:r>
      <w:r>
        <w:fldChar w:fldCharType="separate"/>
      </w:r>
      <w:r>
        <w:t>E.1</w:t>
      </w:r>
      <w:proofErr w:type="spellEnd"/>
      <w:r>
        <w:fldChar w:fldCharType="end"/>
      </w:r>
      <w:r>
        <w:t xml:space="preserve">. In all uprating years, the median wage of the Treatment group remains approximately constant in the </w:t>
      </w:r>
      <w:r>
        <w:lastRenderedPageBreak/>
        <w:t>pre</w:t>
      </w:r>
      <w:r w:rsidR="00AF75B7">
        <w:noBreakHyphen/>
      </w:r>
      <w:r>
        <w:t>treatment period. In comparison, pre</w:t>
      </w:r>
      <w:r w:rsidR="00AF75B7">
        <w:noBreakHyphen/>
      </w:r>
      <w:r>
        <w:t xml:space="preserve">treatment growth in the </w:t>
      </w:r>
      <w:proofErr w:type="spellStart"/>
      <w:r>
        <w:t>Control_1</w:t>
      </w:r>
      <w:proofErr w:type="spellEnd"/>
      <w:r>
        <w:t xml:space="preserve"> and </w:t>
      </w:r>
      <w:proofErr w:type="spellStart"/>
      <w:r>
        <w:t>Control_2</w:t>
      </w:r>
      <w:proofErr w:type="spellEnd"/>
      <w:r>
        <w:t xml:space="preserve"> indexes may suggest that wages in these groups increase independently of the minimum wage. Corroborating evidence that even very low wages trend upward over time at a rate unrelated to the minimum wage </w:t>
      </w:r>
      <w:proofErr w:type="spellStart"/>
      <w:r>
        <w:t>upratings</w:t>
      </w:r>
      <w:proofErr w:type="spellEnd"/>
      <w:r>
        <w:t xml:space="preserve"> is provided by Bray (sub.</w:t>
      </w:r>
      <w:r w:rsidR="00AF75B7">
        <w:t> </w:t>
      </w:r>
      <w:r>
        <w:t>32), who shows that the ratio of the minimum wage to the tenth percentile of full</w:t>
      </w:r>
      <w:r w:rsidR="00AF75B7">
        <w:noBreakHyphen/>
      </w:r>
      <w:r>
        <w:t>time adult non</w:t>
      </w:r>
      <w:r w:rsidR="00AF75B7">
        <w:noBreakHyphen/>
      </w:r>
      <w:r>
        <w:t>managerial employees has been largely declining since 1991.</w:t>
      </w:r>
    </w:p>
    <w:p w:rsidR="00C82C97" w:rsidRDefault="00C82C97" w:rsidP="00C82C97">
      <w:pPr>
        <w:pStyle w:val="BodyText"/>
      </w:pPr>
      <w:r>
        <w:t>In the post</w:t>
      </w:r>
      <w:r w:rsidR="00AF75B7">
        <w:noBreakHyphen/>
      </w:r>
      <w:r>
        <w:t xml:space="preserve">treatment period, the median wage of the Treatment group invariably increases to an extent broadly consistent with the minimum wage </w:t>
      </w:r>
      <w:proofErr w:type="spellStart"/>
      <w:r>
        <w:t>upratings</w:t>
      </w:r>
      <w:proofErr w:type="spellEnd"/>
      <w:r>
        <w:t xml:space="preserve"> over the period. This suggests that this group consistently captures jobs with wages that are bound from below by the minimum wage. There is no such discernible step up in 2009, when there was a minimum wage freeze. </w:t>
      </w:r>
      <w:r w:rsidR="00E37F64">
        <w:t>Increases</w:t>
      </w:r>
      <w:r>
        <w:t xml:space="preserve"> in the</w:t>
      </w:r>
      <w:r w:rsidR="005F7442">
        <w:t xml:space="preserve"> median wages of the</w:t>
      </w:r>
      <w:r>
        <w:t xml:space="preserve"> </w:t>
      </w:r>
      <w:proofErr w:type="spellStart"/>
      <w:r>
        <w:t>Control_1</w:t>
      </w:r>
      <w:proofErr w:type="spellEnd"/>
      <w:r>
        <w:t xml:space="preserve"> and </w:t>
      </w:r>
      <w:proofErr w:type="spellStart"/>
      <w:r>
        <w:t>Control_2</w:t>
      </w:r>
      <w:proofErr w:type="spellEnd"/>
      <w:r>
        <w:t xml:space="preserve"> </w:t>
      </w:r>
      <w:r w:rsidR="005F7442">
        <w:t>groups</w:t>
      </w:r>
      <w:r>
        <w:t xml:space="preserve"> around the time of the minimum wage uprating may partly reflect the presence of award</w:t>
      </w:r>
      <w:r w:rsidR="00AF75B7">
        <w:noBreakHyphen/>
      </w:r>
      <w:r>
        <w:t xml:space="preserve">based wages in those groups, </w:t>
      </w:r>
      <w:r w:rsidR="00E37F64">
        <w:t xml:space="preserve">however, </w:t>
      </w:r>
      <w:r>
        <w:t>those increases are often a continuation of the pre</w:t>
      </w:r>
      <w:r w:rsidR="00AF75B7">
        <w:noBreakHyphen/>
      </w:r>
      <w:r>
        <w:t xml:space="preserve">treatment trend. </w:t>
      </w:r>
    </w:p>
    <w:p w:rsidR="00C82C97" w:rsidRDefault="00BD1FE2" w:rsidP="00C82C97">
      <w:pPr>
        <w:pStyle w:val="BodyText"/>
        <w:tabs>
          <w:tab w:val="left" w:pos="7655"/>
        </w:tabs>
      </w:pPr>
      <w:r>
        <w:t>Figure </w:t>
      </w:r>
      <w:proofErr w:type="spellStart"/>
      <w:r w:rsidR="00C82C97">
        <w:fldChar w:fldCharType="begin" w:fldLock="1"/>
      </w:r>
      <w:r w:rsidR="00C82C97">
        <w:instrText xml:space="preserve"> LINK Word.Document.12 "\\\\mel_1\\f\\sallan\\IR\\Minimum wage\\RED\\Results\\alt_revised\\Full sample\\Update\\Employment effects of minimum wage increases.docx" "OLE_LINK34" \a \t </w:instrText>
      </w:r>
      <w:r w:rsidR="00C82C97">
        <w:fldChar w:fldCharType="separate"/>
      </w:r>
      <w:r w:rsidR="00C82C97">
        <w:t>E.2</w:t>
      </w:r>
      <w:proofErr w:type="spellEnd"/>
      <w:r w:rsidR="00C82C97">
        <w:fldChar w:fldCharType="end"/>
      </w:r>
      <w:r w:rsidR="00C82C97">
        <w:t xml:space="preserve"> presents the wage indexes for the medium groups. In 2008, 2011 and 2012, all groups display an upward trend prior to the uprating. Possible explanations for this include minimum wage anticipatory effects, as well as the greater variance in wages under the medium definition. Alternatively, a fraction of employees in all groups may earn wages that move independently of the minimum wage. In the post</w:t>
      </w:r>
      <w:r w:rsidR="00AF75B7">
        <w:noBreakHyphen/>
      </w:r>
      <w:r w:rsidR="00C82C97">
        <w:t xml:space="preserve">treatment period, the Treatment group experiences the greatest wage increases in 2011 and 2013, while </w:t>
      </w:r>
      <w:proofErr w:type="spellStart"/>
      <w:r w:rsidR="00C82C97">
        <w:t>Control_2</w:t>
      </w:r>
      <w:proofErr w:type="spellEnd"/>
      <w:r w:rsidR="00C82C97">
        <w:t xml:space="preserve"> tends to be the least affected. In 2010, there is very little movement in the Treatment group’s median wage index in either the pre</w:t>
      </w:r>
      <w:r w:rsidR="00AF75B7">
        <w:noBreakHyphen/>
      </w:r>
      <w:r w:rsidR="00C82C97">
        <w:t xml:space="preserve"> or post</w:t>
      </w:r>
      <w:r w:rsidR="00AF75B7">
        <w:noBreakHyphen/>
      </w:r>
      <w:r w:rsidR="00C82C97">
        <w:t xml:space="preserve">treatment period. Upon closer inspection, this appears to be driven by data bunching at a wage of $15 per hour. </w:t>
      </w:r>
      <w:r w:rsidR="002D4A01">
        <w:t>Neverth</w:t>
      </w:r>
      <w:r w:rsidR="00927D6F">
        <w:t>e</w:t>
      </w:r>
      <w:r w:rsidR="002D4A01">
        <w:t>less</w:t>
      </w:r>
      <w:r w:rsidR="00C82C97">
        <w:t xml:space="preserve">, in a majority of cases, all groups appear to receive wage increases that coincide with the minimum wage uprating. </w:t>
      </w:r>
    </w:p>
    <w:p w:rsidR="00C82C97" w:rsidRDefault="00C82C97" w:rsidP="00C82C97">
      <w:pPr>
        <w:pStyle w:val="BodyText"/>
      </w:pPr>
      <w:r>
        <w:t xml:space="preserve">Movements in the wide groups’ median wages are displayed in </w:t>
      </w:r>
      <w:r w:rsidR="00BD1FE2">
        <w:t>figure </w:t>
      </w:r>
      <w:proofErr w:type="spellStart"/>
      <w:r>
        <w:fldChar w:fldCharType="begin" w:fldLock="1"/>
      </w:r>
      <w:r>
        <w:instrText xml:space="preserve"> LINK Word.Document.12 "\\\\mel_1\\f\\sallan\\IR\\Minimum wage\\RED\\Results\\alt_revised\\Full sample\\Update\\Employment effects of minimum wage increases.docx" "OLE_LINK36" \a \t </w:instrText>
      </w:r>
      <w:r>
        <w:fldChar w:fldCharType="separate"/>
      </w:r>
      <w:r>
        <w:t>E.3</w:t>
      </w:r>
      <w:proofErr w:type="spellEnd"/>
      <w:r>
        <w:fldChar w:fldCharType="end"/>
      </w:r>
      <w:r>
        <w:t>. The greater dispersion observed under the wide definitions, compared to the other definitions, likely results from increased variance in the median wage due to the width of the groups. In each year (including 2009), the wide Treatment group’s median wage index displays an upward trend from the beginning of the pre</w:t>
      </w:r>
      <w:r w:rsidR="00AF75B7">
        <w:noBreakHyphen/>
      </w:r>
      <w:r>
        <w:t xml:space="preserve">treatment period, with no noticeable upward kink at the time of the minimum wage increase. By contrast, the </w:t>
      </w:r>
      <w:proofErr w:type="spellStart"/>
      <w:r>
        <w:t>Control_1</w:t>
      </w:r>
      <w:proofErr w:type="spellEnd"/>
      <w:r>
        <w:t xml:space="preserve"> group’s wages tend to be more constant in the pre</w:t>
      </w:r>
      <w:r w:rsidR="00AF75B7">
        <w:noBreakHyphen/>
      </w:r>
      <w:r>
        <w:t xml:space="preserve">treatment period, before increasing after the minimum wage </w:t>
      </w:r>
      <w:proofErr w:type="spellStart"/>
      <w:r>
        <w:t>upratings</w:t>
      </w:r>
      <w:proofErr w:type="spellEnd"/>
      <w:r>
        <w:t xml:space="preserve">. The wages of </w:t>
      </w:r>
      <w:proofErr w:type="spellStart"/>
      <w:r>
        <w:t>Control_2</w:t>
      </w:r>
      <w:proofErr w:type="spellEnd"/>
      <w:r>
        <w:t xml:space="preserve"> members dip down in the pre</w:t>
      </w:r>
      <w:r w:rsidR="00AF75B7">
        <w:noBreakHyphen/>
      </w:r>
      <w:r>
        <w:t>treatment period, before recovering in the post</w:t>
      </w:r>
      <w:r w:rsidR="00AF75B7">
        <w:noBreakHyphen/>
      </w:r>
      <w:r>
        <w:t>treatment period. The control group trends are less pronounced in 2009.</w:t>
      </w:r>
      <w:r w:rsidDel="009C3E79">
        <w:t xml:space="preserve"> </w:t>
      </w:r>
    </w:p>
    <w:p w:rsidR="00787C02" w:rsidRDefault="007E3973" w:rsidP="00787C02">
      <w:pPr>
        <w:pStyle w:val="BodyText"/>
      </w:pPr>
      <w:r>
        <w:t>A few conclusions can be drawn from the graphs</w:t>
      </w:r>
      <w:r w:rsidR="00787C02">
        <w:t xml:space="preserve"> in appendix</w:t>
      </w:r>
      <w:r w:rsidR="00AF75B7">
        <w:t> </w:t>
      </w:r>
      <w:r w:rsidR="00787C02">
        <w:t>E</w:t>
      </w:r>
      <w:r>
        <w:t>. First,</w:t>
      </w:r>
      <w:r w:rsidR="00E6669E">
        <w:t xml:space="preserve"> </w:t>
      </w:r>
      <w:r w:rsidR="00C82C97">
        <w:t xml:space="preserve">there is evidence of </w:t>
      </w:r>
      <w:r w:rsidR="00E6669E">
        <w:t>pre</w:t>
      </w:r>
      <w:r w:rsidR="00AF75B7">
        <w:noBreakHyphen/>
      </w:r>
      <w:r w:rsidR="00E6669E">
        <w:t xml:space="preserve">treatment increases in median wages under </w:t>
      </w:r>
      <w:r w:rsidR="00C82C97">
        <w:t>all group</w:t>
      </w:r>
      <w:r w:rsidR="00E6669E">
        <w:t xml:space="preserve"> definitions (narrow, medium and wide). This may </w:t>
      </w:r>
      <w:r w:rsidR="00BC4613">
        <w:t xml:space="preserve">be because </w:t>
      </w:r>
      <w:r w:rsidR="00E6669E">
        <w:t>some wages</w:t>
      </w:r>
      <w:r w:rsidR="00787C02">
        <w:t xml:space="preserve"> (even low ones)</w:t>
      </w:r>
      <w:r w:rsidR="00E6669E">
        <w:t xml:space="preserve"> move independently of minimum wage increase</w:t>
      </w:r>
      <w:r w:rsidR="00BC4613">
        <w:t>s</w:t>
      </w:r>
      <w:r w:rsidR="00E6669E">
        <w:t xml:space="preserve">, or may simply reflect the variation in reported hourly wages within the RED dataset. In addition, </w:t>
      </w:r>
      <w:r w:rsidR="00C82C97">
        <w:t>although</w:t>
      </w:r>
      <w:r>
        <w:t xml:space="preserve"> the minimum wage </w:t>
      </w:r>
      <w:r w:rsidR="00927D6F">
        <w:t>appears</w:t>
      </w:r>
      <w:r w:rsidR="00C82C97">
        <w:t xml:space="preserve"> to be </w:t>
      </w:r>
      <w:r>
        <w:t>binding for the Treatment group</w:t>
      </w:r>
      <w:r w:rsidR="008B0283">
        <w:t>s</w:t>
      </w:r>
      <w:r>
        <w:t xml:space="preserve">, </w:t>
      </w:r>
      <w:r w:rsidR="00C82C97">
        <w:t>there is also</w:t>
      </w:r>
      <w:r>
        <w:t xml:space="preserve"> evidence that minimum wage increases </w:t>
      </w:r>
      <w:proofErr w:type="spellStart"/>
      <w:r w:rsidR="00BD1FE2">
        <w:t>spillover</w:t>
      </w:r>
      <w:proofErr w:type="spellEnd"/>
      <w:r>
        <w:t xml:space="preserve"> onto </w:t>
      </w:r>
      <w:r w:rsidR="009958E8">
        <w:lastRenderedPageBreak/>
        <w:t>control group</w:t>
      </w:r>
      <w:r w:rsidR="00787C02">
        <w:t>s</w:t>
      </w:r>
      <w:r>
        <w:t xml:space="preserve">. The </w:t>
      </w:r>
      <w:proofErr w:type="spellStart"/>
      <w:r w:rsidR="00BD1FE2">
        <w:t>spillover</w:t>
      </w:r>
      <w:proofErr w:type="spellEnd"/>
      <w:r>
        <w:t xml:space="preserve"> link </w:t>
      </w:r>
      <w:r w:rsidR="002B59E5">
        <w:t xml:space="preserve">seems likely to </w:t>
      </w:r>
      <w:r>
        <w:t xml:space="preserve">be causal, due to award wages rising for example, </w:t>
      </w:r>
      <w:r w:rsidR="002B59E5">
        <w:t>although to some extent it could also be</w:t>
      </w:r>
      <w:r>
        <w:t xml:space="preserve"> a timing artefact. (Most annual pay rises occur at the beginning of the financial year which, for the 2010–13 period, coincides with minimum wage uprating months.) </w:t>
      </w:r>
      <w:r w:rsidR="00787C02">
        <w:t xml:space="preserve">The wide </w:t>
      </w:r>
      <w:proofErr w:type="spellStart"/>
      <w:r w:rsidR="00787C02">
        <w:t>Control_2</w:t>
      </w:r>
      <w:proofErr w:type="spellEnd"/>
      <w:r w:rsidR="00787C02">
        <w:t xml:space="preserve"> group is</w:t>
      </w:r>
      <w:r w:rsidR="005F7442">
        <w:t xml:space="preserve"> usually</w:t>
      </w:r>
      <w:r w:rsidR="00787C02">
        <w:t xml:space="preserve"> the group least affected by the minimum wage increase, which is favourable for the purposes of DID.</w:t>
      </w:r>
      <w:r w:rsidR="00787C02" w:rsidDel="00C44427">
        <w:t xml:space="preserve"> </w:t>
      </w:r>
    </w:p>
    <w:p w:rsidR="007E3973" w:rsidRDefault="007E3973" w:rsidP="007403FD">
      <w:pPr>
        <w:pStyle w:val="BodyText"/>
      </w:pPr>
      <w:r>
        <w:t>A more detailed analysis of the changes in the wages of different groups that occurred after the 2010 minimum wage increase is presented in appendix</w:t>
      </w:r>
      <w:r w:rsidR="00AF75B7">
        <w:t> </w:t>
      </w:r>
      <w:r>
        <w:t xml:space="preserve">F. </w:t>
      </w:r>
      <w:r w:rsidR="002B59E5">
        <w:t>T</w:t>
      </w:r>
      <w:r>
        <w:t>he findings can be summarised as follows:</w:t>
      </w:r>
    </w:p>
    <w:p w:rsidR="007E3973" w:rsidRDefault="004435A3" w:rsidP="007403FD">
      <w:pPr>
        <w:pStyle w:val="ListBullet"/>
      </w:pPr>
      <w:r>
        <w:t>U</w:t>
      </w:r>
      <w:r w:rsidR="007E3973">
        <w:t>nder the narrow and medium group definitions in particular, the minimum wage appears to be binding for the Treatment group (left</w:t>
      </w:r>
      <w:r w:rsidR="00AF75B7">
        <w:noBreakHyphen/>
      </w:r>
      <w:r w:rsidR="00F21E2D">
        <w:t>hand</w:t>
      </w:r>
      <w:r w:rsidR="007E3973">
        <w:t xml:space="preserve"> side of figures </w:t>
      </w:r>
      <w:r w:rsidR="007E3973">
        <w:fldChar w:fldCharType="begin" w:fldLock="1"/>
      </w:r>
      <w:r w:rsidR="007E3973">
        <w:instrText xml:space="preserve"> LINK Word.Document.12 "\\\\mel_1\\f\\sallan\\IR\\Minimum wage\\RED\\Results\\alt_revised\\Full sample\\Update\\Employment effects of minimum wage increases.docx" "OLE_LINK37" \a \t </w:instrText>
      </w:r>
      <w:r w:rsidR="007E3973">
        <w:fldChar w:fldCharType="separate"/>
      </w:r>
      <w:proofErr w:type="spellStart"/>
      <w:r w:rsidR="007E3973">
        <w:t>F.1</w:t>
      </w:r>
      <w:proofErr w:type="spellEnd"/>
      <w:r w:rsidR="007E3973">
        <w:fldChar w:fldCharType="end"/>
      </w:r>
      <w:r w:rsidR="007E3973">
        <w:t xml:space="preserve"> and </w:t>
      </w:r>
      <w:r w:rsidR="007E3973">
        <w:fldChar w:fldCharType="begin" w:fldLock="1"/>
      </w:r>
      <w:r w:rsidR="007E3973">
        <w:instrText xml:space="preserve"> LINK Word.Document.12 "\\\\mel_1\\f\\sallan\\IR\\Minimum wage\\RED\\Results\\alt_revised\\Full sample\\Update\\Employment effects of minimum wage increases.docx" "OLE_LINK38" \a \t </w:instrText>
      </w:r>
      <w:r w:rsidR="007E3973">
        <w:fldChar w:fldCharType="separate"/>
      </w:r>
      <w:proofErr w:type="spellStart"/>
      <w:r w:rsidR="007E3973">
        <w:t>F.2</w:t>
      </w:r>
      <w:proofErr w:type="spellEnd"/>
      <w:r w:rsidR="007E3973">
        <w:fldChar w:fldCharType="end"/>
      </w:r>
      <w:r w:rsidR="007E3973">
        <w:t>). Specifically, in 2010, the wage distribution of Treatment group jobs shifted higher between the pre</w:t>
      </w:r>
      <w:r w:rsidR="00AF75B7">
        <w:noBreakHyphen/>
      </w:r>
      <w:r w:rsidR="007E3973">
        <w:t xml:space="preserve"> and the post</w:t>
      </w:r>
      <w:r w:rsidR="00AF75B7">
        <w:noBreakHyphen/>
      </w:r>
      <w:r w:rsidR="007E3973">
        <w:t>treatment periods, in a way that was greater than in 2009 (when no</w:t>
      </w:r>
      <w:r w:rsidR="003B1133">
        <w:t xml:space="preserve"> minimum wage increase applied)</w:t>
      </w:r>
      <w:r>
        <w:t>.</w:t>
      </w:r>
    </w:p>
    <w:p w:rsidR="007E3973" w:rsidRDefault="004435A3" w:rsidP="007403FD">
      <w:pPr>
        <w:pStyle w:val="ListBullet"/>
      </w:pPr>
      <w:r>
        <w:t>H</w:t>
      </w:r>
      <w:r w:rsidR="007E3973">
        <w:t xml:space="preserve">owever, under all group definitions, </w:t>
      </w:r>
      <w:proofErr w:type="spellStart"/>
      <w:r w:rsidR="007E3973">
        <w:t>Control_1</w:t>
      </w:r>
      <w:proofErr w:type="spellEnd"/>
      <w:r w:rsidR="007E3973">
        <w:t xml:space="preserve"> and </w:t>
      </w:r>
      <w:proofErr w:type="spellStart"/>
      <w:r w:rsidR="007E3973">
        <w:t>Control_2</w:t>
      </w:r>
      <w:proofErr w:type="spellEnd"/>
      <w:r w:rsidR="007E3973">
        <w:t xml:space="preserve"> also experience wage increases that coincide with the minimum wage uprating (middle and right</w:t>
      </w:r>
      <w:r w:rsidR="00AF75B7">
        <w:noBreakHyphen/>
      </w:r>
      <w:r w:rsidR="00F21E2D">
        <w:t>hand side</w:t>
      </w:r>
      <w:r w:rsidR="007E3973">
        <w:t xml:space="preserve"> of figures </w:t>
      </w:r>
      <w:r w:rsidR="007E3973">
        <w:fldChar w:fldCharType="begin" w:fldLock="1"/>
      </w:r>
      <w:r w:rsidR="007E3973">
        <w:instrText xml:space="preserve"> LINK Word.Document.12 "\\\\mel_1\\f\\sallan\\IR\\Minimum wage\\RED\\Results\\alt_revised\\Full sample\\Update\\Employment effects of minimum wage increases.docx" "OLE_LINK37" \a \t </w:instrText>
      </w:r>
      <w:r w:rsidR="007E3973">
        <w:fldChar w:fldCharType="separate"/>
      </w:r>
      <w:proofErr w:type="spellStart"/>
      <w:r w:rsidR="007E3973">
        <w:t>F.1</w:t>
      </w:r>
      <w:proofErr w:type="spellEnd"/>
      <w:r w:rsidR="007E3973">
        <w:fldChar w:fldCharType="end"/>
      </w:r>
      <w:r w:rsidR="007E3973">
        <w:t xml:space="preserve">, </w:t>
      </w:r>
      <w:r w:rsidR="007E3973">
        <w:fldChar w:fldCharType="begin" w:fldLock="1"/>
      </w:r>
      <w:r w:rsidR="007E3973">
        <w:instrText xml:space="preserve"> LINK Word.Document.12 "\\\\mel_1\\f\\sallan\\IR\\Minimum wage\\RED\\Results\\alt_revised\\Full sample\\Update\\Employment effects of minimum wage increases.docx" "OLE_LINK38" \a \t </w:instrText>
      </w:r>
      <w:r w:rsidR="007E3973">
        <w:fldChar w:fldCharType="separate"/>
      </w:r>
      <w:proofErr w:type="spellStart"/>
      <w:r w:rsidR="007E3973">
        <w:t>F.2</w:t>
      </w:r>
      <w:proofErr w:type="spellEnd"/>
      <w:r w:rsidR="007E3973">
        <w:fldChar w:fldCharType="end"/>
      </w:r>
      <w:r w:rsidR="007E3973">
        <w:t xml:space="preserve"> and </w:t>
      </w:r>
      <w:r w:rsidR="007E3973">
        <w:fldChar w:fldCharType="begin" w:fldLock="1"/>
      </w:r>
      <w:r w:rsidR="007E3973">
        <w:instrText xml:space="preserve"> LINK Word.Document.12 "\\\\mel_1\\f\\sallan\\IR\\Minimum wage\\RED\\Results\\alt_revised\\Full sample\\Update\\Employment effects of minimum wage increases.docx" "OLE_LINK41" \a \t </w:instrText>
      </w:r>
      <w:r w:rsidR="007E3973">
        <w:fldChar w:fldCharType="separate"/>
      </w:r>
      <w:proofErr w:type="spellStart"/>
      <w:r w:rsidR="007E3973">
        <w:t>F.3</w:t>
      </w:r>
      <w:proofErr w:type="spellEnd"/>
      <w:r w:rsidR="007E3973">
        <w:fldChar w:fldCharType="end"/>
      </w:r>
      <w:r w:rsidR="007E3973">
        <w:t xml:space="preserve">). As such, this analysis confirms that </w:t>
      </w:r>
      <w:proofErr w:type="spellStart"/>
      <w:r w:rsidR="00BD1FE2">
        <w:t>spillover</w:t>
      </w:r>
      <w:r w:rsidR="007E3973">
        <w:t>s</w:t>
      </w:r>
      <w:proofErr w:type="spellEnd"/>
      <w:r w:rsidR="007E3973">
        <w:t xml:space="preserve"> onto higher wage groups are present, which is important for the interpret</w:t>
      </w:r>
      <w:r w:rsidR="003B1133">
        <w:t>ation of the estimation results</w:t>
      </w:r>
      <w:r>
        <w:t>.</w:t>
      </w:r>
      <w:r w:rsidR="007E3973">
        <w:t xml:space="preserve"> </w:t>
      </w:r>
    </w:p>
    <w:p w:rsidR="007E3973" w:rsidRDefault="00BD1FE2" w:rsidP="007403FD">
      <w:pPr>
        <w:pStyle w:val="ListBullet"/>
      </w:pPr>
      <w:r>
        <w:t>Figure </w:t>
      </w:r>
      <w:proofErr w:type="spellStart"/>
      <w:r w:rsidR="007E3973">
        <w:fldChar w:fldCharType="begin" w:fldLock="1"/>
      </w:r>
      <w:r w:rsidR="007E3973">
        <w:instrText xml:space="preserve"> LINK Word.Document.12 "\\\\mel_1\\f\\sallan\\IR\\Minimum wage\\RED\\Results\\alt_revised\\Full sample\\Update\\Employment effects of minimum wage increases.docx" "OLE_LINK41" \a \t </w:instrText>
      </w:r>
      <w:r w:rsidR="007E3973">
        <w:fldChar w:fldCharType="separate"/>
      </w:r>
      <w:r w:rsidR="007E3973">
        <w:t>F.3</w:t>
      </w:r>
      <w:proofErr w:type="spellEnd"/>
      <w:r w:rsidR="007E3973">
        <w:fldChar w:fldCharType="end"/>
      </w:r>
      <w:r w:rsidR="007E3973">
        <w:t xml:space="preserve"> for the wide groups highlights the</w:t>
      </w:r>
      <w:r w:rsidR="00787C02">
        <w:t xml:space="preserve"> necessary</w:t>
      </w:r>
      <w:r w:rsidR="007E3973">
        <w:t xml:space="preserve"> compromise between avoiding </w:t>
      </w:r>
      <w:proofErr w:type="spellStart"/>
      <w:r>
        <w:t>spillover</w:t>
      </w:r>
      <w:proofErr w:type="spellEnd"/>
      <w:r w:rsidR="007E3973">
        <w:t xml:space="preserve"> effects and having comparability between the groups. Although the effects on </w:t>
      </w:r>
      <w:proofErr w:type="spellStart"/>
      <w:r w:rsidR="007E3973">
        <w:t>Control_2</w:t>
      </w:r>
      <w:proofErr w:type="spellEnd"/>
      <w:r w:rsidR="007E3973">
        <w:t xml:space="preserve"> wages are small, that group of workers is located much higher in the wage distribution, and is, therefore, less likely to share characteristics with the Treatment group, making the parallel paths assumption less plausible. Furthermore, the wage increases in the wide Treatment groups are more dispersed, meaning that the minimum wage effect will be less effectively isolated than under the narrow or medium definitions.</w:t>
      </w:r>
    </w:p>
    <w:p w:rsidR="00787C02" w:rsidRDefault="002D4A01" w:rsidP="00787C02">
      <w:pPr>
        <w:pStyle w:val="BodyText"/>
      </w:pPr>
      <w:r>
        <w:t xml:space="preserve">By </w:t>
      </w:r>
      <w:r w:rsidR="00787C02">
        <w:t>and large, the analysis in appendix</w:t>
      </w:r>
      <w:r w:rsidR="00AF75B7">
        <w:t> </w:t>
      </w:r>
      <w:r w:rsidR="00787C02">
        <w:t>F corroborates that in appendix</w:t>
      </w:r>
      <w:r w:rsidR="00AF75B7">
        <w:t> </w:t>
      </w:r>
      <w:r w:rsidR="00787C02">
        <w:t>E.</w:t>
      </w:r>
    </w:p>
    <w:p w:rsidR="007E3973" w:rsidRDefault="007E3973" w:rsidP="007403FD">
      <w:pPr>
        <w:pStyle w:val="Heading2"/>
      </w:pPr>
      <w:bookmarkStart w:id="65" w:name="_Toc426709664"/>
      <w:bookmarkStart w:id="66" w:name="_Toc430860282"/>
      <w:r>
        <w:t>4.2</w:t>
      </w:r>
      <w:r>
        <w:tab/>
        <w:t>How comparable are the groups?</w:t>
      </w:r>
      <w:bookmarkEnd w:id="65"/>
      <w:bookmarkEnd w:id="66"/>
    </w:p>
    <w:p w:rsidR="00C06659" w:rsidRDefault="007E3973" w:rsidP="007403FD">
      <w:pPr>
        <w:pStyle w:val="BodyText"/>
      </w:pPr>
      <w:r>
        <w:t xml:space="preserve">To assess the comparability of the Treatment, </w:t>
      </w:r>
      <w:proofErr w:type="spellStart"/>
      <w:r>
        <w:t>Control_1</w:t>
      </w:r>
      <w:proofErr w:type="spellEnd"/>
      <w:r>
        <w:t xml:space="preserve"> and </w:t>
      </w:r>
      <w:proofErr w:type="spellStart"/>
      <w:r>
        <w:t>Control_2</w:t>
      </w:r>
      <w:proofErr w:type="spellEnd"/>
      <w:r>
        <w:t xml:space="preserve"> groups, a series of pairwise t</w:t>
      </w:r>
      <w:r w:rsidR="00AF75B7">
        <w:noBreakHyphen/>
      </w:r>
      <w:r>
        <w:t xml:space="preserve">tests </w:t>
      </w:r>
      <w:r w:rsidR="002B59E5">
        <w:t xml:space="preserve">is </w:t>
      </w:r>
      <w:r>
        <w:t>performed to compare the equality of the means of different variables</w:t>
      </w:r>
      <w:r w:rsidR="002D4A01">
        <w:t xml:space="preserve"> for each group</w:t>
      </w:r>
      <w:r>
        <w:t xml:space="preserve"> (appendix</w:t>
      </w:r>
      <w:r w:rsidR="00AF75B7">
        <w:t> </w:t>
      </w:r>
      <w:r>
        <w:t xml:space="preserve">G). Statistically significant differences between the Treatment and control groups are </w:t>
      </w:r>
      <w:r w:rsidR="0057494C">
        <w:t>overwhelmingly</w:t>
      </w:r>
      <w:r>
        <w:t xml:space="preserve"> observed, </w:t>
      </w:r>
      <w:r w:rsidR="002B59E5">
        <w:t>although</w:t>
      </w:r>
      <w:r>
        <w:t xml:space="preserve"> these disparities may not always matter in practice.</w:t>
      </w:r>
      <w:r w:rsidR="002B59E5" w:rsidRPr="006E135D">
        <w:rPr>
          <w:rStyle w:val="FootnoteReference"/>
        </w:rPr>
        <w:footnoteReference w:id="21"/>
      </w:r>
      <w:r>
        <w:t xml:space="preserve"> </w:t>
      </w:r>
      <w:r w:rsidR="002D4A01">
        <w:t xml:space="preserve">However, for some </w:t>
      </w:r>
      <w:r>
        <w:t xml:space="preserve">variables, statistically significant differences may be of more material relevance for DID purposes. For example, the Treatment group stands </w:t>
      </w:r>
      <w:r>
        <w:lastRenderedPageBreak/>
        <w:t>out as having the lowest proportion of females</w:t>
      </w:r>
      <w:r w:rsidR="008A6ED5">
        <w:t xml:space="preserve"> (medium and wide groups)</w:t>
      </w:r>
      <w:r w:rsidR="00F21E2D">
        <w:t xml:space="preserve"> and</w:t>
      </w:r>
      <w:r>
        <w:t xml:space="preserve"> the lowest proportion of English</w:t>
      </w:r>
      <w:r w:rsidR="00AF75B7">
        <w:noBreakHyphen/>
      </w:r>
      <w:r>
        <w:t>speakers</w:t>
      </w:r>
      <w:r w:rsidR="00F21E2D">
        <w:t xml:space="preserve"> (</w:t>
      </w:r>
      <w:r w:rsidR="003D048A">
        <w:t>table </w:t>
      </w:r>
      <w:proofErr w:type="spellStart"/>
      <w:r w:rsidR="00F21E2D">
        <w:t>G.1</w:t>
      </w:r>
      <w:proofErr w:type="spellEnd"/>
      <w:r w:rsidR="00F21E2D">
        <w:t>)</w:t>
      </w:r>
      <w:r>
        <w:t>, the longest average duration on income support</w:t>
      </w:r>
      <w:r w:rsidR="00F21E2D">
        <w:t xml:space="preserve"> (</w:t>
      </w:r>
      <w:r w:rsidR="003D048A">
        <w:t>table </w:t>
      </w:r>
      <w:proofErr w:type="spellStart"/>
      <w:r w:rsidR="00F21E2D">
        <w:t>G.2</w:t>
      </w:r>
      <w:proofErr w:type="spellEnd"/>
      <w:r w:rsidR="00F21E2D">
        <w:t>)</w:t>
      </w:r>
      <w:r>
        <w:t>, and the lowest proportion of full</w:t>
      </w:r>
      <w:r w:rsidR="00AF75B7">
        <w:noBreakHyphen/>
      </w:r>
      <w:r>
        <w:t>time workers (under the narrow and medium definitions)</w:t>
      </w:r>
      <w:r w:rsidR="00F21E2D">
        <w:t xml:space="preserve"> (</w:t>
      </w:r>
      <w:r w:rsidR="003D048A">
        <w:t>table </w:t>
      </w:r>
      <w:proofErr w:type="spellStart"/>
      <w:r w:rsidR="00F21E2D">
        <w:t>G.5</w:t>
      </w:r>
      <w:proofErr w:type="spellEnd"/>
      <w:r w:rsidR="00F21E2D">
        <w:t>)</w:t>
      </w:r>
      <w:r>
        <w:t>. However, each of these four variables (as well as age) is included in the regressions with controls. Effectively, therefore, these characteristics are held constant across groups when evaluating the minimum wage effect via DID, which means that they are not introducing bias.</w:t>
      </w:r>
      <w:r w:rsidRPr="006E135D">
        <w:rPr>
          <w:rStyle w:val="FootnoteReference"/>
        </w:rPr>
        <w:footnoteReference w:id="22"/>
      </w:r>
      <w:r>
        <w:t xml:space="preserve"> </w:t>
      </w:r>
    </w:p>
    <w:p w:rsidR="008F0AF2" w:rsidRDefault="008F0AF2" w:rsidP="008F0AF2">
      <w:pPr>
        <w:pStyle w:val="BodyText"/>
      </w:pPr>
      <w:r>
        <w:t xml:space="preserve">Moreover, if the effect of </w:t>
      </w:r>
      <w:r w:rsidR="007B5D1B">
        <w:t xml:space="preserve">differences in the </w:t>
      </w:r>
      <w:r>
        <w:t xml:space="preserve">observable characteristics </w:t>
      </w:r>
      <w:r w:rsidR="007B5D1B">
        <w:t>of the</w:t>
      </w:r>
      <w:r>
        <w:t xml:space="preserve"> groups are accounted for, it is more likely that unobserved characteristics will be </w:t>
      </w:r>
      <w:r w:rsidR="00A5432B">
        <w:t>indirectly accounted for</w:t>
      </w:r>
      <w:r>
        <w:t>. Such characteristics as motivation and work ethic may influence employment outcomes, but are difficult to measure. However, the results of the pairwise t</w:t>
      </w:r>
      <w:r w:rsidR="00AF75B7">
        <w:noBreakHyphen/>
      </w:r>
      <w:r>
        <w:t>tests in appendix</w:t>
      </w:r>
      <w:r w:rsidR="00AF75B7">
        <w:t> </w:t>
      </w:r>
      <w:r>
        <w:t>G indicate that the groups share many similarities which, to some extent, allays concerns about the impact of unobserved differences.</w:t>
      </w:r>
    </w:p>
    <w:p w:rsidR="007E3973" w:rsidRDefault="007E3973" w:rsidP="007403FD">
      <w:pPr>
        <w:pStyle w:val="Heading2"/>
      </w:pPr>
      <w:bookmarkStart w:id="67" w:name="_Toc426709665"/>
      <w:bookmarkStart w:id="68" w:name="_Toc430860283"/>
      <w:r>
        <w:t>4.3</w:t>
      </w:r>
      <w:r>
        <w:tab/>
      </w:r>
      <w:r w:rsidR="00BD7FBB">
        <w:t xml:space="preserve">Treatment group </w:t>
      </w:r>
      <w:r>
        <w:t>stability</w:t>
      </w:r>
      <w:bookmarkEnd w:id="67"/>
      <w:bookmarkEnd w:id="68"/>
    </w:p>
    <w:p w:rsidR="008F0AF2" w:rsidRDefault="008F0AF2" w:rsidP="008F0AF2">
      <w:pPr>
        <w:pStyle w:val="BodyText"/>
      </w:pPr>
      <w:r>
        <w:t xml:space="preserve">The stability of Treatment group membership reflects the accuracy and appropriateness of group allocation, which is relevant to the precision of the DID technique. In this supplement’s analysis, group allocation is solely based on a job’s wage at the beginning of the period. Regardless of what happens subsequently to that wage, the job will remain a Treatment group job until the end of the transition, or as long as it remains active. Knowledge of the changes that occur between the beginning and the end of a transition may reveal whether this is an adequate </w:t>
      </w:r>
      <w:r w:rsidR="002D4A01">
        <w:t>allocation</w:t>
      </w:r>
      <w:r w:rsidR="00706D21">
        <w:t xml:space="preserve"> rule</w:t>
      </w:r>
      <w:r>
        <w:t>.</w:t>
      </w:r>
    </w:p>
    <w:p w:rsidR="007E3973" w:rsidRDefault="007E3973" w:rsidP="007403FD">
      <w:pPr>
        <w:pStyle w:val="BodyText"/>
      </w:pPr>
      <w:r>
        <w:t>To that end, the following exercise investigates what happens to narrow, medium and wide Treatment group jobs between allocation and observation at the end of six months. As in the DID analysis:</w:t>
      </w:r>
    </w:p>
    <w:p w:rsidR="007E3973" w:rsidRDefault="007E3973" w:rsidP="007403FD">
      <w:pPr>
        <w:pStyle w:val="ListBullet"/>
      </w:pPr>
      <w:r>
        <w:t>jobs are allocated to the Treatment group based on their wage at the beginning of the pre</w:t>
      </w:r>
      <w:r w:rsidR="00AF75B7">
        <w:noBreakHyphen/>
      </w:r>
      <w:r>
        <w:t xml:space="preserve"> and post</w:t>
      </w:r>
      <w:r w:rsidR="00AF75B7">
        <w:noBreakHyphen/>
      </w:r>
      <w:r>
        <w:t>treatment periods</w:t>
      </w:r>
    </w:p>
    <w:p w:rsidR="007E3973" w:rsidRDefault="007E3973" w:rsidP="007403FD">
      <w:pPr>
        <w:pStyle w:val="ListBullet"/>
      </w:pPr>
      <w:r>
        <w:t xml:space="preserve">the Treatment group definitions are those displayed in </w:t>
      </w:r>
      <w:r w:rsidR="00BD1FE2">
        <w:t>figure </w:t>
      </w:r>
      <w:r w:rsidR="00DB2F84" w:rsidRPr="007403FD">
        <w:fldChar w:fldCharType="begin"/>
      </w:r>
      <w:r w:rsidR="00DB2F84" w:rsidRPr="007403FD">
        <w:instrText xml:space="preserve"> LINK </w:instrText>
      </w:r>
      <w:r w:rsidR="007403FD">
        <w:instrText xml:space="preserve">Word.Document.12 "\\\\mel_1\\f\\sallan\\IR\\Minimum wage\\RED\\Results\\alt_revised\\Full sample\\Paper\\Chapters\\Compiled_report.docx" OLE_LINK2 </w:instrText>
      </w:r>
      <w:r w:rsidR="00DB2F84" w:rsidRPr="007403FD">
        <w:instrText xml:space="preserve">\a \t </w:instrText>
      </w:r>
      <w:r w:rsidR="007403FD">
        <w:rPr>
          <w:rStyle w:val="DraftingNote"/>
        </w:rPr>
        <w:instrText xml:space="preserve"> \* MERGEFORMAT </w:instrText>
      </w:r>
      <w:r w:rsidR="00DB2F84" w:rsidRPr="007403FD">
        <w:fldChar w:fldCharType="separate"/>
      </w:r>
      <w:r w:rsidR="00DB2F84" w:rsidRPr="007403FD">
        <w:t>3.3</w:t>
      </w:r>
      <w:r w:rsidR="00DB2F84" w:rsidRPr="007403FD">
        <w:fldChar w:fldCharType="end"/>
      </w:r>
      <w:r>
        <w:t xml:space="preserve"> and </w:t>
      </w:r>
      <w:r w:rsidR="003D048A">
        <w:t>appendix </w:t>
      </w:r>
      <w:r>
        <w:t>C</w:t>
      </w:r>
    </w:p>
    <w:p w:rsidR="007E3973" w:rsidRDefault="007E3973" w:rsidP="007403FD">
      <w:pPr>
        <w:pStyle w:val="ListBullet"/>
      </w:pPr>
      <w:r>
        <w:t>the upper and lower nominal wage bounds are the same for both the pre</w:t>
      </w:r>
      <w:r w:rsidR="00AF75B7">
        <w:noBreakHyphen/>
      </w:r>
      <w:r>
        <w:t xml:space="preserve"> and post</w:t>
      </w:r>
      <w:r w:rsidR="00AF75B7">
        <w:noBreakHyphen/>
      </w:r>
      <w:r>
        <w:t>treatment periods in each year.</w:t>
      </w:r>
    </w:p>
    <w:p w:rsidR="007403FD" w:rsidRDefault="00F67E17" w:rsidP="007403FD">
      <w:pPr>
        <w:pStyle w:val="BodyText"/>
      </w:pPr>
      <w:r>
        <w:t>In</w:t>
      </w:r>
      <w:r w:rsidR="007403FD">
        <w:t xml:space="preserve"> this exercise,</w:t>
      </w:r>
      <w:r>
        <w:t xml:space="preserve"> all that matters is the job’s first movement out of the Treatment group at any point across the transition.</w:t>
      </w:r>
      <w:r w:rsidR="007403FD">
        <w:t xml:space="preserve"> </w:t>
      </w:r>
      <w:r>
        <w:t xml:space="preserve">Therefore, </w:t>
      </w:r>
      <w:r w:rsidR="007403FD">
        <w:t>unlike in the DID analysis:</w:t>
      </w:r>
    </w:p>
    <w:p w:rsidR="007403FD" w:rsidRDefault="007403FD" w:rsidP="007403FD">
      <w:pPr>
        <w:pStyle w:val="ListBullet"/>
      </w:pPr>
      <w:r>
        <w:t>if a</w:t>
      </w:r>
      <w:r w:rsidR="00F67E17">
        <w:t xml:space="preserve"> pay rise takes the job out of the Treatment group, and </w:t>
      </w:r>
      <w:r w:rsidR="00F67E17">
        <w:rPr>
          <w:i/>
        </w:rPr>
        <w:t>then</w:t>
      </w:r>
      <w:r>
        <w:t xml:space="preserve"> </w:t>
      </w:r>
      <w:r w:rsidR="00924109">
        <w:t xml:space="preserve">that </w:t>
      </w:r>
      <w:r>
        <w:t>job is lost</w:t>
      </w:r>
      <w:r w:rsidR="00F67E17">
        <w:t xml:space="preserve">, </w:t>
      </w:r>
      <w:r>
        <w:t xml:space="preserve">that </w:t>
      </w:r>
      <w:r w:rsidR="00924109">
        <w:t xml:space="preserve">first </w:t>
      </w:r>
      <w:r>
        <w:t>exit is recorded as a pay rise</w:t>
      </w:r>
      <w:r w:rsidR="00924109">
        <w:t>, and the subsequent</w:t>
      </w:r>
      <w:r>
        <w:t xml:space="preserve"> job </w:t>
      </w:r>
      <w:r w:rsidR="007B5D1B">
        <w:t>loss</w:t>
      </w:r>
      <w:r w:rsidR="00924109">
        <w:t xml:space="preserve"> ignored</w:t>
      </w:r>
    </w:p>
    <w:p w:rsidR="007403FD" w:rsidRDefault="007403FD" w:rsidP="007403FD">
      <w:pPr>
        <w:pStyle w:val="ListBullet"/>
      </w:pPr>
      <w:r>
        <w:lastRenderedPageBreak/>
        <w:t xml:space="preserve">if a person exits </w:t>
      </w:r>
      <w:r w:rsidR="008632C6">
        <w:t xml:space="preserve">a </w:t>
      </w:r>
      <w:r>
        <w:t xml:space="preserve">Treatment group job and enters another job, this is </w:t>
      </w:r>
      <w:r w:rsidR="006361D9">
        <w:t xml:space="preserve">still </w:t>
      </w:r>
      <w:r w:rsidR="008632C6">
        <w:t xml:space="preserve">regarded </w:t>
      </w:r>
      <w:r>
        <w:t xml:space="preserve">as a </w:t>
      </w:r>
      <w:r w:rsidR="007B5D1B">
        <w:t>loss</w:t>
      </w:r>
      <w:r w:rsidR="006361D9">
        <w:t xml:space="preserve"> of the original job</w:t>
      </w:r>
      <w:r>
        <w:t>.</w:t>
      </w:r>
      <w:r w:rsidR="00F67E17">
        <w:t xml:space="preserve"> </w:t>
      </w:r>
    </w:p>
    <w:p w:rsidR="007E3973" w:rsidRDefault="003D048A" w:rsidP="007403FD">
      <w:pPr>
        <w:pStyle w:val="BodyText"/>
      </w:pPr>
      <w:r>
        <w:t>Table </w:t>
      </w:r>
      <w:proofErr w:type="spellStart"/>
      <w:r w:rsidR="007E3973">
        <w:fldChar w:fldCharType="begin" w:fldLock="1"/>
      </w:r>
      <w:r w:rsidR="007E3973">
        <w:instrText xml:space="preserve"> LINK Word.Document.12 "\\\\mel_1\\f\\sallan\\IR\\Minimum wage\\RED\\Results\\alt_revised\\Full sample\\Update\\Employment effects of minimum wage increases.docx" "OLE_LINK45" \a \t </w:instrText>
      </w:r>
      <w:r w:rsidR="007E3973">
        <w:fldChar w:fldCharType="separate"/>
      </w:r>
      <w:r w:rsidR="007E3973">
        <w:t>H.1</w:t>
      </w:r>
      <w:proofErr w:type="spellEnd"/>
      <w:r w:rsidR="007E3973">
        <w:fldChar w:fldCharType="end"/>
      </w:r>
      <w:r w:rsidR="007E3973">
        <w:t xml:space="preserve"> in appendix</w:t>
      </w:r>
      <w:r w:rsidR="00AF75B7">
        <w:t> </w:t>
      </w:r>
      <w:r w:rsidR="007E3973">
        <w:t>H shows the proportion of jobs in the Treatment group at the beginning of the pre</w:t>
      </w:r>
      <w:r w:rsidR="00AF75B7">
        <w:noBreakHyphen/>
      </w:r>
      <w:r w:rsidR="007E3973">
        <w:t xml:space="preserve"> or post</w:t>
      </w:r>
      <w:r w:rsidR="00AF75B7">
        <w:noBreakHyphen/>
      </w:r>
      <w:r w:rsidR="007E3973">
        <w:t xml:space="preserve">treatment period that continue to earn a Treatment group wage at the end of the period (six months later), and summarises the remainder of the original group’s reasons for leaving. </w:t>
      </w:r>
    </w:p>
    <w:p w:rsidR="007E3973" w:rsidRDefault="007E3973" w:rsidP="007403FD">
      <w:pPr>
        <w:pStyle w:val="BodyText"/>
      </w:pPr>
      <w:r>
        <w:t xml:space="preserve">The findings suggest that a large proportion of jobs do not maintain their </w:t>
      </w:r>
      <w:r w:rsidR="00F21E2D">
        <w:t>Treatment group</w:t>
      </w:r>
      <w:r>
        <w:t xml:space="preserve"> status for the duration of the pre</w:t>
      </w:r>
      <w:r w:rsidR="00AF75B7">
        <w:noBreakHyphen/>
      </w:r>
      <w:r>
        <w:t xml:space="preserve"> or post</w:t>
      </w:r>
      <w:r w:rsidR="00AF75B7">
        <w:noBreakHyphen/>
      </w:r>
      <w:r>
        <w:t xml:space="preserve">treatment period. Group stability is weakest for the narrow </w:t>
      </w:r>
      <w:r w:rsidR="00F21E2D">
        <w:t>definition</w:t>
      </w:r>
      <w:r>
        <w:t xml:space="preserve">, and strongest for the wide </w:t>
      </w:r>
      <w:r w:rsidR="00F21E2D">
        <w:t>definition</w:t>
      </w:r>
      <w:r>
        <w:t xml:space="preserve">. A maximum of about </w:t>
      </w:r>
      <w:r w:rsidR="001268F1">
        <w:t>33</w:t>
      </w:r>
      <w:r w:rsidR="001A0001">
        <w:t xml:space="preserve"> </w:t>
      </w:r>
      <w:r>
        <w:t>per cent of original Treatment group jobs remain in the group and employed after six months. There are a number of possible reasons why jobs lose Treatment group status:</w:t>
      </w:r>
    </w:p>
    <w:p w:rsidR="007E3973" w:rsidRDefault="004435A3" w:rsidP="007403FD">
      <w:pPr>
        <w:pStyle w:val="ListBullet"/>
      </w:pPr>
      <w:r>
        <w:t>I</w:t>
      </w:r>
      <w:r w:rsidR="007E3973">
        <w:t>ncreases and decreases in wage over time prevent workers from being consistently allocated to finitely defined wage groups. Not surprisingly, the narrowly</w:t>
      </w:r>
      <w:r w:rsidR="00AF75B7">
        <w:noBreakHyphen/>
      </w:r>
      <w:r w:rsidR="007E3973">
        <w:t>defined Treatment group jobs are most likely to receive pay rises or pay cuts that move them out of the group. Fluctuations may occur due to measurement error, or just variability in wages (for example, due to penalty rates). Pay rises are the most common reason for jobs leaving the Treatment group. In the majority of year/group combinations, the proportion receiving pay rises is higher in the post</w:t>
      </w:r>
      <w:r w:rsidR="00AF75B7">
        <w:noBreakHyphen/>
      </w:r>
      <w:r w:rsidR="007E3973">
        <w:t>treatment period, which is expected due to increases in the minimum wage and award</w:t>
      </w:r>
      <w:r w:rsidR="00AF75B7">
        <w:noBreakHyphen/>
      </w:r>
      <w:r w:rsidR="007E3973">
        <w:t xml:space="preserve">based wages (in all years except 2009, when no </w:t>
      </w:r>
      <w:r w:rsidR="003B1133">
        <w:t>minimum wage increase occurred)</w:t>
      </w:r>
      <w:r>
        <w:t>.</w:t>
      </w:r>
      <w:r w:rsidR="007E3973">
        <w:t xml:space="preserve"> </w:t>
      </w:r>
    </w:p>
    <w:p w:rsidR="007E3973" w:rsidRDefault="004435A3" w:rsidP="008F0AF2">
      <w:pPr>
        <w:pStyle w:val="ListBullet"/>
      </w:pPr>
      <w:r>
        <w:t>I</w:t>
      </w:r>
      <w:r w:rsidR="007E3973">
        <w:t>ndividuals leave the Treatment group if they lose their job. This is the second most common reason</w:t>
      </w:r>
      <w:r w:rsidR="0088560F">
        <w:t xml:space="preserve"> overall</w:t>
      </w:r>
      <w:r w:rsidR="007E3973">
        <w:t xml:space="preserve"> for exiting the group. </w:t>
      </w:r>
      <w:r w:rsidR="008F0AF2">
        <w:t>Job losses are a DID</w:t>
      </w:r>
      <w:r w:rsidR="00AF75B7">
        <w:noBreakHyphen/>
      </w:r>
      <w:r w:rsidR="008F0AF2">
        <w:t xml:space="preserve">relevant outcome and, therefore, pose no problem. </w:t>
      </w:r>
      <w:r w:rsidR="0024441A">
        <w:t>The</w:t>
      </w:r>
      <w:r w:rsidR="008F0AF2">
        <w:t xml:space="preserve"> prevalence of job losses tends to be higher for the medium and wide groups than for the narrow groups. </w:t>
      </w:r>
    </w:p>
    <w:p w:rsidR="007E3973" w:rsidRDefault="004435A3" w:rsidP="007403FD">
      <w:pPr>
        <w:pStyle w:val="ListBullet"/>
      </w:pPr>
      <w:r>
        <w:t>I</w:t>
      </w:r>
      <w:r w:rsidR="007E3973">
        <w:t>ndividuals who begin to earn higher wages may lose income support eligibility and</w:t>
      </w:r>
      <w:r w:rsidR="0024441A">
        <w:t xml:space="preserve"> </w:t>
      </w:r>
      <w:r w:rsidR="007E3973">
        <w:t>leave the sample. This affects the wide Treatment groups the most, as they capture higher earners. The nature of RED, therefore, introduces the potential for selection bias, whereby the sample is biased towards capturing individuals who maintain or reduce their incomes over time. The implications of this type of bias for DID are discussed in section</w:t>
      </w:r>
      <w:r w:rsidR="00AF75B7">
        <w:t> </w:t>
      </w:r>
      <w:r w:rsidR="007E3973">
        <w:t>6.</w:t>
      </w:r>
      <w:r w:rsidR="00B12C04">
        <w:t>1</w:t>
      </w:r>
      <w:r w:rsidR="007E3973">
        <w:t>.</w:t>
      </w:r>
    </w:p>
    <w:p w:rsidR="007E3973" w:rsidRDefault="007E3973" w:rsidP="007403FD">
      <w:pPr>
        <w:pStyle w:val="BodyText"/>
      </w:pPr>
      <w:r>
        <w:t>In sum, the results of this exercise suggest that, across the narrow, medium and wide definitions, a majority of jobs are no longer technically in the Treatment group at the end of the six</w:t>
      </w:r>
      <w:r w:rsidR="00AF75B7">
        <w:noBreakHyphen/>
      </w:r>
      <w:r>
        <w:t>month transitions. The reasons for exiting the group are relevant to their impact on DID. Narrow Treatment group jobs are most likely to have lost their Treatment group status by the end of the period, and this is often because of wage fluctuations. The wide Treatment group extends to higher earners, a</w:t>
      </w:r>
      <w:r w:rsidR="008F0AF2">
        <w:t>nd</w:t>
      </w:r>
      <w:r>
        <w:t xml:space="preserve"> therefore, has the largest proportion of jobs that have left RED by the end of the period. Job losses and pay rises in the post</w:t>
      </w:r>
      <w:r w:rsidR="00AF75B7">
        <w:noBreakHyphen/>
      </w:r>
      <w:r>
        <w:t>treatment period are not problematic, but if instability in Treatment group status reflects measurement error, or group exit occurs because income support eligibility is lost, there may be consequences for the precision of DID. Some of these factors are considered in more depth in chapter</w:t>
      </w:r>
      <w:r w:rsidR="00AF75B7">
        <w:t> </w:t>
      </w:r>
      <w:r>
        <w:t xml:space="preserve">6. </w:t>
      </w:r>
    </w:p>
    <w:p w:rsidR="00625342" w:rsidRDefault="00625342" w:rsidP="007403FD">
      <w:pPr>
        <w:pStyle w:val="Heading2"/>
      </w:pPr>
      <w:bookmarkStart w:id="69" w:name="_Toc430860284"/>
      <w:bookmarkStart w:id="70" w:name="_Toc426709666"/>
      <w:r>
        <w:lastRenderedPageBreak/>
        <w:t>4.4</w:t>
      </w:r>
      <w:r>
        <w:tab/>
      </w:r>
      <w:r w:rsidR="00F26F32">
        <w:t>The influence of c</w:t>
      </w:r>
      <w:r>
        <w:t>asual workers</w:t>
      </w:r>
      <w:bookmarkEnd w:id="69"/>
    </w:p>
    <w:p w:rsidR="00625342" w:rsidRDefault="00625342" w:rsidP="008F0AF2">
      <w:pPr>
        <w:pStyle w:val="BodyText"/>
      </w:pPr>
      <w:r>
        <w:t xml:space="preserve">The lack of adjustment for casual workers </w:t>
      </w:r>
      <w:r w:rsidR="008F0AF2">
        <w:t xml:space="preserve">in RED </w:t>
      </w:r>
      <w:r>
        <w:t xml:space="preserve">means that there is likely to be some misallocation of individuals to the Treatment, </w:t>
      </w:r>
      <w:proofErr w:type="spellStart"/>
      <w:r>
        <w:t>Control_1</w:t>
      </w:r>
      <w:proofErr w:type="spellEnd"/>
      <w:r>
        <w:t xml:space="preserve"> and </w:t>
      </w:r>
      <w:proofErr w:type="spellStart"/>
      <w:r>
        <w:t>Control_2</w:t>
      </w:r>
      <w:proofErr w:type="spellEnd"/>
      <w:r>
        <w:t xml:space="preserve"> groups. Individuals employed on a casual basis receive casual loadings (</w:t>
      </w:r>
      <w:r w:rsidR="008F0AF2">
        <w:t>usually</w:t>
      </w:r>
      <w:r>
        <w:t xml:space="preserve"> between 20 and 25 per cent), which means </w:t>
      </w:r>
      <w:r w:rsidR="008F0AF2">
        <w:t xml:space="preserve">that </w:t>
      </w:r>
      <w:r>
        <w:t>the hourly wage they report will be higher tha</w:t>
      </w:r>
      <w:r w:rsidR="008F0AF2">
        <w:t>n their true base rate of pay. Thus, d</w:t>
      </w:r>
      <w:r>
        <w:t xml:space="preserve">epending on the group definition used, some individuals reporting </w:t>
      </w:r>
      <w:proofErr w:type="spellStart"/>
      <w:r>
        <w:t>Control_2</w:t>
      </w:r>
      <w:proofErr w:type="spellEnd"/>
      <w:r>
        <w:t xml:space="preserve"> or </w:t>
      </w:r>
      <w:proofErr w:type="spellStart"/>
      <w:r>
        <w:t>Control_1</w:t>
      </w:r>
      <w:proofErr w:type="spellEnd"/>
      <w:r>
        <w:t xml:space="preserve"> group wages might actually belong in the Treatment group, for example. If these individuals are affected by the minimum wage increase, then the estimated counterfactuals will be </w:t>
      </w:r>
      <w:r w:rsidR="008F0AF2">
        <w:t>erroneous</w:t>
      </w:r>
      <w:r>
        <w:t xml:space="preserve"> and the DID estimates will be biased.</w:t>
      </w:r>
    </w:p>
    <w:p w:rsidR="008F0AF2" w:rsidRDefault="008F0AF2" w:rsidP="008F0AF2">
      <w:pPr>
        <w:pStyle w:val="BodyText"/>
      </w:pPr>
      <w:r>
        <w:t>Wave 12 of HILDA is used to gain an indirect indication of the prevalence of casual workers in RED, and the possible measurement error introduced by casual loadings. Some general observations emerge from this exercise (results not shown):</w:t>
      </w:r>
    </w:p>
    <w:p w:rsidR="00647984" w:rsidRDefault="00647984" w:rsidP="008F0AF2">
      <w:pPr>
        <w:pStyle w:val="ListBullet"/>
      </w:pPr>
      <w:r>
        <w:t xml:space="preserve">Assuming </w:t>
      </w:r>
      <w:r w:rsidR="008F0AF2">
        <w:t xml:space="preserve">a </w:t>
      </w:r>
      <w:r>
        <w:t xml:space="preserve">casual loading of at least 20 per cent, the narrow groups cannot capture any casual workers unless they are paid below the adult minimum wage or are subject to measurement error. </w:t>
      </w:r>
      <w:r w:rsidRPr="00AF75B7">
        <w:t xml:space="preserve">This means that, in the absence of casual adjustment, there is no misallocation between the narrow Treatment, </w:t>
      </w:r>
      <w:proofErr w:type="spellStart"/>
      <w:r w:rsidRPr="00AF75B7">
        <w:t>Control_1</w:t>
      </w:r>
      <w:proofErr w:type="spellEnd"/>
      <w:r w:rsidRPr="00AF75B7">
        <w:t xml:space="preserve"> and </w:t>
      </w:r>
      <w:proofErr w:type="spellStart"/>
      <w:r w:rsidRPr="00AF75B7">
        <w:t>Control_2</w:t>
      </w:r>
      <w:proofErr w:type="spellEnd"/>
      <w:r w:rsidRPr="00AF75B7">
        <w:t xml:space="preserve"> groups, which should mean that the narrow specification is less affected by casual bias. </w:t>
      </w:r>
      <w:r w:rsidR="00F306DF" w:rsidRPr="00AF75B7">
        <w:t>That said, sub</w:t>
      </w:r>
      <w:r w:rsidR="00F306DF" w:rsidRPr="00AF75B7">
        <w:noBreakHyphen/>
      </w:r>
      <w:r w:rsidR="008F0AF2" w:rsidRPr="00AF75B7">
        <w:t>minimum wage earners who receive a casual loading could still be included in the groups of interest</w:t>
      </w:r>
      <w:r w:rsidR="008F0AF2">
        <w:t>, with positive, negative or negligible impacts on the estimates</w:t>
      </w:r>
      <w:r w:rsidR="008F0AF2" w:rsidRPr="00AF75B7">
        <w:t>.</w:t>
      </w:r>
    </w:p>
    <w:p w:rsidR="0092517F" w:rsidRDefault="008F0AF2" w:rsidP="008F0AF2">
      <w:pPr>
        <w:pStyle w:val="ListBullet"/>
      </w:pPr>
      <w:r>
        <w:t>The wide groups are less sensitive to casual adjustment than the medium groups, due to their wage bandwidth (</w:t>
      </w:r>
      <w:r w:rsidR="00BD1FE2">
        <w:t>figure </w:t>
      </w:r>
      <w:r>
        <w:fldChar w:fldCharType="begin"/>
      </w:r>
      <w:r>
        <w:instrText xml:space="preserve"> LINK Word.Document.12 "\\\\mel_1\\f\\plaplagn\\Inquiry B\\Structural adjustment\\Feedback\\Compiled_report_after_circulation_v1_PL.docx" "OLE_LINK2" \a \t </w:instrText>
      </w:r>
      <w:r>
        <w:fldChar w:fldCharType="separate"/>
      </w:r>
      <w:r>
        <w:t>3.3</w:t>
      </w:r>
      <w:r>
        <w:fldChar w:fldCharType="end"/>
      </w:r>
      <w:r>
        <w:t xml:space="preserve">). </w:t>
      </w:r>
      <w:r w:rsidR="00647984">
        <w:t xml:space="preserve">In particular, inability </w:t>
      </w:r>
      <w:r w:rsidR="0092517F">
        <w:t xml:space="preserve">to adjust for casual loading may be less of an issue for the wide </w:t>
      </w:r>
      <w:proofErr w:type="spellStart"/>
      <w:r w:rsidR="00BD1FE2">
        <w:t>spillover</w:t>
      </w:r>
      <w:proofErr w:type="spellEnd"/>
      <w:r w:rsidR="0092517F">
        <w:t xml:space="preserve"> model than for some of the alternatives (such as the wide standard model and the medium </w:t>
      </w:r>
      <w:proofErr w:type="spellStart"/>
      <w:r w:rsidR="00BD1FE2">
        <w:t>spillover</w:t>
      </w:r>
      <w:proofErr w:type="spellEnd"/>
      <w:r w:rsidR="0092517F">
        <w:t xml:space="preserve"> model).</w:t>
      </w:r>
    </w:p>
    <w:p w:rsidR="008F0AF2" w:rsidRDefault="008F0AF2" w:rsidP="008F0AF2">
      <w:pPr>
        <w:pStyle w:val="BodyText"/>
        <w:rPr>
          <w:b/>
        </w:rPr>
      </w:pPr>
      <w:r>
        <w:t>In conclusion, casual bias means that a</w:t>
      </w:r>
      <w:r w:rsidRPr="0092517F">
        <w:t xml:space="preserve"> </w:t>
      </w:r>
      <w:r>
        <w:t xml:space="preserve">varying </w:t>
      </w:r>
      <w:r w:rsidRPr="0092517F">
        <w:t xml:space="preserve">minority of the </w:t>
      </w:r>
      <w:proofErr w:type="spellStart"/>
      <w:r w:rsidRPr="0092517F">
        <w:t>Control_1</w:t>
      </w:r>
      <w:proofErr w:type="spellEnd"/>
      <w:r w:rsidRPr="0092517F">
        <w:t xml:space="preserve"> and </w:t>
      </w:r>
      <w:proofErr w:type="spellStart"/>
      <w:r w:rsidRPr="0092517F">
        <w:t>Control_2</w:t>
      </w:r>
      <w:proofErr w:type="spellEnd"/>
      <w:r w:rsidRPr="0092517F">
        <w:t xml:space="preserve"> groups is likely to be directly affected by the minimum wage increase</w:t>
      </w:r>
      <w:r>
        <w:t>. This</w:t>
      </w:r>
      <w:r w:rsidRPr="0092517F">
        <w:t xml:space="preserve"> will interfere with the identification of the minimum wage effect using DID. </w:t>
      </w:r>
      <w:r>
        <w:t xml:space="preserve">In some cases, such as the narrow groups and the wide </w:t>
      </w:r>
      <w:proofErr w:type="spellStart"/>
      <w:r w:rsidR="00BD1FE2">
        <w:t>spillover</w:t>
      </w:r>
      <w:proofErr w:type="spellEnd"/>
      <w:r>
        <w:t xml:space="preserve"> groups, misallocation due to casual status is unlikely to cause major problems for the analysis. In the remaining groups, it may be more damaging, although its effects are impossible to quantify. </w:t>
      </w:r>
    </w:p>
    <w:p w:rsidR="00244F7E" w:rsidRDefault="00244F7E" w:rsidP="00244F7E">
      <w:pPr>
        <w:pStyle w:val="Heading2"/>
      </w:pPr>
      <w:bookmarkStart w:id="71" w:name="_Toc430860285"/>
      <w:r>
        <w:t>4.5</w:t>
      </w:r>
      <w:r>
        <w:tab/>
      </w:r>
      <w:r w:rsidR="00F26F32">
        <w:t>The extent of award reliance</w:t>
      </w:r>
      <w:bookmarkEnd w:id="71"/>
    </w:p>
    <w:p w:rsidR="008F0AF2" w:rsidRDefault="008F0AF2" w:rsidP="008F0AF2">
      <w:pPr>
        <w:pStyle w:val="BodyText"/>
      </w:pPr>
      <w:r>
        <w:t>As mentioned in section</w:t>
      </w:r>
      <w:r w:rsidR="00AF75B7">
        <w:t> </w:t>
      </w:r>
      <w:r>
        <w:t xml:space="preserve">3.2, </w:t>
      </w:r>
      <w:r>
        <w:rPr>
          <w:caps/>
        </w:rPr>
        <w:t>a</w:t>
      </w:r>
      <w:r w:rsidRPr="00074B50">
        <w:t xml:space="preserve">ustralia’s system of </w:t>
      </w:r>
      <w:r>
        <w:t xml:space="preserve">statutory </w:t>
      </w:r>
      <w:r w:rsidRPr="00074B50">
        <w:t xml:space="preserve">award wages </w:t>
      </w:r>
      <w:r w:rsidR="00602187">
        <w:t xml:space="preserve">will </w:t>
      </w:r>
      <w:r>
        <w:t>result in the effects of minimum wage increases spilling over onto higher</w:t>
      </w:r>
      <w:r w:rsidR="00AF75B7">
        <w:noBreakHyphen/>
      </w:r>
      <w:r>
        <w:t>paid workers. If a large share of the control group is award</w:t>
      </w:r>
      <w:r w:rsidR="00AF75B7">
        <w:noBreakHyphen/>
      </w:r>
      <w:r>
        <w:t xml:space="preserve">reliant, an increase in the minimum wage will lead to a smaller disturbance in the wages of minimum wage workers relative to the comparator, and the </w:t>
      </w:r>
      <w:r w:rsidR="00C43240">
        <w:t xml:space="preserve">differential </w:t>
      </w:r>
      <w:r>
        <w:t xml:space="preserve">employment effect may be reduced. </w:t>
      </w:r>
    </w:p>
    <w:p w:rsidR="00351DC3" w:rsidRDefault="00351DC3" w:rsidP="00244F7E">
      <w:pPr>
        <w:pStyle w:val="BodyText"/>
      </w:pPr>
      <w:r>
        <w:t>In RED, it is not possible to know whether an employed person’s wage is award</w:t>
      </w:r>
      <w:r w:rsidR="00AF75B7">
        <w:noBreakHyphen/>
      </w:r>
      <w:r>
        <w:t>reliant or not</w:t>
      </w:r>
      <w:r w:rsidR="00C43240">
        <w:t>,</w:t>
      </w:r>
      <w:r>
        <w:t xml:space="preserve"> but other data sources may be used to ascertain the possible extent of award reliance </w:t>
      </w:r>
      <w:r>
        <w:lastRenderedPageBreak/>
        <w:t xml:space="preserve">within the Treatment, </w:t>
      </w:r>
      <w:proofErr w:type="spellStart"/>
      <w:r>
        <w:t>Control_1</w:t>
      </w:r>
      <w:proofErr w:type="spellEnd"/>
      <w:r>
        <w:t xml:space="preserve"> and </w:t>
      </w:r>
      <w:proofErr w:type="spellStart"/>
      <w:r>
        <w:t>Control_2</w:t>
      </w:r>
      <w:proofErr w:type="spellEnd"/>
      <w:r>
        <w:t xml:space="preserve"> groups. For example, </w:t>
      </w:r>
      <w:r w:rsidR="00244F7E">
        <w:t xml:space="preserve">Buchanan and Wright </w:t>
      </w:r>
      <w:r w:rsidR="00244F7E" w:rsidRPr="00244F7E">
        <w:t>(2013)</w:t>
      </w:r>
      <w:r w:rsidR="00244F7E">
        <w:t xml:space="preserve"> find that</w:t>
      </w:r>
      <w:r w:rsidR="000550AF">
        <w:t>, in 2013,</w:t>
      </w:r>
      <w:r w:rsidR="00244F7E">
        <w:t xml:space="preserve"> 25 per cent of award</w:t>
      </w:r>
      <w:r w:rsidR="00AF75B7">
        <w:noBreakHyphen/>
      </w:r>
      <w:r w:rsidR="00244F7E">
        <w:t>reliant employees were paid more than $18.60 per hour, but only 5 per cent received a base rate of $22.00 or more per hour, and only 1 per cent earned more than $30.00 per hour. These values provide a</w:t>
      </w:r>
      <w:r>
        <w:t xml:space="preserve"> preliminary</w:t>
      </w:r>
      <w:r w:rsidR="00244F7E">
        <w:t xml:space="preserve"> indication of what proportion of the Treatment, </w:t>
      </w:r>
      <w:proofErr w:type="spellStart"/>
      <w:r w:rsidR="00244F7E">
        <w:t>Control_1</w:t>
      </w:r>
      <w:proofErr w:type="spellEnd"/>
      <w:r w:rsidR="00244F7E">
        <w:t xml:space="preserve"> and </w:t>
      </w:r>
      <w:proofErr w:type="spellStart"/>
      <w:r w:rsidR="00244F7E">
        <w:t>Control_2</w:t>
      </w:r>
      <w:proofErr w:type="spellEnd"/>
      <w:r w:rsidR="00244F7E">
        <w:t xml:space="preserve"> groups is likely to be award</w:t>
      </w:r>
      <w:r w:rsidR="00AF75B7">
        <w:noBreakHyphen/>
      </w:r>
      <w:r w:rsidR="00244F7E">
        <w:t>reliant</w:t>
      </w:r>
      <w:r>
        <w:t xml:space="preserve"> in RED. However,</w:t>
      </w:r>
      <w:r w:rsidR="00244F7E">
        <w:t xml:space="preserve"> a person with a base wage of $18.60 receiving 24 per cent casual loading</w:t>
      </w:r>
      <w:r w:rsidR="002A3E9B" w:rsidRPr="006E135D">
        <w:rPr>
          <w:rStyle w:val="FootnoteReference"/>
        </w:rPr>
        <w:footnoteReference w:id="23"/>
      </w:r>
      <w:r w:rsidR="00244F7E">
        <w:t xml:space="preserve"> would appear in RED as earning $23.06 per hour. </w:t>
      </w:r>
      <w:r>
        <w:t>Therefore, since casual loading is unadjusted for in RED, the proportion of award</w:t>
      </w:r>
      <w:r w:rsidR="00AF75B7">
        <w:noBreakHyphen/>
      </w:r>
      <w:r>
        <w:t>reliant employees will be different in the RED groups to what Buchanan and Wright’s cut</w:t>
      </w:r>
      <w:r w:rsidR="00AF75B7">
        <w:noBreakHyphen/>
      </w:r>
      <w:r>
        <w:t>off wages suggest initially. To correct for this, appendix</w:t>
      </w:r>
      <w:r w:rsidR="00AF75B7">
        <w:t> </w:t>
      </w:r>
      <w:r>
        <w:t>I presents analysis based on HILDA that reveals that a greater proportion of the RED groups is likely to be award</w:t>
      </w:r>
      <w:r w:rsidR="00AF75B7">
        <w:noBreakHyphen/>
      </w:r>
      <w:r>
        <w:t>reliant than their non</w:t>
      </w:r>
      <w:r w:rsidR="00AF75B7">
        <w:noBreakHyphen/>
      </w:r>
      <w:r>
        <w:t>adjusted wages would suggest (see appendix</w:t>
      </w:r>
      <w:r w:rsidR="00AF75B7">
        <w:t> </w:t>
      </w:r>
      <w:r>
        <w:t>I for further details).</w:t>
      </w:r>
    </w:p>
    <w:p w:rsidR="00351DC3" w:rsidRDefault="00351DC3" w:rsidP="00351DC3">
      <w:pPr>
        <w:pStyle w:val="BodyText"/>
      </w:pPr>
      <w:r>
        <w:t xml:space="preserve">All in all, the presence of </w:t>
      </w:r>
      <w:proofErr w:type="spellStart"/>
      <w:r w:rsidR="00BD1FE2">
        <w:t>spillover</w:t>
      </w:r>
      <w:r>
        <w:t>s</w:t>
      </w:r>
      <w:proofErr w:type="spellEnd"/>
      <w:r>
        <w:t xml:space="preserve"> resulting from award</w:t>
      </w:r>
      <w:r w:rsidR="00AF75B7">
        <w:noBreakHyphen/>
      </w:r>
      <w:r>
        <w:t>reliance and award</w:t>
      </w:r>
      <w:r w:rsidR="00AF75B7">
        <w:noBreakHyphen/>
      </w:r>
      <w:r>
        <w:t>based arrangements appears likely</w:t>
      </w:r>
      <w:r w:rsidR="00374341">
        <w:t>, since</w:t>
      </w:r>
      <w:r w:rsidR="00C518CA">
        <w:t xml:space="preserve"> </w:t>
      </w:r>
      <w:r w:rsidR="00374341">
        <w:t>a nontrivial proportion of higher</w:t>
      </w:r>
      <w:r w:rsidR="00AF75B7">
        <w:noBreakHyphen/>
      </w:r>
      <w:r w:rsidR="00374341">
        <w:t xml:space="preserve">earning employees have their wages </w:t>
      </w:r>
      <w:r w:rsidR="00C43240">
        <w:t>determined by</w:t>
      </w:r>
      <w:r w:rsidR="00374341">
        <w:t xml:space="preserve"> awards. However,</w:t>
      </w:r>
      <w:r>
        <w:t xml:space="preserve"> award</w:t>
      </w:r>
      <w:r w:rsidR="00AF75B7">
        <w:noBreakHyphen/>
      </w:r>
      <w:r>
        <w:t>reliance decreases at higher wages, which suggests that, other things equal, members of higher control group</w:t>
      </w:r>
      <w:r w:rsidR="008022D9">
        <w:t>s</w:t>
      </w:r>
      <w:r>
        <w:t xml:space="preserve"> are </w:t>
      </w:r>
      <w:r w:rsidR="008022D9">
        <w:t xml:space="preserve">progressively </w:t>
      </w:r>
      <w:r>
        <w:t xml:space="preserve">less likely to experience wage increases that coincide with minimum wage </w:t>
      </w:r>
      <w:proofErr w:type="spellStart"/>
      <w:r>
        <w:t>upratings</w:t>
      </w:r>
      <w:proofErr w:type="spellEnd"/>
      <w:r w:rsidR="00C518CA">
        <w:t xml:space="preserve">. </w:t>
      </w:r>
      <w:r w:rsidR="00374341">
        <w:t xml:space="preserve">Nevertheless, this issue still </w:t>
      </w:r>
      <w:r>
        <w:t>has the potential to bias DID estimates of the employment effects of minimum wage increases, to an extent which is impossible to measure.</w:t>
      </w:r>
    </w:p>
    <w:p w:rsidR="007E3973" w:rsidRDefault="007E3973" w:rsidP="007403FD">
      <w:pPr>
        <w:pStyle w:val="Heading2"/>
      </w:pPr>
      <w:bookmarkStart w:id="72" w:name="_Toc430860286"/>
      <w:r>
        <w:t>4.</w:t>
      </w:r>
      <w:r w:rsidR="00E50D53">
        <w:t>6</w:t>
      </w:r>
      <w:r>
        <w:tab/>
        <w:t>Evaluating alternative specifications</w:t>
      </w:r>
      <w:bookmarkEnd w:id="70"/>
      <w:bookmarkEnd w:id="72"/>
    </w:p>
    <w:p w:rsidR="00351DC3" w:rsidRDefault="00351DC3" w:rsidP="00351DC3">
      <w:pPr>
        <w:pStyle w:val="BodyText"/>
      </w:pPr>
      <w:r>
        <w:t>Based on the descriptive statistics presented, and as described in section</w:t>
      </w:r>
      <w:r w:rsidR="00AF75B7">
        <w:t> </w:t>
      </w:r>
      <w:r>
        <w:t xml:space="preserve">3.3, each of the possible specifications — standard and </w:t>
      </w:r>
      <w:proofErr w:type="spellStart"/>
      <w:r w:rsidR="00BD1FE2">
        <w:t>spillover</w:t>
      </w:r>
      <w:proofErr w:type="spellEnd"/>
      <w:r>
        <w:t xml:space="preserve"> models, and narrow, medium and wide groups — has advantages and disadvantages (</w:t>
      </w:r>
      <w:r w:rsidR="003D048A">
        <w:t>table </w:t>
      </w:r>
      <w:r>
        <w:t xml:space="preserve">4.1). For instance, the wide </w:t>
      </w:r>
      <w:proofErr w:type="spellStart"/>
      <w:r>
        <w:t>Control_2</w:t>
      </w:r>
      <w:proofErr w:type="spellEnd"/>
      <w:r>
        <w:t xml:space="preserve"> group best avoids the issue of award reliance, and the majority of this group’s members remain in the group after casual adjustment. However, the observable characteristics of the wide groups display the greatest divergence </w:t>
      </w:r>
      <w:r w:rsidR="00E50D53">
        <w:t xml:space="preserve">from </w:t>
      </w:r>
      <w:r>
        <w:t xml:space="preserve">the Treatment group. The narrow groups effectively isolate the treatment effect, and largely escape casual bias since they </w:t>
      </w:r>
      <w:r w:rsidR="00E50D53">
        <w:t xml:space="preserve">can </w:t>
      </w:r>
      <w:r>
        <w:t>only capture casuals with sub</w:t>
      </w:r>
      <w:r w:rsidR="00AF75B7">
        <w:noBreakHyphen/>
      </w:r>
      <w:r>
        <w:t>minimum base wages. However, there are likely to be high rates of award</w:t>
      </w:r>
      <w:r w:rsidR="00AF75B7">
        <w:noBreakHyphen/>
      </w:r>
      <w:r>
        <w:t xml:space="preserve">reliance in the narrow </w:t>
      </w:r>
      <w:proofErr w:type="spellStart"/>
      <w:r>
        <w:t>Control_1</w:t>
      </w:r>
      <w:proofErr w:type="spellEnd"/>
      <w:r>
        <w:t xml:space="preserve"> and </w:t>
      </w:r>
      <w:proofErr w:type="spellStart"/>
      <w:r>
        <w:t>Control_2</w:t>
      </w:r>
      <w:proofErr w:type="spellEnd"/>
      <w:r>
        <w:t xml:space="preserve"> groups. The medium groups strike a compromise between some of the weaknesses of the narrow and wide definitions. However, they remain subject to the effects of casual bias, award</w:t>
      </w:r>
      <w:r w:rsidR="00AF75B7">
        <w:noBreakHyphen/>
      </w:r>
      <w:r>
        <w:t xml:space="preserve">reliance </w:t>
      </w:r>
      <w:proofErr w:type="spellStart"/>
      <w:r w:rsidR="00BD1FE2">
        <w:t>spillover</w:t>
      </w:r>
      <w:r>
        <w:t>s</w:t>
      </w:r>
      <w:proofErr w:type="spellEnd"/>
      <w:r>
        <w:t xml:space="preserve"> and differences in observed characteristics.</w:t>
      </w:r>
    </w:p>
    <w:p w:rsidR="00A065E4" w:rsidRDefault="00A065E4" w:rsidP="00A065E4">
      <w:pPr>
        <w:pStyle w:val="BodyText"/>
      </w:pPr>
      <w:r>
        <w:t>In the absence of the relevant information in RED, consider</w:t>
      </w:r>
      <w:r w:rsidR="007B5D1B">
        <w:t>ing</w:t>
      </w:r>
      <w:r>
        <w:t xml:space="preserve"> only a single set of estimates at the exclusion of others</w:t>
      </w:r>
      <w:r w:rsidR="007B5D1B">
        <w:t xml:space="preserve"> is not warranted</w:t>
      </w:r>
      <w:r>
        <w:t xml:space="preserve">. Instead, the results from all models — standard and </w:t>
      </w:r>
      <w:proofErr w:type="spellStart"/>
      <w:r w:rsidR="00BD1FE2">
        <w:t>spillover</w:t>
      </w:r>
      <w:proofErr w:type="spellEnd"/>
      <w:r>
        <w:t xml:space="preserve">, and narrow, medium and wide — are presented. Similarly, for job entry, the Dickens, Bryan and wide group definitions and the standard and </w:t>
      </w:r>
      <w:proofErr w:type="spellStart"/>
      <w:r w:rsidR="00BD1FE2">
        <w:t>spillover</w:t>
      </w:r>
      <w:proofErr w:type="spellEnd"/>
      <w:r>
        <w:t xml:space="preserve"> models are all presented in the next chapter. This approach to the reporting of results </w:t>
      </w:r>
      <w:r>
        <w:lastRenderedPageBreak/>
        <w:t>reflects more faithfully the uncertainty surrounding minimum wage effects. When interpreting these results, the relative strengths and weaknesses of the underlying models need to be kept in mind. Nonetheless, the variation in estimates between model specifications may itself be instructive in revealing the way in which minimum wage effects ‘ripple through’ the wage distribution.</w:t>
      </w:r>
    </w:p>
    <w:p w:rsidR="00244F7E" w:rsidRDefault="00244F7E" w:rsidP="00244F7E">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244F7E" w:rsidTr="003C701C">
        <w:tc>
          <w:tcPr>
            <w:tcW w:w="8771" w:type="dxa"/>
            <w:tcBorders>
              <w:top w:val="single" w:sz="6" w:space="0" w:color="78A22F"/>
              <w:left w:val="nil"/>
              <w:bottom w:val="nil"/>
              <w:right w:val="nil"/>
            </w:tcBorders>
            <w:shd w:val="clear" w:color="auto" w:fill="auto"/>
          </w:tcPr>
          <w:p w:rsidR="00244F7E" w:rsidRPr="00784A05" w:rsidRDefault="00244F7E" w:rsidP="00351DC3">
            <w:pPr>
              <w:pStyle w:val="TableTitle"/>
            </w:pPr>
            <w:r>
              <w:rPr>
                <w:b w:val="0"/>
              </w:rPr>
              <w:t xml:space="preserve">Table </w:t>
            </w:r>
            <w:r w:rsidR="00351DC3">
              <w:rPr>
                <w:b w:val="0"/>
              </w:rPr>
              <w:t>4.1</w:t>
            </w:r>
            <w:r>
              <w:tab/>
              <w:t>Advantages and disadvantages of alternative group definitions</w:t>
            </w:r>
          </w:p>
        </w:tc>
      </w:tr>
      <w:tr w:rsidR="00244F7E"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4"/>
              <w:gridCol w:w="3531"/>
              <w:gridCol w:w="3532"/>
            </w:tblGrid>
            <w:tr w:rsidR="00244F7E" w:rsidTr="003C701C">
              <w:tc>
                <w:tcPr>
                  <w:tcW w:w="839" w:type="pct"/>
                  <w:tcBorders>
                    <w:top w:val="single" w:sz="6" w:space="0" w:color="BFBFBF"/>
                    <w:bottom w:val="single" w:sz="6" w:space="0" w:color="BFBFBF"/>
                  </w:tcBorders>
                  <w:shd w:val="clear" w:color="auto" w:fill="auto"/>
                  <w:tcMar>
                    <w:top w:w="28" w:type="dxa"/>
                  </w:tcMar>
                </w:tcPr>
                <w:p w:rsidR="00244F7E" w:rsidRDefault="00244F7E" w:rsidP="003C701C">
                  <w:pPr>
                    <w:pStyle w:val="TableColumnHeading"/>
                    <w:jc w:val="left"/>
                  </w:pPr>
                  <w:r>
                    <w:t>Group definition</w:t>
                  </w:r>
                </w:p>
              </w:tc>
              <w:tc>
                <w:tcPr>
                  <w:tcW w:w="2080" w:type="pct"/>
                  <w:tcBorders>
                    <w:top w:val="single" w:sz="6" w:space="0" w:color="BFBFBF"/>
                    <w:bottom w:val="single" w:sz="6" w:space="0" w:color="BFBFBF"/>
                  </w:tcBorders>
                  <w:shd w:val="clear" w:color="auto" w:fill="auto"/>
                  <w:tcMar>
                    <w:top w:w="28" w:type="dxa"/>
                  </w:tcMar>
                </w:tcPr>
                <w:p w:rsidR="00244F7E" w:rsidRDefault="00244F7E" w:rsidP="003C701C">
                  <w:pPr>
                    <w:pStyle w:val="TableColumnHeading"/>
                  </w:pPr>
                  <w:r>
                    <w:t>Advantages</w:t>
                  </w:r>
                </w:p>
              </w:tc>
              <w:tc>
                <w:tcPr>
                  <w:tcW w:w="2081" w:type="pct"/>
                  <w:tcBorders>
                    <w:top w:val="single" w:sz="6" w:space="0" w:color="BFBFBF"/>
                    <w:bottom w:val="single" w:sz="6" w:space="0" w:color="BFBFBF"/>
                  </w:tcBorders>
                  <w:shd w:val="clear" w:color="auto" w:fill="auto"/>
                  <w:tcMar>
                    <w:top w:w="28" w:type="dxa"/>
                  </w:tcMar>
                </w:tcPr>
                <w:p w:rsidR="00244F7E" w:rsidRDefault="00244F7E" w:rsidP="003C701C">
                  <w:pPr>
                    <w:pStyle w:val="TableColumnHeading"/>
                    <w:ind w:right="28"/>
                  </w:pPr>
                  <w:r>
                    <w:t>Disadvantages</w:t>
                  </w:r>
                </w:p>
              </w:tc>
            </w:tr>
            <w:tr w:rsidR="00244F7E" w:rsidTr="003C701C">
              <w:tc>
                <w:tcPr>
                  <w:tcW w:w="839" w:type="pct"/>
                </w:tcPr>
                <w:p w:rsidR="00244F7E" w:rsidRDefault="00244F7E" w:rsidP="003C701C">
                  <w:pPr>
                    <w:pStyle w:val="TableBodyText"/>
                    <w:spacing w:before="40"/>
                    <w:jc w:val="left"/>
                  </w:pPr>
                  <w:r>
                    <w:t>Narrow</w:t>
                  </w:r>
                </w:p>
              </w:tc>
              <w:tc>
                <w:tcPr>
                  <w:tcW w:w="2080" w:type="pct"/>
                </w:tcPr>
                <w:p w:rsidR="00244F7E" w:rsidRDefault="00244F7E" w:rsidP="003C701C">
                  <w:pPr>
                    <w:pStyle w:val="TableBullet"/>
                  </w:pPr>
                  <w:r>
                    <w:t>Misallocation to groups resulting from lack of adjustment for casual loading is less likely to occur</w:t>
                  </w:r>
                  <w:r w:rsidR="0092517F" w:rsidRPr="00BD758D">
                    <w:t xml:space="preserve"> </w:t>
                  </w:r>
                  <w:r w:rsidR="00BD758D" w:rsidRPr="00351DC3">
                    <w:t>(</w:t>
                  </w:r>
                  <w:r w:rsidR="00BD758D">
                    <w:t>section</w:t>
                  </w:r>
                  <w:r w:rsidR="00AF75B7">
                    <w:t> </w:t>
                  </w:r>
                  <w:r w:rsidR="00BD758D">
                    <w:t>4.4)</w:t>
                  </w:r>
                  <w:r w:rsidRPr="00BD758D">
                    <w:t>.</w:t>
                  </w:r>
                </w:p>
                <w:p w:rsidR="00244F7E" w:rsidRDefault="00244F7E" w:rsidP="0092517F">
                  <w:pPr>
                    <w:pStyle w:val="TableBullet"/>
                  </w:pPr>
                  <w:r>
                    <w:t xml:space="preserve">Treatment most effectively captures affected workers (figures </w:t>
                  </w:r>
                  <w:proofErr w:type="spellStart"/>
                  <w:r>
                    <w:t>E.1</w:t>
                  </w:r>
                  <w:proofErr w:type="spellEnd"/>
                  <w:r>
                    <w:t xml:space="preserve"> and </w:t>
                  </w:r>
                  <w:proofErr w:type="spellStart"/>
                  <w:r>
                    <w:t>F.1</w:t>
                  </w:r>
                  <w:proofErr w:type="spellEnd"/>
                  <w:r>
                    <w:t>)</w:t>
                  </w:r>
                </w:p>
              </w:tc>
              <w:tc>
                <w:tcPr>
                  <w:tcW w:w="2081" w:type="pct"/>
                </w:tcPr>
                <w:p w:rsidR="00244F7E" w:rsidRDefault="00244F7E" w:rsidP="003C701C">
                  <w:pPr>
                    <w:pStyle w:val="TableBullet"/>
                  </w:pPr>
                  <w:r>
                    <w:t xml:space="preserve">The </w:t>
                  </w:r>
                  <w:proofErr w:type="spellStart"/>
                  <w:r>
                    <w:t>Control_1</w:t>
                  </w:r>
                  <w:proofErr w:type="spellEnd"/>
                  <w:r>
                    <w:t xml:space="preserve"> and </w:t>
                  </w:r>
                  <w:proofErr w:type="spellStart"/>
                  <w:r>
                    <w:t>Control_2</w:t>
                  </w:r>
                  <w:proofErr w:type="spellEnd"/>
                  <w:r>
                    <w:t xml:space="preserve"> groups are likely to capture a large share of award</w:t>
                  </w:r>
                  <w:r w:rsidR="00AF75B7">
                    <w:noBreakHyphen/>
                  </w:r>
                  <w:r>
                    <w:t>reliant workers (</w:t>
                  </w:r>
                  <w:r w:rsidR="00BD1FE2">
                    <w:t>figure </w:t>
                  </w:r>
                  <w:proofErr w:type="spellStart"/>
                  <w:r>
                    <w:fldChar w:fldCharType="begin"/>
                  </w:r>
                  <w:r>
                    <w:instrText xml:space="preserve"> LINK </w:instrText>
                  </w:r>
                  <w:r w:rsidR="00351DC3">
                    <w:instrText xml:space="preserve">Word.Document.12 "\\\\mel_1\\f\\sallan\\IR\\Minimum wage\\RED\\Results\\alt_revised\\Full sample\\Paper\\Trials\\casuals and award reliance for paper.docx" OLE_LINK8 </w:instrText>
                  </w:r>
                  <w:r>
                    <w:instrText xml:space="preserve">\a \t </w:instrText>
                  </w:r>
                  <w:r>
                    <w:fldChar w:fldCharType="separate"/>
                  </w:r>
                  <w:r w:rsidR="00DE0C57">
                    <w:t>I</w:t>
                  </w:r>
                  <w:r>
                    <w:t>.1</w:t>
                  </w:r>
                  <w:proofErr w:type="spellEnd"/>
                  <w:r>
                    <w:fldChar w:fldCharType="end"/>
                  </w:r>
                  <w:r>
                    <w:t>).</w:t>
                  </w:r>
                </w:p>
                <w:p w:rsidR="00244F7E" w:rsidRDefault="00244F7E" w:rsidP="003C701C">
                  <w:pPr>
                    <w:pStyle w:val="TableBullet"/>
                  </w:pPr>
                  <w:proofErr w:type="spellStart"/>
                  <w:r>
                    <w:t>Control_1</w:t>
                  </w:r>
                  <w:proofErr w:type="spellEnd"/>
                  <w:r>
                    <w:t xml:space="preserve"> and </w:t>
                  </w:r>
                  <w:proofErr w:type="spellStart"/>
                  <w:r>
                    <w:t>Control_2</w:t>
                  </w:r>
                  <w:proofErr w:type="spellEnd"/>
                  <w:r>
                    <w:t xml:space="preserve"> record wage increases that coincide with the </w:t>
                  </w:r>
                  <w:proofErr w:type="spellStart"/>
                  <w:r>
                    <w:t>upratings</w:t>
                  </w:r>
                  <w:proofErr w:type="spellEnd"/>
                  <w:r>
                    <w:t xml:space="preserve"> (figures </w:t>
                  </w:r>
                  <w:proofErr w:type="spellStart"/>
                  <w:r>
                    <w:t>E.1</w:t>
                  </w:r>
                  <w:proofErr w:type="spellEnd"/>
                  <w:r>
                    <w:t xml:space="preserve"> and </w:t>
                  </w:r>
                  <w:proofErr w:type="spellStart"/>
                  <w:r>
                    <w:t>F.1</w:t>
                  </w:r>
                  <w:proofErr w:type="spellEnd"/>
                  <w:r>
                    <w:t>).</w:t>
                  </w:r>
                </w:p>
              </w:tc>
            </w:tr>
            <w:tr w:rsidR="00244F7E" w:rsidTr="003C701C">
              <w:tc>
                <w:tcPr>
                  <w:tcW w:w="839" w:type="pct"/>
                </w:tcPr>
                <w:p w:rsidR="00244F7E" w:rsidRDefault="00244F7E" w:rsidP="003C701C">
                  <w:pPr>
                    <w:pStyle w:val="TableBodyText"/>
                    <w:jc w:val="left"/>
                  </w:pPr>
                  <w:r>
                    <w:t>Medium</w:t>
                  </w:r>
                </w:p>
              </w:tc>
              <w:tc>
                <w:tcPr>
                  <w:tcW w:w="2080" w:type="pct"/>
                </w:tcPr>
                <w:p w:rsidR="00244F7E" w:rsidRDefault="00244F7E" w:rsidP="003C701C">
                  <w:pPr>
                    <w:pStyle w:val="TableBullet"/>
                  </w:pPr>
                  <w:r>
                    <w:t>Treatment experiences the greatest wage increases in the post</w:t>
                  </w:r>
                  <w:r w:rsidR="00AF75B7">
                    <w:noBreakHyphen/>
                  </w:r>
                  <w:r>
                    <w:t xml:space="preserve">treatment period, while </w:t>
                  </w:r>
                  <w:proofErr w:type="spellStart"/>
                  <w:r>
                    <w:t>Control_2</w:t>
                  </w:r>
                  <w:proofErr w:type="spellEnd"/>
                  <w:r>
                    <w:t xml:space="preserve"> is least affected (</w:t>
                  </w:r>
                  <w:r w:rsidR="00BD1FE2">
                    <w:t>figure </w:t>
                  </w:r>
                  <w:proofErr w:type="spellStart"/>
                  <w:r>
                    <w:t>E.2</w:t>
                  </w:r>
                  <w:proofErr w:type="spellEnd"/>
                  <w:r>
                    <w:t>).</w:t>
                  </w:r>
                </w:p>
                <w:p w:rsidR="00244F7E" w:rsidRDefault="00244F7E" w:rsidP="003D048A">
                  <w:pPr>
                    <w:pStyle w:val="TableBullet"/>
                  </w:pPr>
                  <w:r>
                    <w:t>Medium Treatment group is more stable than the narrow Treatment group, and has a lower proportion of group members who exit by the end of the period than the wide group (</w:t>
                  </w:r>
                  <w:r w:rsidR="003D048A">
                    <w:t>table </w:t>
                  </w:r>
                  <w:proofErr w:type="spellStart"/>
                  <w:r>
                    <w:t>H.1</w:t>
                  </w:r>
                  <w:proofErr w:type="spellEnd"/>
                  <w:r>
                    <w:t>).</w:t>
                  </w:r>
                </w:p>
              </w:tc>
              <w:tc>
                <w:tcPr>
                  <w:tcW w:w="2081" w:type="pct"/>
                </w:tcPr>
                <w:p w:rsidR="00244F7E" w:rsidRDefault="00244F7E" w:rsidP="003C701C">
                  <w:pPr>
                    <w:pStyle w:val="TableBullet"/>
                  </w:pPr>
                  <w:r>
                    <w:t xml:space="preserve">In HILDA, </w:t>
                  </w:r>
                  <w:r w:rsidR="001E0442">
                    <w:t>the medium groups are relatively more affected by lack of adjustment for casual loading (</w:t>
                  </w:r>
                  <w:r w:rsidR="00BD1FE2">
                    <w:t>section </w:t>
                  </w:r>
                  <w:r w:rsidR="001E0442">
                    <w:t>4.4)</w:t>
                  </w:r>
                  <w:r>
                    <w:t>.</w:t>
                  </w:r>
                </w:p>
                <w:p w:rsidR="00244F7E" w:rsidRDefault="00244F7E" w:rsidP="00BD1FE2">
                  <w:pPr>
                    <w:pStyle w:val="TableBullet"/>
                  </w:pPr>
                  <w:r>
                    <w:t>Just under 20 per cent of award</w:t>
                  </w:r>
                  <w:r w:rsidR="00AF75B7">
                    <w:noBreakHyphen/>
                  </w:r>
                  <w:r>
                    <w:t>reliant workers earn wages that would place them in the</w:t>
                  </w:r>
                  <w:r w:rsidR="0092517F">
                    <w:t xml:space="preserve"> medium </w:t>
                  </w:r>
                  <w:proofErr w:type="spellStart"/>
                  <w:r w:rsidR="0092517F">
                    <w:t>Control_2</w:t>
                  </w:r>
                  <w:proofErr w:type="spellEnd"/>
                  <w:r w:rsidR="0092517F">
                    <w:t xml:space="preserve"> group (</w:t>
                  </w:r>
                  <w:r w:rsidR="00BD1FE2">
                    <w:t>figure</w:t>
                  </w:r>
                  <w:r w:rsidR="00BD1FE2">
                    <w:fldChar w:fldCharType="begin"/>
                  </w:r>
                  <w:r w:rsidR="00BD1FE2">
                    <w:instrText xml:space="preserve"> LINK Word.Document.12 "\\\\mel_1\\f\\sallan\\IR\\Minimum wage\\RED\\Results\\alt_revised\\Full sample\\Paper\\Trials\\casuals and award reliance for paper.docx" "OLE_LINK8" \a \t </w:instrText>
                  </w:r>
                  <w:r w:rsidR="00BD1FE2">
                    <w:fldChar w:fldCharType="separate"/>
                  </w:r>
                  <w:r w:rsidR="00BD1FE2">
                    <w:t> </w:t>
                  </w:r>
                  <w:proofErr w:type="spellStart"/>
                  <w:r w:rsidR="00BD1FE2">
                    <w:t>I.1</w:t>
                  </w:r>
                  <w:proofErr w:type="spellEnd"/>
                  <w:r w:rsidR="00BD1FE2">
                    <w:fldChar w:fldCharType="end"/>
                  </w:r>
                  <w:r>
                    <w:t xml:space="preserve">) which may lead to wage </w:t>
                  </w:r>
                  <w:proofErr w:type="spellStart"/>
                  <w:r w:rsidR="00BD1FE2">
                    <w:t>spillover</w:t>
                  </w:r>
                  <w:r>
                    <w:t>s</w:t>
                  </w:r>
                  <w:proofErr w:type="spellEnd"/>
                  <w:r>
                    <w:t xml:space="preserve"> associated with uprating (</w:t>
                  </w:r>
                  <w:r w:rsidR="00BD1FE2">
                    <w:t>figure </w:t>
                  </w:r>
                  <w:proofErr w:type="spellStart"/>
                  <w:r>
                    <w:t>E.1</w:t>
                  </w:r>
                  <w:proofErr w:type="spellEnd"/>
                  <w:r>
                    <w:t>).</w:t>
                  </w:r>
                </w:p>
              </w:tc>
            </w:tr>
            <w:tr w:rsidR="00244F7E" w:rsidTr="003C701C">
              <w:tc>
                <w:tcPr>
                  <w:tcW w:w="839" w:type="pct"/>
                  <w:tcBorders>
                    <w:bottom w:val="single" w:sz="6" w:space="0" w:color="BFBFBF"/>
                  </w:tcBorders>
                  <w:shd w:val="clear" w:color="auto" w:fill="auto"/>
                </w:tcPr>
                <w:p w:rsidR="00244F7E" w:rsidRDefault="00244F7E" w:rsidP="003C701C">
                  <w:pPr>
                    <w:pStyle w:val="TableBodyText"/>
                    <w:jc w:val="left"/>
                  </w:pPr>
                  <w:r>
                    <w:t>Wide</w:t>
                  </w:r>
                </w:p>
              </w:tc>
              <w:tc>
                <w:tcPr>
                  <w:tcW w:w="2080" w:type="pct"/>
                  <w:tcBorders>
                    <w:bottom w:val="single" w:sz="6" w:space="0" w:color="BFBFBF"/>
                  </w:tcBorders>
                  <w:shd w:val="clear" w:color="auto" w:fill="auto"/>
                </w:tcPr>
                <w:p w:rsidR="00244F7E" w:rsidRDefault="00244F7E" w:rsidP="003C701C">
                  <w:pPr>
                    <w:pStyle w:val="TableBullet"/>
                  </w:pPr>
                  <w:r>
                    <w:t>There is the least movement between the wide groups when casual loading is adjusted for</w:t>
                  </w:r>
                  <w:r w:rsidR="00BD758D">
                    <w:t xml:space="preserve"> </w:t>
                  </w:r>
                  <w:r w:rsidR="00BD758D" w:rsidRPr="00EB0979">
                    <w:t>(</w:t>
                  </w:r>
                  <w:r w:rsidR="00BD758D">
                    <w:t>section</w:t>
                  </w:r>
                  <w:r w:rsidR="00AF75B7">
                    <w:t> </w:t>
                  </w:r>
                  <w:r w:rsidR="00BD758D">
                    <w:t>4.4)</w:t>
                  </w:r>
                  <w:r>
                    <w:t>.</w:t>
                  </w:r>
                </w:p>
                <w:p w:rsidR="00244F7E" w:rsidRDefault="00244F7E" w:rsidP="00BD1FE2">
                  <w:pPr>
                    <w:pStyle w:val="TableBullet"/>
                  </w:pPr>
                  <w:r>
                    <w:t xml:space="preserve">The wide </w:t>
                  </w:r>
                  <w:proofErr w:type="spellStart"/>
                  <w:r>
                    <w:t>Control_2</w:t>
                  </w:r>
                  <w:proofErr w:type="spellEnd"/>
                  <w:r>
                    <w:t xml:space="preserve"> group is likely to have a low proportion o</w:t>
                  </w:r>
                  <w:r w:rsidR="00DE0C57">
                    <w:t>f award</w:t>
                  </w:r>
                  <w:r w:rsidR="00AF75B7">
                    <w:noBreakHyphen/>
                  </w:r>
                  <w:r w:rsidR="00DE0C57">
                    <w:t>reliant workers (</w:t>
                  </w:r>
                  <w:r w:rsidR="00BD1FE2">
                    <w:t>figure</w:t>
                  </w:r>
                  <w:r w:rsidR="00BD1FE2">
                    <w:fldChar w:fldCharType="begin"/>
                  </w:r>
                  <w:r w:rsidR="00BD1FE2">
                    <w:instrText xml:space="preserve"> LINK Word.Document.12 "\\\\mel_1\\f\\sallan\\IR\\Minimum wage\\RED\\Results\\alt_revised\\Full sample\\Paper\\Trials\\casuals and award reliance for paper.docx" OLE_LINK8 \a \t </w:instrText>
                  </w:r>
                  <w:r w:rsidR="00BD1FE2">
                    <w:fldChar w:fldCharType="separate"/>
                  </w:r>
                  <w:r w:rsidR="00BD1FE2">
                    <w:t> </w:t>
                  </w:r>
                  <w:proofErr w:type="spellStart"/>
                  <w:r w:rsidR="00BD1FE2">
                    <w:t>I.1</w:t>
                  </w:r>
                  <w:proofErr w:type="spellEnd"/>
                  <w:r w:rsidR="00BD1FE2">
                    <w:fldChar w:fldCharType="end"/>
                  </w:r>
                  <w:r>
                    <w:t xml:space="preserve">), and appears to be largely unaffected by the </w:t>
                  </w:r>
                  <w:proofErr w:type="spellStart"/>
                  <w:r>
                    <w:t>upratings</w:t>
                  </w:r>
                  <w:proofErr w:type="spellEnd"/>
                  <w:r>
                    <w:t xml:space="preserve"> (</w:t>
                  </w:r>
                  <w:r w:rsidR="00BD1FE2">
                    <w:t>figure </w:t>
                  </w:r>
                  <w:proofErr w:type="spellStart"/>
                  <w:r>
                    <w:t>E.3</w:t>
                  </w:r>
                  <w:proofErr w:type="spellEnd"/>
                  <w:r>
                    <w:t>).</w:t>
                  </w:r>
                </w:p>
              </w:tc>
              <w:tc>
                <w:tcPr>
                  <w:tcW w:w="2081" w:type="pct"/>
                  <w:tcBorders>
                    <w:bottom w:val="single" w:sz="6" w:space="0" w:color="BFBFBF"/>
                  </w:tcBorders>
                  <w:shd w:val="clear" w:color="auto" w:fill="auto"/>
                </w:tcPr>
                <w:p w:rsidR="00244F7E" w:rsidRDefault="00244F7E" w:rsidP="003C701C">
                  <w:pPr>
                    <w:pStyle w:val="TableBullet"/>
                  </w:pPr>
                  <w:r>
                    <w:t>More chance that individuals paid under alternative arrangements that are unaffected by the minimum wage are captured in Treatment group (</w:t>
                  </w:r>
                  <w:r w:rsidR="00BD1FE2">
                    <w:t>box </w:t>
                  </w:r>
                  <w:r>
                    <w:fldChar w:fldCharType="begin"/>
                  </w:r>
                  <w:r>
                    <w:instrText xml:space="preserve"> LINK Word.Document.12 "\\\\mel_1\\groups\\InquiryB\\IR pre-warmup\\Papers\\Econometrics\\Compiled_report_after_circulation.docx" "OLE_LINK33" \a \t </w:instrText>
                  </w:r>
                  <w:r>
                    <w:fldChar w:fldCharType="separate"/>
                  </w:r>
                  <w:r>
                    <w:t>3.3</w:t>
                  </w:r>
                  <w:r>
                    <w:fldChar w:fldCharType="end"/>
                  </w:r>
                  <w:r>
                    <w:t>).</w:t>
                  </w:r>
                </w:p>
                <w:p w:rsidR="00244F7E" w:rsidRDefault="00244F7E" w:rsidP="003C701C">
                  <w:pPr>
                    <w:pStyle w:val="TableBullet"/>
                  </w:pPr>
                  <w:r>
                    <w:t xml:space="preserve">Less comparability between groups (tables </w:t>
                  </w:r>
                  <w:proofErr w:type="spellStart"/>
                  <w:r>
                    <w:t>G.1</w:t>
                  </w:r>
                  <w:proofErr w:type="spellEnd"/>
                  <w:r>
                    <w:t xml:space="preserve"> to </w:t>
                  </w:r>
                  <w:proofErr w:type="spellStart"/>
                  <w:r>
                    <w:t>G.5</w:t>
                  </w:r>
                  <w:proofErr w:type="spellEnd"/>
                  <w:r>
                    <w:t>) which has implications for the validity of the parallel paths assumption.</w:t>
                  </w:r>
                </w:p>
              </w:tc>
            </w:tr>
          </w:tbl>
          <w:p w:rsidR="00244F7E" w:rsidRDefault="00244F7E" w:rsidP="003C701C">
            <w:pPr>
              <w:pStyle w:val="Box"/>
            </w:pPr>
          </w:p>
        </w:tc>
      </w:tr>
      <w:tr w:rsidR="00244F7E" w:rsidTr="003C701C">
        <w:trPr>
          <w:cantSplit/>
        </w:trPr>
        <w:tc>
          <w:tcPr>
            <w:tcW w:w="8771" w:type="dxa"/>
            <w:tcBorders>
              <w:top w:val="nil"/>
              <w:left w:val="nil"/>
              <w:bottom w:val="single" w:sz="6" w:space="0" w:color="78A22F"/>
              <w:right w:val="nil"/>
            </w:tcBorders>
            <w:shd w:val="clear" w:color="auto" w:fill="auto"/>
          </w:tcPr>
          <w:p w:rsidR="00244F7E" w:rsidRDefault="00244F7E" w:rsidP="003C701C">
            <w:pPr>
              <w:pStyle w:val="Box"/>
              <w:spacing w:before="0" w:line="120" w:lineRule="exact"/>
            </w:pPr>
          </w:p>
        </w:tc>
      </w:tr>
      <w:tr w:rsidR="00244F7E" w:rsidRPr="000863A5" w:rsidTr="003C701C">
        <w:trPr>
          <w:hidden/>
        </w:trPr>
        <w:tc>
          <w:tcPr>
            <w:tcW w:w="8771" w:type="dxa"/>
            <w:tcBorders>
              <w:top w:val="single" w:sz="6" w:space="0" w:color="78A22F"/>
              <w:left w:val="nil"/>
              <w:bottom w:val="nil"/>
              <w:right w:val="nil"/>
            </w:tcBorders>
          </w:tcPr>
          <w:p w:rsidR="00244F7E" w:rsidRPr="00626D32" w:rsidRDefault="00244F7E"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244F7E" w:rsidRPr="00244F7E" w:rsidRDefault="00244F7E" w:rsidP="00351DC3">
      <w:pPr>
        <w:pStyle w:val="BodyText"/>
        <w:sectPr w:rsidR="00244F7E" w:rsidRPr="00244F7E" w:rsidSect="007E3973">
          <w:footerReference w:type="even" r:id="rId36"/>
          <w:footerReference w:type="default" r:id="rId37"/>
          <w:type w:val="oddPage"/>
          <w:pgSz w:w="11907" w:h="16840" w:code="9"/>
          <w:pgMar w:top="1985" w:right="1304" w:bottom="1247" w:left="1814" w:header="1701" w:footer="397" w:gutter="0"/>
          <w:pgNumType w:chapSep="period"/>
          <w:cols w:space="720"/>
          <w:docGrid w:linePitch="326"/>
        </w:sectPr>
      </w:pPr>
    </w:p>
    <w:p w:rsidR="007E3973" w:rsidRDefault="007E3973" w:rsidP="007403FD">
      <w:pPr>
        <w:pStyle w:val="Heading1"/>
        <w:spacing w:before="0"/>
      </w:pPr>
      <w:bookmarkStart w:id="73" w:name="_Toc430860287"/>
      <w:r>
        <w:lastRenderedPageBreak/>
        <w:t>5</w:t>
      </w:r>
      <w:r>
        <w:tab/>
        <w:t>Results</w:t>
      </w:r>
      <w:bookmarkEnd w:id="73"/>
    </w:p>
    <w:p w:rsidR="007E3973" w:rsidRPr="00F510B2" w:rsidRDefault="007E3973" w:rsidP="007403FD">
      <w:pPr>
        <w:pStyle w:val="BodyText"/>
      </w:pPr>
      <w:r>
        <w:t>This chapter presents the job loss, hours, and job entry model results. First, a brief discussion of goodness of fit is presented in section</w:t>
      </w:r>
      <w:r w:rsidR="00AF75B7">
        <w:t> </w:t>
      </w:r>
      <w:r>
        <w:t xml:space="preserve">5.1. The primary results are those obtained for the full sample and </w:t>
      </w:r>
      <w:proofErr w:type="spellStart"/>
      <w:r>
        <w:t>NPPs</w:t>
      </w:r>
      <w:proofErr w:type="spellEnd"/>
      <w:r>
        <w:t xml:space="preserve"> only</w:t>
      </w:r>
      <w:r w:rsidR="007B5D1B">
        <w:t xml:space="preserve">. Full </w:t>
      </w:r>
      <w:r>
        <w:t xml:space="preserve">details of significant estimates from these models are presented in </w:t>
      </w:r>
      <w:r w:rsidR="00735245">
        <w:t>section</w:t>
      </w:r>
      <w:r w:rsidR="00AF75B7">
        <w:t> </w:t>
      </w:r>
      <w:r w:rsidR="00735245">
        <w:t>5.2</w:t>
      </w:r>
      <w:r>
        <w:t>. Additional regressions for youth, males and females are summarised in section</w:t>
      </w:r>
      <w:r w:rsidR="00AF75B7">
        <w:t> </w:t>
      </w:r>
      <w:r>
        <w:t>5.3.</w:t>
      </w:r>
    </w:p>
    <w:p w:rsidR="007E3973" w:rsidRDefault="007E3973" w:rsidP="007403FD">
      <w:pPr>
        <w:pStyle w:val="Heading2"/>
      </w:pPr>
      <w:bookmarkStart w:id="74" w:name="_Toc426709668"/>
      <w:bookmarkStart w:id="75" w:name="_Toc430860288"/>
      <w:r>
        <w:t>5.1</w:t>
      </w:r>
      <w:r>
        <w:tab/>
        <w:t>Goodness of fit</w:t>
      </w:r>
      <w:bookmarkEnd w:id="74"/>
      <w:bookmarkEnd w:id="75"/>
    </w:p>
    <w:p w:rsidR="007E3973" w:rsidRDefault="007E3973" w:rsidP="007403FD">
      <w:pPr>
        <w:pStyle w:val="BodyText"/>
      </w:pPr>
      <w:r>
        <w:t>The results obtained should be interpreted in light of each model’s goodness of fit, a measure of their explanatory power. For job loss and job entry, the predictive accuracy of the year</w:t>
      </w:r>
      <w:r w:rsidR="00AF75B7">
        <w:noBreakHyphen/>
      </w:r>
      <w:r>
        <w:t>by</w:t>
      </w:r>
      <w:r w:rsidR="00AF75B7">
        <w:noBreakHyphen/>
      </w:r>
      <w:r>
        <w:t xml:space="preserve">year models with controls is evaluated using classification tables, while for hours, the goodness of fit is assessed using the adjusted </w:t>
      </w:r>
      <w:proofErr w:type="spellStart"/>
      <w:r>
        <w:t>R</w:t>
      </w:r>
      <w:r>
        <w:rPr>
          <w:vertAlign w:val="superscript"/>
        </w:rPr>
        <w:t>2</w:t>
      </w:r>
      <w:proofErr w:type="spellEnd"/>
      <w:r>
        <w:t xml:space="preserve"> (</w:t>
      </w:r>
      <w:r w:rsidR="00BD1FE2">
        <w:t>box </w:t>
      </w:r>
      <w:r>
        <w:fldChar w:fldCharType="begin" w:fldLock="1"/>
      </w:r>
      <w:r>
        <w:instrText xml:space="preserve"> LINK Word.Document.12 Document14 OLE_LINK30 \a \t </w:instrText>
      </w:r>
      <w:r>
        <w:fldChar w:fldCharType="separate"/>
      </w:r>
      <w:r>
        <w:t>5.1</w:t>
      </w:r>
      <w:r>
        <w:fldChar w:fldCharType="end"/>
      </w:r>
      <w:r>
        <w:t>).</w:t>
      </w:r>
      <w:r w:rsidRPr="006E135D">
        <w:rPr>
          <w:rStyle w:val="FootnoteReference"/>
        </w:rPr>
        <w:footnoteReference w:id="24"/>
      </w:r>
      <w:r>
        <w:t xml:space="preserve"> </w:t>
      </w:r>
    </w:p>
    <w:p w:rsidR="00A319D5" w:rsidRDefault="00A319D5" w:rsidP="00A319D5">
      <w:pPr>
        <w:pStyle w:val="BodyText"/>
      </w:pPr>
      <w:r>
        <w:t>The findings may be summarised as follows:</w:t>
      </w:r>
    </w:p>
    <w:p w:rsidR="00A319D5" w:rsidRDefault="00485EE6" w:rsidP="00A319D5">
      <w:pPr>
        <w:pStyle w:val="ListBullet"/>
      </w:pPr>
      <w:r>
        <w:t>F</w:t>
      </w:r>
      <w:r w:rsidR="00A319D5">
        <w:t xml:space="preserve">or job loss, the </w:t>
      </w:r>
      <w:proofErr w:type="spellStart"/>
      <w:r w:rsidR="00BD1FE2">
        <w:t>spillover</w:t>
      </w:r>
      <w:proofErr w:type="spellEnd"/>
      <w:r w:rsidR="00A319D5">
        <w:t xml:space="preserve"> model has a higher rate of correct classification than the standard model</w:t>
      </w:r>
      <w:r w:rsidR="00210298">
        <w:t xml:space="preserve"> for the narrow and medium groups, while the reverse is true for the wide groups</w:t>
      </w:r>
      <w:r w:rsidR="00A319D5">
        <w:t xml:space="preserve"> (left</w:t>
      </w:r>
      <w:r w:rsidR="00AF75B7">
        <w:noBreakHyphen/>
      </w:r>
      <w:r w:rsidR="00A319D5">
        <w:t xml:space="preserve">hand side of </w:t>
      </w:r>
      <w:r w:rsidR="00BD1FE2">
        <w:t>figure </w:t>
      </w:r>
      <w:r w:rsidR="00A319D5">
        <w:fldChar w:fldCharType="begin" w:fldLock="1"/>
      </w:r>
      <w:r w:rsidR="00A319D5">
        <w:instrText xml:space="preserve"> LINK Word.Document.12 Document14 OLE_LINK35 \a \t </w:instrText>
      </w:r>
      <w:r w:rsidR="00A319D5">
        <w:fldChar w:fldCharType="separate"/>
      </w:r>
      <w:r w:rsidR="00A319D5">
        <w:t>5.1</w:t>
      </w:r>
      <w:r w:rsidR="00A319D5">
        <w:fldChar w:fldCharType="end"/>
      </w:r>
      <w:r w:rsidR="00A319D5">
        <w:t xml:space="preserve">). </w:t>
      </w:r>
      <w:r w:rsidR="00210298">
        <w:t xml:space="preserve">The narrow </w:t>
      </w:r>
      <w:proofErr w:type="spellStart"/>
      <w:r w:rsidR="00BD1FE2">
        <w:t>spillover</w:t>
      </w:r>
      <w:proofErr w:type="spellEnd"/>
      <w:r w:rsidR="00210298">
        <w:t xml:space="preserve"> model has the highest percentage correctly classified, </w:t>
      </w:r>
      <w:r w:rsidR="00160E4D">
        <w:t xml:space="preserve">although this is almost matched by the wide standard group result. </w:t>
      </w:r>
    </w:p>
    <w:p w:rsidR="00A319D5" w:rsidRDefault="00485EE6" w:rsidP="00A319D5">
      <w:pPr>
        <w:pStyle w:val="ListBullet"/>
      </w:pPr>
      <w:r>
        <w:t>T</w:t>
      </w:r>
      <w:r w:rsidR="00A319D5">
        <w:t xml:space="preserve">he rate of correct classification is higher in the job entry model (middle of </w:t>
      </w:r>
      <w:r w:rsidR="00BD1FE2">
        <w:t>figure </w:t>
      </w:r>
      <w:r w:rsidR="00A319D5">
        <w:fldChar w:fldCharType="begin" w:fldLock="1"/>
      </w:r>
      <w:r w:rsidR="00A319D5">
        <w:instrText xml:space="preserve"> LINK Word.Document.12 Document14 OLE_LINK35 \a \t </w:instrText>
      </w:r>
      <w:r w:rsidR="00A319D5">
        <w:fldChar w:fldCharType="separate"/>
      </w:r>
      <w:r w:rsidR="00A319D5">
        <w:t>5.1</w:t>
      </w:r>
      <w:r w:rsidR="00A319D5">
        <w:fldChar w:fldCharType="end"/>
      </w:r>
      <w:r w:rsidR="00A319D5">
        <w:t xml:space="preserve">). </w:t>
      </w:r>
      <w:r w:rsidR="00210298">
        <w:t>Each of the job entry</w:t>
      </w:r>
      <w:r w:rsidR="00A319D5">
        <w:t xml:space="preserve"> </w:t>
      </w:r>
      <w:proofErr w:type="spellStart"/>
      <w:r w:rsidR="00BD1FE2">
        <w:t>spillover</w:t>
      </w:r>
      <w:proofErr w:type="spellEnd"/>
      <w:r w:rsidR="00A319D5">
        <w:t xml:space="preserve"> models </w:t>
      </w:r>
      <w:r w:rsidR="00210298">
        <w:t xml:space="preserve">has </w:t>
      </w:r>
      <w:r w:rsidR="00A319D5">
        <w:t>a slightly higher correct classification percentage than the</w:t>
      </w:r>
      <w:r w:rsidR="00210298">
        <w:t xml:space="preserve"> corresponding</w:t>
      </w:r>
      <w:r w:rsidR="00A319D5">
        <w:t xml:space="preserve"> standard model. There is little difference between the Dick</w:t>
      </w:r>
      <w:r w:rsidR="003B1133">
        <w:t>ens, Bryan and wide definitions</w:t>
      </w:r>
      <w:r>
        <w:t>.</w:t>
      </w:r>
    </w:p>
    <w:p w:rsidR="00A319D5" w:rsidRDefault="00485EE6" w:rsidP="00A319D5">
      <w:pPr>
        <w:pStyle w:val="ListBullet"/>
      </w:pPr>
      <w:r>
        <w:t>T</w:t>
      </w:r>
      <w:r w:rsidR="00A319D5">
        <w:t xml:space="preserve">he adjusted </w:t>
      </w:r>
      <w:proofErr w:type="spellStart"/>
      <w:r w:rsidR="00A319D5">
        <w:t>R</w:t>
      </w:r>
      <w:r w:rsidR="00A319D5" w:rsidRPr="009455CE">
        <w:rPr>
          <w:vertAlign w:val="superscript"/>
        </w:rPr>
        <w:t>2</w:t>
      </w:r>
      <w:proofErr w:type="spellEnd"/>
      <w:r w:rsidR="00A319D5">
        <w:rPr>
          <w:vertAlign w:val="superscript"/>
        </w:rPr>
        <w:t xml:space="preserve"> </w:t>
      </w:r>
      <w:r w:rsidR="00A319D5">
        <w:t>values in the hours model are low (right</w:t>
      </w:r>
      <w:r w:rsidR="00AF75B7">
        <w:noBreakHyphen/>
      </w:r>
      <w:r w:rsidR="00A319D5">
        <w:t xml:space="preserve">hand side of </w:t>
      </w:r>
      <w:r w:rsidR="00BD1FE2">
        <w:t>figure </w:t>
      </w:r>
      <w:r w:rsidR="00A319D5">
        <w:fldChar w:fldCharType="begin" w:fldLock="1"/>
      </w:r>
      <w:r w:rsidR="00A319D5">
        <w:instrText xml:space="preserve"> LINK Word.Document.12 Document14 OLE_LINK35 \a \t </w:instrText>
      </w:r>
      <w:r w:rsidR="00A319D5">
        <w:fldChar w:fldCharType="separate"/>
      </w:r>
      <w:r w:rsidR="00A319D5">
        <w:t>5.1</w:t>
      </w:r>
      <w:r w:rsidR="00A319D5">
        <w:fldChar w:fldCharType="end"/>
      </w:r>
      <w:r w:rsidR="00A319D5">
        <w:t xml:space="preserve">), which </w:t>
      </w:r>
      <w:r w:rsidR="00160E4D">
        <w:t>reflects</w:t>
      </w:r>
      <w:r w:rsidR="00A319D5">
        <w:t xml:space="preserve"> weak predictive accuracy of the models. However, explaining variations in human behaviours such as hours worked is </w:t>
      </w:r>
      <w:r w:rsidR="00160E4D">
        <w:t xml:space="preserve">notoriously </w:t>
      </w:r>
      <w:r w:rsidR="00A319D5">
        <w:t xml:space="preserve">difficult, and low </w:t>
      </w:r>
      <w:proofErr w:type="spellStart"/>
      <w:r w:rsidR="00A319D5">
        <w:t>R</w:t>
      </w:r>
      <w:r w:rsidR="00A319D5">
        <w:rPr>
          <w:vertAlign w:val="superscript"/>
        </w:rPr>
        <w:t>2</w:t>
      </w:r>
      <w:proofErr w:type="spellEnd"/>
      <w:r w:rsidR="00A319D5">
        <w:rPr>
          <w:vertAlign w:val="superscript"/>
        </w:rPr>
        <w:t xml:space="preserve"> </w:t>
      </w:r>
      <w:r w:rsidR="00A319D5">
        <w:t>values are common in comparable</w:t>
      </w:r>
      <w:r w:rsidR="007B5D1B">
        <w:t xml:space="preserve"> panel</w:t>
      </w:r>
      <w:r w:rsidR="00A319D5">
        <w:t xml:space="preserve"> studies (for example, Gong and </w:t>
      </w:r>
      <w:proofErr w:type="spellStart"/>
      <w:r w:rsidR="00A319D5">
        <w:t>Breunig</w:t>
      </w:r>
      <w:proofErr w:type="spellEnd"/>
      <w:r w:rsidR="00A319D5">
        <w:t xml:space="preserve"> </w:t>
      </w:r>
      <w:r w:rsidR="00A319D5" w:rsidRPr="00EC2FE9">
        <w:t>(2014)</w:t>
      </w:r>
      <w:r w:rsidR="00A319D5">
        <w:t>)</w:t>
      </w:r>
      <w:r w:rsidR="007B5D1B">
        <w:t>, and in cross</w:t>
      </w:r>
      <w:r w:rsidR="00AF75B7">
        <w:noBreakHyphen/>
      </w:r>
      <w:r w:rsidR="007B5D1B">
        <w:t>sectional analyses more generally</w:t>
      </w:r>
      <w:r w:rsidR="00A319D5">
        <w:t xml:space="preserve">. There is not much difference between the narrow, medium and wide group definitions. The adjusted </w:t>
      </w:r>
      <w:proofErr w:type="spellStart"/>
      <w:r w:rsidR="00A319D5">
        <w:t>R</w:t>
      </w:r>
      <w:r w:rsidR="00A319D5">
        <w:rPr>
          <w:vertAlign w:val="superscript"/>
        </w:rPr>
        <w:t>2</w:t>
      </w:r>
      <w:proofErr w:type="spellEnd"/>
      <w:r w:rsidR="00A319D5">
        <w:rPr>
          <w:vertAlign w:val="superscript"/>
        </w:rPr>
        <w:t xml:space="preserve"> </w:t>
      </w:r>
      <w:r w:rsidR="00A319D5">
        <w:t xml:space="preserve">values in the </w:t>
      </w:r>
      <w:proofErr w:type="spellStart"/>
      <w:r w:rsidR="00BD1FE2">
        <w:t>spillover</w:t>
      </w:r>
      <w:proofErr w:type="spellEnd"/>
      <w:r w:rsidR="00A319D5">
        <w:t xml:space="preserve"> models are</w:t>
      </w:r>
      <w:r w:rsidR="00210298">
        <w:t xml:space="preserve"> marginally</w:t>
      </w:r>
      <w:r w:rsidR="00A319D5">
        <w:t xml:space="preserve"> higher than those in the standard models. </w:t>
      </w:r>
    </w:p>
    <w:p w:rsidR="007E3973" w:rsidRDefault="007E3973" w:rsidP="007403FD">
      <w:pPr>
        <w:pStyle w:val="BoxSpaceAbove"/>
      </w:pPr>
      <w:r>
        <w:rPr>
          <w:b/>
          <w:vanish/>
          <w:color w:val="FF00FF"/>
          <w:sz w:val="14"/>
        </w:rPr>
        <w:lastRenderedPageBreak/>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7403FD">
            <w:pPr>
              <w:pStyle w:val="BoxTitle"/>
            </w:pPr>
            <w:r>
              <w:rPr>
                <w:b w:val="0"/>
              </w:rPr>
              <w:t xml:space="preserve">Box </w:t>
            </w:r>
            <w:bookmarkStart w:id="76" w:name="OLE_LINK30"/>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76"/>
            <w:r>
              <w:tab/>
              <w:t xml:space="preserve">Measures of goodness of fit </w:t>
            </w:r>
          </w:p>
        </w:tc>
      </w:tr>
      <w:tr w:rsidR="007E3973" w:rsidTr="007403FD">
        <w:trPr>
          <w:cantSplit/>
        </w:trPr>
        <w:tc>
          <w:tcPr>
            <w:tcW w:w="8771" w:type="dxa"/>
            <w:tcBorders>
              <w:top w:val="nil"/>
              <w:left w:val="nil"/>
              <w:bottom w:val="nil"/>
              <w:right w:val="nil"/>
            </w:tcBorders>
            <w:shd w:val="clear" w:color="auto" w:fill="F2F2F2"/>
          </w:tcPr>
          <w:p w:rsidR="007E3973" w:rsidRPr="00B91D47" w:rsidRDefault="007E3973" w:rsidP="007403FD">
            <w:pPr>
              <w:pStyle w:val="BoxHeading2"/>
            </w:pPr>
            <w:r w:rsidRPr="00B91D47">
              <w:t>Job loss and job entry</w:t>
            </w:r>
            <w:r>
              <w:t xml:space="preserve"> models</w:t>
            </w:r>
          </w:p>
          <w:p w:rsidR="007E3973" w:rsidRDefault="007E3973" w:rsidP="007403FD">
            <w:pPr>
              <w:pStyle w:val="Box"/>
            </w:pPr>
            <w:r w:rsidRPr="00505ADF">
              <w:t xml:space="preserve">A </w:t>
            </w:r>
            <w:r>
              <w:t>classification table</w:t>
            </w:r>
            <w:r w:rsidRPr="00505ADF">
              <w:t xml:space="preserve"> is a test of goodness of fit used for logistic regressions.</w:t>
            </w:r>
            <w:r>
              <w:t xml:space="preserve"> After estimation, a predicted probability of a positive outcome (job loss or job entry) can be calculated for each observation. The classification table tabulates the observed outcomes against the predicted outcomes. </w:t>
            </w:r>
          </w:p>
          <w:p w:rsidR="007E3973" w:rsidRPr="00BC7C9A" w:rsidRDefault="007E3973" w:rsidP="007403FD">
            <w:pPr>
              <w:pStyle w:val="Box"/>
              <w:rPr>
                <w:i/>
              </w:rPr>
            </w:pPr>
            <w:r>
              <w:t>The calculation of predicted outcomes requires some cut</w:t>
            </w:r>
            <w:r w:rsidR="00AF75B7">
              <w:noBreakHyphen/>
            </w:r>
            <w:r>
              <w:t>off probability, above which the outcome is predicted to be positive. The choice of cut</w:t>
            </w:r>
            <w:r w:rsidR="00AF75B7">
              <w:noBreakHyphen/>
            </w:r>
            <w:r>
              <w:t>off probability involves a tradeoff between more false positives (as the cut</w:t>
            </w:r>
            <w:r w:rsidR="00AF75B7">
              <w:noBreakHyphen/>
            </w:r>
            <w:r>
              <w:t>off falls) and more false negatives (as the cut</w:t>
            </w:r>
            <w:r w:rsidR="00AF75B7">
              <w:noBreakHyphen/>
            </w:r>
            <w:r>
              <w:t>off increases). In the absence of a selected cut</w:t>
            </w:r>
            <w:r w:rsidR="00AF75B7">
              <w:noBreakHyphen/>
            </w:r>
            <w:r>
              <w:t>off, the default value of 0.5 would bias correct predictions towards the more common outcome at the expense of the less common one. To remedy this tendency, it is recommended that cut</w:t>
            </w:r>
            <w:r w:rsidR="00AF75B7">
              <w:noBreakHyphen/>
            </w:r>
            <w:r>
              <w:t xml:space="preserve">off probabilities be chosen to maximise the sum of sensitivity — the probability of a positive prediction, given that the outcome is actually positive — and specificity — the probability of a negative outcome, given that the outcome is actually negative </w:t>
            </w:r>
            <w:r w:rsidRPr="00454C5F">
              <w:rPr>
                <w:rFonts w:cs="Arial"/>
                <w:szCs w:val="24"/>
              </w:rPr>
              <w:t>(</w:t>
            </w:r>
            <w:proofErr w:type="spellStart"/>
            <w:r w:rsidRPr="00454C5F">
              <w:rPr>
                <w:rFonts w:cs="Arial"/>
                <w:szCs w:val="24"/>
              </w:rPr>
              <w:t>Fluss</w:t>
            </w:r>
            <w:proofErr w:type="spellEnd"/>
            <w:r w:rsidRPr="00454C5F">
              <w:rPr>
                <w:rFonts w:cs="Arial"/>
                <w:szCs w:val="24"/>
              </w:rPr>
              <w:t xml:space="preserve">, </w:t>
            </w:r>
            <w:proofErr w:type="spellStart"/>
            <w:r w:rsidRPr="00454C5F">
              <w:rPr>
                <w:rFonts w:cs="Arial"/>
                <w:szCs w:val="24"/>
              </w:rPr>
              <w:t>Faraggi</w:t>
            </w:r>
            <w:proofErr w:type="spellEnd"/>
            <w:r w:rsidRPr="00454C5F">
              <w:rPr>
                <w:rFonts w:cs="Arial"/>
                <w:szCs w:val="24"/>
              </w:rPr>
              <w:t xml:space="preserve"> and </w:t>
            </w:r>
            <w:proofErr w:type="spellStart"/>
            <w:r w:rsidRPr="00454C5F">
              <w:rPr>
                <w:rFonts w:cs="Arial"/>
                <w:szCs w:val="24"/>
              </w:rPr>
              <w:t>Reiser</w:t>
            </w:r>
            <w:proofErr w:type="spellEnd"/>
            <w:r w:rsidRPr="00454C5F">
              <w:rPr>
                <w:rFonts w:cs="Arial"/>
                <w:szCs w:val="24"/>
              </w:rPr>
              <w:t> 2005)</w:t>
            </w:r>
            <w:r>
              <w:t>.</w:t>
            </w:r>
            <w:r w:rsidR="00BC7C9A">
              <w:rPr>
                <w:i/>
              </w:rPr>
              <w:t xml:space="preserve"> </w:t>
            </w:r>
            <w:r>
              <w:t>Accordingly, cut</w:t>
            </w:r>
            <w:r w:rsidR="00AF75B7">
              <w:noBreakHyphen/>
            </w:r>
            <w:r>
              <w:t>off probabilities are calculated f</w:t>
            </w:r>
            <w:r w:rsidRPr="00075F65">
              <w:t>or the</w:t>
            </w:r>
            <w:r w:rsidR="00155400">
              <w:t xml:space="preserve"> full</w:t>
            </w:r>
            <w:r w:rsidR="00AF75B7">
              <w:noBreakHyphen/>
            </w:r>
            <w:r>
              <w:t>sample job loss and job entry models, and are then used to calculate the percentage correctly classified (</w:t>
            </w:r>
            <w:r w:rsidR="00BD1FE2">
              <w:t>figure </w:t>
            </w:r>
            <w:r>
              <w:fldChar w:fldCharType="begin" w:fldLock="1"/>
            </w:r>
            <w:r>
              <w:instrText xml:space="preserve"> LINK Word.Document.12 Document14 OLE_LINK35 \a \t </w:instrText>
            </w:r>
            <w:r>
              <w:fldChar w:fldCharType="separate"/>
            </w:r>
            <w:r>
              <w:t>5.1</w:t>
            </w:r>
            <w:r>
              <w:fldChar w:fldCharType="end"/>
            </w:r>
            <w:r>
              <w:t>).</w:t>
            </w:r>
            <w:r w:rsidRPr="006E135D">
              <w:rPr>
                <w:rStyle w:val="FootnoteReference"/>
              </w:rPr>
              <w:footnoteReference w:id="25"/>
            </w:r>
            <w:r w:rsidRPr="007725DA">
              <w:rPr>
                <w:rFonts w:asciiTheme="majorHAnsi" w:hAnsiTheme="majorHAnsi" w:cstheme="majorHAnsi"/>
              </w:rPr>
              <w:t xml:space="preserve"> </w:t>
            </w:r>
          </w:p>
          <w:p w:rsidR="007E3973" w:rsidRDefault="007E3973" w:rsidP="007403FD">
            <w:pPr>
              <w:pStyle w:val="BoxHeading2"/>
            </w:pPr>
            <w:r>
              <w:t>Hours model</w:t>
            </w:r>
          </w:p>
          <w:p w:rsidR="007E3973" w:rsidRPr="00B91D47" w:rsidRDefault="007E3973" w:rsidP="007403FD">
            <w:pPr>
              <w:pStyle w:val="Box"/>
            </w:pPr>
            <w:r>
              <w:t xml:space="preserve">The adjusted </w:t>
            </w:r>
            <w:proofErr w:type="spellStart"/>
            <w:r>
              <w:t>R</w:t>
            </w:r>
            <w:r w:rsidRPr="00D234CF">
              <w:rPr>
                <w:vertAlign w:val="superscript"/>
              </w:rPr>
              <w:t>2</w:t>
            </w:r>
            <w:proofErr w:type="spellEnd"/>
            <w:r>
              <w:t xml:space="preserve"> can be used to assess the goodness of fit of a linear regression model. The standard </w:t>
            </w:r>
            <w:proofErr w:type="spellStart"/>
            <w:r>
              <w:t>R</w:t>
            </w:r>
            <w:r w:rsidRPr="009455CE">
              <w:rPr>
                <w:vertAlign w:val="superscript"/>
              </w:rPr>
              <w:t>2</w:t>
            </w:r>
            <w:proofErr w:type="spellEnd"/>
            <w:r>
              <w:t xml:space="preserve"> measures the share of total variation in the dependent variable (change in hours) that is explained by the independent variables, and its value increases with every independent variable that is added to the model. On the other hand, the adjusted </w:t>
            </w:r>
            <w:proofErr w:type="spellStart"/>
            <w:r>
              <w:t>R</w:t>
            </w:r>
            <w:r w:rsidRPr="009455CE">
              <w:rPr>
                <w:vertAlign w:val="superscript"/>
              </w:rPr>
              <w:t>2</w:t>
            </w:r>
            <w:proofErr w:type="spellEnd"/>
            <w:r>
              <w:rPr>
                <w:vertAlign w:val="superscript"/>
              </w:rPr>
              <w:t xml:space="preserve"> </w:t>
            </w:r>
            <w:r>
              <w:t>explicitly takes into account the number of independe</w:t>
            </w:r>
            <w:r w:rsidR="00BC7C9A">
              <w:t xml:space="preserve">nt variables (Woolridge 2009). </w:t>
            </w:r>
            <w:r>
              <w:t xml:space="preserve">A higher adjusted </w:t>
            </w:r>
            <w:proofErr w:type="spellStart"/>
            <w:r>
              <w:t>R</w:t>
            </w:r>
            <w:r w:rsidRPr="009455CE">
              <w:rPr>
                <w:vertAlign w:val="superscript"/>
              </w:rPr>
              <w:t>2</w:t>
            </w:r>
            <w:proofErr w:type="spellEnd"/>
            <w:r>
              <w:t xml:space="preserve"> suggests greater predictive accuracy, but this value should not be considered in isolation. Low </w:t>
            </w:r>
            <w:proofErr w:type="spellStart"/>
            <w:r>
              <w:t>R</w:t>
            </w:r>
            <w:r w:rsidRPr="009455CE">
              <w:rPr>
                <w:vertAlign w:val="superscript"/>
              </w:rPr>
              <w:t>2</w:t>
            </w:r>
            <w:proofErr w:type="spellEnd"/>
            <w:r>
              <w:rPr>
                <w:vertAlign w:val="superscript"/>
              </w:rPr>
              <w:t xml:space="preserve"> </w:t>
            </w:r>
            <w:r>
              <w:t xml:space="preserve">values do not prevent conclusions from being made about the effects of statistically significant independent variables on the outcome. </w:t>
            </w:r>
          </w:p>
        </w:tc>
      </w:tr>
      <w:tr w:rsidR="007E3973" w:rsidTr="007403FD">
        <w:trPr>
          <w:cantSplit/>
        </w:trPr>
        <w:tc>
          <w:tcPr>
            <w:tcW w:w="8771" w:type="dxa"/>
            <w:tcBorders>
              <w:top w:val="nil"/>
              <w:left w:val="nil"/>
              <w:bottom w:val="nil"/>
              <w:right w:val="nil"/>
            </w:tcBorders>
            <w:shd w:val="clear" w:color="auto" w:fill="F2F2F2"/>
          </w:tcPr>
          <w:p w:rsidR="007E3973" w:rsidRPr="00B91D47" w:rsidRDefault="007E3973" w:rsidP="007403FD">
            <w:pPr>
              <w:pStyle w:val="BoxSource"/>
            </w:pPr>
            <w:r w:rsidRPr="00D234CF">
              <w:rPr>
                <w:i/>
              </w:rPr>
              <w:t>Source</w:t>
            </w:r>
            <w:r w:rsidR="00AF75B7">
              <w:rPr>
                <w:i/>
              </w:rPr>
              <w:t>s</w:t>
            </w:r>
            <w:r w:rsidRPr="00AF75B7">
              <w:t>:</w:t>
            </w:r>
            <w:r>
              <w:rPr>
                <w:i/>
              </w:rPr>
              <w:t xml:space="preserve"> </w:t>
            </w:r>
            <w:proofErr w:type="spellStart"/>
            <w:r>
              <w:t>Fluss</w:t>
            </w:r>
            <w:proofErr w:type="spellEnd"/>
            <w:r>
              <w:t xml:space="preserve">, </w:t>
            </w:r>
            <w:proofErr w:type="spellStart"/>
            <w:r>
              <w:t>Faraggi</w:t>
            </w:r>
            <w:proofErr w:type="spellEnd"/>
            <w:r>
              <w:t xml:space="preserve"> and </w:t>
            </w:r>
            <w:proofErr w:type="spellStart"/>
            <w:r>
              <w:t>Reiser</w:t>
            </w:r>
            <w:proofErr w:type="spellEnd"/>
            <w:r>
              <w:t xml:space="preserve"> </w:t>
            </w:r>
            <w:r w:rsidRPr="00B91D47">
              <w:rPr>
                <w:rFonts w:cs="Arial"/>
              </w:rPr>
              <w:t>(2005)</w:t>
            </w:r>
            <w:r>
              <w:t>; Woolridge (2009).</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77" w:name="OLE_LINK35"/>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77"/>
            <w:r>
              <w:tab/>
              <w:t>Goodness of fit</w:t>
            </w:r>
          </w:p>
          <w:p w:rsidR="007E3973" w:rsidRPr="00176D3F" w:rsidRDefault="007E3973" w:rsidP="007403FD">
            <w:pPr>
              <w:pStyle w:val="Subtitle"/>
            </w:pPr>
            <w:r>
              <w:t>Job loss, job entry and hours year</w:t>
            </w:r>
            <w:r w:rsidR="00AF75B7">
              <w:noBreakHyphen/>
            </w:r>
            <w:r>
              <w:t>by</w:t>
            </w:r>
            <w:r w:rsidR="00AF75B7">
              <w:noBreakHyphen/>
            </w:r>
            <w:r>
              <w:t>year models, with controls</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9C694A" w:rsidP="007403FD">
                  <w:pPr>
                    <w:pStyle w:val="Figure"/>
                    <w:spacing w:before="60" w:after="60"/>
                  </w:pPr>
                  <w:r>
                    <w:rPr>
                      <w:noProof/>
                    </w:rPr>
                    <w:drawing>
                      <wp:inline distT="0" distB="0" distL="0" distR="0" wp14:anchorId="46E662AC" wp14:editId="0F644BA3">
                        <wp:extent cx="5391150" cy="3038475"/>
                        <wp:effectExtent l="0" t="0" r="0" b="9525"/>
                        <wp:docPr id="3" name="Picture 3" descr="Figure 5.1 Goodness of fit. This figure displays the percentage correctly classified for the job loss and job entry year-by-year models with controls, and the adjusted R-squared values for the hours year-by-year model with controls. For job loss, the spill-over values are between 64 and about 65 per cent. The narrow and medium standard model values are about 63 per cent, and the wide value is about 65 per cent. For job entry, all values lie between 66 and 67 per cent. For hours, all adjusted R-squared values are about 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AF75B7">
            <w:pPr>
              <w:pStyle w:val="Source"/>
            </w:pPr>
            <w:r w:rsidRPr="00784A05">
              <w:rPr>
                <w:i/>
              </w:rPr>
              <w:t>Data source</w:t>
            </w:r>
            <w:r w:rsidRPr="00176D3F">
              <w:t xml:space="preserve">: </w:t>
            </w:r>
            <w:r>
              <w:t>Productivity Commission estimates based on RE</w:t>
            </w:r>
            <w:r w:rsidR="00AF75B7">
              <w:t>D.</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Pr="00D46FB6" w:rsidRDefault="007E3973" w:rsidP="007403FD">
      <w:pPr>
        <w:pStyle w:val="Heading2"/>
      </w:pPr>
      <w:bookmarkStart w:id="78" w:name="_Toc426709669"/>
      <w:bookmarkStart w:id="79" w:name="_Toc430860289"/>
      <w:r>
        <w:t>5.2</w:t>
      </w:r>
      <w:r>
        <w:tab/>
        <w:t>Primary results</w:t>
      </w:r>
      <w:bookmarkEnd w:id="78"/>
      <w:bookmarkEnd w:id="79"/>
    </w:p>
    <w:p w:rsidR="007E3973" w:rsidRDefault="00F07314" w:rsidP="007403FD">
      <w:pPr>
        <w:pStyle w:val="BodyText"/>
      </w:pPr>
      <w:r>
        <w:t xml:space="preserve">For each outcome — job loss, change in hours and job entry — the </w:t>
      </w:r>
      <w:r w:rsidR="007E3973">
        <w:t>following model variants are presented:</w:t>
      </w:r>
    </w:p>
    <w:p w:rsidR="007E3973" w:rsidRDefault="002325C7" w:rsidP="007403FD">
      <w:pPr>
        <w:pStyle w:val="ListBullet"/>
      </w:pPr>
      <w:r>
        <w:t>f</w:t>
      </w:r>
      <w:r w:rsidR="007E3973">
        <w:t>ull sample</w:t>
      </w:r>
      <w:r w:rsidR="007E3973" w:rsidRPr="006E135D">
        <w:rPr>
          <w:rStyle w:val="FootnoteReference"/>
        </w:rPr>
        <w:footnoteReference w:id="26"/>
      </w:r>
      <w:r w:rsidR="007E3973">
        <w:t xml:space="preserve"> and non</w:t>
      </w:r>
      <w:r w:rsidR="00AF75B7">
        <w:noBreakHyphen/>
      </w:r>
      <w:r w:rsidR="007E3973">
        <w:t>payment partners only</w:t>
      </w:r>
    </w:p>
    <w:p w:rsidR="007E3973" w:rsidRDefault="002325C7" w:rsidP="007403FD">
      <w:pPr>
        <w:pStyle w:val="ListBullet"/>
      </w:pPr>
      <w:r>
        <w:t>n</w:t>
      </w:r>
      <w:r w:rsidR="007E3973">
        <w:t>arrow, medium and wide group definitions (Dickens, Bryan and wide for job entry)</w:t>
      </w:r>
    </w:p>
    <w:p w:rsidR="007E3973" w:rsidRDefault="002325C7" w:rsidP="007403FD">
      <w:pPr>
        <w:pStyle w:val="ListBullet"/>
      </w:pPr>
      <w:r>
        <w:t>s</w:t>
      </w:r>
      <w:r w:rsidR="007E3973">
        <w:t xml:space="preserve">tandard and </w:t>
      </w:r>
      <w:proofErr w:type="spellStart"/>
      <w:r w:rsidR="00BD1FE2">
        <w:t>spillover</w:t>
      </w:r>
      <w:proofErr w:type="spellEnd"/>
      <w:r w:rsidR="007E3973">
        <w:t xml:space="preserve"> models</w:t>
      </w:r>
    </w:p>
    <w:p w:rsidR="007E3973" w:rsidRDefault="00D63446" w:rsidP="007403FD">
      <w:pPr>
        <w:pStyle w:val="ListBullet"/>
      </w:pPr>
      <w:r>
        <w:t>with and without</w:t>
      </w:r>
      <w:r w:rsidR="007E3973">
        <w:t xml:space="preserve"> controls</w:t>
      </w:r>
    </w:p>
    <w:p w:rsidR="007E3973" w:rsidRDefault="002325C7" w:rsidP="007403FD">
      <w:pPr>
        <w:pStyle w:val="ListBullet"/>
      </w:pPr>
      <w:r>
        <w:t>y</w:t>
      </w:r>
      <w:r w:rsidR="007E3973">
        <w:t>ear</w:t>
      </w:r>
      <w:r w:rsidR="00AF75B7">
        <w:noBreakHyphen/>
      </w:r>
      <w:r w:rsidR="007E3973">
        <w:t>by</w:t>
      </w:r>
      <w:r w:rsidR="00AF75B7">
        <w:noBreakHyphen/>
      </w:r>
      <w:r w:rsidR="007E3973">
        <w:t>year and pooled (there is no pooled variant for job entry).</w:t>
      </w:r>
    </w:p>
    <w:p w:rsidR="007E3973" w:rsidRDefault="007E3973" w:rsidP="007403FD">
      <w:pPr>
        <w:pStyle w:val="BodyText"/>
      </w:pPr>
      <w:r>
        <w:t>The job loss and job entry estimates are reported as marginal effects</w:t>
      </w:r>
      <w:r w:rsidR="000E0A89">
        <w:t>, evaluated for each job and then averaged</w:t>
      </w:r>
      <w:r w:rsidR="001D6B5F">
        <w:t xml:space="preserve">. They </w:t>
      </w:r>
      <w:r w:rsidR="00536F66">
        <w:t>can be interpreted as</w:t>
      </w:r>
      <w:r>
        <w:t xml:space="preserve"> the percentage point change in the average probability of, for example, job loss for a </w:t>
      </w:r>
      <w:r w:rsidR="00E50D53">
        <w:t>Treatment group</w:t>
      </w:r>
      <w:r>
        <w:t xml:space="preserve"> worker, that is attributed to the minimum wage increase. In the pooled job loss models, the marginal effects of the DID coefficients are calculated at the mean value of the wage gap for the Treatment group. </w:t>
      </w:r>
      <w:r>
        <w:lastRenderedPageBreak/>
        <w:t>The</w:t>
      </w:r>
      <w:r w:rsidR="00F07314">
        <w:t>refore, a pooled</w:t>
      </w:r>
      <w:r>
        <w:t xml:space="preserve"> </w:t>
      </w:r>
      <w:r w:rsidR="00F07314">
        <w:t>estimate is</w:t>
      </w:r>
      <w:r w:rsidR="00660B4B">
        <w:t xml:space="preserve"> interpre</w:t>
      </w:r>
      <w:r w:rsidR="005A4F70">
        <w:t>ted as</w:t>
      </w:r>
      <w:r w:rsidR="006E0DC7">
        <w:t xml:space="preserve"> the change in the average probability of job loss between the pre</w:t>
      </w:r>
      <w:r w:rsidR="00AF75B7">
        <w:noBreakHyphen/>
      </w:r>
      <w:r w:rsidR="006E0DC7">
        <w:t xml:space="preserve"> and post</w:t>
      </w:r>
      <w:r w:rsidR="00AF75B7">
        <w:noBreakHyphen/>
      </w:r>
      <w:r w:rsidR="006E0DC7">
        <w:t>treatment at the average wage gap, less the change in probability of job loss between the pre</w:t>
      </w:r>
      <w:r w:rsidR="00AF75B7">
        <w:noBreakHyphen/>
      </w:r>
      <w:r w:rsidR="006E0DC7">
        <w:t xml:space="preserve"> and post</w:t>
      </w:r>
      <w:r w:rsidR="00AF75B7">
        <w:noBreakHyphen/>
      </w:r>
      <w:r w:rsidR="006E0DC7">
        <w:t>treatment period at a wage gap of zero.</w:t>
      </w:r>
      <w:r w:rsidR="00F07314">
        <w:t xml:space="preserve"> </w:t>
      </w:r>
      <w:r>
        <w:t xml:space="preserve">Once again, the difference is attributed to the minimum wage increase. </w:t>
      </w:r>
    </w:p>
    <w:p w:rsidR="007E3973" w:rsidRDefault="007E3973" w:rsidP="007403FD">
      <w:pPr>
        <w:pStyle w:val="BodyText"/>
      </w:pPr>
      <w:r>
        <w:t xml:space="preserve">Because the hours model is estimated using </w:t>
      </w:r>
      <w:proofErr w:type="spellStart"/>
      <w:r>
        <w:t>OLS</w:t>
      </w:r>
      <w:proofErr w:type="spellEnd"/>
      <w:r>
        <w:t xml:space="preserve">, the marginal effect is given directly by the DID coefficient and is measured in hours. For reporting purposes, in the pooled wage gap variant, the DID coefficient is multiplied by the </w:t>
      </w:r>
      <w:r w:rsidR="00160E4D">
        <w:t>average</w:t>
      </w:r>
      <w:r w:rsidR="003000C8">
        <w:t xml:space="preserve"> </w:t>
      </w:r>
      <w:r w:rsidR="00160E4D">
        <w:t>(across years)</w:t>
      </w:r>
      <w:r>
        <w:t xml:space="preserve"> wage gap of the Treatment group to make interpretation easier. Recall that the wage gap is related to the proportional increase required for a Treatment group individual to earn the new minimum wage. For example, a coefficient of </w:t>
      </w:r>
      <w:r w:rsidR="00AF75B7">
        <w:noBreakHyphen/>
      </w:r>
      <w:r w:rsidR="006A1AA3">
        <w:t>2.33</w:t>
      </w:r>
      <w:r w:rsidR="006872E0">
        <w:t xml:space="preserve"> </w:t>
      </w:r>
      <w:r>
        <w:t xml:space="preserve">estimated using the medium groups pooled </w:t>
      </w:r>
      <w:proofErr w:type="spellStart"/>
      <w:r w:rsidR="00BD1FE2">
        <w:t>spillover</w:t>
      </w:r>
      <w:proofErr w:type="spellEnd"/>
      <w:r>
        <w:t xml:space="preserve"> model</w:t>
      </w:r>
      <w:r w:rsidR="005E3EB7">
        <w:t xml:space="preserve"> </w:t>
      </w:r>
      <w:r>
        <w:t xml:space="preserve">indicates that a wage gap of 1 is associated with a reduction of </w:t>
      </w:r>
      <w:r w:rsidR="00AF75B7">
        <w:noBreakHyphen/>
      </w:r>
      <w:r w:rsidR="006A1AA3">
        <w:t>2.33</w:t>
      </w:r>
      <w:r w:rsidR="006872E0">
        <w:t xml:space="preserve"> </w:t>
      </w:r>
      <w:r>
        <w:t>hours in the post</w:t>
      </w:r>
      <w:r w:rsidR="00AF75B7">
        <w:noBreakHyphen/>
      </w:r>
      <w:r>
        <w:t xml:space="preserve">treatment period, relative to someone with a wage gap of zero. However, in reality, the wage gap for the medium Treatment group </w:t>
      </w:r>
      <w:r w:rsidR="00160E4D">
        <w:t xml:space="preserve">in the 2008–2013 period </w:t>
      </w:r>
      <w:r>
        <w:t xml:space="preserve">only ranges from 0 to 0.23, with an average of 0.07. Therefore, the marginal effect is scaled by that average, and so becomes </w:t>
      </w:r>
      <w:r w:rsidR="00AF75B7">
        <w:noBreakHyphen/>
      </w:r>
      <w:r w:rsidR="006A1AA3">
        <w:t>0.1</w:t>
      </w:r>
      <w:r w:rsidR="00160E4D">
        <w:t>6</w:t>
      </w:r>
      <w:r>
        <w:t xml:space="preserve">. This indicates that a person in the Treatment group with the average wage gap will experience a decrease of </w:t>
      </w:r>
      <w:r w:rsidR="006A1AA3">
        <w:t>0.1</w:t>
      </w:r>
      <w:r w:rsidR="00160E4D">
        <w:t>6</w:t>
      </w:r>
      <w:r w:rsidR="006872E0">
        <w:t xml:space="preserve"> </w:t>
      </w:r>
      <w:r>
        <w:t xml:space="preserve">hours relative to the </w:t>
      </w:r>
      <w:proofErr w:type="spellStart"/>
      <w:r w:rsidR="005E3EB7">
        <w:t>Control_2</w:t>
      </w:r>
      <w:proofErr w:type="spellEnd"/>
      <w:r w:rsidR="005E3EB7">
        <w:t xml:space="preserve"> </w:t>
      </w:r>
      <w:r>
        <w:t>group.</w:t>
      </w:r>
    </w:p>
    <w:p w:rsidR="00536F66" w:rsidRDefault="00536F66" w:rsidP="00536F66">
      <w:pPr>
        <w:pStyle w:val="BodyText"/>
      </w:pPr>
      <w:r>
        <w:t>For all year</w:t>
      </w:r>
      <w:r w:rsidR="00AF75B7">
        <w:noBreakHyphen/>
      </w:r>
      <w:r>
        <w:t>by</w:t>
      </w:r>
      <w:r w:rsidR="00AF75B7">
        <w:noBreakHyphen/>
      </w:r>
      <w:r>
        <w:t>year and pooled models with control variables, marginal effects are evaluated at the means of those variables.</w:t>
      </w:r>
    </w:p>
    <w:p w:rsidR="007E3973" w:rsidRDefault="007E3973" w:rsidP="007403FD">
      <w:pPr>
        <w:pStyle w:val="Heading3"/>
      </w:pPr>
      <w:r>
        <w:t>Job loss results</w:t>
      </w:r>
    </w:p>
    <w:p w:rsidR="007E3973" w:rsidRDefault="003D048A" w:rsidP="007403FD">
      <w:pPr>
        <w:pStyle w:val="BodyText"/>
      </w:pPr>
      <w:r>
        <w:t>Table </w:t>
      </w:r>
      <w:r w:rsidR="007E3973">
        <w:fldChar w:fldCharType="begin" w:fldLock="1"/>
      </w:r>
      <w:r w:rsidR="007E3973">
        <w:instrText xml:space="preserve"> LINK Word.Document.12 Document14 OLE_LINK14 \a \t </w:instrText>
      </w:r>
      <w:r w:rsidR="007E3973">
        <w:fldChar w:fldCharType="separate"/>
      </w:r>
      <w:r w:rsidR="007E3973">
        <w:t>5.1</w:t>
      </w:r>
      <w:r w:rsidR="007E3973">
        <w:fldChar w:fldCharType="end"/>
      </w:r>
      <w:r w:rsidR="007E3973">
        <w:t xml:space="preserve"> shows that both positive and negative marginal effects are estimated using the narrow groups. In 2010, significant positive</w:t>
      </w:r>
      <w:r w:rsidR="00160E4D">
        <w:t xml:space="preserve"> </w:t>
      </w:r>
      <w:r w:rsidR="007E3973">
        <w:t>effects</w:t>
      </w:r>
      <w:r w:rsidR="00160E4D">
        <w:t xml:space="preserve"> (corresponding to adverse employment outcomes)</w:t>
      </w:r>
      <w:r w:rsidR="007E3973">
        <w:t xml:space="preserve"> of </w:t>
      </w:r>
      <w:r w:rsidR="008E36AA">
        <w:t xml:space="preserve">between 1 and </w:t>
      </w:r>
      <w:r w:rsidR="007E3973">
        <w:t>2 percentage points are estimated</w:t>
      </w:r>
      <w:r w:rsidR="00667969">
        <w:t>, which</w:t>
      </w:r>
      <w:r w:rsidR="007E3973">
        <w:t xml:space="preserve"> represent increase</w:t>
      </w:r>
      <w:r w:rsidR="00667969">
        <w:t>s</w:t>
      </w:r>
      <w:r w:rsidR="007E3973">
        <w:t xml:space="preserve"> from a counterfactual probability of job loss of </w:t>
      </w:r>
      <w:r w:rsidR="007E3973" w:rsidRPr="00C80833">
        <w:t>18</w:t>
      </w:r>
      <w:r w:rsidR="007E3973">
        <w:t xml:space="preserve"> per </w:t>
      </w:r>
      <w:r w:rsidR="007B5D1B">
        <w:t>cent.</w:t>
      </w:r>
      <w:r w:rsidR="006361D9" w:rsidRPr="006E135D">
        <w:rPr>
          <w:rStyle w:val="FootnoteReference"/>
        </w:rPr>
        <w:footnoteReference w:id="27"/>
      </w:r>
      <w:r w:rsidR="009561BE">
        <w:t xml:space="preserve"> </w:t>
      </w:r>
      <w:r w:rsidR="007E3973">
        <w:t xml:space="preserve">(The full set of job loss counterfactuals is available in </w:t>
      </w:r>
      <w:r>
        <w:t>table </w:t>
      </w:r>
      <w:proofErr w:type="spellStart"/>
      <w:r w:rsidR="005E4F4A">
        <w:fldChar w:fldCharType="begin" w:fldLock="1"/>
      </w:r>
      <w:r w:rsidR="005E4F4A">
        <w:instrText xml:space="preserve"> LINK </w:instrText>
      </w:r>
      <w:r w:rsidR="00DF50F3">
        <w:instrText xml:space="preserve">Word.Document.12 "\\\\mel_1\\f\\sallan\\IR\\Minimum wage\\RED\\Results\\alt_revised\\Full sample\\Update\\Employment effects of minimum wage increases.docx" OLE_LINK47 </w:instrText>
      </w:r>
      <w:r w:rsidR="005E4F4A">
        <w:instrText xml:space="preserve">\a \t </w:instrText>
      </w:r>
      <w:r w:rsidR="005E4F4A">
        <w:fldChar w:fldCharType="separate"/>
      </w:r>
      <w:r w:rsidR="005E4F4A">
        <w:t>J.1</w:t>
      </w:r>
      <w:proofErr w:type="spellEnd"/>
      <w:r w:rsidR="005E4F4A">
        <w:fldChar w:fldCharType="end"/>
      </w:r>
      <w:r w:rsidR="007E3973">
        <w:t xml:space="preserve"> in </w:t>
      </w:r>
      <w:r>
        <w:t>appendix </w:t>
      </w:r>
      <w:r w:rsidR="005E4F4A">
        <w:t>J</w:t>
      </w:r>
      <w:r w:rsidR="007E3973">
        <w:t xml:space="preserve">.) </w:t>
      </w:r>
      <w:r w:rsidR="009E3FEB">
        <w:t xml:space="preserve">Significant </w:t>
      </w:r>
      <w:r w:rsidR="007E3973">
        <w:t>negative effects</w:t>
      </w:r>
      <w:r w:rsidR="00160E4D">
        <w:t xml:space="preserve"> (favourable to employment)</w:t>
      </w:r>
      <w:r w:rsidR="00E50D53">
        <w:t xml:space="preserve"> of between 1 and 3 percentage points</w:t>
      </w:r>
      <w:r w:rsidR="007E3973">
        <w:t xml:space="preserve"> are estimated</w:t>
      </w:r>
      <w:r w:rsidR="009E3FEB">
        <w:t xml:space="preserve"> in 2011 and 2013</w:t>
      </w:r>
      <w:r w:rsidR="007E3973">
        <w:t xml:space="preserve">. In these years, the counterfactual job loss probabilities </w:t>
      </w:r>
      <w:r w:rsidR="00B21F14">
        <w:t>are</w:t>
      </w:r>
      <w:r w:rsidR="007E3973">
        <w:t xml:space="preserve"> about </w:t>
      </w:r>
      <w:r w:rsidR="007E3973" w:rsidRPr="00C80833">
        <w:t>24</w:t>
      </w:r>
      <w:r w:rsidR="007E3973">
        <w:t xml:space="preserve"> per cent. The pooled </w:t>
      </w:r>
      <w:proofErr w:type="spellStart"/>
      <w:r w:rsidR="00BD1FE2">
        <w:t>spillover</w:t>
      </w:r>
      <w:proofErr w:type="spellEnd"/>
      <w:r w:rsidR="007E3973">
        <w:t xml:space="preserve"> results are negative and significant, at approximately 1 percentage point, while the pooled standard estimate (no controls) is significant </w:t>
      </w:r>
      <w:r w:rsidR="00667969">
        <w:t>and negative</w:t>
      </w:r>
      <w:r w:rsidR="00160E4D">
        <w:t>,</w:t>
      </w:r>
      <w:r w:rsidR="00667969">
        <w:t xml:space="preserve"> </w:t>
      </w:r>
      <w:r w:rsidR="007E3973">
        <w:t>but close to zero.</w:t>
      </w:r>
      <w:r w:rsidR="00160E4D" w:rsidRPr="006E135D">
        <w:rPr>
          <w:rStyle w:val="FootnoteReference"/>
        </w:rPr>
        <w:footnoteReference w:id="28"/>
      </w:r>
      <w:r w:rsidR="007E3973">
        <w:t xml:space="preserve"> For </w:t>
      </w:r>
      <w:proofErr w:type="spellStart"/>
      <w:r w:rsidR="007E3973">
        <w:t>NPPs</w:t>
      </w:r>
      <w:proofErr w:type="spellEnd"/>
      <w:r w:rsidR="007E3973">
        <w:t xml:space="preserve"> only, a single significant estimate is obtained, which is positive in 2012.</w:t>
      </w:r>
      <w:r w:rsidR="008E36AA">
        <w:t xml:space="preserve"> The pooled standard</w:t>
      </w:r>
      <w:r w:rsidR="004F7AD5">
        <w:t xml:space="preserve"> model</w:t>
      </w:r>
      <w:r w:rsidR="008E36AA">
        <w:t xml:space="preserve"> estimates are significant and positive</w:t>
      </w:r>
      <w:r w:rsidR="00160E4D">
        <w:t>,</w:t>
      </w:r>
      <w:r w:rsidR="008E36AA">
        <w:t xml:space="preserve"> but close to zero.</w:t>
      </w:r>
    </w:p>
    <w:p w:rsidR="00C548FF" w:rsidRPr="00EA69FF" w:rsidRDefault="00C548FF" w:rsidP="00C548FF">
      <w:pPr>
        <w:pStyle w:val="BoxSpaceAbove"/>
        <w:rPr>
          <w:b/>
          <w:vanish/>
          <w:color w:val="FF00FF"/>
          <w:sz w:val="14"/>
        </w:rPr>
      </w:pPr>
      <w:r w:rsidRPr="00EA69FF">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C548FF" w:rsidTr="003C701C">
        <w:tc>
          <w:tcPr>
            <w:tcW w:w="8771" w:type="dxa"/>
            <w:tcBorders>
              <w:top w:val="single" w:sz="6" w:space="0" w:color="78A22F"/>
              <w:left w:val="nil"/>
              <w:bottom w:val="nil"/>
              <w:right w:val="nil"/>
            </w:tcBorders>
            <w:shd w:val="clear" w:color="auto" w:fill="auto"/>
          </w:tcPr>
          <w:p w:rsidR="00C548FF" w:rsidRDefault="00C548FF" w:rsidP="003C701C">
            <w:pPr>
              <w:pStyle w:val="TableTitle"/>
            </w:pPr>
            <w:r>
              <w:rPr>
                <w:b w:val="0"/>
              </w:rPr>
              <w:t xml:space="preserve">Table </w:t>
            </w:r>
            <w:bookmarkStart w:id="80" w:name="OLE_LINK14"/>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bookmarkEnd w:id="80"/>
            <w:r>
              <w:tab/>
            </w:r>
            <w:r w:rsidR="00160E4D">
              <w:t>Job loss model DID estimates</w:t>
            </w:r>
          </w:p>
          <w:p w:rsidR="00C548FF" w:rsidRPr="00894B51" w:rsidRDefault="00C548FF" w:rsidP="003C701C">
            <w:pPr>
              <w:pStyle w:val="Subtitle"/>
              <w:rPr>
                <w:rStyle w:val="NoteLabel"/>
              </w:rPr>
            </w:pPr>
            <w:r>
              <w:t xml:space="preserve">Estimated </w:t>
            </w:r>
            <w:r w:rsidR="007224E9">
              <w:t xml:space="preserve">average </w:t>
            </w:r>
            <w:r>
              <w:t>marginal effects of minimum wage increases on the Treatment group</w:t>
            </w:r>
            <w:proofErr w:type="spellStart"/>
            <w:r>
              <w:rPr>
                <w:rStyle w:val="NoteLabel"/>
              </w:rPr>
              <w:t>a,b,c</w:t>
            </w:r>
            <w:proofErr w:type="spellEnd"/>
          </w:p>
        </w:tc>
      </w:tr>
      <w:tr w:rsidR="00C548FF"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84"/>
              <w:gridCol w:w="723"/>
              <w:gridCol w:w="582"/>
              <w:gridCol w:w="586"/>
              <w:gridCol w:w="94"/>
              <w:gridCol w:w="77"/>
              <w:gridCol w:w="570"/>
              <w:gridCol w:w="752"/>
              <w:gridCol w:w="653"/>
              <w:gridCol w:w="646"/>
              <w:gridCol w:w="588"/>
              <w:gridCol w:w="598"/>
              <w:gridCol w:w="588"/>
              <w:gridCol w:w="588"/>
              <w:gridCol w:w="558"/>
            </w:tblGrid>
            <w:tr w:rsidR="00C548FF" w:rsidTr="00D71FCF">
              <w:tc>
                <w:tcPr>
                  <w:tcW w:w="458" w:type="pct"/>
                  <w:tcBorders>
                    <w:top w:val="single" w:sz="6" w:space="0" w:color="BFBFBF"/>
                  </w:tcBorders>
                </w:tcPr>
                <w:p w:rsidR="00C548FF" w:rsidRDefault="00C548FF" w:rsidP="003C701C">
                  <w:pPr>
                    <w:pStyle w:val="TableColumnHeading"/>
                    <w:jc w:val="left"/>
                  </w:pPr>
                  <w:r>
                    <w:t>Sample</w:t>
                  </w:r>
                </w:p>
              </w:tc>
              <w:tc>
                <w:tcPr>
                  <w:tcW w:w="4542" w:type="pct"/>
                  <w:gridSpan w:val="14"/>
                  <w:tcBorders>
                    <w:top w:val="single" w:sz="6" w:space="0" w:color="BFBFBF"/>
                  </w:tcBorders>
                </w:tcPr>
                <w:p w:rsidR="00C548FF" w:rsidRDefault="00C548FF" w:rsidP="003C701C">
                  <w:pPr>
                    <w:pStyle w:val="TableColumnHeading"/>
                    <w:ind w:right="28"/>
                    <w:jc w:val="center"/>
                  </w:pPr>
                  <w:r>
                    <w:t>Full sample</w:t>
                  </w:r>
                </w:p>
              </w:tc>
            </w:tr>
            <w:tr w:rsidR="00667969" w:rsidTr="00EE186E">
              <w:tc>
                <w:tcPr>
                  <w:tcW w:w="458" w:type="pct"/>
                </w:tcPr>
                <w:p w:rsidR="00C548FF" w:rsidRPr="006F37F5" w:rsidRDefault="00C548FF" w:rsidP="003C701C">
                  <w:pPr>
                    <w:pStyle w:val="TableUnitsRow"/>
                    <w:jc w:val="left"/>
                    <w:rPr>
                      <w:b/>
                      <w:sz w:val="16"/>
                      <w:szCs w:val="16"/>
                    </w:rPr>
                  </w:pPr>
                  <w:r w:rsidRPr="006F37F5">
                    <w:rPr>
                      <w:b/>
                      <w:sz w:val="16"/>
                      <w:szCs w:val="16"/>
                    </w:rPr>
                    <w:t>Groups</w:t>
                  </w:r>
                </w:p>
              </w:tc>
              <w:tc>
                <w:tcPr>
                  <w:tcW w:w="1597" w:type="pct"/>
                  <w:gridSpan w:val="6"/>
                  <w:tcBorders>
                    <w:bottom w:val="single" w:sz="4" w:space="0" w:color="auto"/>
                  </w:tcBorders>
                </w:tcPr>
                <w:p w:rsidR="00C548FF" w:rsidRPr="00492B07" w:rsidRDefault="00C548FF" w:rsidP="003C701C">
                  <w:pPr>
                    <w:pStyle w:val="TableUnitsRow"/>
                    <w:jc w:val="center"/>
                    <w:rPr>
                      <w:b/>
                      <w:sz w:val="16"/>
                      <w:szCs w:val="16"/>
                    </w:rPr>
                  </w:pPr>
                  <w:r w:rsidRPr="00492B07">
                    <w:rPr>
                      <w:b/>
                      <w:sz w:val="16"/>
                      <w:szCs w:val="16"/>
                    </w:rPr>
                    <w:t>Narrow</w:t>
                  </w:r>
                </w:p>
              </w:tc>
              <w:tc>
                <w:tcPr>
                  <w:tcW w:w="1537" w:type="pct"/>
                  <w:gridSpan w:val="4"/>
                  <w:tcBorders>
                    <w:bottom w:val="single" w:sz="4" w:space="0" w:color="auto"/>
                  </w:tcBorders>
                  <w:shd w:val="clear" w:color="auto" w:fill="F2F2F2"/>
                </w:tcPr>
                <w:p w:rsidR="00C548FF" w:rsidRPr="00492B07" w:rsidRDefault="00C548FF" w:rsidP="003C701C">
                  <w:pPr>
                    <w:pStyle w:val="TableUnitsRow"/>
                    <w:jc w:val="center"/>
                    <w:rPr>
                      <w:b/>
                      <w:sz w:val="16"/>
                      <w:szCs w:val="16"/>
                    </w:rPr>
                  </w:pPr>
                  <w:r w:rsidRPr="00492B07">
                    <w:rPr>
                      <w:b/>
                      <w:sz w:val="16"/>
                      <w:szCs w:val="16"/>
                    </w:rPr>
                    <w:t>Medium</w:t>
                  </w:r>
                </w:p>
              </w:tc>
              <w:tc>
                <w:tcPr>
                  <w:tcW w:w="1409" w:type="pct"/>
                  <w:gridSpan w:val="4"/>
                  <w:tcBorders>
                    <w:left w:val="nil"/>
                    <w:bottom w:val="single" w:sz="4" w:space="0" w:color="auto"/>
                  </w:tcBorders>
                </w:tcPr>
                <w:p w:rsidR="00C548FF" w:rsidRPr="00492B07" w:rsidRDefault="00C548FF" w:rsidP="003C701C">
                  <w:pPr>
                    <w:pStyle w:val="TableUnitsRow"/>
                    <w:ind w:right="28"/>
                    <w:jc w:val="center"/>
                    <w:rPr>
                      <w:b/>
                      <w:sz w:val="16"/>
                      <w:szCs w:val="16"/>
                    </w:rPr>
                  </w:pPr>
                  <w:r w:rsidRPr="00492B07">
                    <w:rPr>
                      <w:b/>
                      <w:sz w:val="16"/>
                      <w:szCs w:val="16"/>
                    </w:rPr>
                    <w:t>Wide</w:t>
                  </w:r>
                </w:p>
              </w:tc>
            </w:tr>
            <w:tr w:rsidR="009C4B32" w:rsidTr="00EE186E">
              <w:tc>
                <w:tcPr>
                  <w:tcW w:w="458" w:type="pct"/>
                </w:tcPr>
                <w:p w:rsidR="009C4B32" w:rsidRPr="006F37F5" w:rsidRDefault="00BD1FE2" w:rsidP="003C701C">
                  <w:pPr>
                    <w:pStyle w:val="TableUnitsRow"/>
                    <w:jc w:val="left"/>
                    <w:rPr>
                      <w:b/>
                      <w:sz w:val="16"/>
                      <w:szCs w:val="16"/>
                    </w:rPr>
                  </w:pPr>
                  <w:proofErr w:type="spellStart"/>
                  <w:r>
                    <w:rPr>
                      <w:b/>
                      <w:sz w:val="16"/>
                      <w:szCs w:val="16"/>
                    </w:rPr>
                    <w:t>Spillover</w:t>
                  </w:r>
                  <w:r w:rsidR="009C4B32" w:rsidRPr="006F37F5">
                    <w:rPr>
                      <w:b/>
                      <w:sz w:val="16"/>
                      <w:szCs w:val="16"/>
                    </w:rPr>
                    <w:t>s</w:t>
                  </w:r>
                  <w:proofErr w:type="spellEnd"/>
                </w:p>
              </w:tc>
              <w:tc>
                <w:tcPr>
                  <w:tcW w:w="434" w:type="pct"/>
                </w:tcPr>
                <w:p w:rsidR="009C4B32" w:rsidRPr="006F37F5" w:rsidRDefault="009C4B32" w:rsidP="003C701C">
                  <w:pPr>
                    <w:pStyle w:val="TableUnitsRow"/>
                    <w:jc w:val="center"/>
                    <w:rPr>
                      <w:sz w:val="16"/>
                      <w:szCs w:val="16"/>
                    </w:rPr>
                  </w:pPr>
                  <w:r w:rsidRPr="006F37F5">
                    <w:rPr>
                      <w:sz w:val="16"/>
                      <w:szCs w:val="16"/>
                    </w:rPr>
                    <w:t>N</w:t>
                  </w:r>
                  <w:r>
                    <w:rPr>
                      <w:sz w:val="16"/>
                      <w:szCs w:val="16"/>
                    </w:rPr>
                    <w:t>o</w:t>
                  </w:r>
                </w:p>
              </w:tc>
              <w:tc>
                <w:tcPr>
                  <w:tcW w:w="349" w:type="pct"/>
                </w:tcPr>
                <w:p w:rsidR="009C4B32" w:rsidRPr="006F37F5" w:rsidRDefault="009C4B32" w:rsidP="003C701C">
                  <w:pPr>
                    <w:pStyle w:val="TableUnitsRow"/>
                    <w:jc w:val="center"/>
                    <w:rPr>
                      <w:sz w:val="16"/>
                      <w:szCs w:val="16"/>
                    </w:rPr>
                  </w:pPr>
                  <w:r w:rsidRPr="006F37F5">
                    <w:rPr>
                      <w:sz w:val="16"/>
                      <w:szCs w:val="16"/>
                    </w:rPr>
                    <w:t>N</w:t>
                  </w:r>
                  <w:r>
                    <w:rPr>
                      <w:sz w:val="16"/>
                      <w:szCs w:val="16"/>
                    </w:rPr>
                    <w:t>o</w:t>
                  </w:r>
                </w:p>
              </w:tc>
              <w:tc>
                <w:tcPr>
                  <w:tcW w:w="417" w:type="pct"/>
                  <w:gridSpan w:val="2"/>
                  <w:tcBorders>
                    <w:left w:val="nil"/>
                  </w:tcBorders>
                </w:tcPr>
                <w:p w:rsidR="009C4B32" w:rsidRPr="006F37F5" w:rsidRDefault="009C4B32" w:rsidP="003C701C">
                  <w:pPr>
                    <w:pStyle w:val="TableUnitsRow"/>
                    <w:jc w:val="center"/>
                    <w:rPr>
                      <w:sz w:val="16"/>
                      <w:szCs w:val="16"/>
                    </w:rPr>
                  </w:pPr>
                  <w:r w:rsidRPr="006F37F5">
                    <w:rPr>
                      <w:sz w:val="16"/>
                      <w:szCs w:val="16"/>
                    </w:rPr>
                    <w:t>Y</w:t>
                  </w:r>
                  <w:r>
                    <w:rPr>
                      <w:sz w:val="16"/>
                      <w:szCs w:val="16"/>
                    </w:rPr>
                    <w:t>es</w:t>
                  </w:r>
                </w:p>
              </w:tc>
              <w:tc>
                <w:tcPr>
                  <w:tcW w:w="397" w:type="pct"/>
                  <w:gridSpan w:val="2"/>
                </w:tcPr>
                <w:p w:rsidR="009C4B32" w:rsidRPr="006F37F5" w:rsidRDefault="009C4B32" w:rsidP="003C701C">
                  <w:pPr>
                    <w:pStyle w:val="TableUnitsRow"/>
                    <w:jc w:val="center"/>
                    <w:rPr>
                      <w:sz w:val="16"/>
                      <w:szCs w:val="16"/>
                    </w:rPr>
                  </w:pPr>
                  <w:r w:rsidRPr="006F37F5">
                    <w:rPr>
                      <w:sz w:val="16"/>
                      <w:szCs w:val="16"/>
                    </w:rPr>
                    <w:t>Y</w:t>
                  </w:r>
                  <w:r>
                    <w:rPr>
                      <w:sz w:val="16"/>
                      <w:szCs w:val="16"/>
                    </w:rPr>
                    <w:t>es</w:t>
                  </w:r>
                </w:p>
              </w:tc>
              <w:tc>
                <w:tcPr>
                  <w:tcW w:w="454"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7"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89"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7"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7"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6"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6" w:type="pct"/>
                  <w:tcBorders>
                    <w:top w:val="single" w:sz="4" w:space="0" w:color="auto"/>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9"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9C4B32" w:rsidTr="00EE186E">
              <w:tc>
                <w:tcPr>
                  <w:tcW w:w="458" w:type="pct"/>
                </w:tcPr>
                <w:p w:rsidR="009C4B32" w:rsidRPr="006F37F5" w:rsidRDefault="009C4B32" w:rsidP="003C701C">
                  <w:pPr>
                    <w:pStyle w:val="TableUnitsRow"/>
                    <w:jc w:val="left"/>
                    <w:rPr>
                      <w:b/>
                      <w:sz w:val="16"/>
                      <w:szCs w:val="16"/>
                    </w:rPr>
                  </w:pPr>
                  <w:r w:rsidRPr="006F37F5">
                    <w:rPr>
                      <w:b/>
                      <w:sz w:val="16"/>
                      <w:szCs w:val="16"/>
                    </w:rPr>
                    <w:t>Controls</w:t>
                  </w:r>
                </w:p>
              </w:tc>
              <w:tc>
                <w:tcPr>
                  <w:tcW w:w="434" w:type="pct"/>
                </w:tcPr>
                <w:p w:rsidR="009C4B32" w:rsidRPr="006F37F5" w:rsidRDefault="009C4B32" w:rsidP="003C701C">
                  <w:pPr>
                    <w:pStyle w:val="TableUnitsRow"/>
                    <w:jc w:val="center"/>
                    <w:rPr>
                      <w:sz w:val="16"/>
                      <w:szCs w:val="16"/>
                    </w:rPr>
                  </w:pPr>
                  <w:r w:rsidRPr="006F37F5">
                    <w:rPr>
                      <w:sz w:val="16"/>
                      <w:szCs w:val="16"/>
                    </w:rPr>
                    <w:t>N</w:t>
                  </w:r>
                  <w:r>
                    <w:rPr>
                      <w:sz w:val="16"/>
                      <w:szCs w:val="16"/>
                    </w:rPr>
                    <w:t>o</w:t>
                  </w:r>
                </w:p>
              </w:tc>
              <w:tc>
                <w:tcPr>
                  <w:tcW w:w="349" w:type="pct"/>
                </w:tcPr>
                <w:p w:rsidR="009C4B32" w:rsidRPr="006F37F5" w:rsidRDefault="009C4B32" w:rsidP="003C701C">
                  <w:pPr>
                    <w:pStyle w:val="TableUnitsRow"/>
                    <w:jc w:val="center"/>
                    <w:rPr>
                      <w:sz w:val="16"/>
                      <w:szCs w:val="16"/>
                    </w:rPr>
                  </w:pPr>
                  <w:r w:rsidRPr="006F37F5">
                    <w:rPr>
                      <w:sz w:val="16"/>
                      <w:szCs w:val="16"/>
                    </w:rPr>
                    <w:t>Y</w:t>
                  </w:r>
                  <w:r>
                    <w:rPr>
                      <w:sz w:val="16"/>
                      <w:szCs w:val="16"/>
                    </w:rPr>
                    <w:t>es</w:t>
                  </w:r>
                </w:p>
              </w:tc>
              <w:tc>
                <w:tcPr>
                  <w:tcW w:w="417" w:type="pct"/>
                  <w:gridSpan w:val="2"/>
                  <w:tcBorders>
                    <w:left w:val="nil"/>
                  </w:tcBorders>
                </w:tcPr>
                <w:p w:rsidR="009C4B32" w:rsidRPr="006F37F5" w:rsidRDefault="009C4B32" w:rsidP="003C701C">
                  <w:pPr>
                    <w:pStyle w:val="TableUnitsRow"/>
                    <w:jc w:val="center"/>
                    <w:rPr>
                      <w:sz w:val="16"/>
                      <w:szCs w:val="16"/>
                    </w:rPr>
                  </w:pPr>
                  <w:r w:rsidRPr="006F37F5">
                    <w:rPr>
                      <w:sz w:val="16"/>
                      <w:szCs w:val="16"/>
                    </w:rPr>
                    <w:t>N</w:t>
                  </w:r>
                  <w:r>
                    <w:rPr>
                      <w:sz w:val="16"/>
                      <w:szCs w:val="16"/>
                    </w:rPr>
                    <w:t>o</w:t>
                  </w:r>
                </w:p>
              </w:tc>
              <w:tc>
                <w:tcPr>
                  <w:tcW w:w="397" w:type="pct"/>
                  <w:gridSpan w:val="2"/>
                </w:tcPr>
                <w:p w:rsidR="009C4B32" w:rsidRPr="006F37F5" w:rsidRDefault="009C4B32" w:rsidP="003C701C">
                  <w:pPr>
                    <w:pStyle w:val="TableUnitsRow"/>
                    <w:jc w:val="center"/>
                    <w:rPr>
                      <w:sz w:val="16"/>
                      <w:szCs w:val="16"/>
                    </w:rPr>
                  </w:pPr>
                  <w:r w:rsidRPr="006F37F5">
                    <w:rPr>
                      <w:sz w:val="16"/>
                      <w:szCs w:val="16"/>
                    </w:rPr>
                    <w:t>Y</w:t>
                  </w:r>
                  <w:r>
                    <w:rPr>
                      <w:sz w:val="16"/>
                      <w:szCs w:val="16"/>
                    </w:rPr>
                    <w:t>es</w:t>
                  </w:r>
                </w:p>
              </w:tc>
              <w:tc>
                <w:tcPr>
                  <w:tcW w:w="454"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7"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89"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7"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7"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6"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6"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9"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667969" w:rsidTr="00EE186E">
              <w:tc>
                <w:tcPr>
                  <w:tcW w:w="458" w:type="pct"/>
                </w:tcPr>
                <w:p w:rsidR="002114EF" w:rsidRPr="006F37F5" w:rsidRDefault="002114EF" w:rsidP="003C701C">
                  <w:pPr>
                    <w:pStyle w:val="TableBodyText"/>
                    <w:spacing w:before="40"/>
                    <w:jc w:val="left"/>
                    <w:rPr>
                      <w:b/>
                      <w:sz w:val="16"/>
                      <w:szCs w:val="16"/>
                    </w:rPr>
                  </w:pPr>
                  <w:r w:rsidRPr="006F37F5">
                    <w:rPr>
                      <w:b/>
                      <w:sz w:val="16"/>
                      <w:szCs w:val="16"/>
                    </w:rPr>
                    <w:t>2008</w:t>
                  </w:r>
                </w:p>
              </w:tc>
              <w:tc>
                <w:tcPr>
                  <w:tcW w:w="434" w:type="pct"/>
                  <w:vAlign w:val="bottom"/>
                </w:tcPr>
                <w:p w:rsidR="002114EF" w:rsidRPr="00B53EA4" w:rsidRDefault="002114EF" w:rsidP="003C701C">
                  <w:pPr>
                    <w:pStyle w:val="TableBodyText"/>
                    <w:rPr>
                      <w:sz w:val="16"/>
                      <w:szCs w:val="16"/>
                    </w:rPr>
                  </w:pPr>
                </w:p>
              </w:tc>
              <w:tc>
                <w:tcPr>
                  <w:tcW w:w="349" w:type="pct"/>
                  <w:vAlign w:val="bottom"/>
                </w:tcPr>
                <w:p w:rsidR="002114EF" w:rsidRPr="00B53EA4" w:rsidRDefault="002114EF" w:rsidP="003C701C">
                  <w:pPr>
                    <w:pStyle w:val="TableBodyText"/>
                    <w:rPr>
                      <w:sz w:val="16"/>
                      <w:szCs w:val="16"/>
                    </w:rPr>
                  </w:pPr>
                </w:p>
              </w:tc>
              <w:tc>
                <w:tcPr>
                  <w:tcW w:w="417" w:type="pct"/>
                  <w:gridSpan w:val="2"/>
                  <w:tcBorders>
                    <w:left w:val="nil"/>
                  </w:tcBorders>
                  <w:vAlign w:val="bottom"/>
                </w:tcPr>
                <w:p w:rsidR="002114EF" w:rsidRPr="00B53EA4" w:rsidRDefault="002114EF" w:rsidP="003C701C">
                  <w:pPr>
                    <w:pStyle w:val="TableBodyText"/>
                    <w:rPr>
                      <w:sz w:val="16"/>
                      <w:szCs w:val="16"/>
                    </w:rPr>
                  </w:pPr>
                </w:p>
              </w:tc>
              <w:tc>
                <w:tcPr>
                  <w:tcW w:w="397" w:type="pct"/>
                  <w:gridSpan w:val="2"/>
                  <w:vAlign w:val="bottom"/>
                </w:tcPr>
                <w:p w:rsidR="002114EF" w:rsidRPr="00B53EA4" w:rsidRDefault="002114EF" w:rsidP="003C701C">
                  <w:pPr>
                    <w:pStyle w:val="TableBodyText"/>
                    <w:rPr>
                      <w:sz w:val="16"/>
                      <w:szCs w:val="16"/>
                    </w:rPr>
                  </w:pPr>
                </w:p>
              </w:tc>
              <w:tc>
                <w:tcPr>
                  <w:tcW w:w="454" w:type="pct"/>
                  <w:shd w:val="clear" w:color="auto" w:fill="F2F2F2"/>
                </w:tcPr>
                <w:p w:rsidR="002114EF" w:rsidRPr="006F37F5" w:rsidRDefault="002114EF" w:rsidP="003C701C">
                  <w:pPr>
                    <w:pStyle w:val="TableBodyText"/>
                    <w:rPr>
                      <w:sz w:val="16"/>
                      <w:szCs w:val="16"/>
                    </w:rPr>
                  </w:pPr>
                </w:p>
              </w:tc>
              <w:tc>
                <w:tcPr>
                  <w:tcW w:w="347" w:type="pct"/>
                  <w:shd w:val="clear" w:color="auto" w:fill="F2F2F2"/>
                </w:tcPr>
                <w:p w:rsidR="002114EF" w:rsidRPr="006F37F5" w:rsidRDefault="002114EF" w:rsidP="003C701C">
                  <w:pPr>
                    <w:pStyle w:val="TableBodyText"/>
                    <w:rPr>
                      <w:sz w:val="16"/>
                      <w:szCs w:val="16"/>
                    </w:rPr>
                  </w:pPr>
                </w:p>
              </w:tc>
              <w:tc>
                <w:tcPr>
                  <w:tcW w:w="389" w:type="pct"/>
                  <w:tcBorders>
                    <w:left w:val="nil"/>
                  </w:tcBorders>
                  <w:shd w:val="clear" w:color="auto" w:fill="F2F2F2"/>
                </w:tcPr>
                <w:p w:rsidR="002114EF" w:rsidRPr="006F37F5" w:rsidRDefault="002114EF" w:rsidP="003C701C">
                  <w:pPr>
                    <w:pStyle w:val="TableBodyText"/>
                    <w:rPr>
                      <w:sz w:val="16"/>
                      <w:szCs w:val="16"/>
                    </w:rPr>
                  </w:pPr>
                </w:p>
              </w:tc>
              <w:tc>
                <w:tcPr>
                  <w:tcW w:w="347" w:type="pct"/>
                  <w:shd w:val="clear" w:color="auto" w:fill="F2F2F2"/>
                </w:tcPr>
                <w:p w:rsidR="002114EF" w:rsidRPr="006F37F5" w:rsidRDefault="002114EF" w:rsidP="003C701C">
                  <w:pPr>
                    <w:pStyle w:val="TableBodyText"/>
                    <w:rPr>
                      <w:sz w:val="16"/>
                      <w:szCs w:val="16"/>
                    </w:rPr>
                  </w:pPr>
                </w:p>
              </w:tc>
              <w:tc>
                <w:tcPr>
                  <w:tcW w:w="367" w:type="pct"/>
                  <w:vAlign w:val="bottom"/>
                </w:tcPr>
                <w:p w:rsidR="002114EF" w:rsidRPr="000474C5" w:rsidRDefault="002114EF" w:rsidP="003C701C">
                  <w:pPr>
                    <w:rPr>
                      <w:rFonts w:ascii="Calibri" w:hAnsi="Calibri"/>
                      <w:sz w:val="22"/>
                      <w:szCs w:val="22"/>
                    </w:rPr>
                  </w:pPr>
                </w:p>
              </w:tc>
              <w:tc>
                <w:tcPr>
                  <w:tcW w:w="346" w:type="pct"/>
                  <w:vAlign w:val="bottom"/>
                </w:tcPr>
                <w:p w:rsidR="002114EF" w:rsidRPr="000474C5" w:rsidRDefault="002114EF" w:rsidP="003C701C">
                  <w:pPr>
                    <w:rPr>
                      <w:rFonts w:ascii="Calibri" w:hAnsi="Calibri"/>
                      <w:sz w:val="22"/>
                      <w:szCs w:val="22"/>
                    </w:rPr>
                  </w:pPr>
                </w:p>
              </w:tc>
              <w:tc>
                <w:tcPr>
                  <w:tcW w:w="346" w:type="pct"/>
                  <w:tcBorders>
                    <w:left w:val="nil"/>
                  </w:tcBorders>
                  <w:vAlign w:val="bottom"/>
                </w:tcPr>
                <w:p w:rsidR="002114EF" w:rsidRPr="00217B3F" w:rsidRDefault="00AF75B7" w:rsidP="002114EF">
                  <w:pPr>
                    <w:pStyle w:val="TableBodyText"/>
                    <w:ind w:right="57"/>
                    <w:rPr>
                      <w:sz w:val="16"/>
                      <w:szCs w:val="16"/>
                    </w:rPr>
                  </w:pPr>
                  <w:r>
                    <w:rPr>
                      <w:sz w:val="16"/>
                      <w:szCs w:val="16"/>
                    </w:rPr>
                    <w:noBreakHyphen/>
                  </w:r>
                  <w:r w:rsidR="002114EF">
                    <w:rPr>
                      <w:sz w:val="16"/>
                      <w:szCs w:val="16"/>
                    </w:rPr>
                    <w:t>0.01**</w:t>
                  </w:r>
                </w:p>
              </w:tc>
              <w:tc>
                <w:tcPr>
                  <w:tcW w:w="349" w:type="pct"/>
                  <w:vAlign w:val="bottom"/>
                </w:tcPr>
                <w:p w:rsidR="002114EF" w:rsidRPr="00217B3F" w:rsidRDefault="00AF75B7" w:rsidP="00E25E91">
                  <w:pPr>
                    <w:pStyle w:val="TableBodyText"/>
                    <w:ind w:right="57"/>
                    <w:rPr>
                      <w:sz w:val="16"/>
                      <w:szCs w:val="16"/>
                    </w:rPr>
                  </w:pPr>
                  <w:r>
                    <w:rPr>
                      <w:sz w:val="16"/>
                      <w:szCs w:val="16"/>
                    </w:rPr>
                    <w:noBreakHyphen/>
                  </w:r>
                  <w:r w:rsidR="002114EF">
                    <w:rPr>
                      <w:sz w:val="16"/>
                      <w:szCs w:val="16"/>
                    </w:rPr>
                    <w:t>0.01**</w:t>
                  </w:r>
                </w:p>
              </w:tc>
            </w:tr>
            <w:tr w:rsidR="00667969" w:rsidTr="00EE186E">
              <w:tc>
                <w:tcPr>
                  <w:tcW w:w="458" w:type="pct"/>
                </w:tcPr>
                <w:p w:rsidR="002114EF" w:rsidRPr="006F37F5" w:rsidRDefault="002114EF" w:rsidP="003C701C">
                  <w:pPr>
                    <w:pStyle w:val="TableBodyText"/>
                    <w:jc w:val="left"/>
                    <w:rPr>
                      <w:b/>
                      <w:sz w:val="16"/>
                      <w:szCs w:val="16"/>
                    </w:rPr>
                  </w:pPr>
                  <w:r w:rsidRPr="006F37F5">
                    <w:rPr>
                      <w:b/>
                      <w:sz w:val="16"/>
                      <w:szCs w:val="16"/>
                    </w:rPr>
                    <w:t>2009</w:t>
                  </w:r>
                </w:p>
              </w:tc>
              <w:tc>
                <w:tcPr>
                  <w:tcW w:w="434" w:type="pct"/>
                  <w:vAlign w:val="bottom"/>
                </w:tcPr>
                <w:p w:rsidR="002114EF" w:rsidRPr="00B53EA4" w:rsidRDefault="002114EF" w:rsidP="003C701C">
                  <w:pPr>
                    <w:pStyle w:val="TableBodyText"/>
                    <w:ind w:right="0"/>
                    <w:rPr>
                      <w:sz w:val="16"/>
                      <w:szCs w:val="16"/>
                    </w:rPr>
                  </w:pPr>
                </w:p>
              </w:tc>
              <w:tc>
                <w:tcPr>
                  <w:tcW w:w="349" w:type="pct"/>
                  <w:vAlign w:val="bottom"/>
                </w:tcPr>
                <w:p w:rsidR="002114EF" w:rsidRPr="00B53EA4" w:rsidRDefault="002114EF" w:rsidP="003C701C">
                  <w:pPr>
                    <w:pStyle w:val="TableBodyText"/>
                    <w:ind w:right="0"/>
                    <w:rPr>
                      <w:sz w:val="16"/>
                      <w:szCs w:val="16"/>
                    </w:rPr>
                  </w:pPr>
                </w:p>
              </w:tc>
              <w:tc>
                <w:tcPr>
                  <w:tcW w:w="417" w:type="pct"/>
                  <w:gridSpan w:val="2"/>
                  <w:tcBorders>
                    <w:left w:val="nil"/>
                  </w:tcBorders>
                  <w:vAlign w:val="bottom"/>
                </w:tcPr>
                <w:p w:rsidR="002114EF" w:rsidRPr="00B53EA4" w:rsidRDefault="002114EF" w:rsidP="003C701C">
                  <w:pPr>
                    <w:pStyle w:val="TableBodyText"/>
                    <w:ind w:right="0"/>
                    <w:rPr>
                      <w:sz w:val="16"/>
                      <w:szCs w:val="16"/>
                    </w:rPr>
                  </w:pPr>
                </w:p>
              </w:tc>
              <w:tc>
                <w:tcPr>
                  <w:tcW w:w="397" w:type="pct"/>
                  <w:gridSpan w:val="2"/>
                  <w:vAlign w:val="bottom"/>
                </w:tcPr>
                <w:p w:rsidR="002114EF" w:rsidRPr="00B53EA4" w:rsidRDefault="002114EF" w:rsidP="003C701C">
                  <w:pPr>
                    <w:pStyle w:val="TableBodyText"/>
                    <w:ind w:right="0"/>
                    <w:rPr>
                      <w:sz w:val="16"/>
                      <w:szCs w:val="16"/>
                    </w:rPr>
                  </w:pPr>
                </w:p>
              </w:tc>
              <w:tc>
                <w:tcPr>
                  <w:tcW w:w="454" w:type="pct"/>
                  <w:shd w:val="clear" w:color="auto" w:fill="F2F2F2"/>
                  <w:vAlign w:val="bottom"/>
                </w:tcPr>
                <w:p w:rsidR="002114EF" w:rsidRPr="008A35EB" w:rsidRDefault="00AF75B7" w:rsidP="00D24727">
                  <w:pPr>
                    <w:ind w:right="113"/>
                    <w:jc w:val="right"/>
                    <w:rPr>
                      <w:rFonts w:ascii="Arial" w:hAnsi="Arial"/>
                      <w:sz w:val="16"/>
                      <w:szCs w:val="16"/>
                    </w:rPr>
                  </w:pPr>
                  <w:r>
                    <w:rPr>
                      <w:rFonts w:ascii="Arial" w:hAnsi="Arial"/>
                      <w:sz w:val="16"/>
                      <w:szCs w:val="16"/>
                    </w:rPr>
                    <w:noBreakHyphen/>
                  </w:r>
                  <w:r w:rsidR="002114EF" w:rsidRPr="008A35EB">
                    <w:rPr>
                      <w:rFonts w:ascii="Arial" w:hAnsi="Arial"/>
                      <w:sz w:val="16"/>
                      <w:szCs w:val="16"/>
                    </w:rPr>
                    <w:t>0.01</w:t>
                  </w:r>
                  <w:r w:rsidR="002114EF">
                    <w:rPr>
                      <w:rFonts w:ascii="Arial" w:hAnsi="Arial"/>
                      <w:sz w:val="16"/>
                      <w:szCs w:val="16"/>
                    </w:rPr>
                    <w:t>*</w:t>
                  </w:r>
                </w:p>
              </w:tc>
              <w:tc>
                <w:tcPr>
                  <w:tcW w:w="347" w:type="pct"/>
                  <w:shd w:val="clear" w:color="auto" w:fill="F2F2F2"/>
                  <w:vAlign w:val="bottom"/>
                </w:tcPr>
                <w:p w:rsidR="002114EF" w:rsidRPr="008A35EB" w:rsidRDefault="002114EF">
                  <w:pPr>
                    <w:rPr>
                      <w:rFonts w:ascii="Arial" w:hAnsi="Arial"/>
                      <w:sz w:val="16"/>
                      <w:szCs w:val="16"/>
                    </w:rPr>
                  </w:pPr>
                  <w:r w:rsidRPr="008A35EB">
                    <w:rPr>
                      <w:rFonts w:ascii="Arial" w:hAnsi="Arial"/>
                      <w:sz w:val="16"/>
                      <w:szCs w:val="16"/>
                    </w:rPr>
                    <w:t xml:space="preserve"> </w:t>
                  </w:r>
                </w:p>
              </w:tc>
              <w:tc>
                <w:tcPr>
                  <w:tcW w:w="389" w:type="pct"/>
                  <w:tcBorders>
                    <w:left w:val="nil"/>
                  </w:tcBorders>
                  <w:shd w:val="clear" w:color="auto" w:fill="F2F2F2"/>
                  <w:vAlign w:val="bottom"/>
                </w:tcPr>
                <w:p w:rsidR="002114EF" w:rsidRPr="008A35EB" w:rsidRDefault="002114EF">
                  <w:pPr>
                    <w:rPr>
                      <w:rFonts w:ascii="Arial" w:hAnsi="Arial"/>
                      <w:sz w:val="16"/>
                      <w:szCs w:val="16"/>
                    </w:rPr>
                  </w:pPr>
                  <w:r w:rsidRPr="008A35EB">
                    <w:rPr>
                      <w:rFonts w:ascii="Arial" w:hAnsi="Arial"/>
                      <w:sz w:val="16"/>
                      <w:szCs w:val="16"/>
                    </w:rPr>
                    <w:t xml:space="preserve"> </w:t>
                  </w:r>
                </w:p>
              </w:tc>
              <w:tc>
                <w:tcPr>
                  <w:tcW w:w="347" w:type="pct"/>
                  <w:shd w:val="clear" w:color="auto" w:fill="F2F2F2"/>
                  <w:vAlign w:val="bottom"/>
                </w:tcPr>
                <w:p w:rsidR="002114EF" w:rsidRPr="008A35EB" w:rsidRDefault="002114EF">
                  <w:pPr>
                    <w:rPr>
                      <w:rFonts w:ascii="Arial" w:hAnsi="Arial"/>
                      <w:sz w:val="16"/>
                      <w:szCs w:val="16"/>
                    </w:rPr>
                  </w:pPr>
                  <w:r w:rsidRPr="008A35EB">
                    <w:rPr>
                      <w:rFonts w:ascii="Arial" w:hAnsi="Arial"/>
                      <w:sz w:val="16"/>
                      <w:szCs w:val="16"/>
                    </w:rPr>
                    <w:t xml:space="preserve"> </w:t>
                  </w:r>
                </w:p>
              </w:tc>
              <w:tc>
                <w:tcPr>
                  <w:tcW w:w="367" w:type="pct"/>
                  <w:vAlign w:val="bottom"/>
                </w:tcPr>
                <w:p w:rsidR="002114EF" w:rsidRPr="000474C5" w:rsidRDefault="002114EF" w:rsidP="003C701C">
                  <w:pPr>
                    <w:pStyle w:val="TableBodyText"/>
                    <w:rPr>
                      <w:sz w:val="16"/>
                      <w:szCs w:val="16"/>
                    </w:rPr>
                  </w:pPr>
                </w:p>
              </w:tc>
              <w:tc>
                <w:tcPr>
                  <w:tcW w:w="346" w:type="pct"/>
                  <w:vAlign w:val="bottom"/>
                </w:tcPr>
                <w:p w:rsidR="002114EF" w:rsidRPr="000474C5" w:rsidRDefault="002114EF" w:rsidP="003C701C">
                  <w:pPr>
                    <w:pStyle w:val="TableBodyText"/>
                    <w:rPr>
                      <w:sz w:val="16"/>
                      <w:szCs w:val="16"/>
                    </w:rPr>
                  </w:pPr>
                </w:p>
              </w:tc>
              <w:tc>
                <w:tcPr>
                  <w:tcW w:w="346" w:type="pct"/>
                  <w:tcBorders>
                    <w:left w:val="nil"/>
                  </w:tcBorders>
                  <w:vAlign w:val="bottom"/>
                </w:tcPr>
                <w:p w:rsidR="002114EF" w:rsidRPr="00217B3F" w:rsidRDefault="00AF75B7" w:rsidP="003C701C">
                  <w:pPr>
                    <w:pStyle w:val="TableBodyText"/>
                    <w:ind w:right="0"/>
                    <w:rPr>
                      <w:sz w:val="16"/>
                      <w:szCs w:val="16"/>
                    </w:rPr>
                  </w:pPr>
                  <w:r>
                    <w:rPr>
                      <w:sz w:val="16"/>
                      <w:szCs w:val="16"/>
                    </w:rPr>
                    <w:noBreakHyphen/>
                  </w:r>
                  <w:r w:rsidR="002114EF">
                    <w:rPr>
                      <w:sz w:val="16"/>
                      <w:szCs w:val="16"/>
                    </w:rPr>
                    <w:t>0.01***</w:t>
                  </w:r>
                </w:p>
              </w:tc>
              <w:tc>
                <w:tcPr>
                  <w:tcW w:w="349" w:type="pct"/>
                  <w:vAlign w:val="bottom"/>
                </w:tcPr>
                <w:p w:rsidR="002114EF" w:rsidRPr="00217B3F" w:rsidRDefault="00AF75B7" w:rsidP="00E25E91">
                  <w:pPr>
                    <w:pStyle w:val="TableBodyText"/>
                    <w:ind w:right="0"/>
                    <w:rPr>
                      <w:sz w:val="16"/>
                      <w:szCs w:val="16"/>
                    </w:rPr>
                  </w:pPr>
                  <w:r>
                    <w:rPr>
                      <w:sz w:val="16"/>
                      <w:szCs w:val="16"/>
                    </w:rPr>
                    <w:noBreakHyphen/>
                  </w:r>
                  <w:r w:rsidR="002114EF">
                    <w:rPr>
                      <w:sz w:val="16"/>
                      <w:szCs w:val="16"/>
                    </w:rPr>
                    <w:t>0.01***</w:t>
                  </w:r>
                </w:p>
              </w:tc>
            </w:tr>
            <w:tr w:rsidR="00667969" w:rsidTr="00EE186E">
              <w:tc>
                <w:tcPr>
                  <w:tcW w:w="458" w:type="pct"/>
                </w:tcPr>
                <w:p w:rsidR="002114EF" w:rsidRPr="006F37F5" w:rsidRDefault="002114EF" w:rsidP="003C701C">
                  <w:pPr>
                    <w:pStyle w:val="TableBodyText"/>
                    <w:jc w:val="left"/>
                    <w:rPr>
                      <w:b/>
                      <w:sz w:val="16"/>
                      <w:szCs w:val="16"/>
                    </w:rPr>
                  </w:pPr>
                  <w:r w:rsidRPr="006F37F5">
                    <w:rPr>
                      <w:b/>
                      <w:sz w:val="16"/>
                      <w:szCs w:val="16"/>
                    </w:rPr>
                    <w:t>2010</w:t>
                  </w:r>
                </w:p>
              </w:tc>
              <w:tc>
                <w:tcPr>
                  <w:tcW w:w="434" w:type="pct"/>
                  <w:vAlign w:val="bottom"/>
                </w:tcPr>
                <w:p w:rsidR="002114EF" w:rsidRPr="00B53EA4" w:rsidRDefault="002114EF" w:rsidP="00D36A7D">
                  <w:pPr>
                    <w:pStyle w:val="TableBodyText"/>
                    <w:ind w:right="57"/>
                    <w:rPr>
                      <w:sz w:val="16"/>
                      <w:szCs w:val="16"/>
                    </w:rPr>
                  </w:pPr>
                  <w:r>
                    <w:rPr>
                      <w:sz w:val="16"/>
                      <w:szCs w:val="16"/>
                    </w:rPr>
                    <w:t>0.02**</w:t>
                  </w:r>
                </w:p>
              </w:tc>
              <w:tc>
                <w:tcPr>
                  <w:tcW w:w="349" w:type="pct"/>
                  <w:vAlign w:val="bottom"/>
                </w:tcPr>
                <w:p w:rsidR="002114EF" w:rsidRPr="00B53EA4" w:rsidRDefault="002114EF" w:rsidP="00D36A7D">
                  <w:pPr>
                    <w:pStyle w:val="TableBodyText"/>
                    <w:rPr>
                      <w:sz w:val="16"/>
                      <w:szCs w:val="16"/>
                    </w:rPr>
                  </w:pPr>
                  <w:r>
                    <w:rPr>
                      <w:sz w:val="16"/>
                      <w:szCs w:val="16"/>
                    </w:rPr>
                    <w:t>0.01*</w:t>
                  </w:r>
                </w:p>
              </w:tc>
              <w:tc>
                <w:tcPr>
                  <w:tcW w:w="417" w:type="pct"/>
                  <w:gridSpan w:val="2"/>
                  <w:tcBorders>
                    <w:left w:val="nil"/>
                  </w:tcBorders>
                  <w:vAlign w:val="bottom"/>
                </w:tcPr>
                <w:p w:rsidR="002114EF" w:rsidRPr="00B53EA4" w:rsidRDefault="002114EF" w:rsidP="00D36A7D">
                  <w:pPr>
                    <w:pStyle w:val="TableBodyText"/>
                    <w:ind w:right="57"/>
                    <w:rPr>
                      <w:sz w:val="16"/>
                      <w:szCs w:val="16"/>
                    </w:rPr>
                  </w:pPr>
                  <w:r>
                    <w:rPr>
                      <w:sz w:val="16"/>
                      <w:szCs w:val="16"/>
                    </w:rPr>
                    <w:t>0.02**</w:t>
                  </w:r>
                </w:p>
              </w:tc>
              <w:tc>
                <w:tcPr>
                  <w:tcW w:w="397" w:type="pct"/>
                  <w:gridSpan w:val="2"/>
                  <w:vAlign w:val="bottom"/>
                </w:tcPr>
                <w:p w:rsidR="002114EF" w:rsidRPr="00B53EA4" w:rsidRDefault="002114EF" w:rsidP="003C701C">
                  <w:pPr>
                    <w:pStyle w:val="TableBodyText"/>
                    <w:ind w:right="0"/>
                    <w:rPr>
                      <w:sz w:val="16"/>
                      <w:szCs w:val="16"/>
                    </w:rPr>
                  </w:pPr>
                </w:p>
              </w:tc>
              <w:tc>
                <w:tcPr>
                  <w:tcW w:w="454" w:type="pct"/>
                  <w:shd w:val="clear" w:color="auto" w:fill="F2F2F2"/>
                  <w:vAlign w:val="bottom"/>
                </w:tcPr>
                <w:p w:rsidR="002114EF" w:rsidRPr="008A35EB" w:rsidRDefault="002114EF" w:rsidP="00D24727">
                  <w:pPr>
                    <w:ind w:right="57"/>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47" w:type="pct"/>
                  <w:shd w:val="clear" w:color="auto" w:fill="F2F2F2"/>
                  <w:vAlign w:val="bottom"/>
                </w:tcPr>
                <w:p w:rsidR="002114EF" w:rsidRPr="008A35EB" w:rsidRDefault="002114EF" w:rsidP="00D24727">
                  <w:pPr>
                    <w:ind w:right="57"/>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89" w:type="pct"/>
                  <w:tcBorders>
                    <w:left w:val="nil"/>
                  </w:tcBorders>
                  <w:shd w:val="clear" w:color="auto" w:fill="F2F2F2"/>
                  <w:vAlign w:val="bottom"/>
                </w:tcPr>
                <w:p w:rsidR="002114EF" w:rsidRPr="008A35EB" w:rsidRDefault="002114EF">
                  <w:pPr>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47" w:type="pct"/>
                  <w:shd w:val="clear" w:color="auto" w:fill="F2F2F2"/>
                  <w:vAlign w:val="bottom"/>
                </w:tcPr>
                <w:p w:rsidR="002114EF" w:rsidRPr="008A35EB" w:rsidRDefault="002114EF" w:rsidP="00D24727">
                  <w:pPr>
                    <w:ind w:right="57"/>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67" w:type="pct"/>
                  <w:vAlign w:val="bottom"/>
                </w:tcPr>
                <w:p w:rsidR="002114EF" w:rsidRPr="000474C5" w:rsidRDefault="002114EF" w:rsidP="003C701C">
                  <w:pPr>
                    <w:pStyle w:val="TableBodyText"/>
                    <w:rPr>
                      <w:sz w:val="16"/>
                      <w:szCs w:val="16"/>
                    </w:rPr>
                  </w:pPr>
                </w:p>
              </w:tc>
              <w:tc>
                <w:tcPr>
                  <w:tcW w:w="346" w:type="pct"/>
                  <w:vAlign w:val="bottom"/>
                </w:tcPr>
                <w:p w:rsidR="002114EF" w:rsidRPr="000474C5" w:rsidRDefault="002114EF" w:rsidP="003C701C">
                  <w:pPr>
                    <w:pStyle w:val="TableBodyText"/>
                    <w:rPr>
                      <w:sz w:val="16"/>
                      <w:szCs w:val="16"/>
                    </w:rPr>
                  </w:pPr>
                </w:p>
              </w:tc>
              <w:tc>
                <w:tcPr>
                  <w:tcW w:w="346" w:type="pct"/>
                  <w:tcBorders>
                    <w:left w:val="nil"/>
                  </w:tcBorders>
                  <w:vAlign w:val="bottom"/>
                </w:tcPr>
                <w:p w:rsidR="002114EF" w:rsidRPr="00217B3F" w:rsidRDefault="002114EF" w:rsidP="003C701C">
                  <w:pPr>
                    <w:pStyle w:val="TableBodyText"/>
                    <w:ind w:right="0"/>
                    <w:rPr>
                      <w:sz w:val="16"/>
                      <w:szCs w:val="16"/>
                    </w:rPr>
                  </w:pPr>
                </w:p>
              </w:tc>
              <w:tc>
                <w:tcPr>
                  <w:tcW w:w="349" w:type="pct"/>
                  <w:vAlign w:val="bottom"/>
                </w:tcPr>
                <w:p w:rsidR="002114EF" w:rsidRPr="00217B3F" w:rsidRDefault="00AF75B7" w:rsidP="000A36CF">
                  <w:pPr>
                    <w:pStyle w:val="TableBodyText"/>
                    <w:ind w:right="57"/>
                    <w:rPr>
                      <w:sz w:val="16"/>
                      <w:szCs w:val="16"/>
                    </w:rPr>
                  </w:pPr>
                  <w:r>
                    <w:rPr>
                      <w:sz w:val="16"/>
                      <w:szCs w:val="16"/>
                    </w:rPr>
                    <w:noBreakHyphen/>
                  </w:r>
                  <w:r w:rsidR="000B3894">
                    <w:rPr>
                      <w:sz w:val="16"/>
                      <w:szCs w:val="16"/>
                    </w:rPr>
                    <w:t>0.01**</w:t>
                  </w:r>
                </w:p>
              </w:tc>
            </w:tr>
            <w:tr w:rsidR="00667969" w:rsidTr="00EE186E">
              <w:tc>
                <w:tcPr>
                  <w:tcW w:w="458" w:type="pct"/>
                </w:tcPr>
                <w:p w:rsidR="002114EF" w:rsidRPr="006F37F5" w:rsidRDefault="002114EF" w:rsidP="003C701C">
                  <w:pPr>
                    <w:pStyle w:val="TableBodyText"/>
                    <w:jc w:val="left"/>
                    <w:rPr>
                      <w:b/>
                      <w:sz w:val="16"/>
                      <w:szCs w:val="16"/>
                    </w:rPr>
                  </w:pPr>
                  <w:r w:rsidRPr="006F37F5">
                    <w:rPr>
                      <w:b/>
                      <w:sz w:val="16"/>
                      <w:szCs w:val="16"/>
                    </w:rPr>
                    <w:t>2011</w:t>
                  </w:r>
                </w:p>
              </w:tc>
              <w:tc>
                <w:tcPr>
                  <w:tcW w:w="434" w:type="pct"/>
                  <w:vAlign w:val="bottom"/>
                </w:tcPr>
                <w:p w:rsidR="002114EF" w:rsidRPr="00B53EA4" w:rsidRDefault="00AF75B7" w:rsidP="003C701C">
                  <w:pPr>
                    <w:pStyle w:val="TableBodyText"/>
                    <w:rPr>
                      <w:sz w:val="16"/>
                      <w:szCs w:val="16"/>
                    </w:rPr>
                  </w:pPr>
                  <w:r>
                    <w:rPr>
                      <w:sz w:val="16"/>
                      <w:szCs w:val="16"/>
                    </w:rPr>
                    <w:noBreakHyphen/>
                  </w:r>
                  <w:r w:rsidR="002114EF">
                    <w:rPr>
                      <w:sz w:val="16"/>
                      <w:szCs w:val="16"/>
                    </w:rPr>
                    <w:t>0.01*</w:t>
                  </w:r>
                </w:p>
              </w:tc>
              <w:tc>
                <w:tcPr>
                  <w:tcW w:w="349" w:type="pct"/>
                  <w:vAlign w:val="bottom"/>
                </w:tcPr>
                <w:p w:rsidR="002114EF" w:rsidRPr="00B53EA4" w:rsidRDefault="002114EF" w:rsidP="003C701C">
                  <w:pPr>
                    <w:pStyle w:val="TableBodyText"/>
                    <w:rPr>
                      <w:sz w:val="16"/>
                      <w:szCs w:val="16"/>
                    </w:rPr>
                  </w:pPr>
                </w:p>
              </w:tc>
              <w:tc>
                <w:tcPr>
                  <w:tcW w:w="417" w:type="pct"/>
                  <w:gridSpan w:val="2"/>
                  <w:tcBorders>
                    <w:left w:val="nil"/>
                  </w:tcBorders>
                  <w:vAlign w:val="bottom"/>
                </w:tcPr>
                <w:p w:rsidR="002114EF" w:rsidRPr="00B53EA4" w:rsidRDefault="00AF75B7" w:rsidP="00D36A7D">
                  <w:pPr>
                    <w:pStyle w:val="TableBodyText"/>
                    <w:rPr>
                      <w:sz w:val="16"/>
                      <w:szCs w:val="16"/>
                    </w:rPr>
                  </w:pPr>
                  <w:r>
                    <w:rPr>
                      <w:sz w:val="16"/>
                      <w:szCs w:val="16"/>
                    </w:rPr>
                    <w:noBreakHyphen/>
                  </w:r>
                  <w:r w:rsidR="002114EF">
                    <w:rPr>
                      <w:sz w:val="16"/>
                      <w:szCs w:val="16"/>
                    </w:rPr>
                    <w:t>0.01*</w:t>
                  </w:r>
                </w:p>
              </w:tc>
              <w:tc>
                <w:tcPr>
                  <w:tcW w:w="397" w:type="pct"/>
                  <w:gridSpan w:val="2"/>
                  <w:vAlign w:val="bottom"/>
                </w:tcPr>
                <w:p w:rsidR="002114EF" w:rsidRPr="00B53EA4" w:rsidRDefault="002114EF" w:rsidP="003C701C">
                  <w:pPr>
                    <w:pStyle w:val="TableBodyText"/>
                    <w:rPr>
                      <w:sz w:val="16"/>
                      <w:szCs w:val="16"/>
                    </w:rPr>
                  </w:pPr>
                </w:p>
              </w:tc>
              <w:tc>
                <w:tcPr>
                  <w:tcW w:w="454" w:type="pct"/>
                  <w:shd w:val="clear" w:color="auto" w:fill="F2F2F2"/>
                  <w:vAlign w:val="bottom"/>
                </w:tcPr>
                <w:p w:rsidR="002114EF" w:rsidRPr="008A35EB" w:rsidRDefault="002114EF" w:rsidP="00D24727">
                  <w:pPr>
                    <w:ind w:right="57"/>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47" w:type="pct"/>
                  <w:shd w:val="clear" w:color="auto" w:fill="F2F2F2"/>
                  <w:vAlign w:val="bottom"/>
                </w:tcPr>
                <w:p w:rsidR="002114EF" w:rsidRPr="008A35EB" w:rsidRDefault="002114EF" w:rsidP="00D24727">
                  <w:pPr>
                    <w:ind w:right="57"/>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89" w:type="pct"/>
                  <w:tcBorders>
                    <w:left w:val="nil"/>
                  </w:tcBorders>
                  <w:shd w:val="clear" w:color="auto" w:fill="F2F2F2"/>
                  <w:vAlign w:val="bottom"/>
                </w:tcPr>
                <w:p w:rsidR="002114EF" w:rsidRPr="008A35EB" w:rsidRDefault="002114EF">
                  <w:pPr>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47" w:type="pct"/>
                  <w:shd w:val="clear" w:color="auto" w:fill="F2F2F2"/>
                  <w:vAlign w:val="bottom"/>
                </w:tcPr>
                <w:p w:rsidR="002114EF" w:rsidRPr="008A35EB" w:rsidRDefault="002114EF" w:rsidP="00D24727">
                  <w:pPr>
                    <w:ind w:right="57"/>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67" w:type="pct"/>
                  <w:vAlign w:val="bottom"/>
                </w:tcPr>
                <w:p w:rsidR="002114EF" w:rsidRPr="002711C6" w:rsidRDefault="000A36CF" w:rsidP="000A36CF">
                  <w:pPr>
                    <w:jc w:val="right"/>
                    <w:rPr>
                      <w:rFonts w:ascii="Arial" w:hAnsi="Arial"/>
                      <w:sz w:val="16"/>
                      <w:szCs w:val="16"/>
                    </w:rPr>
                  </w:pPr>
                  <w:r>
                    <w:rPr>
                      <w:rFonts w:ascii="Arial" w:hAnsi="Arial"/>
                      <w:sz w:val="16"/>
                      <w:szCs w:val="16"/>
                    </w:rPr>
                    <w:t>0.01***</w:t>
                  </w:r>
                </w:p>
              </w:tc>
              <w:tc>
                <w:tcPr>
                  <w:tcW w:w="346" w:type="pct"/>
                  <w:vAlign w:val="bottom"/>
                </w:tcPr>
                <w:p w:rsidR="002114EF" w:rsidRPr="002711C6" w:rsidRDefault="000A36CF" w:rsidP="000A36CF">
                  <w:pPr>
                    <w:jc w:val="right"/>
                    <w:rPr>
                      <w:rFonts w:ascii="Arial" w:hAnsi="Arial"/>
                      <w:sz w:val="16"/>
                      <w:szCs w:val="16"/>
                    </w:rPr>
                  </w:pPr>
                  <w:r>
                    <w:rPr>
                      <w:rFonts w:ascii="Arial" w:hAnsi="Arial"/>
                      <w:sz w:val="16"/>
                      <w:szCs w:val="16"/>
                    </w:rPr>
                    <w:t>0.01***</w:t>
                  </w:r>
                </w:p>
              </w:tc>
              <w:tc>
                <w:tcPr>
                  <w:tcW w:w="346" w:type="pct"/>
                  <w:tcBorders>
                    <w:left w:val="nil"/>
                  </w:tcBorders>
                  <w:vAlign w:val="bottom"/>
                </w:tcPr>
                <w:p w:rsidR="002114EF" w:rsidRPr="00217B3F" w:rsidRDefault="002114EF" w:rsidP="003C701C">
                  <w:pPr>
                    <w:pStyle w:val="TableBodyText"/>
                    <w:ind w:right="57"/>
                    <w:rPr>
                      <w:sz w:val="16"/>
                      <w:szCs w:val="16"/>
                    </w:rPr>
                  </w:pPr>
                </w:p>
              </w:tc>
              <w:tc>
                <w:tcPr>
                  <w:tcW w:w="349" w:type="pct"/>
                  <w:vAlign w:val="bottom"/>
                </w:tcPr>
                <w:p w:rsidR="002114EF" w:rsidRPr="00217B3F" w:rsidRDefault="002114EF" w:rsidP="003C701C">
                  <w:pPr>
                    <w:pStyle w:val="TableBodyText"/>
                    <w:ind w:right="0"/>
                    <w:rPr>
                      <w:sz w:val="16"/>
                      <w:szCs w:val="16"/>
                    </w:rPr>
                  </w:pP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2012</w:t>
                  </w:r>
                </w:p>
              </w:tc>
              <w:tc>
                <w:tcPr>
                  <w:tcW w:w="434" w:type="pct"/>
                  <w:vAlign w:val="bottom"/>
                </w:tcPr>
                <w:p w:rsidR="000B3894" w:rsidRPr="00B53EA4" w:rsidRDefault="000B3894" w:rsidP="003C701C">
                  <w:pPr>
                    <w:pStyle w:val="TableBodyText"/>
                    <w:rPr>
                      <w:sz w:val="16"/>
                      <w:szCs w:val="16"/>
                    </w:rPr>
                  </w:pPr>
                </w:p>
              </w:tc>
              <w:tc>
                <w:tcPr>
                  <w:tcW w:w="349" w:type="pct"/>
                  <w:vAlign w:val="bottom"/>
                </w:tcPr>
                <w:p w:rsidR="000B3894" w:rsidRPr="00B53EA4" w:rsidRDefault="000B3894" w:rsidP="003C701C">
                  <w:pPr>
                    <w:pStyle w:val="TableBodyText"/>
                    <w:rPr>
                      <w:sz w:val="16"/>
                      <w:szCs w:val="16"/>
                    </w:rPr>
                  </w:pPr>
                </w:p>
              </w:tc>
              <w:tc>
                <w:tcPr>
                  <w:tcW w:w="417" w:type="pct"/>
                  <w:gridSpan w:val="2"/>
                  <w:tcBorders>
                    <w:left w:val="nil"/>
                  </w:tcBorders>
                  <w:vAlign w:val="bottom"/>
                </w:tcPr>
                <w:p w:rsidR="000B3894" w:rsidRPr="00B53EA4" w:rsidRDefault="000B3894" w:rsidP="003C701C">
                  <w:pPr>
                    <w:pStyle w:val="TableBodyText"/>
                    <w:rPr>
                      <w:sz w:val="16"/>
                      <w:szCs w:val="16"/>
                    </w:rPr>
                  </w:pPr>
                </w:p>
              </w:tc>
              <w:tc>
                <w:tcPr>
                  <w:tcW w:w="397" w:type="pct"/>
                  <w:gridSpan w:val="2"/>
                  <w:vAlign w:val="bottom"/>
                </w:tcPr>
                <w:p w:rsidR="000B3894" w:rsidRPr="00B53EA4" w:rsidRDefault="000B3894" w:rsidP="003C701C">
                  <w:pPr>
                    <w:pStyle w:val="TableBodyText"/>
                    <w:rPr>
                      <w:sz w:val="16"/>
                      <w:szCs w:val="16"/>
                    </w:rPr>
                  </w:pPr>
                </w:p>
              </w:tc>
              <w:tc>
                <w:tcPr>
                  <w:tcW w:w="454" w:type="pct"/>
                  <w:shd w:val="clear" w:color="auto" w:fill="F2F2F2"/>
                  <w:vAlign w:val="bottom"/>
                </w:tcPr>
                <w:p w:rsidR="000B3894" w:rsidRPr="008A35EB" w:rsidRDefault="000B3894" w:rsidP="00D24727">
                  <w:pPr>
                    <w:ind w:right="113"/>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47" w:type="pct"/>
                  <w:shd w:val="clear" w:color="auto" w:fill="F2F2F2"/>
                  <w:vAlign w:val="bottom"/>
                </w:tcPr>
                <w:p w:rsidR="000B3894" w:rsidRPr="008A35EB" w:rsidRDefault="000B3894" w:rsidP="00D24727">
                  <w:pPr>
                    <w:ind w:right="113"/>
                    <w:jc w:val="right"/>
                    <w:rPr>
                      <w:rFonts w:ascii="Arial" w:hAnsi="Arial"/>
                      <w:sz w:val="16"/>
                      <w:szCs w:val="16"/>
                    </w:rPr>
                  </w:pPr>
                  <w:r w:rsidRPr="008A35EB">
                    <w:rPr>
                      <w:rFonts w:ascii="Arial" w:hAnsi="Arial"/>
                      <w:sz w:val="16"/>
                      <w:szCs w:val="16"/>
                    </w:rPr>
                    <w:t>0.01</w:t>
                  </w:r>
                  <w:r>
                    <w:rPr>
                      <w:rFonts w:ascii="Arial" w:hAnsi="Arial"/>
                      <w:sz w:val="16"/>
                      <w:szCs w:val="16"/>
                    </w:rPr>
                    <w:t>*</w:t>
                  </w:r>
                </w:p>
              </w:tc>
              <w:tc>
                <w:tcPr>
                  <w:tcW w:w="389" w:type="pct"/>
                  <w:tcBorders>
                    <w:left w:val="nil"/>
                  </w:tcBorders>
                  <w:shd w:val="clear" w:color="auto" w:fill="F2F2F2"/>
                  <w:vAlign w:val="bottom"/>
                </w:tcPr>
                <w:p w:rsidR="000B3894" w:rsidRPr="008A35EB" w:rsidRDefault="000B3894">
                  <w:pPr>
                    <w:rPr>
                      <w:rFonts w:ascii="Arial" w:hAnsi="Arial"/>
                      <w:sz w:val="16"/>
                      <w:szCs w:val="16"/>
                    </w:rPr>
                  </w:pPr>
                  <w:r w:rsidRPr="008A35EB">
                    <w:rPr>
                      <w:rFonts w:ascii="Arial" w:hAnsi="Arial"/>
                      <w:sz w:val="16"/>
                      <w:szCs w:val="16"/>
                    </w:rPr>
                    <w:t xml:space="preserve"> </w:t>
                  </w:r>
                </w:p>
              </w:tc>
              <w:tc>
                <w:tcPr>
                  <w:tcW w:w="347" w:type="pct"/>
                  <w:shd w:val="clear" w:color="auto" w:fill="F2F2F2"/>
                  <w:vAlign w:val="bottom"/>
                </w:tcPr>
                <w:p w:rsidR="000B3894" w:rsidRPr="008A35EB" w:rsidRDefault="000B3894">
                  <w:pPr>
                    <w:rPr>
                      <w:rFonts w:ascii="Arial" w:hAnsi="Arial"/>
                      <w:sz w:val="16"/>
                      <w:szCs w:val="16"/>
                    </w:rPr>
                  </w:pPr>
                  <w:r w:rsidRPr="008A35EB">
                    <w:rPr>
                      <w:rFonts w:ascii="Arial" w:hAnsi="Arial"/>
                      <w:sz w:val="16"/>
                      <w:szCs w:val="16"/>
                    </w:rPr>
                    <w:t xml:space="preserve"> </w:t>
                  </w:r>
                </w:p>
              </w:tc>
              <w:tc>
                <w:tcPr>
                  <w:tcW w:w="367" w:type="pct"/>
                  <w:vAlign w:val="bottom"/>
                </w:tcPr>
                <w:p w:rsidR="000B3894" w:rsidRPr="000474C5" w:rsidRDefault="000B3894" w:rsidP="003C701C">
                  <w:pPr>
                    <w:pStyle w:val="TableBodyText"/>
                    <w:rPr>
                      <w:sz w:val="16"/>
                      <w:szCs w:val="16"/>
                    </w:rPr>
                  </w:pPr>
                </w:p>
              </w:tc>
              <w:tc>
                <w:tcPr>
                  <w:tcW w:w="346" w:type="pct"/>
                  <w:vAlign w:val="bottom"/>
                </w:tcPr>
                <w:p w:rsidR="000B3894" w:rsidRPr="000474C5" w:rsidRDefault="000B3894" w:rsidP="003C701C">
                  <w:pPr>
                    <w:pStyle w:val="TableBodyText"/>
                    <w:rPr>
                      <w:sz w:val="16"/>
                      <w:szCs w:val="16"/>
                    </w:rPr>
                  </w:pPr>
                </w:p>
              </w:tc>
              <w:tc>
                <w:tcPr>
                  <w:tcW w:w="346" w:type="pct"/>
                  <w:tcBorders>
                    <w:left w:val="nil"/>
                  </w:tcBorders>
                  <w:vAlign w:val="bottom"/>
                </w:tcPr>
                <w:p w:rsidR="000B3894" w:rsidRPr="00217B3F" w:rsidRDefault="00AF75B7" w:rsidP="003C701C">
                  <w:pPr>
                    <w:pStyle w:val="TableBodyText"/>
                    <w:ind w:right="0"/>
                    <w:rPr>
                      <w:sz w:val="16"/>
                      <w:szCs w:val="16"/>
                    </w:rPr>
                  </w:pPr>
                  <w:r>
                    <w:rPr>
                      <w:sz w:val="16"/>
                      <w:szCs w:val="16"/>
                    </w:rPr>
                    <w:noBreakHyphen/>
                  </w:r>
                  <w:r w:rsidR="000B3894">
                    <w:rPr>
                      <w:sz w:val="16"/>
                      <w:szCs w:val="16"/>
                    </w:rPr>
                    <w:t>0.01***</w:t>
                  </w:r>
                </w:p>
              </w:tc>
              <w:tc>
                <w:tcPr>
                  <w:tcW w:w="349" w:type="pct"/>
                  <w:vAlign w:val="bottom"/>
                </w:tcPr>
                <w:p w:rsidR="000B3894" w:rsidRPr="00217B3F" w:rsidRDefault="00AF75B7" w:rsidP="00E25E91">
                  <w:pPr>
                    <w:pStyle w:val="TableBodyText"/>
                    <w:ind w:right="0"/>
                    <w:rPr>
                      <w:sz w:val="16"/>
                      <w:szCs w:val="16"/>
                    </w:rPr>
                  </w:pPr>
                  <w:r>
                    <w:rPr>
                      <w:sz w:val="16"/>
                      <w:szCs w:val="16"/>
                    </w:rPr>
                    <w:noBreakHyphen/>
                  </w:r>
                  <w:r w:rsidR="000B3894">
                    <w:rPr>
                      <w:sz w:val="16"/>
                      <w:szCs w:val="16"/>
                    </w:rPr>
                    <w:t>0.01***</w:t>
                  </w: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2013</w:t>
                  </w:r>
                </w:p>
              </w:tc>
              <w:tc>
                <w:tcPr>
                  <w:tcW w:w="434" w:type="pct"/>
                  <w:vAlign w:val="bottom"/>
                </w:tcPr>
                <w:p w:rsidR="000B3894" w:rsidRPr="00B53EA4" w:rsidRDefault="00AF75B7" w:rsidP="003C701C">
                  <w:pPr>
                    <w:pStyle w:val="TableBodyText"/>
                    <w:ind w:right="0"/>
                    <w:rPr>
                      <w:sz w:val="16"/>
                      <w:szCs w:val="16"/>
                    </w:rPr>
                  </w:pPr>
                  <w:r>
                    <w:rPr>
                      <w:sz w:val="16"/>
                      <w:szCs w:val="16"/>
                    </w:rPr>
                    <w:noBreakHyphen/>
                  </w:r>
                  <w:r w:rsidR="000B3894">
                    <w:rPr>
                      <w:sz w:val="16"/>
                      <w:szCs w:val="16"/>
                    </w:rPr>
                    <w:t>0.03***</w:t>
                  </w:r>
                </w:p>
              </w:tc>
              <w:tc>
                <w:tcPr>
                  <w:tcW w:w="349" w:type="pct"/>
                  <w:vAlign w:val="bottom"/>
                </w:tcPr>
                <w:p w:rsidR="000B3894" w:rsidRPr="00B53EA4" w:rsidRDefault="00AF75B7" w:rsidP="003C701C">
                  <w:pPr>
                    <w:pStyle w:val="TableBodyText"/>
                    <w:ind w:right="0"/>
                    <w:rPr>
                      <w:sz w:val="16"/>
                      <w:szCs w:val="16"/>
                    </w:rPr>
                  </w:pPr>
                  <w:r>
                    <w:rPr>
                      <w:sz w:val="16"/>
                      <w:szCs w:val="16"/>
                    </w:rPr>
                    <w:noBreakHyphen/>
                  </w:r>
                  <w:r w:rsidR="000B3894">
                    <w:rPr>
                      <w:sz w:val="16"/>
                      <w:szCs w:val="16"/>
                    </w:rPr>
                    <w:t>0.03***</w:t>
                  </w:r>
                </w:p>
              </w:tc>
              <w:tc>
                <w:tcPr>
                  <w:tcW w:w="417" w:type="pct"/>
                  <w:gridSpan w:val="2"/>
                  <w:tcBorders>
                    <w:left w:val="nil"/>
                  </w:tcBorders>
                  <w:vAlign w:val="bottom"/>
                </w:tcPr>
                <w:p w:rsidR="000B3894" w:rsidRPr="00B53EA4" w:rsidRDefault="00AF75B7" w:rsidP="003C701C">
                  <w:pPr>
                    <w:pStyle w:val="TableBodyText"/>
                    <w:ind w:right="0"/>
                    <w:rPr>
                      <w:sz w:val="16"/>
                      <w:szCs w:val="16"/>
                    </w:rPr>
                  </w:pPr>
                  <w:r>
                    <w:rPr>
                      <w:sz w:val="16"/>
                      <w:szCs w:val="16"/>
                    </w:rPr>
                    <w:noBreakHyphen/>
                  </w:r>
                  <w:r w:rsidR="000B3894">
                    <w:rPr>
                      <w:sz w:val="16"/>
                      <w:szCs w:val="16"/>
                    </w:rPr>
                    <w:t>0.03***</w:t>
                  </w:r>
                </w:p>
              </w:tc>
              <w:tc>
                <w:tcPr>
                  <w:tcW w:w="397" w:type="pct"/>
                  <w:gridSpan w:val="2"/>
                  <w:vAlign w:val="bottom"/>
                </w:tcPr>
                <w:p w:rsidR="000B3894" w:rsidRPr="00B53EA4" w:rsidRDefault="00AF75B7" w:rsidP="003C701C">
                  <w:pPr>
                    <w:pStyle w:val="TableBodyText"/>
                    <w:ind w:right="0"/>
                    <w:rPr>
                      <w:sz w:val="16"/>
                      <w:szCs w:val="16"/>
                    </w:rPr>
                  </w:pPr>
                  <w:r>
                    <w:rPr>
                      <w:sz w:val="16"/>
                      <w:szCs w:val="16"/>
                    </w:rPr>
                    <w:noBreakHyphen/>
                  </w:r>
                  <w:r w:rsidR="000B3894">
                    <w:rPr>
                      <w:sz w:val="16"/>
                      <w:szCs w:val="16"/>
                    </w:rPr>
                    <w:t>0.03***</w:t>
                  </w:r>
                </w:p>
              </w:tc>
              <w:tc>
                <w:tcPr>
                  <w:tcW w:w="454" w:type="pct"/>
                  <w:shd w:val="clear" w:color="auto" w:fill="F2F2F2"/>
                </w:tcPr>
                <w:p w:rsidR="000B3894" w:rsidRPr="006F37F5" w:rsidRDefault="000B3894" w:rsidP="003C701C">
                  <w:pPr>
                    <w:pStyle w:val="TableBodyText"/>
                    <w:rPr>
                      <w:sz w:val="16"/>
                      <w:szCs w:val="16"/>
                    </w:rPr>
                  </w:pPr>
                </w:p>
              </w:tc>
              <w:tc>
                <w:tcPr>
                  <w:tcW w:w="347" w:type="pct"/>
                  <w:shd w:val="clear" w:color="auto" w:fill="F2F2F2"/>
                </w:tcPr>
                <w:p w:rsidR="000B3894" w:rsidRPr="006F37F5" w:rsidRDefault="000B3894" w:rsidP="003C701C">
                  <w:pPr>
                    <w:pStyle w:val="TableBodyText"/>
                    <w:rPr>
                      <w:sz w:val="16"/>
                      <w:szCs w:val="16"/>
                    </w:rPr>
                  </w:pPr>
                </w:p>
              </w:tc>
              <w:tc>
                <w:tcPr>
                  <w:tcW w:w="389" w:type="pct"/>
                  <w:tcBorders>
                    <w:left w:val="nil"/>
                  </w:tcBorders>
                  <w:shd w:val="clear" w:color="auto" w:fill="F2F2F2"/>
                </w:tcPr>
                <w:p w:rsidR="000B3894" w:rsidRPr="006F37F5" w:rsidRDefault="000B3894" w:rsidP="003C701C">
                  <w:pPr>
                    <w:pStyle w:val="TableBodyText"/>
                    <w:rPr>
                      <w:sz w:val="16"/>
                      <w:szCs w:val="16"/>
                    </w:rPr>
                  </w:pPr>
                </w:p>
              </w:tc>
              <w:tc>
                <w:tcPr>
                  <w:tcW w:w="347" w:type="pct"/>
                  <w:shd w:val="clear" w:color="auto" w:fill="F2F2F2"/>
                </w:tcPr>
                <w:p w:rsidR="000B3894" w:rsidRPr="006F37F5" w:rsidRDefault="000B3894" w:rsidP="003C701C">
                  <w:pPr>
                    <w:pStyle w:val="TableBodyText"/>
                    <w:rPr>
                      <w:sz w:val="16"/>
                      <w:szCs w:val="16"/>
                    </w:rPr>
                  </w:pPr>
                </w:p>
              </w:tc>
              <w:tc>
                <w:tcPr>
                  <w:tcW w:w="367" w:type="pct"/>
                  <w:vAlign w:val="bottom"/>
                </w:tcPr>
                <w:p w:rsidR="000B3894" w:rsidRPr="000474C5" w:rsidRDefault="000B3894" w:rsidP="003C701C">
                  <w:pPr>
                    <w:pStyle w:val="TableBodyText"/>
                    <w:rPr>
                      <w:sz w:val="16"/>
                      <w:szCs w:val="16"/>
                    </w:rPr>
                  </w:pPr>
                </w:p>
              </w:tc>
              <w:tc>
                <w:tcPr>
                  <w:tcW w:w="346" w:type="pct"/>
                  <w:vAlign w:val="bottom"/>
                </w:tcPr>
                <w:p w:rsidR="000B3894" w:rsidRPr="000474C5" w:rsidRDefault="000B3894" w:rsidP="003C701C">
                  <w:pPr>
                    <w:pStyle w:val="TableBodyText"/>
                    <w:rPr>
                      <w:sz w:val="16"/>
                      <w:szCs w:val="16"/>
                    </w:rPr>
                  </w:pPr>
                </w:p>
              </w:tc>
              <w:tc>
                <w:tcPr>
                  <w:tcW w:w="346" w:type="pct"/>
                  <w:tcBorders>
                    <w:left w:val="nil"/>
                  </w:tcBorders>
                  <w:vAlign w:val="bottom"/>
                </w:tcPr>
                <w:p w:rsidR="000B3894" w:rsidRPr="00217B3F" w:rsidRDefault="00AF75B7" w:rsidP="003C701C">
                  <w:pPr>
                    <w:pStyle w:val="TableBodyText"/>
                    <w:ind w:right="0"/>
                    <w:rPr>
                      <w:sz w:val="16"/>
                      <w:szCs w:val="16"/>
                    </w:rPr>
                  </w:pPr>
                  <w:r>
                    <w:rPr>
                      <w:sz w:val="16"/>
                      <w:szCs w:val="16"/>
                    </w:rPr>
                    <w:noBreakHyphen/>
                  </w:r>
                  <w:r w:rsidR="000B3894">
                    <w:rPr>
                      <w:sz w:val="16"/>
                      <w:szCs w:val="16"/>
                    </w:rPr>
                    <w:t>0.01***</w:t>
                  </w:r>
                </w:p>
              </w:tc>
              <w:tc>
                <w:tcPr>
                  <w:tcW w:w="349" w:type="pct"/>
                  <w:vAlign w:val="bottom"/>
                </w:tcPr>
                <w:p w:rsidR="000B3894" w:rsidRPr="00217B3F" w:rsidRDefault="00AF75B7" w:rsidP="00E25E91">
                  <w:pPr>
                    <w:pStyle w:val="TableBodyText"/>
                    <w:ind w:right="0"/>
                    <w:rPr>
                      <w:sz w:val="16"/>
                      <w:szCs w:val="16"/>
                    </w:rPr>
                  </w:pPr>
                  <w:r>
                    <w:rPr>
                      <w:sz w:val="16"/>
                      <w:szCs w:val="16"/>
                    </w:rPr>
                    <w:noBreakHyphen/>
                  </w:r>
                  <w:r w:rsidR="000B3894">
                    <w:rPr>
                      <w:sz w:val="16"/>
                      <w:szCs w:val="16"/>
                    </w:rPr>
                    <w:t>0.01***</w:t>
                  </w: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N</w:t>
                  </w:r>
                </w:p>
              </w:tc>
              <w:tc>
                <w:tcPr>
                  <w:tcW w:w="782" w:type="pct"/>
                  <w:gridSpan w:val="2"/>
                  <w:vAlign w:val="center"/>
                </w:tcPr>
                <w:p w:rsidR="000B3894" w:rsidRPr="006F37F5" w:rsidRDefault="000B3894" w:rsidP="003C701C">
                  <w:pPr>
                    <w:pStyle w:val="TableBodyText"/>
                    <w:jc w:val="center"/>
                    <w:rPr>
                      <w:sz w:val="16"/>
                      <w:szCs w:val="16"/>
                    </w:rPr>
                  </w:pPr>
                  <w:r>
                    <w:rPr>
                      <w:sz w:val="16"/>
                      <w:szCs w:val="16"/>
                    </w:rPr>
                    <w:t>395 581</w:t>
                  </w:r>
                </w:p>
              </w:tc>
              <w:tc>
                <w:tcPr>
                  <w:tcW w:w="814" w:type="pct"/>
                  <w:gridSpan w:val="4"/>
                  <w:tcBorders>
                    <w:left w:val="nil"/>
                  </w:tcBorders>
                  <w:vAlign w:val="center"/>
                </w:tcPr>
                <w:p w:rsidR="000B3894" w:rsidRPr="006F37F5" w:rsidRDefault="000B3894" w:rsidP="003C701C">
                  <w:pPr>
                    <w:pStyle w:val="TableBodyText"/>
                    <w:ind w:right="57"/>
                    <w:jc w:val="center"/>
                    <w:rPr>
                      <w:sz w:val="16"/>
                      <w:szCs w:val="16"/>
                    </w:rPr>
                  </w:pPr>
                  <w:r>
                    <w:rPr>
                      <w:sz w:val="16"/>
                      <w:szCs w:val="16"/>
                    </w:rPr>
                    <w:t>3 862 584</w:t>
                  </w:r>
                </w:p>
              </w:tc>
              <w:tc>
                <w:tcPr>
                  <w:tcW w:w="801" w:type="pct"/>
                  <w:gridSpan w:val="2"/>
                  <w:shd w:val="clear" w:color="auto" w:fill="F2F2F2"/>
                  <w:vAlign w:val="center"/>
                </w:tcPr>
                <w:p w:rsidR="000B3894" w:rsidRPr="006F37F5" w:rsidRDefault="000B3894" w:rsidP="003C701C">
                  <w:pPr>
                    <w:pStyle w:val="TableBodyText"/>
                    <w:jc w:val="center"/>
                    <w:rPr>
                      <w:sz w:val="16"/>
                      <w:szCs w:val="16"/>
                    </w:rPr>
                  </w:pPr>
                  <w:r>
                    <w:rPr>
                      <w:sz w:val="16"/>
                      <w:szCs w:val="16"/>
                    </w:rPr>
                    <w:t>697 548</w:t>
                  </w:r>
                </w:p>
              </w:tc>
              <w:tc>
                <w:tcPr>
                  <w:tcW w:w="736" w:type="pct"/>
                  <w:gridSpan w:val="2"/>
                  <w:tcBorders>
                    <w:left w:val="nil"/>
                  </w:tcBorders>
                  <w:shd w:val="clear" w:color="auto" w:fill="F2F2F2"/>
                  <w:vAlign w:val="center"/>
                </w:tcPr>
                <w:p w:rsidR="000B3894" w:rsidRPr="006F37F5" w:rsidRDefault="000B3894" w:rsidP="003C701C">
                  <w:pPr>
                    <w:pStyle w:val="TableBodyText"/>
                    <w:jc w:val="center"/>
                    <w:rPr>
                      <w:sz w:val="16"/>
                      <w:szCs w:val="16"/>
                    </w:rPr>
                  </w:pPr>
                  <w:r>
                    <w:rPr>
                      <w:sz w:val="16"/>
                      <w:szCs w:val="16"/>
                    </w:rPr>
                    <w:t>3 862 584</w:t>
                  </w:r>
                </w:p>
              </w:tc>
              <w:tc>
                <w:tcPr>
                  <w:tcW w:w="713" w:type="pct"/>
                  <w:gridSpan w:val="2"/>
                  <w:vAlign w:val="center"/>
                </w:tcPr>
                <w:p w:rsidR="000B3894" w:rsidRPr="006F37F5" w:rsidRDefault="000B3894" w:rsidP="003C701C">
                  <w:pPr>
                    <w:pStyle w:val="TableBodyText"/>
                    <w:jc w:val="center"/>
                    <w:rPr>
                      <w:sz w:val="16"/>
                      <w:szCs w:val="16"/>
                    </w:rPr>
                  </w:pPr>
                  <w:r>
                    <w:rPr>
                      <w:sz w:val="16"/>
                      <w:szCs w:val="16"/>
                    </w:rPr>
                    <w:t>2 351 983</w:t>
                  </w:r>
                </w:p>
              </w:tc>
              <w:tc>
                <w:tcPr>
                  <w:tcW w:w="695" w:type="pct"/>
                  <w:gridSpan w:val="2"/>
                  <w:tcBorders>
                    <w:left w:val="nil"/>
                  </w:tcBorders>
                  <w:vAlign w:val="center"/>
                </w:tcPr>
                <w:p w:rsidR="000B3894" w:rsidRPr="006F37F5" w:rsidRDefault="000B3894" w:rsidP="003C701C">
                  <w:pPr>
                    <w:pStyle w:val="TableBodyText"/>
                    <w:ind w:right="28"/>
                    <w:jc w:val="center"/>
                    <w:rPr>
                      <w:sz w:val="16"/>
                      <w:szCs w:val="16"/>
                    </w:rPr>
                  </w:pPr>
                  <w:r>
                    <w:rPr>
                      <w:sz w:val="16"/>
                      <w:szCs w:val="16"/>
                    </w:rPr>
                    <w:t>3 862 584</w:t>
                  </w:r>
                </w:p>
              </w:tc>
            </w:tr>
            <w:tr w:rsidR="00667969" w:rsidTr="00EE186E">
              <w:trPr>
                <w:trHeight w:val="283"/>
              </w:trPr>
              <w:tc>
                <w:tcPr>
                  <w:tcW w:w="458" w:type="pct"/>
                </w:tcPr>
                <w:p w:rsidR="000B3894" w:rsidRPr="006F37F5" w:rsidRDefault="000B3894" w:rsidP="003C701C">
                  <w:pPr>
                    <w:pStyle w:val="TableBodyText"/>
                    <w:spacing w:before="80"/>
                    <w:jc w:val="left"/>
                    <w:rPr>
                      <w:b/>
                      <w:sz w:val="16"/>
                      <w:szCs w:val="16"/>
                    </w:rPr>
                  </w:pPr>
                  <w:r w:rsidRPr="006F37F5">
                    <w:rPr>
                      <w:b/>
                      <w:sz w:val="16"/>
                      <w:szCs w:val="16"/>
                    </w:rPr>
                    <w:t>Pooled</w:t>
                  </w:r>
                </w:p>
              </w:tc>
              <w:tc>
                <w:tcPr>
                  <w:tcW w:w="434" w:type="pct"/>
                  <w:vAlign w:val="bottom"/>
                </w:tcPr>
                <w:p w:rsidR="000B3894" w:rsidRPr="00111C9E" w:rsidRDefault="00AF75B7" w:rsidP="008A35EB">
                  <w:pPr>
                    <w:pStyle w:val="TableBodyText"/>
                    <w:rPr>
                      <w:sz w:val="16"/>
                      <w:szCs w:val="16"/>
                    </w:rPr>
                  </w:pPr>
                  <w:r>
                    <w:rPr>
                      <w:sz w:val="16"/>
                      <w:szCs w:val="16"/>
                    </w:rPr>
                    <w:noBreakHyphen/>
                  </w:r>
                  <w:r w:rsidR="000B3894">
                    <w:rPr>
                      <w:sz w:val="16"/>
                      <w:szCs w:val="16"/>
                    </w:rPr>
                    <w:t>0.001*</w:t>
                  </w:r>
                </w:p>
              </w:tc>
              <w:tc>
                <w:tcPr>
                  <w:tcW w:w="349" w:type="pct"/>
                  <w:vAlign w:val="bottom"/>
                </w:tcPr>
                <w:p w:rsidR="000B3894" w:rsidRPr="00111C9E" w:rsidRDefault="000B3894" w:rsidP="003C701C">
                  <w:pPr>
                    <w:pStyle w:val="TableBodyText"/>
                    <w:ind w:right="0"/>
                    <w:rPr>
                      <w:sz w:val="16"/>
                      <w:szCs w:val="16"/>
                    </w:rPr>
                  </w:pPr>
                </w:p>
              </w:tc>
              <w:tc>
                <w:tcPr>
                  <w:tcW w:w="417" w:type="pct"/>
                  <w:gridSpan w:val="2"/>
                  <w:tcBorders>
                    <w:left w:val="nil"/>
                  </w:tcBorders>
                  <w:vAlign w:val="bottom"/>
                </w:tcPr>
                <w:p w:rsidR="000B3894" w:rsidRPr="00111C9E" w:rsidRDefault="00AF75B7" w:rsidP="003C701C">
                  <w:pPr>
                    <w:pStyle w:val="TableBodyText"/>
                    <w:ind w:right="0"/>
                    <w:rPr>
                      <w:sz w:val="16"/>
                      <w:szCs w:val="16"/>
                    </w:rPr>
                  </w:pPr>
                  <w:r>
                    <w:rPr>
                      <w:sz w:val="16"/>
                      <w:szCs w:val="16"/>
                    </w:rPr>
                    <w:noBreakHyphen/>
                  </w:r>
                  <w:r w:rsidR="000B3894">
                    <w:rPr>
                      <w:sz w:val="16"/>
                      <w:szCs w:val="16"/>
                    </w:rPr>
                    <w:t>0.011***</w:t>
                  </w:r>
                </w:p>
              </w:tc>
              <w:tc>
                <w:tcPr>
                  <w:tcW w:w="397" w:type="pct"/>
                  <w:gridSpan w:val="2"/>
                  <w:vAlign w:val="bottom"/>
                </w:tcPr>
                <w:p w:rsidR="000B3894" w:rsidRPr="00111C9E" w:rsidRDefault="00AF75B7" w:rsidP="003C701C">
                  <w:pPr>
                    <w:pStyle w:val="TableBodyText"/>
                    <w:ind w:right="0"/>
                    <w:rPr>
                      <w:sz w:val="16"/>
                      <w:szCs w:val="16"/>
                    </w:rPr>
                  </w:pPr>
                  <w:r>
                    <w:rPr>
                      <w:sz w:val="16"/>
                      <w:szCs w:val="16"/>
                    </w:rPr>
                    <w:noBreakHyphen/>
                  </w:r>
                  <w:r w:rsidR="000B3894">
                    <w:rPr>
                      <w:sz w:val="16"/>
                      <w:szCs w:val="16"/>
                    </w:rPr>
                    <w:t>0.009***</w:t>
                  </w:r>
                </w:p>
              </w:tc>
              <w:tc>
                <w:tcPr>
                  <w:tcW w:w="454" w:type="pct"/>
                  <w:shd w:val="clear" w:color="auto" w:fill="F2F2F2"/>
                  <w:vAlign w:val="bottom"/>
                </w:tcPr>
                <w:p w:rsidR="000B3894" w:rsidRPr="008A35EB" w:rsidRDefault="000B3894" w:rsidP="008A35EB">
                  <w:pPr>
                    <w:spacing w:after="40"/>
                    <w:jc w:val="right"/>
                    <w:rPr>
                      <w:rFonts w:ascii="Arial" w:hAnsi="Arial"/>
                      <w:sz w:val="16"/>
                      <w:szCs w:val="16"/>
                    </w:rPr>
                  </w:pPr>
                  <w:r w:rsidRPr="008A35EB">
                    <w:rPr>
                      <w:rFonts w:ascii="Arial" w:hAnsi="Arial"/>
                      <w:sz w:val="16"/>
                      <w:szCs w:val="16"/>
                    </w:rPr>
                    <w:t>0.005</w:t>
                  </w:r>
                  <w:r>
                    <w:rPr>
                      <w:rFonts w:ascii="Arial" w:hAnsi="Arial"/>
                      <w:sz w:val="16"/>
                      <w:szCs w:val="16"/>
                    </w:rPr>
                    <w:t>***</w:t>
                  </w:r>
                </w:p>
              </w:tc>
              <w:tc>
                <w:tcPr>
                  <w:tcW w:w="347" w:type="pct"/>
                  <w:shd w:val="clear" w:color="auto" w:fill="F2F2F2"/>
                  <w:vAlign w:val="bottom"/>
                </w:tcPr>
                <w:p w:rsidR="000B3894" w:rsidRPr="008A35EB" w:rsidRDefault="000B3894" w:rsidP="008A35EB">
                  <w:pPr>
                    <w:spacing w:after="40"/>
                    <w:jc w:val="right"/>
                    <w:rPr>
                      <w:rFonts w:ascii="Arial" w:hAnsi="Arial"/>
                      <w:sz w:val="16"/>
                      <w:szCs w:val="16"/>
                    </w:rPr>
                  </w:pPr>
                  <w:r w:rsidRPr="008A35EB">
                    <w:rPr>
                      <w:rFonts w:ascii="Arial" w:hAnsi="Arial"/>
                      <w:sz w:val="16"/>
                      <w:szCs w:val="16"/>
                    </w:rPr>
                    <w:t>0.005</w:t>
                  </w:r>
                  <w:r>
                    <w:rPr>
                      <w:rFonts w:ascii="Arial" w:hAnsi="Arial"/>
                      <w:sz w:val="16"/>
                      <w:szCs w:val="16"/>
                    </w:rPr>
                    <w:t>***</w:t>
                  </w:r>
                </w:p>
              </w:tc>
              <w:tc>
                <w:tcPr>
                  <w:tcW w:w="389" w:type="pct"/>
                  <w:tcBorders>
                    <w:left w:val="nil"/>
                  </w:tcBorders>
                  <w:shd w:val="clear" w:color="auto" w:fill="F2F2F2"/>
                  <w:vAlign w:val="bottom"/>
                </w:tcPr>
                <w:p w:rsidR="000B3894" w:rsidRPr="008A35EB" w:rsidRDefault="000B3894" w:rsidP="008A35EB">
                  <w:pPr>
                    <w:spacing w:after="40"/>
                    <w:jc w:val="right"/>
                    <w:rPr>
                      <w:rFonts w:ascii="Arial" w:hAnsi="Arial"/>
                      <w:sz w:val="16"/>
                      <w:szCs w:val="16"/>
                    </w:rPr>
                  </w:pPr>
                  <w:r w:rsidRPr="008A35EB">
                    <w:rPr>
                      <w:rFonts w:ascii="Arial" w:hAnsi="Arial"/>
                      <w:sz w:val="16"/>
                      <w:szCs w:val="16"/>
                    </w:rPr>
                    <w:t>0.007</w:t>
                  </w:r>
                  <w:r>
                    <w:rPr>
                      <w:rFonts w:ascii="Arial" w:hAnsi="Arial"/>
                      <w:sz w:val="16"/>
                      <w:szCs w:val="16"/>
                    </w:rPr>
                    <w:t>***</w:t>
                  </w:r>
                </w:p>
              </w:tc>
              <w:tc>
                <w:tcPr>
                  <w:tcW w:w="347" w:type="pct"/>
                  <w:shd w:val="clear" w:color="auto" w:fill="F2F2F2"/>
                  <w:vAlign w:val="bottom"/>
                </w:tcPr>
                <w:p w:rsidR="000B3894" w:rsidRPr="008A35EB" w:rsidRDefault="000B3894" w:rsidP="008A35EB">
                  <w:pPr>
                    <w:spacing w:after="40"/>
                    <w:jc w:val="right"/>
                    <w:rPr>
                      <w:rFonts w:ascii="Arial" w:hAnsi="Arial"/>
                      <w:sz w:val="16"/>
                      <w:szCs w:val="16"/>
                    </w:rPr>
                  </w:pPr>
                  <w:r w:rsidRPr="008A35EB">
                    <w:rPr>
                      <w:rFonts w:ascii="Arial" w:hAnsi="Arial"/>
                      <w:sz w:val="16"/>
                      <w:szCs w:val="16"/>
                    </w:rPr>
                    <w:t>0.006</w:t>
                  </w:r>
                  <w:r>
                    <w:rPr>
                      <w:rFonts w:ascii="Arial" w:hAnsi="Arial"/>
                      <w:sz w:val="16"/>
                      <w:szCs w:val="16"/>
                    </w:rPr>
                    <w:t>***</w:t>
                  </w:r>
                </w:p>
              </w:tc>
              <w:tc>
                <w:tcPr>
                  <w:tcW w:w="367" w:type="pct"/>
                  <w:vAlign w:val="bottom"/>
                </w:tcPr>
                <w:p w:rsidR="000B3894" w:rsidRPr="008F19B9" w:rsidRDefault="000B3894" w:rsidP="000B3894">
                  <w:pPr>
                    <w:spacing w:after="40"/>
                    <w:jc w:val="right"/>
                    <w:rPr>
                      <w:rFonts w:ascii="Arial" w:hAnsi="Arial"/>
                      <w:sz w:val="16"/>
                      <w:szCs w:val="16"/>
                    </w:rPr>
                  </w:pPr>
                  <w:r>
                    <w:rPr>
                      <w:rFonts w:ascii="Arial" w:hAnsi="Arial"/>
                      <w:sz w:val="16"/>
                      <w:szCs w:val="16"/>
                    </w:rPr>
                    <w:t>0.003***</w:t>
                  </w:r>
                </w:p>
              </w:tc>
              <w:tc>
                <w:tcPr>
                  <w:tcW w:w="346" w:type="pct"/>
                  <w:vAlign w:val="bottom"/>
                </w:tcPr>
                <w:p w:rsidR="000B3894" w:rsidRPr="008F19B9" w:rsidRDefault="000B3894" w:rsidP="000B3894">
                  <w:pPr>
                    <w:spacing w:after="40"/>
                    <w:jc w:val="right"/>
                    <w:rPr>
                      <w:rFonts w:ascii="Arial" w:hAnsi="Arial"/>
                      <w:sz w:val="16"/>
                      <w:szCs w:val="16"/>
                    </w:rPr>
                  </w:pPr>
                  <w:r>
                    <w:rPr>
                      <w:rFonts w:ascii="Arial" w:hAnsi="Arial"/>
                      <w:sz w:val="16"/>
                      <w:szCs w:val="16"/>
                    </w:rPr>
                    <w:t>0.002***</w:t>
                  </w:r>
                </w:p>
              </w:tc>
              <w:tc>
                <w:tcPr>
                  <w:tcW w:w="346" w:type="pct"/>
                  <w:tcBorders>
                    <w:left w:val="nil"/>
                  </w:tcBorders>
                  <w:vAlign w:val="bottom"/>
                </w:tcPr>
                <w:p w:rsidR="000B3894" w:rsidRPr="008F19B9" w:rsidRDefault="000B3894" w:rsidP="000B3894">
                  <w:pPr>
                    <w:spacing w:after="40"/>
                    <w:jc w:val="right"/>
                    <w:rPr>
                      <w:rFonts w:ascii="Arial" w:hAnsi="Arial"/>
                      <w:sz w:val="16"/>
                      <w:szCs w:val="16"/>
                    </w:rPr>
                  </w:pPr>
                  <w:r>
                    <w:rPr>
                      <w:rFonts w:ascii="Arial" w:hAnsi="Arial"/>
                      <w:sz w:val="16"/>
                      <w:szCs w:val="16"/>
                    </w:rPr>
                    <w:t>0.002***</w:t>
                  </w:r>
                </w:p>
              </w:tc>
              <w:tc>
                <w:tcPr>
                  <w:tcW w:w="349" w:type="pct"/>
                  <w:vAlign w:val="bottom"/>
                </w:tcPr>
                <w:p w:rsidR="000B3894" w:rsidRPr="00DB64A4" w:rsidRDefault="000B3894" w:rsidP="000B3894">
                  <w:pPr>
                    <w:pStyle w:val="TableBodyText"/>
                    <w:ind w:right="0"/>
                    <w:rPr>
                      <w:sz w:val="16"/>
                      <w:szCs w:val="16"/>
                    </w:rPr>
                  </w:pP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N</w:t>
                  </w:r>
                </w:p>
              </w:tc>
              <w:tc>
                <w:tcPr>
                  <w:tcW w:w="782" w:type="pct"/>
                  <w:gridSpan w:val="2"/>
                  <w:vAlign w:val="center"/>
                </w:tcPr>
                <w:p w:rsidR="000B3894" w:rsidRPr="006F37F5" w:rsidRDefault="000B3894" w:rsidP="003C701C">
                  <w:pPr>
                    <w:pStyle w:val="TableBodyText"/>
                    <w:jc w:val="center"/>
                    <w:rPr>
                      <w:sz w:val="16"/>
                      <w:szCs w:val="16"/>
                    </w:rPr>
                  </w:pPr>
                  <w:r>
                    <w:rPr>
                      <w:sz w:val="16"/>
                      <w:szCs w:val="16"/>
                    </w:rPr>
                    <w:t>323 474</w:t>
                  </w:r>
                </w:p>
              </w:tc>
              <w:tc>
                <w:tcPr>
                  <w:tcW w:w="814" w:type="pct"/>
                  <w:gridSpan w:val="4"/>
                  <w:tcBorders>
                    <w:left w:val="nil"/>
                  </w:tcBorders>
                  <w:vAlign w:val="center"/>
                </w:tcPr>
                <w:p w:rsidR="000B3894" w:rsidRPr="006F37F5" w:rsidRDefault="000B3894" w:rsidP="003C701C">
                  <w:pPr>
                    <w:pStyle w:val="TableBodyText"/>
                    <w:ind w:right="57"/>
                    <w:jc w:val="center"/>
                    <w:rPr>
                      <w:sz w:val="16"/>
                      <w:szCs w:val="16"/>
                    </w:rPr>
                  </w:pPr>
                  <w:r>
                    <w:rPr>
                      <w:sz w:val="16"/>
                      <w:szCs w:val="16"/>
                    </w:rPr>
                    <w:t>416 169</w:t>
                  </w:r>
                </w:p>
              </w:tc>
              <w:tc>
                <w:tcPr>
                  <w:tcW w:w="801" w:type="pct"/>
                  <w:gridSpan w:val="2"/>
                  <w:shd w:val="clear" w:color="auto" w:fill="F2F2F2"/>
                  <w:vAlign w:val="center"/>
                </w:tcPr>
                <w:p w:rsidR="000B3894" w:rsidRPr="006F37F5" w:rsidRDefault="000B3894" w:rsidP="003C701C">
                  <w:pPr>
                    <w:pStyle w:val="TableBodyText"/>
                    <w:jc w:val="center"/>
                    <w:rPr>
                      <w:sz w:val="16"/>
                      <w:szCs w:val="16"/>
                    </w:rPr>
                  </w:pPr>
                  <w:r w:rsidRPr="002E5A4F">
                    <w:rPr>
                      <w:sz w:val="16"/>
                      <w:szCs w:val="16"/>
                    </w:rPr>
                    <w:t>570</w:t>
                  </w:r>
                  <w:r>
                    <w:rPr>
                      <w:sz w:val="16"/>
                      <w:szCs w:val="16"/>
                    </w:rPr>
                    <w:t> </w:t>
                  </w:r>
                  <w:r w:rsidRPr="002E5A4F">
                    <w:rPr>
                      <w:sz w:val="16"/>
                      <w:szCs w:val="16"/>
                    </w:rPr>
                    <w:t>501</w:t>
                  </w:r>
                </w:p>
              </w:tc>
              <w:tc>
                <w:tcPr>
                  <w:tcW w:w="736" w:type="pct"/>
                  <w:gridSpan w:val="2"/>
                  <w:tcBorders>
                    <w:left w:val="nil"/>
                  </w:tcBorders>
                  <w:shd w:val="clear" w:color="auto" w:fill="F2F2F2"/>
                  <w:vAlign w:val="center"/>
                </w:tcPr>
                <w:p w:rsidR="000B3894" w:rsidRPr="006F37F5" w:rsidRDefault="000B3894" w:rsidP="003C701C">
                  <w:pPr>
                    <w:pStyle w:val="TableBodyText"/>
                    <w:jc w:val="center"/>
                    <w:rPr>
                      <w:sz w:val="16"/>
                      <w:szCs w:val="16"/>
                    </w:rPr>
                  </w:pPr>
                  <w:r>
                    <w:rPr>
                      <w:sz w:val="16"/>
                      <w:szCs w:val="16"/>
                    </w:rPr>
                    <w:t>719 593</w:t>
                  </w:r>
                </w:p>
              </w:tc>
              <w:tc>
                <w:tcPr>
                  <w:tcW w:w="713" w:type="pct"/>
                  <w:gridSpan w:val="2"/>
                  <w:vAlign w:val="center"/>
                </w:tcPr>
                <w:p w:rsidR="000B3894" w:rsidRPr="006F37F5" w:rsidRDefault="000B3894" w:rsidP="003C701C">
                  <w:pPr>
                    <w:pStyle w:val="TableBodyText"/>
                    <w:jc w:val="center"/>
                    <w:rPr>
                      <w:sz w:val="16"/>
                      <w:szCs w:val="16"/>
                    </w:rPr>
                  </w:pPr>
                  <w:r>
                    <w:rPr>
                      <w:sz w:val="16"/>
                      <w:szCs w:val="16"/>
                    </w:rPr>
                    <w:t>1 949 077</w:t>
                  </w:r>
                </w:p>
              </w:tc>
              <w:tc>
                <w:tcPr>
                  <w:tcW w:w="695" w:type="pct"/>
                  <w:gridSpan w:val="2"/>
                  <w:tcBorders>
                    <w:left w:val="nil"/>
                  </w:tcBorders>
                  <w:vAlign w:val="center"/>
                </w:tcPr>
                <w:p w:rsidR="000B3894" w:rsidRPr="006F37F5" w:rsidRDefault="000B3894" w:rsidP="003C701C">
                  <w:pPr>
                    <w:pStyle w:val="TableBodyText"/>
                    <w:ind w:right="28"/>
                    <w:jc w:val="center"/>
                    <w:rPr>
                      <w:sz w:val="16"/>
                      <w:szCs w:val="16"/>
                    </w:rPr>
                  </w:pPr>
                  <w:r>
                    <w:rPr>
                      <w:sz w:val="16"/>
                      <w:szCs w:val="16"/>
                    </w:rPr>
                    <w:t>1 480 819</w:t>
                  </w:r>
                </w:p>
              </w:tc>
            </w:tr>
            <w:tr w:rsidR="000B3894" w:rsidTr="00D71FCF">
              <w:tc>
                <w:tcPr>
                  <w:tcW w:w="458" w:type="pct"/>
                </w:tcPr>
                <w:p w:rsidR="000B3894" w:rsidRDefault="000B3894" w:rsidP="003C701C">
                  <w:pPr>
                    <w:pStyle w:val="TableColumnHeading"/>
                    <w:spacing w:before="160"/>
                    <w:jc w:val="left"/>
                  </w:pPr>
                  <w:r>
                    <w:t>Sample</w:t>
                  </w:r>
                </w:p>
              </w:tc>
              <w:tc>
                <w:tcPr>
                  <w:tcW w:w="4542" w:type="pct"/>
                  <w:gridSpan w:val="14"/>
                </w:tcPr>
                <w:p w:rsidR="000B3894" w:rsidRPr="00894B51" w:rsidRDefault="000B3894" w:rsidP="003C701C">
                  <w:pPr>
                    <w:pStyle w:val="TableColumnHeading"/>
                    <w:framePr w:w="2155" w:hSpace="227" w:vSpace="181" w:wrap="around" w:vAnchor="text" w:hAnchor="page" w:xAlign="outside" w:y="1"/>
                    <w:spacing w:before="160"/>
                    <w:ind w:right="28"/>
                    <w:jc w:val="center"/>
                    <w:rPr>
                      <w:rStyle w:val="NoteLabel"/>
                    </w:rPr>
                  </w:pPr>
                  <w:r>
                    <w:t>Non</w:t>
                  </w:r>
                  <w:r w:rsidR="00AF75B7">
                    <w:noBreakHyphen/>
                  </w:r>
                  <w:r>
                    <w:t>payment partners only</w:t>
                  </w:r>
                  <w:r w:rsidRPr="00894B51">
                    <w:rPr>
                      <w:rStyle w:val="NoteLabel"/>
                      <w:i w:val="0"/>
                    </w:rPr>
                    <w:t>d</w:t>
                  </w:r>
                </w:p>
              </w:tc>
            </w:tr>
            <w:tr w:rsidR="00667969" w:rsidTr="00EE186E">
              <w:tc>
                <w:tcPr>
                  <w:tcW w:w="458" w:type="pct"/>
                </w:tcPr>
                <w:p w:rsidR="000B3894" w:rsidRPr="006F37F5" w:rsidRDefault="000B3894" w:rsidP="003C701C">
                  <w:pPr>
                    <w:pStyle w:val="TableUnitsRow"/>
                    <w:jc w:val="left"/>
                    <w:rPr>
                      <w:b/>
                      <w:sz w:val="16"/>
                      <w:szCs w:val="16"/>
                    </w:rPr>
                  </w:pPr>
                  <w:r w:rsidRPr="006F37F5">
                    <w:rPr>
                      <w:b/>
                      <w:sz w:val="16"/>
                      <w:szCs w:val="16"/>
                    </w:rPr>
                    <w:t>Groups</w:t>
                  </w:r>
                </w:p>
              </w:tc>
              <w:tc>
                <w:tcPr>
                  <w:tcW w:w="1597" w:type="pct"/>
                  <w:gridSpan w:val="6"/>
                  <w:tcBorders>
                    <w:bottom w:val="single" w:sz="4" w:space="0" w:color="auto"/>
                  </w:tcBorders>
                </w:tcPr>
                <w:p w:rsidR="000B3894" w:rsidRPr="00492B07" w:rsidRDefault="000B3894" w:rsidP="003C701C">
                  <w:pPr>
                    <w:pStyle w:val="TableBodyText"/>
                    <w:jc w:val="center"/>
                    <w:rPr>
                      <w:b/>
                    </w:rPr>
                  </w:pPr>
                  <w:r w:rsidRPr="00492B07">
                    <w:rPr>
                      <w:b/>
                    </w:rPr>
                    <w:t>Narrow</w:t>
                  </w:r>
                </w:p>
              </w:tc>
              <w:tc>
                <w:tcPr>
                  <w:tcW w:w="1537" w:type="pct"/>
                  <w:gridSpan w:val="4"/>
                  <w:tcBorders>
                    <w:bottom w:val="single" w:sz="4" w:space="0" w:color="auto"/>
                  </w:tcBorders>
                  <w:shd w:val="clear" w:color="auto" w:fill="F2F2F2"/>
                </w:tcPr>
                <w:p w:rsidR="000B3894" w:rsidRPr="00492B07" w:rsidRDefault="000B3894" w:rsidP="003C701C">
                  <w:pPr>
                    <w:pStyle w:val="TableBodyText"/>
                    <w:jc w:val="center"/>
                    <w:rPr>
                      <w:b/>
                    </w:rPr>
                  </w:pPr>
                  <w:r w:rsidRPr="00492B07">
                    <w:rPr>
                      <w:b/>
                    </w:rPr>
                    <w:t>Medium</w:t>
                  </w:r>
                </w:p>
              </w:tc>
              <w:tc>
                <w:tcPr>
                  <w:tcW w:w="1409" w:type="pct"/>
                  <w:gridSpan w:val="4"/>
                  <w:tcBorders>
                    <w:bottom w:val="single" w:sz="4" w:space="0" w:color="auto"/>
                  </w:tcBorders>
                </w:tcPr>
                <w:p w:rsidR="000B3894" w:rsidRPr="00492B07" w:rsidRDefault="000B3894" w:rsidP="003C701C">
                  <w:pPr>
                    <w:pStyle w:val="TableBodyText"/>
                    <w:ind w:right="28"/>
                    <w:jc w:val="center"/>
                    <w:rPr>
                      <w:b/>
                    </w:rPr>
                  </w:pPr>
                  <w:r w:rsidRPr="00492B07">
                    <w:rPr>
                      <w:b/>
                    </w:rPr>
                    <w:t>Wide</w:t>
                  </w:r>
                </w:p>
              </w:tc>
            </w:tr>
            <w:tr w:rsidR="009C4B32" w:rsidTr="00EE186E">
              <w:tc>
                <w:tcPr>
                  <w:tcW w:w="458" w:type="pct"/>
                </w:tcPr>
                <w:p w:rsidR="009C4B32" w:rsidRPr="006F37F5" w:rsidRDefault="00BD1FE2" w:rsidP="003C701C">
                  <w:pPr>
                    <w:pStyle w:val="TableUnitsRow"/>
                    <w:jc w:val="left"/>
                    <w:rPr>
                      <w:b/>
                      <w:sz w:val="16"/>
                      <w:szCs w:val="16"/>
                    </w:rPr>
                  </w:pPr>
                  <w:proofErr w:type="spellStart"/>
                  <w:r>
                    <w:rPr>
                      <w:b/>
                      <w:sz w:val="16"/>
                      <w:szCs w:val="16"/>
                    </w:rPr>
                    <w:t>Spillover</w:t>
                  </w:r>
                  <w:r w:rsidR="009C4B32" w:rsidRPr="006F37F5">
                    <w:rPr>
                      <w:b/>
                      <w:sz w:val="16"/>
                      <w:szCs w:val="16"/>
                    </w:rPr>
                    <w:t>s</w:t>
                  </w:r>
                  <w:proofErr w:type="spellEnd"/>
                </w:p>
              </w:tc>
              <w:tc>
                <w:tcPr>
                  <w:tcW w:w="434"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9"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64" w:type="pct"/>
                  <w:gridSpan w:val="3"/>
                  <w:tcBorders>
                    <w:top w:val="single" w:sz="4" w:space="0" w:color="auto"/>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50"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54"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3"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3" w:type="pct"/>
                  <w:tcBorders>
                    <w:top w:val="single" w:sz="4" w:space="0" w:color="auto"/>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7"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7"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6"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6" w:type="pct"/>
                  <w:tcBorders>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9"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9C4B32" w:rsidTr="00EE186E">
              <w:tc>
                <w:tcPr>
                  <w:tcW w:w="458" w:type="pct"/>
                </w:tcPr>
                <w:p w:rsidR="009C4B32" w:rsidRPr="006F37F5" w:rsidRDefault="009C4B32" w:rsidP="003C701C">
                  <w:pPr>
                    <w:pStyle w:val="TableUnitsRow"/>
                    <w:jc w:val="left"/>
                    <w:rPr>
                      <w:b/>
                      <w:sz w:val="16"/>
                      <w:szCs w:val="16"/>
                    </w:rPr>
                  </w:pPr>
                  <w:r w:rsidRPr="006F37F5">
                    <w:rPr>
                      <w:b/>
                      <w:sz w:val="16"/>
                      <w:szCs w:val="16"/>
                    </w:rPr>
                    <w:t>Controls</w:t>
                  </w:r>
                </w:p>
              </w:tc>
              <w:tc>
                <w:tcPr>
                  <w:tcW w:w="434"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9"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64" w:type="pct"/>
                  <w:gridSpan w:val="3"/>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50"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54"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3"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3"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7"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7"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6"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46"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49"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2008</w:t>
                  </w:r>
                </w:p>
              </w:tc>
              <w:tc>
                <w:tcPr>
                  <w:tcW w:w="434" w:type="pct"/>
                </w:tcPr>
                <w:p w:rsidR="000B3894" w:rsidRPr="006F37F5" w:rsidRDefault="000B3894" w:rsidP="003C701C">
                  <w:pPr>
                    <w:pStyle w:val="TableBodyText"/>
                    <w:rPr>
                      <w:sz w:val="16"/>
                      <w:szCs w:val="16"/>
                    </w:rPr>
                  </w:pPr>
                </w:p>
              </w:tc>
              <w:tc>
                <w:tcPr>
                  <w:tcW w:w="349" w:type="pct"/>
                </w:tcPr>
                <w:p w:rsidR="000B3894" w:rsidRPr="006F37F5" w:rsidRDefault="000B3894" w:rsidP="003C701C">
                  <w:pPr>
                    <w:pStyle w:val="TableBodyText"/>
                    <w:rPr>
                      <w:sz w:val="16"/>
                      <w:szCs w:val="16"/>
                    </w:rPr>
                  </w:pPr>
                </w:p>
              </w:tc>
              <w:tc>
                <w:tcPr>
                  <w:tcW w:w="464" w:type="pct"/>
                  <w:gridSpan w:val="3"/>
                  <w:tcBorders>
                    <w:left w:val="nil"/>
                  </w:tcBorders>
                </w:tcPr>
                <w:p w:rsidR="000B3894" w:rsidRPr="006F37F5" w:rsidRDefault="000B3894" w:rsidP="003C701C">
                  <w:pPr>
                    <w:pStyle w:val="TableBodyText"/>
                    <w:rPr>
                      <w:sz w:val="16"/>
                      <w:szCs w:val="16"/>
                    </w:rPr>
                  </w:pPr>
                </w:p>
              </w:tc>
              <w:tc>
                <w:tcPr>
                  <w:tcW w:w="350" w:type="pct"/>
                </w:tcPr>
                <w:p w:rsidR="000B3894" w:rsidRPr="006F37F5" w:rsidRDefault="000B3894" w:rsidP="003C701C">
                  <w:pPr>
                    <w:pStyle w:val="TableBodyText"/>
                    <w:rPr>
                      <w:sz w:val="16"/>
                      <w:szCs w:val="16"/>
                    </w:rPr>
                  </w:pPr>
                </w:p>
              </w:tc>
              <w:tc>
                <w:tcPr>
                  <w:tcW w:w="454" w:type="pct"/>
                  <w:shd w:val="clear" w:color="auto" w:fill="F2F2F2"/>
                </w:tcPr>
                <w:p w:rsidR="000B3894" w:rsidRPr="006F37F5" w:rsidRDefault="000B3894" w:rsidP="003C701C">
                  <w:pPr>
                    <w:pStyle w:val="TableBodyText"/>
                    <w:rPr>
                      <w:sz w:val="16"/>
                      <w:szCs w:val="16"/>
                    </w:rPr>
                  </w:pPr>
                </w:p>
              </w:tc>
              <w:tc>
                <w:tcPr>
                  <w:tcW w:w="393" w:type="pct"/>
                  <w:shd w:val="clear" w:color="auto" w:fill="F2F2F2"/>
                </w:tcPr>
                <w:p w:rsidR="000B3894" w:rsidRPr="006F37F5" w:rsidRDefault="000B3894" w:rsidP="003C701C">
                  <w:pPr>
                    <w:pStyle w:val="TableBodyText"/>
                    <w:rPr>
                      <w:sz w:val="16"/>
                      <w:szCs w:val="16"/>
                    </w:rPr>
                  </w:pPr>
                </w:p>
              </w:tc>
              <w:tc>
                <w:tcPr>
                  <w:tcW w:w="343" w:type="pct"/>
                  <w:tcBorders>
                    <w:left w:val="nil"/>
                  </w:tcBorders>
                  <w:shd w:val="clear" w:color="auto" w:fill="F2F2F2"/>
                </w:tcPr>
                <w:p w:rsidR="000B3894" w:rsidRPr="006F37F5" w:rsidRDefault="000B3894" w:rsidP="003C701C">
                  <w:pPr>
                    <w:pStyle w:val="TableBodyText"/>
                    <w:rPr>
                      <w:sz w:val="16"/>
                      <w:szCs w:val="16"/>
                    </w:rPr>
                  </w:pPr>
                </w:p>
              </w:tc>
              <w:tc>
                <w:tcPr>
                  <w:tcW w:w="347" w:type="pct"/>
                  <w:shd w:val="clear" w:color="auto" w:fill="F2F2F2"/>
                </w:tcPr>
                <w:p w:rsidR="000B3894" w:rsidRPr="006F37F5" w:rsidRDefault="000B3894" w:rsidP="003C701C">
                  <w:pPr>
                    <w:pStyle w:val="TableBodyText"/>
                    <w:rPr>
                      <w:sz w:val="16"/>
                      <w:szCs w:val="16"/>
                    </w:rPr>
                  </w:pPr>
                </w:p>
              </w:tc>
              <w:tc>
                <w:tcPr>
                  <w:tcW w:w="367" w:type="pct"/>
                  <w:vAlign w:val="bottom"/>
                </w:tcPr>
                <w:p w:rsidR="000B3894" w:rsidRPr="000474C5" w:rsidRDefault="000B3894" w:rsidP="003C701C">
                  <w:pPr>
                    <w:pStyle w:val="TableBodyText"/>
                    <w:rPr>
                      <w:sz w:val="16"/>
                      <w:szCs w:val="16"/>
                    </w:rPr>
                  </w:pPr>
                </w:p>
              </w:tc>
              <w:tc>
                <w:tcPr>
                  <w:tcW w:w="346" w:type="pct"/>
                  <w:vAlign w:val="bottom"/>
                </w:tcPr>
                <w:p w:rsidR="000B3894" w:rsidRPr="000474C5" w:rsidRDefault="000B3894" w:rsidP="003C701C">
                  <w:pPr>
                    <w:pStyle w:val="TableBodyText"/>
                    <w:rPr>
                      <w:sz w:val="16"/>
                      <w:szCs w:val="16"/>
                    </w:rPr>
                  </w:pPr>
                </w:p>
              </w:tc>
              <w:tc>
                <w:tcPr>
                  <w:tcW w:w="346" w:type="pct"/>
                  <w:tcBorders>
                    <w:left w:val="nil"/>
                  </w:tcBorders>
                  <w:vAlign w:val="bottom"/>
                </w:tcPr>
                <w:p w:rsidR="000B3894" w:rsidRPr="000474C5" w:rsidRDefault="000B3894" w:rsidP="003C701C">
                  <w:pPr>
                    <w:pStyle w:val="TableBodyText"/>
                    <w:ind w:right="0"/>
                    <w:rPr>
                      <w:sz w:val="16"/>
                      <w:szCs w:val="16"/>
                    </w:rPr>
                  </w:pPr>
                </w:p>
              </w:tc>
              <w:tc>
                <w:tcPr>
                  <w:tcW w:w="349" w:type="pct"/>
                  <w:vAlign w:val="bottom"/>
                </w:tcPr>
                <w:p w:rsidR="000B3894" w:rsidRPr="000474C5" w:rsidRDefault="000B3894" w:rsidP="003C701C">
                  <w:pPr>
                    <w:pStyle w:val="TableBodyText"/>
                    <w:ind w:right="0"/>
                    <w:rPr>
                      <w:sz w:val="16"/>
                      <w:szCs w:val="16"/>
                    </w:rPr>
                  </w:pP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2009</w:t>
                  </w:r>
                </w:p>
              </w:tc>
              <w:tc>
                <w:tcPr>
                  <w:tcW w:w="434" w:type="pct"/>
                </w:tcPr>
                <w:p w:rsidR="000B3894" w:rsidRPr="006F37F5" w:rsidRDefault="000B3894" w:rsidP="003C701C">
                  <w:pPr>
                    <w:pStyle w:val="TableBodyText"/>
                    <w:rPr>
                      <w:sz w:val="16"/>
                      <w:szCs w:val="16"/>
                    </w:rPr>
                  </w:pPr>
                </w:p>
              </w:tc>
              <w:tc>
                <w:tcPr>
                  <w:tcW w:w="349" w:type="pct"/>
                </w:tcPr>
                <w:p w:rsidR="000B3894" w:rsidRPr="006F37F5" w:rsidRDefault="000B3894" w:rsidP="003C701C">
                  <w:pPr>
                    <w:pStyle w:val="TableBodyText"/>
                    <w:rPr>
                      <w:sz w:val="16"/>
                      <w:szCs w:val="16"/>
                    </w:rPr>
                  </w:pPr>
                </w:p>
              </w:tc>
              <w:tc>
                <w:tcPr>
                  <w:tcW w:w="464" w:type="pct"/>
                  <w:gridSpan w:val="3"/>
                  <w:tcBorders>
                    <w:left w:val="nil"/>
                  </w:tcBorders>
                </w:tcPr>
                <w:p w:rsidR="000B3894" w:rsidRPr="006F37F5" w:rsidRDefault="000B3894" w:rsidP="003C701C">
                  <w:pPr>
                    <w:pStyle w:val="TableBodyText"/>
                    <w:rPr>
                      <w:sz w:val="16"/>
                      <w:szCs w:val="16"/>
                    </w:rPr>
                  </w:pPr>
                </w:p>
              </w:tc>
              <w:tc>
                <w:tcPr>
                  <w:tcW w:w="350" w:type="pct"/>
                </w:tcPr>
                <w:p w:rsidR="000B3894" w:rsidRPr="006F37F5" w:rsidRDefault="000B3894" w:rsidP="003C701C">
                  <w:pPr>
                    <w:pStyle w:val="TableBodyText"/>
                    <w:rPr>
                      <w:sz w:val="16"/>
                      <w:szCs w:val="16"/>
                    </w:rPr>
                  </w:pPr>
                </w:p>
              </w:tc>
              <w:tc>
                <w:tcPr>
                  <w:tcW w:w="454" w:type="pct"/>
                  <w:shd w:val="clear" w:color="auto" w:fill="F2F2F2"/>
                </w:tcPr>
                <w:p w:rsidR="000B3894" w:rsidRPr="006F37F5" w:rsidRDefault="000B3894" w:rsidP="003C701C">
                  <w:pPr>
                    <w:pStyle w:val="TableBodyText"/>
                    <w:rPr>
                      <w:sz w:val="16"/>
                      <w:szCs w:val="16"/>
                    </w:rPr>
                  </w:pPr>
                </w:p>
              </w:tc>
              <w:tc>
                <w:tcPr>
                  <w:tcW w:w="393" w:type="pct"/>
                  <w:shd w:val="clear" w:color="auto" w:fill="F2F2F2"/>
                </w:tcPr>
                <w:p w:rsidR="000B3894" w:rsidRPr="006F37F5" w:rsidRDefault="000B3894" w:rsidP="003C701C">
                  <w:pPr>
                    <w:pStyle w:val="TableBodyText"/>
                    <w:rPr>
                      <w:sz w:val="16"/>
                      <w:szCs w:val="16"/>
                    </w:rPr>
                  </w:pPr>
                </w:p>
              </w:tc>
              <w:tc>
                <w:tcPr>
                  <w:tcW w:w="343" w:type="pct"/>
                  <w:tcBorders>
                    <w:left w:val="nil"/>
                  </w:tcBorders>
                  <w:shd w:val="clear" w:color="auto" w:fill="F2F2F2"/>
                </w:tcPr>
                <w:p w:rsidR="000B3894" w:rsidRPr="006F37F5" w:rsidRDefault="000B3894" w:rsidP="003C701C">
                  <w:pPr>
                    <w:pStyle w:val="TableBodyText"/>
                    <w:rPr>
                      <w:sz w:val="16"/>
                      <w:szCs w:val="16"/>
                    </w:rPr>
                  </w:pPr>
                </w:p>
              </w:tc>
              <w:tc>
                <w:tcPr>
                  <w:tcW w:w="347" w:type="pct"/>
                  <w:shd w:val="clear" w:color="auto" w:fill="F2F2F2"/>
                </w:tcPr>
                <w:p w:rsidR="000B3894" w:rsidRPr="006F37F5" w:rsidRDefault="000B3894" w:rsidP="003C701C">
                  <w:pPr>
                    <w:pStyle w:val="TableBodyText"/>
                    <w:rPr>
                      <w:sz w:val="16"/>
                      <w:szCs w:val="16"/>
                    </w:rPr>
                  </w:pPr>
                </w:p>
              </w:tc>
              <w:tc>
                <w:tcPr>
                  <w:tcW w:w="367" w:type="pct"/>
                  <w:vAlign w:val="bottom"/>
                </w:tcPr>
                <w:p w:rsidR="000B3894" w:rsidRPr="000474C5" w:rsidRDefault="000B3894" w:rsidP="003C701C">
                  <w:pPr>
                    <w:pStyle w:val="TableBodyText"/>
                    <w:rPr>
                      <w:sz w:val="16"/>
                      <w:szCs w:val="16"/>
                    </w:rPr>
                  </w:pPr>
                </w:p>
              </w:tc>
              <w:tc>
                <w:tcPr>
                  <w:tcW w:w="346" w:type="pct"/>
                  <w:vAlign w:val="bottom"/>
                </w:tcPr>
                <w:p w:rsidR="000B3894" w:rsidRPr="000474C5" w:rsidRDefault="000B3894" w:rsidP="003C701C">
                  <w:pPr>
                    <w:pStyle w:val="TableBodyText"/>
                    <w:rPr>
                      <w:sz w:val="16"/>
                      <w:szCs w:val="16"/>
                    </w:rPr>
                  </w:pPr>
                </w:p>
              </w:tc>
              <w:tc>
                <w:tcPr>
                  <w:tcW w:w="346" w:type="pct"/>
                  <w:tcBorders>
                    <w:left w:val="nil"/>
                  </w:tcBorders>
                  <w:vAlign w:val="bottom"/>
                </w:tcPr>
                <w:p w:rsidR="000B3894" w:rsidRPr="000474C5" w:rsidRDefault="000B3894" w:rsidP="003C701C">
                  <w:pPr>
                    <w:pStyle w:val="TableBodyText"/>
                    <w:rPr>
                      <w:sz w:val="16"/>
                      <w:szCs w:val="16"/>
                    </w:rPr>
                  </w:pPr>
                </w:p>
              </w:tc>
              <w:tc>
                <w:tcPr>
                  <w:tcW w:w="349" w:type="pct"/>
                  <w:vAlign w:val="bottom"/>
                </w:tcPr>
                <w:p w:rsidR="000B3894" w:rsidRPr="000474C5" w:rsidRDefault="000B3894" w:rsidP="003C701C">
                  <w:pPr>
                    <w:pStyle w:val="TableBodyText"/>
                    <w:rPr>
                      <w:sz w:val="16"/>
                      <w:szCs w:val="16"/>
                    </w:rPr>
                  </w:pPr>
                </w:p>
              </w:tc>
            </w:tr>
            <w:tr w:rsidR="00667969" w:rsidTr="00EE186E">
              <w:tc>
                <w:tcPr>
                  <w:tcW w:w="458" w:type="pct"/>
                </w:tcPr>
                <w:p w:rsidR="000A36CF" w:rsidRPr="006F37F5" w:rsidRDefault="000A36CF" w:rsidP="003C701C">
                  <w:pPr>
                    <w:pStyle w:val="TableBodyText"/>
                    <w:jc w:val="left"/>
                    <w:rPr>
                      <w:b/>
                      <w:sz w:val="16"/>
                      <w:szCs w:val="16"/>
                    </w:rPr>
                  </w:pPr>
                  <w:r w:rsidRPr="006F37F5">
                    <w:rPr>
                      <w:b/>
                      <w:sz w:val="16"/>
                      <w:szCs w:val="16"/>
                    </w:rPr>
                    <w:t>2010</w:t>
                  </w:r>
                </w:p>
              </w:tc>
              <w:tc>
                <w:tcPr>
                  <w:tcW w:w="434" w:type="pct"/>
                  <w:vAlign w:val="bottom"/>
                </w:tcPr>
                <w:p w:rsidR="000A36CF" w:rsidRPr="00115B21" w:rsidRDefault="000A36CF" w:rsidP="003C701C">
                  <w:pPr>
                    <w:pStyle w:val="TableBodyText"/>
                    <w:rPr>
                      <w:sz w:val="16"/>
                      <w:szCs w:val="16"/>
                    </w:rPr>
                  </w:pPr>
                </w:p>
              </w:tc>
              <w:tc>
                <w:tcPr>
                  <w:tcW w:w="349" w:type="pct"/>
                  <w:vAlign w:val="bottom"/>
                </w:tcPr>
                <w:p w:rsidR="000A36CF" w:rsidRPr="00115B21" w:rsidRDefault="000A36CF" w:rsidP="003C701C">
                  <w:pPr>
                    <w:pStyle w:val="TableBodyText"/>
                    <w:rPr>
                      <w:sz w:val="16"/>
                      <w:szCs w:val="16"/>
                    </w:rPr>
                  </w:pPr>
                </w:p>
              </w:tc>
              <w:tc>
                <w:tcPr>
                  <w:tcW w:w="464" w:type="pct"/>
                  <w:gridSpan w:val="3"/>
                  <w:tcBorders>
                    <w:left w:val="nil"/>
                  </w:tcBorders>
                  <w:vAlign w:val="bottom"/>
                </w:tcPr>
                <w:p w:rsidR="000A36CF" w:rsidRPr="00115B21" w:rsidRDefault="000A36CF" w:rsidP="003C701C">
                  <w:pPr>
                    <w:pStyle w:val="TableBodyText"/>
                    <w:ind w:right="57"/>
                    <w:rPr>
                      <w:sz w:val="16"/>
                      <w:szCs w:val="16"/>
                    </w:rPr>
                  </w:pPr>
                </w:p>
              </w:tc>
              <w:tc>
                <w:tcPr>
                  <w:tcW w:w="350" w:type="pct"/>
                  <w:vAlign w:val="bottom"/>
                </w:tcPr>
                <w:p w:rsidR="000A36CF" w:rsidRPr="00115B21" w:rsidRDefault="000A36CF" w:rsidP="003C701C">
                  <w:pPr>
                    <w:pStyle w:val="TableBodyText"/>
                    <w:ind w:right="57"/>
                    <w:rPr>
                      <w:sz w:val="16"/>
                      <w:szCs w:val="16"/>
                    </w:rPr>
                  </w:pPr>
                </w:p>
              </w:tc>
              <w:tc>
                <w:tcPr>
                  <w:tcW w:w="454" w:type="pct"/>
                  <w:shd w:val="clear" w:color="auto" w:fill="F2F2F2"/>
                  <w:vAlign w:val="bottom"/>
                </w:tcPr>
                <w:p w:rsidR="000A36CF" w:rsidRPr="00D24727" w:rsidRDefault="000A36CF" w:rsidP="00D24727">
                  <w:pPr>
                    <w:jc w:val="right"/>
                    <w:rPr>
                      <w:rFonts w:ascii="Arial" w:hAnsi="Arial"/>
                      <w:sz w:val="16"/>
                      <w:szCs w:val="16"/>
                    </w:rPr>
                  </w:pPr>
                  <w:r w:rsidRPr="00D24727">
                    <w:rPr>
                      <w:rFonts w:ascii="Arial" w:hAnsi="Arial"/>
                      <w:sz w:val="16"/>
                      <w:szCs w:val="16"/>
                    </w:rPr>
                    <w:t>0.03</w:t>
                  </w:r>
                  <w:r>
                    <w:rPr>
                      <w:rFonts w:ascii="Arial" w:hAnsi="Arial"/>
                      <w:sz w:val="16"/>
                      <w:szCs w:val="16"/>
                    </w:rPr>
                    <w:t>***</w:t>
                  </w:r>
                </w:p>
              </w:tc>
              <w:tc>
                <w:tcPr>
                  <w:tcW w:w="393" w:type="pct"/>
                  <w:shd w:val="clear" w:color="auto" w:fill="F2F2F2"/>
                  <w:vAlign w:val="bottom"/>
                </w:tcPr>
                <w:p w:rsidR="000A36CF" w:rsidRPr="00D24727" w:rsidRDefault="000A36CF" w:rsidP="00D24727">
                  <w:pPr>
                    <w:jc w:val="right"/>
                    <w:rPr>
                      <w:rFonts w:ascii="Arial" w:hAnsi="Arial"/>
                      <w:sz w:val="16"/>
                      <w:szCs w:val="16"/>
                    </w:rPr>
                  </w:pPr>
                  <w:r w:rsidRPr="00D24727">
                    <w:rPr>
                      <w:rFonts w:ascii="Arial" w:hAnsi="Arial"/>
                      <w:sz w:val="16"/>
                      <w:szCs w:val="16"/>
                    </w:rPr>
                    <w:t>0.03</w:t>
                  </w:r>
                  <w:r>
                    <w:rPr>
                      <w:rFonts w:ascii="Arial" w:hAnsi="Arial"/>
                      <w:sz w:val="16"/>
                      <w:szCs w:val="16"/>
                    </w:rPr>
                    <w:t>***</w:t>
                  </w:r>
                </w:p>
              </w:tc>
              <w:tc>
                <w:tcPr>
                  <w:tcW w:w="343" w:type="pct"/>
                  <w:tcBorders>
                    <w:left w:val="nil"/>
                  </w:tcBorders>
                  <w:shd w:val="clear" w:color="auto" w:fill="F2F2F2"/>
                  <w:vAlign w:val="bottom"/>
                </w:tcPr>
                <w:p w:rsidR="000A36CF" w:rsidRPr="00D24727" w:rsidRDefault="000A36CF" w:rsidP="00D24727">
                  <w:pPr>
                    <w:ind w:right="57"/>
                    <w:jc w:val="right"/>
                    <w:rPr>
                      <w:rFonts w:ascii="Arial" w:hAnsi="Arial"/>
                      <w:sz w:val="16"/>
                      <w:szCs w:val="16"/>
                    </w:rPr>
                  </w:pPr>
                  <w:r w:rsidRPr="00D24727">
                    <w:rPr>
                      <w:rFonts w:ascii="Arial" w:hAnsi="Arial"/>
                      <w:sz w:val="16"/>
                      <w:szCs w:val="16"/>
                    </w:rPr>
                    <w:t>0.02</w:t>
                  </w:r>
                  <w:r>
                    <w:rPr>
                      <w:rFonts w:ascii="Arial" w:hAnsi="Arial"/>
                      <w:sz w:val="16"/>
                      <w:szCs w:val="16"/>
                    </w:rPr>
                    <w:t>**</w:t>
                  </w:r>
                </w:p>
              </w:tc>
              <w:tc>
                <w:tcPr>
                  <w:tcW w:w="347" w:type="pct"/>
                  <w:shd w:val="clear" w:color="auto" w:fill="F2F2F2"/>
                  <w:vAlign w:val="bottom"/>
                </w:tcPr>
                <w:p w:rsidR="000A36CF" w:rsidRPr="00D24727" w:rsidRDefault="000A36CF" w:rsidP="00D24727">
                  <w:pPr>
                    <w:jc w:val="right"/>
                    <w:rPr>
                      <w:rFonts w:ascii="Arial" w:hAnsi="Arial"/>
                      <w:sz w:val="16"/>
                      <w:szCs w:val="16"/>
                    </w:rPr>
                  </w:pPr>
                  <w:r w:rsidRPr="00D24727">
                    <w:rPr>
                      <w:rFonts w:ascii="Arial" w:hAnsi="Arial"/>
                      <w:sz w:val="16"/>
                      <w:szCs w:val="16"/>
                    </w:rPr>
                    <w:t>0.02</w:t>
                  </w:r>
                  <w:r>
                    <w:rPr>
                      <w:rFonts w:ascii="Arial" w:hAnsi="Arial"/>
                      <w:sz w:val="16"/>
                      <w:szCs w:val="16"/>
                    </w:rPr>
                    <w:t>***</w:t>
                  </w:r>
                </w:p>
              </w:tc>
              <w:tc>
                <w:tcPr>
                  <w:tcW w:w="367"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0.01</w:t>
                  </w:r>
                  <w:r>
                    <w:rPr>
                      <w:rFonts w:ascii="Arial" w:hAnsi="Arial"/>
                      <w:sz w:val="16"/>
                      <w:szCs w:val="16"/>
                    </w:rPr>
                    <w:t>**</w:t>
                  </w:r>
                </w:p>
              </w:tc>
              <w:tc>
                <w:tcPr>
                  <w:tcW w:w="346"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0.01</w:t>
                  </w:r>
                  <w:r>
                    <w:rPr>
                      <w:rFonts w:ascii="Arial" w:hAnsi="Arial"/>
                      <w:sz w:val="16"/>
                      <w:szCs w:val="16"/>
                    </w:rPr>
                    <w:t>**</w:t>
                  </w:r>
                </w:p>
              </w:tc>
              <w:tc>
                <w:tcPr>
                  <w:tcW w:w="346" w:type="pct"/>
                  <w:tcBorders>
                    <w:left w:val="nil"/>
                  </w:tcBorders>
                  <w:vAlign w:val="bottom"/>
                </w:tcPr>
                <w:p w:rsidR="000A36CF" w:rsidRPr="000A36CF" w:rsidRDefault="000A36CF" w:rsidP="000A36CF">
                  <w:pPr>
                    <w:ind w:right="57"/>
                    <w:rPr>
                      <w:rFonts w:ascii="Arial" w:hAnsi="Arial"/>
                      <w:sz w:val="16"/>
                      <w:szCs w:val="16"/>
                    </w:rPr>
                  </w:pPr>
                  <w:r w:rsidRPr="000A36CF">
                    <w:rPr>
                      <w:rFonts w:ascii="Arial" w:hAnsi="Arial"/>
                      <w:sz w:val="16"/>
                      <w:szCs w:val="16"/>
                    </w:rPr>
                    <w:t xml:space="preserve"> </w:t>
                  </w:r>
                </w:p>
              </w:tc>
              <w:tc>
                <w:tcPr>
                  <w:tcW w:w="349" w:type="pct"/>
                  <w:vAlign w:val="bottom"/>
                </w:tcPr>
                <w:p w:rsidR="000A36CF" w:rsidRPr="000A36CF" w:rsidRDefault="000A36CF" w:rsidP="000A36CF">
                  <w:pPr>
                    <w:ind w:right="57"/>
                    <w:rPr>
                      <w:rFonts w:ascii="Arial" w:hAnsi="Arial"/>
                      <w:sz w:val="16"/>
                      <w:szCs w:val="16"/>
                    </w:rPr>
                  </w:pPr>
                  <w:r w:rsidRPr="000A36CF">
                    <w:rPr>
                      <w:rFonts w:ascii="Arial" w:hAnsi="Arial"/>
                      <w:sz w:val="16"/>
                      <w:szCs w:val="16"/>
                    </w:rPr>
                    <w:t xml:space="preserve"> </w:t>
                  </w:r>
                </w:p>
              </w:tc>
            </w:tr>
            <w:tr w:rsidR="00667969" w:rsidTr="00EE186E">
              <w:tc>
                <w:tcPr>
                  <w:tcW w:w="458" w:type="pct"/>
                </w:tcPr>
                <w:p w:rsidR="000A36CF" w:rsidRPr="006F37F5" w:rsidRDefault="000A36CF" w:rsidP="003C701C">
                  <w:pPr>
                    <w:pStyle w:val="TableBodyText"/>
                    <w:jc w:val="left"/>
                    <w:rPr>
                      <w:b/>
                      <w:sz w:val="16"/>
                      <w:szCs w:val="16"/>
                    </w:rPr>
                  </w:pPr>
                  <w:r w:rsidRPr="006F37F5">
                    <w:rPr>
                      <w:b/>
                      <w:sz w:val="16"/>
                      <w:szCs w:val="16"/>
                    </w:rPr>
                    <w:t>2011</w:t>
                  </w:r>
                </w:p>
              </w:tc>
              <w:tc>
                <w:tcPr>
                  <w:tcW w:w="434" w:type="pct"/>
                  <w:vAlign w:val="bottom"/>
                </w:tcPr>
                <w:p w:rsidR="000A36CF" w:rsidRPr="00115B21" w:rsidRDefault="000A36CF" w:rsidP="003C701C">
                  <w:pPr>
                    <w:pStyle w:val="TableBodyText"/>
                    <w:ind w:right="0"/>
                    <w:rPr>
                      <w:sz w:val="16"/>
                      <w:szCs w:val="16"/>
                    </w:rPr>
                  </w:pPr>
                </w:p>
              </w:tc>
              <w:tc>
                <w:tcPr>
                  <w:tcW w:w="349" w:type="pct"/>
                  <w:vAlign w:val="bottom"/>
                </w:tcPr>
                <w:p w:rsidR="000A36CF" w:rsidRPr="00115B21" w:rsidRDefault="000A36CF" w:rsidP="003C701C">
                  <w:pPr>
                    <w:pStyle w:val="TableBodyText"/>
                    <w:ind w:right="0"/>
                    <w:rPr>
                      <w:sz w:val="16"/>
                      <w:szCs w:val="16"/>
                    </w:rPr>
                  </w:pPr>
                </w:p>
              </w:tc>
              <w:tc>
                <w:tcPr>
                  <w:tcW w:w="464" w:type="pct"/>
                  <w:gridSpan w:val="3"/>
                  <w:tcBorders>
                    <w:left w:val="nil"/>
                  </w:tcBorders>
                  <w:vAlign w:val="bottom"/>
                </w:tcPr>
                <w:p w:rsidR="000A36CF" w:rsidRPr="00115B21" w:rsidRDefault="000A36CF" w:rsidP="003C701C">
                  <w:pPr>
                    <w:pStyle w:val="TableBodyText"/>
                    <w:rPr>
                      <w:sz w:val="16"/>
                      <w:szCs w:val="16"/>
                    </w:rPr>
                  </w:pPr>
                </w:p>
              </w:tc>
              <w:tc>
                <w:tcPr>
                  <w:tcW w:w="350" w:type="pct"/>
                  <w:vAlign w:val="bottom"/>
                </w:tcPr>
                <w:p w:rsidR="000A36CF" w:rsidRPr="00115B21" w:rsidRDefault="000A36CF" w:rsidP="003C701C">
                  <w:pPr>
                    <w:pStyle w:val="TableBodyText"/>
                    <w:rPr>
                      <w:sz w:val="16"/>
                      <w:szCs w:val="16"/>
                    </w:rPr>
                  </w:pPr>
                </w:p>
              </w:tc>
              <w:tc>
                <w:tcPr>
                  <w:tcW w:w="454" w:type="pct"/>
                  <w:shd w:val="clear" w:color="auto" w:fill="F2F2F2"/>
                  <w:vAlign w:val="bottom"/>
                </w:tcPr>
                <w:p w:rsidR="000A36CF" w:rsidRPr="009D0ABB" w:rsidRDefault="000A36CF" w:rsidP="003C701C">
                  <w:pPr>
                    <w:ind w:right="113"/>
                    <w:jc w:val="right"/>
                    <w:rPr>
                      <w:rFonts w:ascii="Arial" w:hAnsi="Arial"/>
                      <w:sz w:val="16"/>
                      <w:szCs w:val="16"/>
                    </w:rPr>
                  </w:pPr>
                </w:p>
              </w:tc>
              <w:tc>
                <w:tcPr>
                  <w:tcW w:w="393" w:type="pct"/>
                  <w:shd w:val="clear" w:color="auto" w:fill="F2F2F2"/>
                  <w:vAlign w:val="bottom"/>
                </w:tcPr>
                <w:p w:rsidR="000A36CF" w:rsidRPr="009D0ABB" w:rsidRDefault="000A36CF" w:rsidP="003C701C">
                  <w:pPr>
                    <w:ind w:right="113"/>
                    <w:jc w:val="right"/>
                    <w:rPr>
                      <w:rFonts w:ascii="Arial" w:hAnsi="Arial"/>
                      <w:sz w:val="16"/>
                      <w:szCs w:val="16"/>
                    </w:rPr>
                  </w:pPr>
                </w:p>
              </w:tc>
              <w:tc>
                <w:tcPr>
                  <w:tcW w:w="343" w:type="pct"/>
                  <w:tcBorders>
                    <w:left w:val="nil"/>
                  </w:tcBorders>
                  <w:shd w:val="clear" w:color="auto" w:fill="F2F2F2"/>
                  <w:vAlign w:val="bottom"/>
                </w:tcPr>
                <w:p w:rsidR="000A36CF" w:rsidRPr="009D0ABB" w:rsidRDefault="000A36CF" w:rsidP="003C701C">
                  <w:pPr>
                    <w:rPr>
                      <w:rFonts w:ascii="Arial" w:hAnsi="Arial"/>
                      <w:sz w:val="16"/>
                      <w:szCs w:val="16"/>
                    </w:rPr>
                  </w:pPr>
                </w:p>
              </w:tc>
              <w:tc>
                <w:tcPr>
                  <w:tcW w:w="347" w:type="pct"/>
                  <w:shd w:val="clear" w:color="auto" w:fill="F2F2F2"/>
                  <w:vAlign w:val="bottom"/>
                </w:tcPr>
                <w:p w:rsidR="000A36CF" w:rsidRPr="009D0ABB" w:rsidRDefault="000A36CF" w:rsidP="003C701C">
                  <w:pPr>
                    <w:rPr>
                      <w:rFonts w:ascii="Arial" w:hAnsi="Arial"/>
                      <w:sz w:val="16"/>
                      <w:szCs w:val="16"/>
                    </w:rPr>
                  </w:pPr>
                </w:p>
              </w:tc>
              <w:tc>
                <w:tcPr>
                  <w:tcW w:w="367"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0.01</w:t>
                  </w:r>
                  <w:r>
                    <w:rPr>
                      <w:rFonts w:ascii="Arial" w:hAnsi="Arial"/>
                      <w:sz w:val="16"/>
                      <w:szCs w:val="16"/>
                    </w:rPr>
                    <w:t>**</w:t>
                  </w:r>
                </w:p>
              </w:tc>
              <w:tc>
                <w:tcPr>
                  <w:tcW w:w="346"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0.01</w:t>
                  </w:r>
                  <w:r>
                    <w:rPr>
                      <w:rFonts w:ascii="Arial" w:hAnsi="Arial"/>
                      <w:sz w:val="16"/>
                      <w:szCs w:val="16"/>
                    </w:rPr>
                    <w:t>**</w:t>
                  </w:r>
                </w:p>
              </w:tc>
              <w:tc>
                <w:tcPr>
                  <w:tcW w:w="346" w:type="pct"/>
                  <w:tcBorders>
                    <w:left w:val="nil"/>
                  </w:tcBorders>
                  <w:vAlign w:val="bottom"/>
                </w:tcPr>
                <w:p w:rsidR="000A36CF" w:rsidRPr="000A36CF" w:rsidRDefault="000A36CF" w:rsidP="000A36CF">
                  <w:pPr>
                    <w:jc w:val="right"/>
                    <w:rPr>
                      <w:rFonts w:ascii="Arial" w:hAnsi="Arial"/>
                      <w:sz w:val="16"/>
                      <w:szCs w:val="16"/>
                    </w:rPr>
                  </w:pPr>
                  <w:r w:rsidRPr="000A36CF">
                    <w:rPr>
                      <w:rFonts w:ascii="Arial" w:hAnsi="Arial"/>
                      <w:sz w:val="16"/>
                      <w:szCs w:val="16"/>
                    </w:rPr>
                    <w:t>0.01</w:t>
                  </w:r>
                  <w:r>
                    <w:rPr>
                      <w:rFonts w:ascii="Arial" w:hAnsi="Arial"/>
                      <w:sz w:val="16"/>
                      <w:szCs w:val="16"/>
                    </w:rPr>
                    <w:t>*</w:t>
                  </w:r>
                </w:p>
              </w:tc>
              <w:tc>
                <w:tcPr>
                  <w:tcW w:w="349" w:type="pct"/>
                  <w:vAlign w:val="bottom"/>
                </w:tcPr>
                <w:p w:rsidR="000A36CF" w:rsidRPr="000A36CF" w:rsidRDefault="000A36CF" w:rsidP="000A36CF">
                  <w:pPr>
                    <w:jc w:val="right"/>
                    <w:rPr>
                      <w:rFonts w:ascii="Arial" w:hAnsi="Arial"/>
                      <w:sz w:val="16"/>
                      <w:szCs w:val="16"/>
                    </w:rPr>
                  </w:pPr>
                  <w:r w:rsidRPr="000A36CF">
                    <w:rPr>
                      <w:rFonts w:ascii="Arial" w:hAnsi="Arial"/>
                      <w:sz w:val="16"/>
                      <w:szCs w:val="16"/>
                    </w:rPr>
                    <w:t>0.01</w:t>
                  </w:r>
                  <w:r>
                    <w:rPr>
                      <w:rFonts w:ascii="Arial" w:hAnsi="Arial"/>
                      <w:sz w:val="16"/>
                      <w:szCs w:val="16"/>
                    </w:rPr>
                    <w:t>*</w:t>
                  </w:r>
                </w:p>
              </w:tc>
            </w:tr>
            <w:tr w:rsidR="00667969" w:rsidTr="00EE186E">
              <w:tc>
                <w:tcPr>
                  <w:tcW w:w="458" w:type="pct"/>
                </w:tcPr>
                <w:p w:rsidR="000A36CF" w:rsidRPr="006F37F5" w:rsidRDefault="000A36CF" w:rsidP="003C701C">
                  <w:pPr>
                    <w:pStyle w:val="TableBodyText"/>
                    <w:jc w:val="left"/>
                    <w:rPr>
                      <w:b/>
                      <w:sz w:val="16"/>
                      <w:szCs w:val="16"/>
                    </w:rPr>
                  </w:pPr>
                  <w:r w:rsidRPr="006F37F5">
                    <w:rPr>
                      <w:b/>
                      <w:sz w:val="16"/>
                      <w:szCs w:val="16"/>
                    </w:rPr>
                    <w:t>2012</w:t>
                  </w:r>
                </w:p>
              </w:tc>
              <w:tc>
                <w:tcPr>
                  <w:tcW w:w="434" w:type="pct"/>
                  <w:vAlign w:val="bottom"/>
                </w:tcPr>
                <w:p w:rsidR="000A36CF" w:rsidRPr="00115B21" w:rsidRDefault="000A36CF" w:rsidP="003C701C">
                  <w:pPr>
                    <w:pStyle w:val="TableBodyText"/>
                    <w:ind w:right="0"/>
                    <w:rPr>
                      <w:sz w:val="16"/>
                      <w:szCs w:val="16"/>
                    </w:rPr>
                  </w:pPr>
                </w:p>
              </w:tc>
              <w:tc>
                <w:tcPr>
                  <w:tcW w:w="349" w:type="pct"/>
                  <w:vAlign w:val="bottom"/>
                </w:tcPr>
                <w:p w:rsidR="000A36CF" w:rsidRPr="00115B21" w:rsidRDefault="000A36CF" w:rsidP="003C701C">
                  <w:pPr>
                    <w:pStyle w:val="TableBodyText"/>
                    <w:rPr>
                      <w:sz w:val="16"/>
                      <w:szCs w:val="16"/>
                    </w:rPr>
                  </w:pPr>
                  <w:r>
                    <w:rPr>
                      <w:sz w:val="16"/>
                      <w:szCs w:val="16"/>
                    </w:rPr>
                    <w:t>0.03*</w:t>
                  </w:r>
                </w:p>
              </w:tc>
              <w:tc>
                <w:tcPr>
                  <w:tcW w:w="464" w:type="pct"/>
                  <w:gridSpan w:val="3"/>
                  <w:tcBorders>
                    <w:left w:val="nil"/>
                  </w:tcBorders>
                  <w:vAlign w:val="bottom"/>
                </w:tcPr>
                <w:p w:rsidR="000A36CF" w:rsidRPr="00115B21" w:rsidRDefault="000A36CF" w:rsidP="003C701C">
                  <w:pPr>
                    <w:pStyle w:val="TableBodyText"/>
                    <w:ind w:right="0"/>
                    <w:rPr>
                      <w:sz w:val="16"/>
                      <w:szCs w:val="16"/>
                    </w:rPr>
                  </w:pPr>
                </w:p>
              </w:tc>
              <w:tc>
                <w:tcPr>
                  <w:tcW w:w="350" w:type="pct"/>
                  <w:vAlign w:val="bottom"/>
                </w:tcPr>
                <w:p w:rsidR="000A36CF" w:rsidRPr="00115B21" w:rsidRDefault="000A36CF" w:rsidP="003C701C">
                  <w:pPr>
                    <w:pStyle w:val="TableBodyText"/>
                    <w:ind w:right="0"/>
                    <w:rPr>
                      <w:sz w:val="16"/>
                      <w:szCs w:val="16"/>
                    </w:rPr>
                  </w:pPr>
                </w:p>
              </w:tc>
              <w:tc>
                <w:tcPr>
                  <w:tcW w:w="454" w:type="pct"/>
                  <w:shd w:val="clear" w:color="auto" w:fill="F2F2F2"/>
                </w:tcPr>
                <w:p w:rsidR="000A36CF" w:rsidRPr="006F37F5" w:rsidRDefault="000A36CF" w:rsidP="003C701C">
                  <w:pPr>
                    <w:pStyle w:val="TableBodyText"/>
                    <w:rPr>
                      <w:sz w:val="16"/>
                      <w:szCs w:val="16"/>
                    </w:rPr>
                  </w:pPr>
                </w:p>
              </w:tc>
              <w:tc>
                <w:tcPr>
                  <w:tcW w:w="393" w:type="pct"/>
                  <w:shd w:val="clear" w:color="auto" w:fill="F2F2F2"/>
                </w:tcPr>
                <w:p w:rsidR="000A36CF" w:rsidRPr="006F37F5" w:rsidRDefault="000A36CF" w:rsidP="003C701C">
                  <w:pPr>
                    <w:pStyle w:val="TableBodyText"/>
                    <w:rPr>
                      <w:sz w:val="16"/>
                      <w:szCs w:val="16"/>
                    </w:rPr>
                  </w:pPr>
                </w:p>
              </w:tc>
              <w:tc>
                <w:tcPr>
                  <w:tcW w:w="343" w:type="pct"/>
                  <w:tcBorders>
                    <w:left w:val="nil"/>
                  </w:tcBorders>
                  <w:shd w:val="clear" w:color="auto" w:fill="F2F2F2"/>
                </w:tcPr>
                <w:p w:rsidR="000A36CF" w:rsidRPr="006F37F5" w:rsidRDefault="000A36CF" w:rsidP="003C701C">
                  <w:pPr>
                    <w:pStyle w:val="TableBodyText"/>
                    <w:rPr>
                      <w:sz w:val="16"/>
                      <w:szCs w:val="16"/>
                    </w:rPr>
                  </w:pPr>
                </w:p>
              </w:tc>
              <w:tc>
                <w:tcPr>
                  <w:tcW w:w="347" w:type="pct"/>
                  <w:shd w:val="clear" w:color="auto" w:fill="F2F2F2"/>
                </w:tcPr>
                <w:p w:rsidR="000A36CF" w:rsidRPr="006F37F5" w:rsidRDefault="000A36CF" w:rsidP="003C701C">
                  <w:pPr>
                    <w:pStyle w:val="TableBodyText"/>
                    <w:rPr>
                      <w:sz w:val="16"/>
                      <w:szCs w:val="16"/>
                    </w:rPr>
                  </w:pPr>
                </w:p>
              </w:tc>
              <w:tc>
                <w:tcPr>
                  <w:tcW w:w="367"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c>
                <w:tcPr>
                  <w:tcW w:w="346"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c>
                <w:tcPr>
                  <w:tcW w:w="346" w:type="pct"/>
                  <w:tcBorders>
                    <w:left w:val="nil"/>
                  </w:tcBorders>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c>
                <w:tcPr>
                  <w:tcW w:w="349"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r>
            <w:tr w:rsidR="00667969" w:rsidTr="00EE186E">
              <w:tc>
                <w:tcPr>
                  <w:tcW w:w="458" w:type="pct"/>
                </w:tcPr>
                <w:p w:rsidR="000A36CF" w:rsidRPr="006F37F5" w:rsidRDefault="000A36CF" w:rsidP="003C701C">
                  <w:pPr>
                    <w:pStyle w:val="TableBodyText"/>
                    <w:jc w:val="left"/>
                    <w:rPr>
                      <w:b/>
                      <w:sz w:val="16"/>
                      <w:szCs w:val="16"/>
                    </w:rPr>
                  </w:pPr>
                  <w:r w:rsidRPr="006F37F5">
                    <w:rPr>
                      <w:b/>
                      <w:sz w:val="16"/>
                      <w:szCs w:val="16"/>
                    </w:rPr>
                    <w:t>2013</w:t>
                  </w:r>
                </w:p>
              </w:tc>
              <w:tc>
                <w:tcPr>
                  <w:tcW w:w="434" w:type="pct"/>
                  <w:vAlign w:val="bottom"/>
                </w:tcPr>
                <w:p w:rsidR="000A36CF" w:rsidRPr="00115B21" w:rsidRDefault="000A36CF" w:rsidP="003C701C">
                  <w:pPr>
                    <w:pStyle w:val="TableBodyText"/>
                    <w:ind w:right="57"/>
                    <w:rPr>
                      <w:sz w:val="16"/>
                      <w:szCs w:val="16"/>
                    </w:rPr>
                  </w:pPr>
                </w:p>
              </w:tc>
              <w:tc>
                <w:tcPr>
                  <w:tcW w:w="349" w:type="pct"/>
                  <w:vAlign w:val="bottom"/>
                </w:tcPr>
                <w:p w:rsidR="000A36CF" w:rsidRPr="00115B21" w:rsidRDefault="000A36CF" w:rsidP="003C701C">
                  <w:pPr>
                    <w:pStyle w:val="TableBodyText"/>
                    <w:ind w:right="57"/>
                    <w:rPr>
                      <w:sz w:val="16"/>
                      <w:szCs w:val="16"/>
                    </w:rPr>
                  </w:pPr>
                </w:p>
              </w:tc>
              <w:tc>
                <w:tcPr>
                  <w:tcW w:w="464" w:type="pct"/>
                  <w:gridSpan w:val="3"/>
                  <w:tcBorders>
                    <w:left w:val="nil"/>
                  </w:tcBorders>
                  <w:vAlign w:val="bottom"/>
                </w:tcPr>
                <w:p w:rsidR="000A36CF" w:rsidRPr="00115B21" w:rsidRDefault="000A36CF" w:rsidP="003C701C">
                  <w:pPr>
                    <w:pStyle w:val="TableBodyText"/>
                    <w:ind w:right="0"/>
                    <w:rPr>
                      <w:sz w:val="16"/>
                      <w:szCs w:val="16"/>
                    </w:rPr>
                  </w:pPr>
                </w:p>
              </w:tc>
              <w:tc>
                <w:tcPr>
                  <w:tcW w:w="350" w:type="pct"/>
                  <w:vAlign w:val="bottom"/>
                </w:tcPr>
                <w:p w:rsidR="000A36CF" w:rsidRPr="00115B21" w:rsidRDefault="000A36CF" w:rsidP="003C701C">
                  <w:pPr>
                    <w:pStyle w:val="TableBodyText"/>
                    <w:ind w:right="0"/>
                    <w:rPr>
                      <w:sz w:val="16"/>
                      <w:szCs w:val="16"/>
                    </w:rPr>
                  </w:pPr>
                </w:p>
              </w:tc>
              <w:tc>
                <w:tcPr>
                  <w:tcW w:w="454" w:type="pct"/>
                  <w:shd w:val="clear" w:color="auto" w:fill="F2F2F2"/>
                </w:tcPr>
                <w:p w:rsidR="000A36CF" w:rsidRPr="006F37F5" w:rsidRDefault="000A36CF" w:rsidP="003C701C">
                  <w:pPr>
                    <w:pStyle w:val="TableBodyText"/>
                    <w:rPr>
                      <w:sz w:val="16"/>
                      <w:szCs w:val="16"/>
                    </w:rPr>
                  </w:pPr>
                </w:p>
              </w:tc>
              <w:tc>
                <w:tcPr>
                  <w:tcW w:w="393" w:type="pct"/>
                  <w:shd w:val="clear" w:color="auto" w:fill="F2F2F2"/>
                </w:tcPr>
                <w:p w:rsidR="000A36CF" w:rsidRPr="006F37F5" w:rsidRDefault="000A36CF" w:rsidP="003C701C">
                  <w:pPr>
                    <w:pStyle w:val="TableBodyText"/>
                    <w:rPr>
                      <w:sz w:val="16"/>
                      <w:szCs w:val="16"/>
                    </w:rPr>
                  </w:pPr>
                </w:p>
              </w:tc>
              <w:tc>
                <w:tcPr>
                  <w:tcW w:w="343" w:type="pct"/>
                  <w:tcBorders>
                    <w:left w:val="nil"/>
                  </w:tcBorders>
                  <w:shd w:val="clear" w:color="auto" w:fill="F2F2F2"/>
                </w:tcPr>
                <w:p w:rsidR="000A36CF" w:rsidRPr="006F37F5" w:rsidRDefault="000A36CF" w:rsidP="003C701C">
                  <w:pPr>
                    <w:pStyle w:val="TableBodyText"/>
                    <w:rPr>
                      <w:sz w:val="16"/>
                      <w:szCs w:val="16"/>
                    </w:rPr>
                  </w:pPr>
                </w:p>
              </w:tc>
              <w:tc>
                <w:tcPr>
                  <w:tcW w:w="347" w:type="pct"/>
                  <w:shd w:val="clear" w:color="auto" w:fill="F2F2F2"/>
                </w:tcPr>
                <w:p w:rsidR="000A36CF" w:rsidRPr="006F37F5" w:rsidRDefault="000A36CF" w:rsidP="003C701C">
                  <w:pPr>
                    <w:pStyle w:val="TableBodyText"/>
                    <w:rPr>
                      <w:sz w:val="16"/>
                      <w:szCs w:val="16"/>
                    </w:rPr>
                  </w:pPr>
                </w:p>
              </w:tc>
              <w:tc>
                <w:tcPr>
                  <w:tcW w:w="367"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c>
                <w:tcPr>
                  <w:tcW w:w="346"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c>
                <w:tcPr>
                  <w:tcW w:w="346" w:type="pct"/>
                  <w:tcBorders>
                    <w:left w:val="nil"/>
                  </w:tcBorders>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c>
                <w:tcPr>
                  <w:tcW w:w="349" w:type="pct"/>
                  <w:vAlign w:val="bottom"/>
                </w:tcPr>
                <w:p w:rsidR="000A36CF" w:rsidRPr="000A36CF" w:rsidRDefault="000A36CF" w:rsidP="000A36CF">
                  <w:pPr>
                    <w:ind w:right="57"/>
                    <w:jc w:val="right"/>
                    <w:rPr>
                      <w:rFonts w:ascii="Arial" w:hAnsi="Arial"/>
                      <w:sz w:val="16"/>
                      <w:szCs w:val="16"/>
                    </w:rPr>
                  </w:pPr>
                  <w:r w:rsidRPr="000A36CF">
                    <w:rPr>
                      <w:rFonts w:ascii="Arial" w:hAnsi="Arial"/>
                      <w:sz w:val="16"/>
                      <w:szCs w:val="16"/>
                    </w:rPr>
                    <w:t xml:space="preserve"> </w:t>
                  </w:r>
                </w:p>
              </w:tc>
            </w:tr>
            <w:tr w:rsidR="00667969" w:rsidTr="00EE186E">
              <w:tc>
                <w:tcPr>
                  <w:tcW w:w="458" w:type="pct"/>
                </w:tcPr>
                <w:p w:rsidR="000B3894" w:rsidRPr="006F37F5" w:rsidRDefault="000B3894" w:rsidP="003C701C">
                  <w:pPr>
                    <w:pStyle w:val="TableBodyText"/>
                    <w:jc w:val="left"/>
                    <w:rPr>
                      <w:b/>
                      <w:sz w:val="16"/>
                      <w:szCs w:val="16"/>
                    </w:rPr>
                  </w:pPr>
                  <w:r w:rsidRPr="006F37F5">
                    <w:rPr>
                      <w:b/>
                      <w:sz w:val="16"/>
                      <w:szCs w:val="16"/>
                    </w:rPr>
                    <w:t>N</w:t>
                  </w:r>
                </w:p>
              </w:tc>
              <w:tc>
                <w:tcPr>
                  <w:tcW w:w="782" w:type="pct"/>
                  <w:gridSpan w:val="2"/>
                </w:tcPr>
                <w:p w:rsidR="000B3894" w:rsidRPr="006F37F5" w:rsidRDefault="000B3894" w:rsidP="003C701C">
                  <w:pPr>
                    <w:pStyle w:val="TableBodyText"/>
                    <w:jc w:val="center"/>
                    <w:rPr>
                      <w:sz w:val="16"/>
                      <w:szCs w:val="16"/>
                    </w:rPr>
                  </w:pPr>
                  <w:r>
                    <w:rPr>
                      <w:sz w:val="16"/>
                      <w:szCs w:val="16"/>
                    </w:rPr>
                    <w:t>62 906</w:t>
                  </w:r>
                </w:p>
              </w:tc>
              <w:tc>
                <w:tcPr>
                  <w:tcW w:w="814" w:type="pct"/>
                  <w:gridSpan w:val="4"/>
                  <w:tcBorders>
                    <w:left w:val="nil"/>
                  </w:tcBorders>
                </w:tcPr>
                <w:p w:rsidR="000B3894" w:rsidRPr="006F37F5" w:rsidRDefault="000B3894" w:rsidP="003C701C">
                  <w:pPr>
                    <w:pStyle w:val="TableBodyText"/>
                    <w:jc w:val="center"/>
                    <w:rPr>
                      <w:sz w:val="16"/>
                      <w:szCs w:val="16"/>
                    </w:rPr>
                  </w:pPr>
                  <w:r>
                    <w:rPr>
                      <w:sz w:val="16"/>
                      <w:szCs w:val="16"/>
                    </w:rPr>
                    <w:t>602 117</w:t>
                  </w:r>
                </w:p>
              </w:tc>
              <w:tc>
                <w:tcPr>
                  <w:tcW w:w="847" w:type="pct"/>
                  <w:gridSpan w:val="2"/>
                  <w:shd w:val="clear" w:color="auto" w:fill="F2F2F2"/>
                </w:tcPr>
                <w:p w:rsidR="000B3894" w:rsidRPr="006F37F5" w:rsidRDefault="000B3894" w:rsidP="003C701C">
                  <w:pPr>
                    <w:pStyle w:val="TableBodyText"/>
                    <w:jc w:val="center"/>
                    <w:rPr>
                      <w:sz w:val="16"/>
                      <w:szCs w:val="16"/>
                    </w:rPr>
                  </w:pPr>
                  <w:r w:rsidRPr="002E5A4F">
                    <w:rPr>
                      <w:sz w:val="16"/>
                      <w:szCs w:val="16"/>
                    </w:rPr>
                    <w:t>115</w:t>
                  </w:r>
                  <w:r>
                    <w:rPr>
                      <w:sz w:val="16"/>
                      <w:szCs w:val="16"/>
                    </w:rPr>
                    <w:t> </w:t>
                  </w:r>
                  <w:r w:rsidRPr="002E5A4F">
                    <w:rPr>
                      <w:sz w:val="16"/>
                      <w:szCs w:val="16"/>
                    </w:rPr>
                    <w:t>064</w:t>
                  </w:r>
                </w:p>
              </w:tc>
              <w:tc>
                <w:tcPr>
                  <w:tcW w:w="690" w:type="pct"/>
                  <w:gridSpan w:val="2"/>
                  <w:tcBorders>
                    <w:left w:val="nil"/>
                  </w:tcBorders>
                  <w:shd w:val="clear" w:color="auto" w:fill="F2F2F2"/>
                </w:tcPr>
                <w:p w:rsidR="000B3894" w:rsidRPr="006F37F5" w:rsidRDefault="000B3894" w:rsidP="003C701C">
                  <w:pPr>
                    <w:pStyle w:val="TableBodyText"/>
                    <w:jc w:val="center"/>
                    <w:rPr>
                      <w:sz w:val="16"/>
                      <w:szCs w:val="16"/>
                    </w:rPr>
                  </w:pPr>
                  <w:r>
                    <w:rPr>
                      <w:sz w:val="16"/>
                      <w:szCs w:val="16"/>
                    </w:rPr>
                    <w:t>602 117</w:t>
                  </w:r>
                </w:p>
              </w:tc>
              <w:tc>
                <w:tcPr>
                  <w:tcW w:w="713" w:type="pct"/>
                  <w:gridSpan w:val="2"/>
                </w:tcPr>
                <w:p w:rsidR="000B3894" w:rsidRPr="006F37F5" w:rsidRDefault="000B3894" w:rsidP="003C701C">
                  <w:pPr>
                    <w:pStyle w:val="TableBodyText"/>
                    <w:jc w:val="center"/>
                    <w:rPr>
                      <w:sz w:val="16"/>
                      <w:szCs w:val="16"/>
                    </w:rPr>
                  </w:pPr>
                  <w:r>
                    <w:rPr>
                      <w:sz w:val="16"/>
                      <w:szCs w:val="16"/>
                    </w:rPr>
                    <w:t>344 527</w:t>
                  </w:r>
                </w:p>
              </w:tc>
              <w:tc>
                <w:tcPr>
                  <w:tcW w:w="695" w:type="pct"/>
                  <w:gridSpan w:val="2"/>
                  <w:tcBorders>
                    <w:left w:val="nil"/>
                  </w:tcBorders>
                </w:tcPr>
                <w:p w:rsidR="000B3894" w:rsidRDefault="000B3894" w:rsidP="00A82779">
                  <w:pPr>
                    <w:pStyle w:val="TableBodyText"/>
                    <w:jc w:val="center"/>
                  </w:pPr>
                  <w:r w:rsidRPr="00A82779">
                    <w:rPr>
                      <w:sz w:val="16"/>
                      <w:szCs w:val="16"/>
                    </w:rPr>
                    <w:t>602 117</w:t>
                  </w:r>
                </w:p>
              </w:tc>
            </w:tr>
            <w:tr w:rsidR="00667969" w:rsidTr="00EE186E">
              <w:tc>
                <w:tcPr>
                  <w:tcW w:w="458" w:type="pct"/>
                </w:tcPr>
                <w:p w:rsidR="000A36CF" w:rsidRPr="006F37F5" w:rsidRDefault="000A36CF" w:rsidP="003C701C">
                  <w:pPr>
                    <w:pStyle w:val="TableBodyText"/>
                    <w:jc w:val="left"/>
                    <w:rPr>
                      <w:b/>
                      <w:sz w:val="16"/>
                      <w:szCs w:val="16"/>
                    </w:rPr>
                  </w:pPr>
                  <w:r w:rsidRPr="006F37F5">
                    <w:rPr>
                      <w:b/>
                      <w:sz w:val="16"/>
                      <w:szCs w:val="16"/>
                    </w:rPr>
                    <w:t>Pooled</w:t>
                  </w:r>
                </w:p>
              </w:tc>
              <w:tc>
                <w:tcPr>
                  <w:tcW w:w="434" w:type="pct"/>
                </w:tcPr>
                <w:p w:rsidR="000A36CF" w:rsidRPr="006F37F5" w:rsidRDefault="000A36CF" w:rsidP="00141F9C">
                  <w:pPr>
                    <w:pStyle w:val="TableBodyText"/>
                    <w:rPr>
                      <w:sz w:val="16"/>
                      <w:szCs w:val="16"/>
                    </w:rPr>
                  </w:pPr>
                  <w:r>
                    <w:rPr>
                      <w:sz w:val="16"/>
                      <w:szCs w:val="16"/>
                    </w:rPr>
                    <w:t>0.003*</w:t>
                  </w:r>
                </w:p>
              </w:tc>
              <w:tc>
                <w:tcPr>
                  <w:tcW w:w="349" w:type="pct"/>
                </w:tcPr>
                <w:p w:rsidR="000A36CF" w:rsidRPr="006F37F5" w:rsidRDefault="000A36CF" w:rsidP="00141F9C">
                  <w:pPr>
                    <w:pStyle w:val="TableBodyText"/>
                    <w:rPr>
                      <w:sz w:val="16"/>
                      <w:szCs w:val="16"/>
                    </w:rPr>
                  </w:pPr>
                  <w:r>
                    <w:rPr>
                      <w:sz w:val="16"/>
                      <w:szCs w:val="16"/>
                    </w:rPr>
                    <w:t>0.003*</w:t>
                  </w:r>
                </w:p>
              </w:tc>
              <w:tc>
                <w:tcPr>
                  <w:tcW w:w="356" w:type="pct"/>
                  <w:tcBorders>
                    <w:left w:val="nil"/>
                  </w:tcBorders>
                </w:tcPr>
                <w:p w:rsidR="000A36CF" w:rsidRPr="006F37F5" w:rsidRDefault="000A36CF" w:rsidP="003C701C">
                  <w:pPr>
                    <w:pStyle w:val="TableBodyText"/>
                    <w:rPr>
                      <w:sz w:val="16"/>
                      <w:szCs w:val="16"/>
                    </w:rPr>
                  </w:pPr>
                </w:p>
              </w:tc>
              <w:tc>
                <w:tcPr>
                  <w:tcW w:w="458" w:type="pct"/>
                  <w:gridSpan w:val="3"/>
                </w:tcPr>
                <w:p w:rsidR="000A36CF" w:rsidRPr="006F37F5" w:rsidRDefault="000A36CF" w:rsidP="003C701C">
                  <w:pPr>
                    <w:pStyle w:val="TableBodyText"/>
                    <w:rPr>
                      <w:sz w:val="16"/>
                      <w:szCs w:val="16"/>
                    </w:rPr>
                  </w:pPr>
                </w:p>
              </w:tc>
              <w:tc>
                <w:tcPr>
                  <w:tcW w:w="454" w:type="pct"/>
                  <w:shd w:val="clear" w:color="auto" w:fill="F2F2F2"/>
                  <w:vAlign w:val="bottom"/>
                </w:tcPr>
                <w:p w:rsidR="000A36CF" w:rsidRPr="00D24727" w:rsidRDefault="000A36CF">
                  <w:pPr>
                    <w:jc w:val="right"/>
                    <w:rPr>
                      <w:rFonts w:ascii="Arial" w:hAnsi="Arial"/>
                      <w:sz w:val="16"/>
                      <w:szCs w:val="16"/>
                    </w:rPr>
                  </w:pPr>
                  <w:r w:rsidRPr="00D24727">
                    <w:rPr>
                      <w:rFonts w:ascii="Arial" w:hAnsi="Arial"/>
                      <w:sz w:val="16"/>
                      <w:szCs w:val="16"/>
                    </w:rPr>
                    <w:t>0.006</w:t>
                  </w:r>
                  <w:r>
                    <w:rPr>
                      <w:rFonts w:ascii="Arial" w:hAnsi="Arial"/>
                      <w:sz w:val="16"/>
                      <w:szCs w:val="16"/>
                    </w:rPr>
                    <w:t>***</w:t>
                  </w:r>
                </w:p>
              </w:tc>
              <w:tc>
                <w:tcPr>
                  <w:tcW w:w="393" w:type="pct"/>
                  <w:shd w:val="clear" w:color="auto" w:fill="F2F2F2"/>
                  <w:vAlign w:val="bottom"/>
                </w:tcPr>
                <w:p w:rsidR="000A36CF" w:rsidRPr="00D24727" w:rsidRDefault="000A36CF">
                  <w:pPr>
                    <w:jc w:val="right"/>
                    <w:rPr>
                      <w:rFonts w:ascii="Arial" w:hAnsi="Arial"/>
                      <w:sz w:val="16"/>
                      <w:szCs w:val="16"/>
                    </w:rPr>
                  </w:pPr>
                  <w:r w:rsidRPr="00D24727">
                    <w:rPr>
                      <w:rFonts w:ascii="Arial" w:hAnsi="Arial"/>
                      <w:sz w:val="16"/>
                      <w:szCs w:val="16"/>
                    </w:rPr>
                    <w:t>0.006</w:t>
                  </w:r>
                  <w:r>
                    <w:rPr>
                      <w:rFonts w:ascii="Arial" w:hAnsi="Arial"/>
                      <w:sz w:val="16"/>
                      <w:szCs w:val="16"/>
                    </w:rPr>
                    <w:t>***</w:t>
                  </w:r>
                </w:p>
              </w:tc>
              <w:tc>
                <w:tcPr>
                  <w:tcW w:w="343" w:type="pct"/>
                  <w:tcBorders>
                    <w:left w:val="nil"/>
                  </w:tcBorders>
                  <w:shd w:val="clear" w:color="auto" w:fill="F2F2F2"/>
                  <w:vAlign w:val="bottom"/>
                </w:tcPr>
                <w:p w:rsidR="000A36CF" w:rsidRPr="00D24727" w:rsidRDefault="000A36CF" w:rsidP="00D24727">
                  <w:pPr>
                    <w:ind w:right="57"/>
                    <w:jc w:val="right"/>
                    <w:rPr>
                      <w:rFonts w:ascii="Arial" w:hAnsi="Arial"/>
                      <w:sz w:val="16"/>
                      <w:szCs w:val="16"/>
                    </w:rPr>
                  </w:pPr>
                  <w:r w:rsidRPr="00D24727">
                    <w:rPr>
                      <w:rFonts w:ascii="Arial" w:hAnsi="Arial"/>
                      <w:sz w:val="16"/>
                      <w:szCs w:val="16"/>
                    </w:rPr>
                    <w:t>0.006</w:t>
                  </w:r>
                  <w:r>
                    <w:rPr>
                      <w:rFonts w:ascii="Arial" w:hAnsi="Arial"/>
                      <w:sz w:val="16"/>
                      <w:szCs w:val="16"/>
                    </w:rPr>
                    <w:t>**</w:t>
                  </w:r>
                </w:p>
              </w:tc>
              <w:tc>
                <w:tcPr>
                  <w:tcW w:w="347" w:type="pct"/>
                  <w:shd w:val="clear" w:color="auto" w:fill="F2F2F2"/>
                  <w:vAlign w:val="bottom"/>
                </w:tcPr>
                <w:p w:rsidR="000A36CF" w:rsidRPr="00D24727" w:rsidRDefault="000A36CF" w:rsidP="00D24727">
                  <w:pPr>
                    <w:ind w:right="57"/>
                    <w:jc w:val="right"/>
                    <w:rPr>
                      <w:rFonts w:ascii="Arial" w:hAnsi="Arial"/>
                      <w:sz w:val="16"/>
                      <w:szCs w:val="16"/>
                    </w:rPr>
                  </w:pPr>
                  <w:r w:rsidRPr="00D24727">
                    <w:rPr>
                      <w:rFonts w:ascii="Arial" w:hAnsi="Arial"/>
                      <w:sz w:val="16"/>
                      <w:szCs w:val="16"/>
                    </w:rPr>
                    <w:t>0.005</w:t>
                  </w:r>
                  <w:r>
                    <w:rPr>
                      <w:rFonts w:ascii="Arial" w:hAnsi="Arial"/>
                      <w:sz w:val="16"/>
                      <w:szCs w:val="16"/>
                    </w:rPr>
                    <w:t>**</w:t>
                  </w:r>
                </w:p>
              </w:tc>
              <w:tc>
                <w:tcPr>
                  <w:tcW w:w="367" w:type="pct"/>
                  <w:vAlign w:val="bottom"/>
                </w:tcPr>
                <w:p w:rsidR="000A36CF" w:rsidRPr="000A36CF" w:rsidRDefault="000A36CF">
                  <w:pPr>
                    <w:jc w:val="right"/>
                    <w:rPr>
                      <w:rFonts w:ascii="Arial" w:hAnsi="Arial"/>
                      <w:sz w:val="16"/>
                      <w:szCs w:val="16"/>
                    </w:rPr>
                  </w:pPr>
                  <w:r w:rsidRPr="000A36CF">
                    <w:rPr>
                      <w:rFonts w:ascii="Arial" w:hAnsi="Arial"/>
                      <w:sz w:val="16"/>
                      <w:szCs w:val="16"/>
                    </w:rPr>
                    <w:t>0.003</w:t>
                  </w:r>
                  <w:r>
                    <w:rPr>
                      <w:rFonts w:ascii="Arial" w:hAnsi="Arial"/>
                      <w:sz w:val="16"/>
                      <w:szCs w:val="16"/>
                    </w:rPr>
                    <w:t>***</w:t>
                  </w:r>
                </w:p>
              </w:tc>
              <w:tc>
                <w:tcPr>
                  <w:tcW w:w="346" w:type="pct"/>
                  <w:vAlign w:val="bottom"/>
                </w:tcPr>
                <w:p w:rsidR="000A36CF" w:rsidRPr="000A36CF" w:rsidRDefault="000A36CF">
                  <w:pPr>
                    <w:jc w:val="right"/>
                    <w:rPr>
                      <w:rFonts w:ascii="Arial" w:hAnsi="Arial"/>
                      <w:sz w:val="16"/>
                      <w:szCs w:val="16"/>
                    </w:rPr>
                  </w:pPr>
                  <w:r w:rsidRPr="000A36CF">
                    <w:rPr>
                      <w:rFonts w:ascii="Arial" w:hAnsi="Arial"/>
                      <w:sz w:val="16"/>
                      <w:szCs w:val="16"/>
                    </w:rPr>
                    <w:t>0.003</w:t>
                  </w:r>
                  <w:r>
                    <w:rPr>
                      <w:rFonts w:ascii="Arial" w:hAnsi="Arial"/>
                      <w:sz w:val="16"/>
                      <w:szCs w:val="16"/>
                    </w:rPr>
                    <w:t>***</w:t>
                  </w:r>
                </w:p>
              </w:tc>
              <w:tc>
                <w:tcPr>
                  <w:tcW w:w="346" w:type="pct"/>
                  <w:tcBorders>
                    <w:left w:val="nil"/>
                  </w:tcBorders>
                  <w:vAlign w:val="bottom"/>
                </w:tcPr>
                <w:p w:rsidR="000A36CF" w:rsidRPr="000A36CF" w:rsidRDefault="000A36CF">
                  <w:pPr>
                    <w:jc w:val="right"/>
                    <w:rPr>
                      <w:rFonts w:ascii="Arial" w:hAnsi="Arial"/>
                      <w:sz w:val="16"/>
                      <w:szCs w:val="16"/>
                    </w:rPr>
                  </w:pPr>
                  <w:r w:rsidRPr="000A36CF">
                    <w:rPr>
                      <w:rFonts w:ascii="Arial" w:hAnsi="Arial"/>
                      <w:sz w:val="16"/>
                      <w:szCs w:val="16"/>
                    </w:rPr>
                    <w:t>0.004</w:t>
                  </w:r>
                  <w:r>
                    <w:rPr>
                      <w:rFonts w:ascii="Arial" w:hAnsi="Arial"/>
                      <w:sz w:val="16"/>
                      <w:szCs w:val="16"/>
                    </w:rPr>
                    <w:t>***</w:t>
                  </w:r>
                </w:p>
              </w:tc>
              <w:tc>
                <w:tcPr>
                  <w:tcW w:w="349" w:type="pct"/>
                  <w:vAlign w:val="bottom"/>
                </w:tcPr>
                <w:p w:rsidR="000A36CF" w:rsidRPr="000A36CF" w:rsidRDefault="000A36CF">
                  <w:pPr>
                    <w:jc w:val="right"/>
                    <w:rPr>
                      <w:rFonts w:ascii="Arial" w:hAnsi="Arial"/>
                      <w:sz w:val="16"/>
                      <w:szCs w:val="16"/>
                    </w:rPr>
                  </w:pPr>
                  <w:r w:rsidRPr="000A36CF">
                    <w:rPr>
                      <w:rFonts w:ascii="Arial" w:hAnsi="Arial"/>
                      <w:sz w:val="16"/>
                      <w:szCs w:val="16"/>
                    </w:rPr>
                    <w:t>0.003</w:t>
                  </w:r>
                  <w:r>
                    <w:rPr>
                      <w:rFonts w:ascii="Arial" w:hAnsi="Arial"/>
                      <w:sz w:val="16"/>
                      <w:szCs w:val="16"/>
                    </w:rPr>
                    <w:t>**</w:t>
                  </w:r>
                </w:p>
              </w:tc>
            </w:tr>
            <w:tr w:rsidR="00667969" w:rsidTr="00EE186E">
              <w:tc>
                <w:tcPr>
                  <w:tcW w:w="458" w:type="pct"/>
                  <w:tcBorders>
                    <w:bottom w:val="single" w:sz="6" w:space="0" w:color="BFBFBF"/>
                  </w:tcBorders>
                </w:tcPr>
                <w:p w:rsidR="000B3894" w:rsidRPr="006F37F5" w:rsidRDefault="000B3894" w:rsidP="003C701C">
                  <w:pPr>
                    <w:pStyle w:val="TableBodyText"/>
                    <w:jc w:val="left"/>
                    <w:rPr>
                      <w:sz w:val="16"/>
                      <w:szCs w:val="16"/>
                    </w:rPr>
                  </w:pPr>
                  <w:r w:rsidRPr="006F37F5">
                    <w:rPr>
                      <w:b/>
                      <w:sz w:val="16"/>
                      <w:szCs w:val="16"/>
                    </w:rPr>
                    <w:t>N</w:t>
                  </w:r>
                </w:p>
              </w:tc>
              <w:tc>
                <w:tcPr>
                  <w:tcW w:w="782" w:type="pct"/>
                  <w:gridSpan w:val="2"/>
                  <w:tcBorders>
                    <w:bottom w:val="single" w:sz="6" w:space="0" w:color="BFBFBF"/>
                  </w:tcBorders>
                  <w:shd w:val="clear" w:color="auto" w:fill="auto"/>
                </w:tcPr>
                <w:p w:rsidR="000B3894" w:rsidRPr="006F37F5" w:rsidRDefault="000B3894" w:rsidP="003C701C">
                  <w:pPr>
                    <w:pStyle w:val="TableBodyText"/>
                    <w:jc w:val="center"/>
                    <w:rPr>
                      <w:sz w:val="16"/>
                      <w:szCs w:val="16"/>
                    </w:rPr>
                  </w:pPr>
                  <w:r>
                    <w:rPr>
                      <w:sz w:val="16"/>
                      <w:szCs w:val="16"/>
                    </w:rPr>
                    <w:t>51 789</w:t>
                  </w:r>
                </w:p>
              </w:tc>
              <w:tc>
                <w:tcPr>
                  <w:tcW w:w="814" w:type="pct"/>
                  <w:gridSpan w:val="4"/>
                  <w:tcBorders>
                    <w:left w:val="nil"/>
                    <w:bottom w:val="single" w:sz="6" w:space="0" w:color="BFBFBF"/>
                  </w:tcBorders>
                </w:tcPr>
                <w:p w:rsidR="000B3894" w:rsidRPr="006F37F5" w:rsidRDefault="000B3894" w:rsidP="003C701C">
                  <w:pPr>
                    <w:pStyle w:val="TableBodyText"/>
                    <w:jc w:val="center"/>
                    <w:rPr>
                      <w:sz w:val="16"/>
                      <w:szCs w:val="16"/>
                    </w:rPr>
                  </w:pPr>
                  <w:r>
                    <w:rPr>
                      <w:sz w:val="16"/>
                      <w:szCs w:val="16"/>
                    </w:rPr>
                    <w:t>66 469</w:t>
                  </w:r>
                </w:p>
              </w:tc>
              <w:tc>
                <w:tcPr>
                  <w:tcW w:w="847" w:type="pct"/>
                  <w:gridSpan w:val="2"/>
                  <w:tcBorders>
                    <w:bottom w:val="single" w:sz="6" w:space="0" w:color="BFBFBF"/>
                  </w:tcBorders>
                  <w:shd w:val="clear" w:color="auto" w:fill="F2F2F2"/>
                </w:tcPr>
                <w:p w:rsidR="000B3894" w:rsidRPr="006F37F5" w:rsidRDefault="000B3894" w:rsidP="003C701C">
                  <w:pPr>
                    <w:pStyle w:val="TableBodyText"/>
                    <w:jc w:val="center"/>
                    <w:rPr>
                      <w:sz w:val="16"/>
                      <w:szCs w:val="16"/>
                    </w:rPr>
                  </w:pPr>
                  <w:r>
                    <w:rPr>
                      <w:sz w:val="16"/>
                      <w:szCs w:val="16"/>
                    </w:rPr>
                    <w:t>95 374</w:t>
                  </w:r>
                </w:p>
              </w:tc>
              <w:tc>
                <w:tcPr>
                  <w:tcW w:w="690" w:type="pct"/>
                  <w:gridSpan w:val="2"/>
                  <w:tcBorders>
                    <w:left w:val="nil"/>
                    <w:bottom w:val="single" w:sz="6" w:space="0" w:color="BFBFBF"/>
                  </w:tcBorders>
                  <w:shd w:val="clear" w:color="auto" w:fill="F2F2F2"/>
                </w:tcPr>
                <w:p w:rsidR="000B3894" w:rsidRPr="006F37F5" w:rsidRDefault="000B3894" w:rsidP="003C701C">
                  <w:pPr>
                    <w:pStyle w:val="TableBodyText"/>
                    <w:jc w:val="center"/>
                    <w:rPr>
                      <w:sz w:val="16"/>
                      <w:szCs w:val="16"/>
                    </w:rPr>
                  </w:pPr>
                  <w:r w:rsidRPr="002E5A4F">
                    <w:rPr>
                      <w:sz w:val="16"/>
                      <w:szCs w:val="16"/>
                    </w:rPr>
                    <w:t>110</w:t>
                  </w:r>
                  <w:r>
                    <w:rPr>
                      <w:sz w:val="16"/>
                      <w:szCs w:val="16"/>
                    </w:rPr>
                    <w:t> </w:t>
                  </w:r>
                  <w:r w:rsidRPr="002E5A4F">
                    <w:rPr>
                      <w:sz w:val="16"/>
                      <w:szCs w:val="16"/>
                    </w:rPr>
                    <w:t>946</w:t>
                  </w:r>
                </w:p>
              </w:tc>
              <w:tc>
                <w:tcPr>
                  <w:tcW w:w="713" w:type="pct"/>
                  <w:gridSpan w:val="2"/>
                  <w:tcBorders>
                    <w:bottom w:val="single" w:sz="6" w:space="0" w:color="BFBFBF"/>
                  </w:tcBorders>
                </w:tcPr>
                <w:p w:rsidR="000B3894" w:rsidRPr="006F37F5" w:rsidRDefault="000B3894" w:rsidP="003C701C">
                  <w:pPr>
                    <w:pStyle w:val="TableBodyText"/>
                    <w:jc w:val="center"/>
                    <w:rPr>
                      <w:sz w:val="16"/>
                      <w:szCs w:val="16"/>
                    </w:rPr>
                  </w:pPr>
                  <w:r>
                    <w:rPr>
                      <w:sz w:val="16"/>
                      <w:szCs w:val="16"/>
                    </w:rPr>
                    <w:t>289 092</w:t>
                  </w:r>
                </w:p>
              </w:tc>
              <w:tc>
                <w:tcPr>
                  <w:tcW w:w="695" w:type="pct"/>
                  <w:gridSpan w:val="2"/>
                  <w:tcBorders>
                    <w:left w:val="nil"/>
                    <w:bottom w:val="single" w:sz="6" w:space="0" w:color="BFBFBF"/>
                  </w:tcBorders>
                  <w:shd w:val="clear" w:color="auto" w:fill="auto"/>
                </w:tcPr>
                <w:p w:rsidR="000B3894" w:rsidRPr="00EE556A" w:rsidRDefault="000B3894" w:rsidP="003C701C">
                  <w:pPr>
                    <w:pStyle w:val="TableBodyText"/>
                    <w:ind w:right="28"/>
                    <w:jc w:val="center"/>
                    <w:rPr>
                      <w:sz w:val="16"/>
                      <w:szCs w:val="16"/>
                    </w:rPr>
                  </w:pPr>
                  <w:r>
                    <w:rPr>
                      <w:sz w:val="16"/>
                      <w:szCs w:val="16"/>
                    </w:rPr>
                    <w:t>241 897</w:t>
                  </w:r>
                </w:p>
              </w:tc>
            </w:tr>
          </w:tbl>
          <w:p w:rsidR="00C548FF" w:rsidRDefault="00C548FF" w:rsidP="003C701C">
            <w:pPr>
              <w:pStyle w:val="Box"/>
            </w:pPr>
          </w:p>
        </w:tc>
      </w:tr>
      <w:tr w:rsidR="00C548FF" w:rsidTr="003C701C">
        <w:trPr>
          <w:cantSplit/>
        </w:trPr>
        <w:tc>
          <w:tcPr>
            <w:tcW w:w="8771" w:type="dxa"/>
            <w:tcBorders>
              <w:top w:val="nil"/>
              <w:left w:val="nil"/>
              <w:bottom w:val="nil"/>
              <w:right w:val="nil"/>
            </w:tcBorders>
            <w:shd w:val="clear" w:color="auto" w:fill="auto"/>
          </w:tcPr>
          <w:p w:rsidR="00C548FF" w:rsidRDefault="00C548FF" w:rsidP="00983525">
            <w:pPr>
              <w:pStyle w:val="Note"/>
              <w:rPr>
                <w:i/>
              </w:rPr>
            </w:pPr>
            <w:r w:rsidRPr="008E77FE">
              <w:rPr>
                <w:rStyle w:val="NoteLabel"/>
              </w:rPr>
              <w:t>a</w:t>
            </w:r>
            <w:r>
              <w:t xml:space="preserve"> Marginal effects are </w:t>
            </w:r>
            <w:r w:rsidR="001E2C24">
              <w:t xml:space="preserve">interpreted as </w:t>
            </w:r>
            <w:r>
              <w:t>percentage points</w:t>
            </w:r>
            <w:r w:rsidR="00983525">
              <w:t>.</w:t>
            </w:r>
            <w:r w:rsidR="001E2C24">
              <w:t xml:space="preserve"> </w:t>
            </w:r>
            <w:r w:rsidR="00983525">
              <w:t>F</w:t>
            </w:r>
            <w:r w:rsidR="001E2C24">
              <w:t>or example, 0.02 is 2 percentage points</w:t>
            </w:r>
            <w:r>
              <w:t xml:space="preserve">. </w:t>
            </w:r>
            <w:r>
              <w:rPr>
                <w:rStyle w:val="NoteLabel"/>
              </w:rPr>
              <w:t>b</w:t>
            </w:r>
            <w:r>
              <w:t xml:space="preserve"> The minimum wage increase is captured by the post</w:t>
            </w:r>
            <w:r w:rsidR="00AF75B7">
              <w:noBreakHyphen/>
            </w:r>
            <w:r>
              <w:t xml:space="preserve">treatment period dummy (0/1). </w:t>
            </w:r>
            <w:r>
              <w:rPr>
                <w:rStyle w:val="NoteLabel"/>
              </w:rPr>
              <w:t>c</w:t>
            </w:r>
            <w:r>
              <w:t xml:space="preserve"> *  denotes significant at 10 per cent level; ** denotes significant at 5 per cent level; *** denotes significant at 1 per cent level. </w:t>
            </w:r>
            <w:r>
              <w:rPr>
                <w:rStyle w:val="NoteLabel"/>
              </w:rPr>
              <w:t>d</w:t>
            </w:r>
            <w:r>
              <w:t xml:space="preserve"> Non</w:t>
            </w:r>
            <w:r w:rsidR="00AF75B7">
              <w:noBreakHyphen/>
            </w:r>
            <w:r>
              <w:t>payment partners do not receive income support payments, but they appear in RED because their incomes affect the eligibility of their partners.</w:t>
            </w:r>
          </w:p>
        </w:tc>
      </w:tr>
      <w:tr w:rsidR="00C548FF" w:rsidTr="003C701C">
        <w:trPr>
          <w:cantSplit/>
        </w:trPr>
        <w:tc>
          <w:tcPr>
            <w:tcW w:w="8771" w:type="dxa"/>
            <w:tcBorders>
              <w:top w:val="nil"/>
              <w:left w:val="nil"/>
              <w:bottom w:val="nil"/>
              <w:right w:val="nil"/>
            </w:tcBorders>
            <w:shd w:val="clear" w:color="auto" w:fill="auto"/>
          </w:tcPr>
          <w:p w:rsidR="00C548FF" w:rsidRDefault="00C548FF" w:rsidP="003C701C">
            <w:pPr>
              <w:pStyle w:val="Source"/>
            </w:pPr>
            <w:r>
              <w:rPr>
                <w:i/>
              </w:rPr>
              <w:t>Source</w:t>
            </w:r>
            <w:r w:rsidRPr="00167F06">
              <w:t xml:space="preserve">: </w:t>
            </w:r>
            <w:r>
              <w:t>Productivity Commission estimates based on RED.</w:t>
            </w:r>
          </w:p>
        </w:tc>
      </w:tr>
      <w:tr w:rsidR="00C548FF" w:rsidTr="003C701C">
        <w:trPr>
          <w:cantSplit/>
        </w:trPr>
        <w:tc>
          <w:tcPr>
            <w:tcW w:w="8771" w:type="dxa"/>
            <w:tcBorders>
              <w:top w:val="nil"/>
              <w:left w:val="nil"/>
              <w:bottom w:val="single" w:sz="6" w:space="0" w:color="78A22F"/>
              <w:right w:val="nil"/>
            </w:tcBorders>
            <w:shd w:val="clear" w:color="auto" w:fill="auto"/>
          </w:tcPr>
          <w:p w:rsidR="00C548FF" w:rsidRDefault="00C548FF" w:rsidP="003C701C">
            <w:pPr>
              <w:pStyle w:val="Box"/>
              <w:spacing w:before="0" w:line="120" w:lineRule="exact"/>
            </w:pPr>
          </w:p>
        </w:tc>
      </w:tr>
      <w:tr w:rsidR="00C548FF" w:rsidRPr="000863A5" w:rsidTr="003C701C">
        <w:trPr>
          <w:hidden/>
        </w:trPr>
        <w:tc>
          <w:tcPr>
            <w:tcW w:w="8771" w:type="dxa"/>
            <w:tcBorders>
              <w:top w:val="single" w:sz="6" w:space="0" w:color="78A22F"/>
              <w:left w:val="nil"/>
              <w:bottom w:val="nil"/>
              <w:right w:val="nil"/>
            </w:tcBorders>
          </w:tcPr>
          <w:p w:rsidR="00C548FF" w:rsidRPr="00626D32" w:rsidRDefault="00C548FF"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3A6702" w:rsidDel="00F11A90" w:rsidRDefault="003A6702" w:rsidP="003A6702">
      <w:pPr>
        <w:pStyle w:val="BodyText"/>
        <w:tabs>
          <w:tab w:val="left" w:pos="5954"/>
        </w:tabs>
      </w:pPr>
      <w:r>
        <w:t xml:space="preserve">Using </w:t>
      </w:r>
      <w:r w:rsidDel="00F11A90">
        <w:t>the medium groups</w:t>
      </w:r>
      <w:r>
        <w:t xml:space="preserve">, almost all significant estimates are positive. </w:t>
      </w:r>
      <w:r w:rsidDel="00F11A90">
        <w:t xml:space="preserve">One percentage point increases in the relative probability of job loss for the Treatment group are estimated in 2010 </w:t>
      </w:r>
      <w:r>
        <w:t xml:space="preserve">and 2011 </w:t>
      </w:r>
      <w:r w:rsidDel="00F11A90">
        <w:t xml:space="preserve">using both the standard and </w:t>
      </w:r>
      <w:proofErr w:type="spellStart"/>
      <w:r w:rsidR="00BD1FE2">
        <w:t>spillover</w:t>
      </w:r>
      <w:proofErr w:type="spellEnd"/>
      <w:r w:rsidDel="00F11A90">
        <w:t xml:space="preserve"> models, and in </w:t>
      </w:r>
      <w:r>
        <w:t xml:space="preserve">2012 </w:t>
      </w:r>
      <w:r w:rsidDel="00F11A90">
        <w:t xml:space="preserve">using the </w:t>
      </w:r>
      <w:r>
        <w:t xml:space="preserve">standard </w:t>
      </w:r>
      <w:r w:rsidDel="00F11A90">
        <w:t xml:space="preserve">model. </w:t>
      </w:r>
      <w:r>
        <w:t xml:space="preserve">A single significant negative effect is estimated using the standard model without controls in 2009. </w:t>
      </w:r>
      <w:r w:rsidDel="00F11A90">
        <w:t xml:space="preserve">The counterfactual probabilities of job loss are similar regardless of whether </w:t>
      </w:r>
      <w:proofErr w:type="spellStart"/>
      <w:r w:rsidDel="00F11A90">
        <w:t>Control_1</w:t>
      </w:r>
      <w:proofErr w:type="spellEnd"/>
      <w:r w:rsidDel="00F11A90">
        <w:t xml:space="preserve"> or </w:t>
      </w:r>
      <w:proofErr w:type="spellStart"/>
      <w:r w:rsidDel="00F11A90">
        <w:t>Control_2</w:t>
      </w:r>
      <w:proofErr w:type="spellEnd"/>
      <w:r w:rsidDel="00F11A90">
        <w:t xml:space="preserve"> is used to construct counterfactual</w:t>
      </w:r>
      <w:r>
        <w:t>s</w:t>
      </w:r>
      <w:r w:rsidDel="00F11A90">
        <w:t xml:space="preserve">, suggesting that the two control groups follow similar paths. The counterfactual is approximately </w:t>
      </w:r>
      <w:r>
        <w:t xml:space="preserve">21 </w:t>
      </w:r>
      <w:r w:rsidDel="00F11A90">
        <w:t xml:space="preserve">per cent in </w:t>
      </w:r>
      <w:r>
        <w:t xml:space="preserve">2009, </w:t>
      </w:r>
      <w:r w:rsidDel="00F11A90">
        <w:t>2010 and 2011,</w:t>
      </w:r>
      <w:r>
        <w:t xml:space="preserve"> and 23 per cent in 2012</w:t>
      </w:r>
      <w:r w:rsidDel="00F11A90">
        <w:t xml:space="preserve">. The pooled estimates are </w:t>
      </w:r>
      <w:r>
        <w:t xml:space="preserve">all </w:t>
      </w:r>
      <w:r w:rsidDel="00F11A90">
        <w:t xml:space="preserve">positive and significant, </w:t>
      </w:r>
      <w:r>
        <w:t>with a magnitude of around half a percentage point</w:t>
      </w:r>
      <w:r w:rsidDel="00F11A90">
        <w:t xml:space="preserve">. For </w:t>
      </w:r>
      <w:proofErr w:type="spellStart"/>
      <w:r w:rsidDel="00F11A90">
        <w:t>NPPs</w:t>
      </w:r>
      <w:proofErr w:type="spellEnd"/>
      <w:r w:rsidDel="00F11A90">
        <w:t xml:space="preserve"> only, significant </w:t>
      </w:r>
      <w:r w:rsidDel="00F11A90">
        <w:lastRenderedPageBreak/>
        <w:t xml:space="preserve">positive results </w:t>
      </w:r>
      <w:r>
        <w:t xml:space="preserve">are </w:t>
      </w:r>
      <w:r w:rsidDel="00F11A90">
        <w:t xml:space="preserve">obtained </w:t>
      </w:r>
      <w:r>
        <w:t xml:space="preserve">for </w:t>
      </w:r>
      <w:r w:rsidDel="00F11A90">
        <w:t xml:space="preserve">2010. The </w:t>
      </w:r>
      <w:r>
        <w:t>year</w:t>
      </w:r>
      <w:r w:rsidR="00AF75B7">
        <w:noBreakHyphen/>
      </w:r>
      <w:r>
        <w:t>by</w:t>
      </w:r>
      <w:r w:rsidR="00AF75B7">
        <w:noBreakHyphen/>
      </w:r>
      <w:r>
        <w:t xml:space="preserve">year </w:t>
      </w:r>
      <w:r w:rsidDel="00F11A90">
        <w:t xml:space="preserve">marginal effects </w:t>
      </w:r>
      <w:r>
        <w:t xml:space="preserve">for </w:t>
      </w:r>
      <w:proofErr w:type="spellStart"/>
      <w:r>
        <w:t>NPPs</w:t>
      </w:r>
      <w:proofErr w:type="spellEnd"/>
      <w:r>
        <w:t xml:space="preserve"> </w:t>
      </w:r>
      <w:r w:rsidDel="00F11A90">
        <w:t xml:space="preserve">represent larger relative increases in the probability of job loss </w:t>
      </w:r>
      <w:r>
        <w:t xml:space="preserve">than for the full sample, </w:t>
      </w:r>
      <w:r w:rsidDel="00F11A90">
        <w:t xml:space="preserve">since the counterfactual probabilities for </w:t>
      </w:r>
      <w:proofErr w:type="spellStart"/>
      <w:r w:rsidDel="00F11A90">
        <w:t>NPPs</w:t>
      </w:r>
      <w:proofErr w:type="spellEnd"/>
      <w:r w:rsidDel="00F11A90">
        <w:t xml:space="preserve"> are lower</w:t>
      </w:r>
      <w:r>
        <w:t xml:space="preserve"> (</w:t>
      </w:r>
      <w:r w:rsidR="003D048A">
        <w:t>appendix </w:t>
      </w:r>
      <w:r>
        <w:t>J)</w:t>
      </w:r>
      <w:r w:rsidDel="00F11A90">
        <w:t xml:space="preserve">. </w:t>
      </w:r>
      <w:r>
        <w:t xml:space="preserve">The pooled estimates for </w:t>
      </w:r>
      <w:proofErr w:type="spellStart"/>
      <w:r>
        <w:t>NPPs</w:t>
      </w:r>
      <w:proofErr w:type="spellEnd"/>
      <w:r>
        <w:t xml:space="preserve"> are also positive and significant, with a magnitude of approximately half a percentage point. </w:t>
      </w:r>
    </w:p>
    <w:p w:rsidR="007E3973" w:rsidRDefault="007E3973" w:rsidP="007403FD">
      <w:pPr>
        <w:pStyle w:val="BodyText"/>
      </w:pPr>
      <w:r w:rsidDel="00F11A90">
        <w:t xml:space="preserve">The wide groups </w:t>
      </w:r>
      <w:proofErr w:type="spellStart"/>
      <w:r w:rsidR="00BD1FE2">
        <w:t>spillover</w:t>
      </w:r>
      <w:proofErr w:type="spellEnd"/>
      <w:r w:rsidDel="00F11A90">
        <w:t xml:space="preserve"> estimates are dominated by negative year</w:t>
      </w:r>
      <w:r w:rsidR="00AF75B7">
        <w:noBreakHyphen/>
      </w:r>
      <w:r w:rsidDel="00F11A90">
        <w:t>by</w:t>
      </w:r>
      <w:r w:rsidR="00AF75B7">
        <w:noBreakHyphen/>
      </w:r>
      <w:r w:rsidDel="00F11A90">
        <w:t xml:space="preserve">year results. </w:t>
      </w:r>
      <w:r>
        <w:t xml:space="preserve">One percentage point reductions </w:t>
      </w:r>
      <w:r w:rsidDel="00F11A90">
        <w:t xml:space="preserve">in job loss probability are estimated using the </w:t>
      </w:r>
      <w:proofErr w:type="spellStart"/>
      <w:r w:rsidR="00BD1FE2">
        <w:t>spillover</w:t>
      </w:r>
      <w:proofErr w:type="spellEnd"/>
      <w:r w:rsidDel="00F11A90">
        <w:t xml:space="preserve"> models in all years</w:t>
      </w:r>
      <w:r>
        <w:t xml:space="preserve"> except 2011</w:t>
      </w:r>
      <w:r w:rsidDel="00F11A90">
        <w:t xml:space="preserve">, indicating relative reductions in the probability of job loss for the Treatment group </w:t>
      </w:r>
      <w:r>
        <w:t>after the minimum wage increase</w:t>
      </w:r>
      <w:r w:rsidDel="00F11A90">
        <w:t>. The counterfactual</w:t>
      </w:r>
      <w:r w:rsidR="0033188C">
        <w:t>s</w:t>
      </w:r>
      <w:r w:rsidDel="00F11A90">
        <w:t xml:space="preserve"> hover </w:t>
      </w:r>
      <w:r w:rsidR="0033188C">
        <w:t>between 20 and 23</w:t>
      </w:r>
      <w:r>
        <w:t xml:space="preserve"> </w:t>
      </w:r>
      <w:r w:rsidDel="00F11A90">
        <w:t xml:space="preserve">per cent. </w:t>
      </w:r>
      <w:r w:rsidR="009F1FBC">
        <w:t>Surprisingly</w:t>
      </w:r>
      <w:r>
        <w:t>, in contrast to the thrust of the year</w:t>
      </w:r>
      <w:r w:rsidR="00AF75B7">
        <w:noBreakHyphen/>
      </w:r>
      <w:r>
        <w:t>by</w:t>
      </w:r>
      <w:r w:rsidR="00AF75B7">
        <w:noBreakHyphen/>
      </w:r>
      <w:r>
        <w:t xml:space="preserve">year </w:t>
      </w:r>
      <w:proofErr w:type="spellStart"/>
      <w:r w:rsidR="00BD1FE2">
        <w:t>spillover</w:t>
      </w:r>
      <w:proofErr w:type="spellEnd"/>
      <w:r>
        <w:t xml:space="preserve"> estimates, </w:t>
      </w:r>
      <w:r w:rsidR="002827D2">
        <w:t>the</w:t>
      </w:r>
      <w:r>
        <w:t xml:space="preserve"> pooled </w:t>
      </w:r>
      <w:proofErr w:type="spellStart"/>
      <w:r w:rsidR="00BD1FE2">
        <w:t>spillover</w:t>
      </w:r>
      <w:proofErr w:type="spellEnd"/>
      <w:r>
        <w:t xml:space="preserve"> estimate</w:t>
      </w:r>
      <w:r w:rsidR="002827D2">
        <w:t xml:space="preserve"> in the model</w:t>
      </w:r>
      <w:r>
        <w:t xml:space="preserve"> </w:t>
      </w:r>
      <w:r w:rsidR="002827D2">
        <w:t xml:space="preserve">without controls is </w:t>
      </w:r>
      <w:r w:rsidRPr="00A07A31">
        <w:t>positive</w:t>
      </w:r>
      <w:r w:rsidR="0033188C">
        <w:t xml:space="preserve"> (albeit close to zero)</w:t>
      </w:r>
      <w:r>
        <w:t xml:space="preserve">. Recall that the pooled </w:t>
      </w:r>
      <w:proofErr w:type="spellStart"/>
      <w:r w:rsidR="00BD1FE2">
        <w:t>spillover</w:t>
      </w:r>
      <w:proofErr w:type="spellEnd"/>
      <w:r>
        <w:t xml:space="preserve"> differs from the year</w:t>
      </w:r>
      <w:r w:rsidR="00AF75B7">
        <w:noBreakHyphen/>
      </w:r>
      <w:r>
        <w:t>by</w:t>
      </w:r>
      <w:r w:rsidR="00AF75B7">
        <w:noBreakHyphen/>
      </w:r>
      <w:r>
        <w:t xml:space="preserve">year model in two key ways. First, it is estimated using the wage gap, rather than the treatment dummy. Second, the </w:t>
      </w:r>
      <w:proofErr w:type="spellStart"/>
      <w:r w:rsidR="00BD1FE2">
        <w:t>spillover</w:t>
      </w:r>
      <w:proofErr w:type="spellEnd"/>
      <w:r>
        <w:t xml:space="preserve"> version includes only the Treatment and </w:t>
      </w:r>
      <w:proofErr w:type="spellStart"/>
      <w:r>
        <w:t>Control_2</w:t>
      </w:r>
      <w:proofErr w:type="spellEnd"/>
      <w:r>
        <w:t xml:space="preserve"> groups, dropping the rest of the groups. Hence, the difference in treatment indicator and sample lies behind the sign reversal for the DID estimate. </w:t>
      </w:r>
      <w:r w:rsidDel="00F11A90">
        <w:t xml:space="preserve">For </w:t>
      </w:r>
      <w:proofErr w:type="spellStart"/>
      <w:r w:rsidDel="00F11A90">
        <w:t>NPPs</w:t>
      </w:r>
      <w:proofErr w:type="spellEnd"/>
      <w:r w:rsidDel="00F11A90">
        <w:t xml:space="preserve"> only,</w:t>
      </w:r>
      <w:r>
        <w:t xml:space="preserve"> </w:t>
      </w:r>
      <w:r w:rsidR="0033188C">
        <w:t>positive</w:t>
      </w:r>
      <w:r w:rsidDel="00F11A90">
        <w:t xml:space="preserve"> estimate</w:t>
      </w:r>
      <w:r w:rsidR="0033188C">
        <w:t>s</w:t>
      </w:r>
      <w:r w:rsidDel="00F11A90">
        <w:t xml:space="preserve"> </w:t>
      </w:r>
      <w:r w:rsidR="0033188C">
        <w:t xml:space="preserve">are </w:t>
      </w:r>
      <w:r w:rsidDel="00F11A90">
        <w:t xml:space="preserve">obtained in </w:t>
      </w:r>
      <w:r w:rsidR="0033188C" w:rsidDel="00F11A90">
        <w:t>201</w:t>
      </w:r>
      <w:r w:rsidR="0033188C">
        <w:t>1</w:t>
      </w:r>
      <w:r w:rsidR="0033188C" w:rsidDel="00F11A90">
        <w:t xml:space="preserve"> </w:t>
      </w:r>
      <w:r w:rsidDel="00F11A90">
        <w:t xml:space="preserve">using the </w:t>
      </w:r>
      <w:proofErr w:type="spellStart"/>
      <w:r w:rsidR="00BD1FE2">
        <w:t>spillover</w:t>
      </w:r>
      <w:proofErr w:type="spellEnd"/>
      <w:r w:rsidDel="00F11A90">
        <w:t xml:space="preserve"> model, </w:t>
      </w:r>
      <w:r w:rsidR="0033188C">
        <w:t xml:space="preserve">and </w:t>
      </w:r>
      <w:r w:rsidDel="00F11A90">
        <w:t>the pooled estimates are positive.</w:t>
      </w:r>
    </w:p>
    <w:p w:rsidR="007E3973" w:rsidRDefault="007E3973" w:rsidP="007403FD">
      <w:pPr>
        <w:pStyle w:val="BodyText"/>
      </w:pPr>
      <w:r>
        <w:t xml:space="preserve">Using the wide groups standard model, positive estimates are obtained for the full sample in 2011, and the pooled estimates are also positive and significant. For </w:t>
      </w:r>
      <w:proofErr w:type="spellStart"/>
      <w:r>
        <w:t>NPPs</w:t>
      </w:r>
      <w:proofErr w:type="spellEnd"/>
      <w:r>
        <w:t xml:space="preserve"> only, significant positive estimates are obtained in 2010 and 2011, and in the pooled models.</w:t>
      </w:r>
    </w:p>
    <w:p w:rsidR="007E3973" w:rsidRDefault="007E3973" w:rsidP="007403FD">
      <w:pPr>
        <w:pStyle w:val="BodyText"/>
      </w:pPr>
      <w:r>
        <w:t>All in all, the job loss results for the full sample are somewhat mixed.</w:t>
      </w:r>
      <w:r w:rsidR="00667969">
        <w:t xml:space="preserve"> T</w:t>
      </w:r>
      <w:r>
        <w:t>here is consistent evidence across the medium and narrow group definitions that Treatment group jobs experienced a relative increase in their probability of job loss in 2010</w:t>
      </w:r>
      <w:r w:rsidR="00667969">
        <w:t xml:space="preserve">, while the medium and wide groups </w:t>
      </w:r>
      <w:r w:rsidR="007C5BAE">
        <w:t xml:space="preserve">also </w:t>
      </w:r>
      <w:r w:rsidR="009F1FBC">
        <w:t>record</w:t>
      </w:r>
      <w:r w:rsidR="00667969">
        <w:t xml:space="preserve"> a relative increase in 2011.</w:t>
      </w:r>
      <w:r>
        <w:t xml:space="preserve"> </w:t>
      </w:r>
      <w:r w:rsidR="007C5BAE">
        <w:t xml:space="preserve">On the other hand, significant </w:t>
      </w:r>
      <w:r>
        <w:t>negative estimates, suggesting relative reductions in the probability of job loss for the Treatment group, are estimated under both the narrow and wide definitions in some</w:t>
      </w:r>
      <w:r w:rsidR="00E50D53">
        <w:t xml:space="preserve"> uprating</w:t>
      </w:r>
      <w:r>
        <w:t xml:space="preserve"> years. Furthermore, for the</w:t>
      </w:r>
      <w:r w:rsidR="0033188C">
        <w:t xml:space="preserve"> medium and</w:t>
      </w:r>
      <w:r>
        <w:t xml:space="preserve"> wide groups, there are </w:t>
      </w:r>
      <w:r w:rsidR="0033188C">
        <w:t xml:space="preserve">some </w:t>
      </w:r>
      <w:r>
        <w:t xml:space="preserve">significant 2009 estimates, which are not expected </w:t>
      </w:r>
      <w:r w:rsidR="007B5D1B">
        <w:t xml:space="preserve">given there was no </w:t>
      </w:r>
      <w:r>
        <w:t>minimum wage increase</w:t>
      </w:r>
      <w:r w:rsidR="007B5D1B">
        <w:t xml:space="preserve"> in that year</w:t>
      </w:r>
      <w:r>
        <w:t xml:space="preserve">. </w:t>
      </w:r>
    </w:p>
    <w:p w:rsidR="007E3973" w:rsidRDefault="007E3973" w:rsidP="007403FD">
      <w:pPr>
        <w:pStyle w:val="BodyText"/>
      </w:pPr>
      <w:r>
        <w:t xml:space="preserve">All of the significant estimates for </w:t>
      </w:r>
      <w:proofErr w:type="spellStart"/>
      <w:r>
        <w:t>NPPs</w:t>
      </w:r>
      <w:proofErr w:type="spellEnd"/>
      <w:r>
        <w:t xml:space="preserve"> only are positive, indicating a relative increase in the Treatment group’s probability of job loss associated with the 2010</w:t>
      </w:r>
      <w:r w:rsidR="0033188C">
        <w:t xml:space="preserve"> (medium and wide groups)</w:t>
      </w:r>
      <w:r>
        <w:t>, 2011 (wide groups) and 2012 (narrow groups) minimum wage increases. There are no significant estimates in 2009, but there are also no effects detected in 2008 or 2013.</w:t>
      </w:r>
    </w:p>
    <w:p w:rsidR="007E3973" w:rsidRDefault="007E3973" w:rsidP="007403FD">
      <w:pPr>
        <w:pStyle w:val="BodyText"/>
      </w:pPr>
      <w:r>
        <w:t>Some variation in results between the narrow, medium and wide groups is to be expected. As the left</w:t>
      </w:r>
      <w:r w:rsidR="00AF75B7">
        <w:noBreakHyphen/>
      </w:r>
      <w:r w:rsidR="00F21E2D">
        <w:t>hand side</w:t>
      </w:r>
      <w:r>
        <w:t xml:space="preserve"> of </w:t>
      </w:r>
      <w:r w:rsidR="00BD1FE2">
        <w:t>figure </w:t>
      </w:r>
      <w:r w:rsidR="00DB2F84">
        <w:fldChar w:fldCharType="begin"/>
      </w:r>
      <w:r w:rsidR="00DB2F84">
        <w:instrText xml:space="preserve"> LINK Word.Document.12 "\\\\mel_1\\f\\sallan\\IR\\Minimum wage\\RED\\Results\\alt_revised\\Full sample\\Paper\\Chapters\\Compiled_report.docx" "OLE_LINK2" \a \t </w:instrText>
      </w:r>
      <w:r w:rsidR="00DB2F84">
        <w:fldChar w:fldCharType="separate"/>
      </w:r>
      <w:r w:rsidR="00DB2F84">
        <w:t>3.3</w:t>
      </w:r>
      <w:r w:rsidR="00DB2F84">
        <w:fldChar w:fldCharType="end"/>
      </w:r>
      <w:r>
        <w:t xml:space="preserve"> illustrates, the different group specifications capture different segments of the wage distribution, even before the potential for measurement error is taken into account. Appendix</w:t>
      </w:r>
      <w:r w:rsidR="00AF75B7">
        <w:t> </w:t>
      </w:r>
      <w:r>
        <w:t xml:space="preserve">E also shows that the different groups record </w:t>
      </w:r>
      <w:r w:rsidR="00CC239D">
        <w:t xml:space="preserve">dissimilar </w:t>
      </w:r>
      <w:r>
        <w:t xml:space="preserve">wage rises, following the minimum wage </w:t>
      </w:r>
      <w:proofErr w:type="spellStart"/>
      <w:r>
        <w:t>upratings</w:t>
      </w:r>
      <w:proofErr w:type="spellEnd"/>
      <w:r>
        <w:t xml:space="preserve">. But there may be other factors aside from wages, not controlled for in the estimation, that are contributing to the findings. The 2009 estimates provide some evidence of this, as significant effects are </w:t>
      </w:r>
      <w:r>
        <w:lastRenderedPageBreak/>
        <w:t>observed in the absence of the minimum wage increase. These issues are discussed further in chapter</w:t>
      </w:r>
      <w:r w:rsidR="00AF75B7">
        <w:t> </w:t>
      </w:r>
      <w:r>
        <w:t xml:space="preserve">6. </w:t>
      </w:r>
    </w:p>
    <w:p w:rsidR="007E3973" w:rsidRDefault="007E3973" w:rsidP="007403FD">
      <w:pPr>
        <w:pStyle w:val="Heading3"/>
      </w:pPr>
      <w:r>
        <w:t>Change in hours worked results</w:t>
      </w:r>
    </w:p>
    <w:p w:rsidR="007E3973" w:rsidRDefault="007E3973" w:rsidP="007403FD">
      <w:pPr>
        <w:pStyle w:val="BodyText"/>
      </w:pPr>
      <w:r>
        <w:t xml:space="preserve">When the hours model is estimated using the narrow groups, significant negative effects </w:t>
      </w:r>
      <w:r w:rsidR="00602187">
        <w:t xml:space="preserve">(corresponding to adverse employment outcomes) </w:t>
      </w:r>
      <w:r>
        <w:t xml:space="preserve">are detected using the </w:t>
      </w:r>
      <w:proofErr w:type="spellStart"/>
      <w:r w:rsidR="00BD1FE2">
        <w:t>spillover</w:t>
      </w:r>
      <w:proofErr w:type="spellEnd"/>
      <w:r>
        <w:t xml:space="preserve"> model for all minimum wage </w:t>
      </w:r>
      <w:proofErr w:type="spellStart"/>
      <w:r>
        <w:t>upratings</w:t>
      </w:r>
      <w:proofErr w:type="spellEnd"/>
      <w:r>
        <w:t>: 2008, 2010, 2011, 2012 and 2013 (</w:t>
      </w:r>
      <w:r w:rsidR="003D048A">
        <w:t>table </w:t>
      </w:r>
      <w:r>
        <w:fldChar w:fldCharType="begin" w:fldLock="1"/>
      </w:r>
      <w:r>
        <w:instrText xml:space="preserve"> LINK Word.Document.12 Document14 OLE_LINK6 \a \t </w:instrText>
      </w:r>
      <w:r>
        <w:fldChar w:fldCharType="separate"/>
      </w:r>
      <w:r>
        <w:t>5.2</w:t>
      </w:r>
      <w:r>
        <w:fldChar w:fldCharType="end"/>
      </w:r>
      <w:r>
        <w:t xml:space="preserve">). </w:t>
      </w:r>
      <w:r w:rsidR="007725DA">
        <w:t>In addition, significant negative</w:t>
      </w:r>
      <w:r w:rsidR="009F1FBC">
        <w:t xml:space="preserve"> </w:t>
      </w:r>
      <w:r w:rsidR="007725DA">
        <w:t xml:space="preserve">estimates are obtained for the standard model in 2011. </w:t>
      </w:r>
      <w:r w:rsidR="009F1FBC">
        <w:t xml:space="preserve">The counterfactuals </w:t>
      </w:r>
      <w:r>
        <w:t xml:space="preserve">constructed based on the assumption </w:t>
      </w:r>
      <w:r w:rsidR="007725DA">
        <w:t xml:space="preserve">of parallel paths between Treatment and </w:t>
      </w:r>
      <w:proofErr w:type="spellStart"/>
      <w:r w:rsidR="007725DA">
        <w:t>Control_2</w:t>
      </w:r>
      <w:proofErr w:type="spellEnd"/>
      <w:r w:rsidR="007725DA">
        <w:t xml:space="preserve"> </w:t>
      </w:r>
      <w:r>
        <w:t>(</w:t>
      </w:r>
      <w:r w:rsidR="003D048A">
        <w:t>table </w:t>
      </w:r>
      <w:proofErr w:type="spellStart"/>
      <w:r w:rsidR="007725DA">
        <w:fldChar w:fldCharType="begin"/>
      </w:r>
      <w:r w:rsidR="007725DA">
        <w:instrText xml:space="preserve"> LINK Word.Document.12 "\\\\mel_1\\f\\sallan\\IR\\Minimum wage\\RED\\Results\\alt_revised\\Full sample\\Paper\\Chapters\\Compiled_report.docx" "OLE_LINK48" \a \t </w:instrText>
      </w:r>
      <w:r w:rsidR="007725DA">
        <w:fldChar w:fldCharType="separate"/>
      </w:r>
      <w:r w:rsidR="007725DA">
        <w:t>J.2</w:t>
      </w:r>
      <w:proofErr w:type="spellEnd"/>
      <w:r w:rsidR="007725DA">
        <w:fldChar w:fldCharType="end"/>
      </w:r>
      <w:r w:rsidR="00F21E2D">
        <w:t xml:space="preserve"> </w:t>
      </w:r>
      <w:r>
        <w:t>in appendix</w:t>
      </w:r>
      <w:r w:rsidR="00AF75B7">
        <w:t> </w:t>
      </w:r>
      <w:r w:rsidR="007725DA">
        <w:t>J</w:t>
      </w:r>
      <w:r>
        <w:t xml:space="preserve">) suggest that, in </w:t>
      </w:r>
      <w:r w:rsidR="009F1FBC">
        <w:t>the absence of the minimum wage increase, the Treatment group would have experienced a negative change in hours</w:t>
      </w:r>
      <w:r w:rsidR="009F1FBC" w:rsidRPr="001F467E">
        <w:t xml:space="preserve"> </w:t>
      </w:r>
      <w:r w:rsidR="009F1FBC">
        <w:t xml:space="preserve">in all years except 2011. Therefore, the DID estimates indicate that these effects have been amplified by the minimum wage increase. The pooled estimates for both models are also negative and significant. All </w:t>
      </w:r>
      <w:r w:rsidR="008D7D9A">
        <w:t xml:space="preserve">narrow group </w:t>
      </w:r>
      <w:r w:rsidR="009F1FBC">
        <w:t xml:space="preserve">estimates point to </w:t>
      </w:r>
      <w:r w:rsidR="00257D88">
        <w:t xml:space="preserve">additional </w:t>
      </w:r>
      <w:r w:rsidR="009F1FBC">
        <w:t>reductions</w:t>
      </w:r>
      <w:r w:rsidR="00257D88">
        <w:t xml:space="preserve"> in hours worked</w:t>
      </w:r>
      <w:r w:rsidR="009F1FBC">
        <w:t xml:space="preserve"> of less than one hour being attributed to the rise in the minimum wage. </w:t>
      </w:r>
      <w:r w:rsidR="007B5D1B">
        <w:t xml:space="preserve">For </w:t>
      </w:r>
      <w:proofErr w:type="spellStart"/>
      <w:r w:rsidR="009F1FBC">
        <w:t>NPPs</w:t>
      </w:r>
      <w:proofErr w:type="spellEnd"/>
      <w:r w:rsidR="009F1FBC">
        <w:t xml:space="preserve">, a single negative estimated change of about one hour is obtained for 2012 using the </w:t>
      </w:r>
      <w:proofErr w:type="spellStart"/>
      <w:r w:rsidR="00BD1FE2">
        <w:t>spillover</w:t>
      </w:r>
      <w:proofErr w:type="spellEnd"/>
      <w:r w:rsidR="009F1FBC">
        <w:t xml:space="preserve"> model.</w:t>
      </w:r>
      <w:r w:rsidR="000441C5">
        <w:t xml:space="preserve"> </w:t>
      </w:r>
      <w:r w:rsidR="00257D88">
        <w:t>To put this result into context</w:t>
      </w:r>
      <w:r w:rsidR="000441C5">
        <w:t xml:space="preserve">, in the absence of the minimum wage increase, it is estimated that </w:t>
      </w:r>
      <w:proofErr w:type="spellStart"/>
      <w:r w:rsidR="000441C5">
        <w:t>NPPs</w:t>
      </w:r>
      <w:proofErr w:type="spellEnd"/>
      <w:r w:rsidR="000441C5">
        <w:t xml:space="preserve"> would have decreased their hours worked by 0.88 hours per fortnight on average. However, after the uprating, the realised average</w:t>
      </w:r>
      <w:r w:rsidR="008D5496">
        <w:t xml:space="preserve"> </w:t>
      </w:r>
      <w:r w:rsidR="000441C5">
        <w:t>reduction in hours was 1.87</w:t>
      </w:r>
      <w:r w:rsidR="00414901">
        <w:t xml:space="preserve"> (results not shown)</w:t>
      </w:r>
      <w:r w:rsidR="000441C5">
        <w:t xml:space="preserve">. </w:t>
      </w:r>
    </w:p>
    <w:p w:rsidR="009F1FBC" w:rsidRDefault="007E3973" w:rsidP="007403FD">
      <w:pPr>
        <w:pStyle w:val="BodyText"/>
      </w:pPr>
      <w:r>
        <w:t xml:space="preserve">With the medium groups, significant negative estimates are obtained using both the standard and </w:t>
      </w:r>
      <w:proofErr w:type="spellStart"/>
      <w:r w:rsidR="00BD1FE2">
        <w:t>spillover</w:t>
      </w:r>
      <w:proofErr w:type="spellEnd"/>
      <w:r>
        <w:t xml:space="preserve"> models for </w:t>
      </w:r>
      <w:r w:rsidR="007725DA">
        <w:t>2010 and 2012.</w:t>
      </w:r>
      <w:r w:rsidR="00AD7448">
        <w:t xml:space="preserve"> Significant negative estimates are additionally obtained using the standard model in 2009 (in the absence of the </w:t>
      </w:r>
      <w:r w:rsidR="002B23C6">
        <w:t xml:space="preserve">minimum wage increase), </w:t>
      </w:r>
      <w:r w:rsidR="007725DA">
        <w:t>2011</w:t>
      </w:r>
      <w:r w:rsidR="002B23C6">
        <w:t xml:space="preserve"> and 2013</w:t>
      </w:r>
      <w:r w:rsidR="007725DA">
        <w:t>.</w:t>
      </w:r>
      <w:r w:rsidR="00AD7448">
        <w:t xml:space="preserve"> </w:t>
      </w:r>
      <w:r w:rsidR="007725DA">
        <w:t xml:space="preserve">All </w:t>
      </w:r>
      <w:r w:rsidR="00AD7448">
        <w:t>pooled estimates are negative</w:t>
      </w:r>
      <w:r w:rsidR="007725DA">
        <w:t xml:space="preserve"> and significant</w:t>
      </w:r>
      <w:r w:rsidR="00AD7448">
        <w:t>. A</w:t>
      </w:r>
      <w:r>
        <w:t>ll of the constructed counterfactuals</w:t>
      </w:r>
      <w:r w:rsidR="007725DA">
        <w:t xml:space="preserve"> (</w:t>
      </w:r>
      <w:r w:rsidR="003D048A">
        <w:t>table </w:t>
      </w:r>
      <w:proofErr w:type="spellStart"/>
      <w:r w:rsidR="007725DA">
        <w:t>J.2</w:t>
      </w:r>
      <w:proofErr w:type="spellEnd"/>
      <w:r w:rsidR="007725DA">
        <w:t xml:space="preserve"> in appendix</w:t>
      </w:r>
      <w:r w:rsidR="00AF75B7">
        <w:t> </w:t>
      </w:r>
      <w:r w:rsidR="007725DA">
        <w:t>J)</w:t>
      </w:r>
      <w:r>
        <w:t xml:space="preserve"> </w:t>
      </w:r>
      <w:r w:rsidR="009F1FBC">
        <w:t>indicate that negative changes in hours would have been experienced by the Treatment group, post</w:t>
      </w:r>
      <w:r w:rsidR="00AF75B7">
        <w:noBreakHyphen/>
      </w:r>
      <w:r w:rsidR="009F1FBC">
        <w:t xml:space="preserve">minimum wage increases. Thus, in some years, the uprating appears to have intensified this effect. For </w:t>
      </w:r>
      <w:proofErr w:type="spellStart"/>
      <w:r w:rsidR="009F1FBC">
        <w:t>NPPs</w:t>
      </w:r>
      <w:proofErr w:type="spellEnd"/>
      <w:r w:rsidR="009F1FBC">
        <w:t xml:space="preserve"> only, one significant negative </w:t>
      </w:r>
      <w:proofErr w:type="spellStart"/>
      <w:r w:rsidR="00BD1FE2">
        <w:t>spillover</w:t>
      </w:r>
      <w:proofErr w:type="spellEnd"/>
      <w:r w:rsidR="009F1FBC">
        <w:t xml:space="preserve"> estimate is obtained, in 2010. On the other hand, positive </w:t>
      </w:r>
      <w:proofErr w:type="spellStart"/>
      <w:r w:rsidR="00BD1FE2">
        <w:t>spillover</w:t>
      </w:r>
      <w:proofErr w:type="spellEnd"/>
      <w:r w:rsidR="009F1FBC">
        <w:t xml:space="preserve"> estimates are obtained in 2013, suggesting an increase in hours worked by the Treatment group, relative to the </w:t>
      </w:r>
      <w:proofErr w:type="spellStart"/>
      <w:r w:rsidR="009F1FBC">
        <w:t>Control_2</w:t>
      </w:r>
      <w:proofErr w:type="spellEnd"/>
      <w:r w:rsidR="009F1FBC">
        <w:t xml:space="preserve"> group.</w:t>
      </w:r>
    </w:p>
    <w:p w:rsidR="009F1FBC" w:rsidRDefault="007E3973" w:rsidP="007403FD">
      <w:pPr>
        <w:pStyle w:val="BodyText"/>
      </w:pPr>
      <w:r>
        <w:t xml:space="preserve">All wide groups estimates are significant and negative from 2010 to 2013 using both models, with the pooled estimates reflecting this. The estimates are more negative for the </w:t>
      </w:r>
      <w:proofErr w:type="spellStart"/>
      <w:r w:rsidR="00BD1FE2">
        <w:t>spillover</w:t>
      </w:r>
      <w:proofErr w:type="spellEnd"/>
      <w:r>
        <w:t xml:space="preserve"> model</w:t>
      </w:r>
      <w:r w:rsidR="00FE2D9D">
        <w:t>.</w:t>
      </w:r>
      <w:r>
        <w:t xml:space="preserve"> Significant negative </w:t>
      </w:r>
      <w:proofErr w:type="spellStart"/>
      <w:r w:rsidR="00BD1FE2">
        <w:t>spillover</w:t>
      </w:r>
      <w:proofErr w:type="spellEnd"/>
      <w:r>
        <w:t xml:space="preserve"> estimates also emerge in 2009, when no increase occurred. Furthermore, significant positive estimates are obtained using the standard model in 2008. In this instance, the standard estimate conflicts with the </w:t>
      </w:r>
      <w:proofErr w:type="spellStart"/>
      <w:r w:rsidR="00BD1FE2">
        <w:t>spillover</w:t>
      </w:r>
      <w:proofErr w:type="spellEnd"/>
      <w:r>
        <w:t xml:space="preserve"> estimate. A closer look at the predicted changes in hours reveals that the </w:t>
      </w:r>
      <w:proofErr w:type="spellStart"/>
      <w:r>
        <w:t>Control_2</w:t>
      </w:r>
      <w:proofErr w:type="spellEnd"/>
      <w:r>
        <w:t xml:space="preserve"> group experiences a small increase in their change in hours, while </w:t>
      </w:r>
      <w:proofErr w:type="spellStart"/>
      <w:r>
        <w:t>Control_1</w:t>
      </w:r>
      <w:proofErr w:type="spellEnd"/>
      <w:r>
        <w:t xml:space="preserve"> experiences a steeper decline in their hours than the Treatment group (results not shown). </w:t>
      </w:r>
    </w:p>
    <w:p w:rsidR="00C548FF" w:rsidRDefault="00C548FF" w:rsidP="00C548FF">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C548FF" w:rsidTr="003C701C">
        <w:tc>
          <w:tcPr>
            <w:tcW w:w="8771" w:type="dxa"/>
            <w:tcBorders>
              <w:top w:val="single" w:sz="6" w:space="0" w:color="78A22F"/>
              <w:left w:val="nil"/>
              <w:bottom w:val="nil"/>
              <w:right w:val="nil"/>
            </w:tcBorders>
            <w:shd w:val="clear" w:color="auto" w:fill="auto"/>
          </w:tcPr>
          <w:p w:rsidR="00C548FF" w:rsidRDefault="00C548FF" w:rsidP="003C701C">
            <w:pPr>
              <w:pStyle w:val="TableTitle"/>
            </w:pPr>
            <w:r>
              <w:rPr>
                <w:b w:val="0"/>
              </w:rPr>
              <w:t xml:space="preserve">Table </w:t>
            </w:r>
            <w:bookmarkStart w:id="81" w:name="OLE_LINK6"/>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bookmarkEnd w:id="81"/>
            <w:r>
              <w:tab/>
              <w:t>Change in hours model DID estimates</w:t>
            </w:r>
          </w:p>
          <w:p w:rsidR="00C548FF" w:rsidRPr="006D3376" w:rsidRDefault="00C548FF" w:rsidP="003C701C">
            <w:pPr>
              <w:pStyle w:val="Subtitle"/>
              <w:rPr>
                <w:rStyle w:val="NoteLabel"/>
              </w:rPr>
            </w:pPr>
            <w:r>
              <w:t>Estimated marginal effects of minimum wage increases on the Treatment group</w:t>
            </w:r>
            <w:proofErr w:type="spellStart"/>
            <w:r>
              <w:rPr>
                <w:rStyle w:val="NoteLabel"/>
              </w:rPr>
              <w:t>a,b,c</w:t>
            </w:r>
            <w:proofErr w:type="spellEnd"/>
          </w:p>
        </w:tc>
      </w:tr>
      <w:tr w:rsidR="00C548FF"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84"/>
              <w:gridCol w:w="611"/>
              <w:gridCol w:w="71"/>
              <w:gridCol w:w="536"/>
              <w:gridCol w:w="679"/>
              <w:gridCol w:w="662"/>
              <w:gridCol w:w="610"/>
              <w:gridCol w:w="681"/>
              <w:gridCol w:w="566"/>
              <w:gridCol w:w="656"/>
              <w:gridCol w:w="610"/>
              <w:gridCol w:w="681"/>
              <w:gridCol w:w="630"/>
              <w:gridCol w:w="610"/>
            </w:tblGrid>
            <w:tr w:rsidR="00C548FF" w:rsidTr="003C701C">
              <w:tc>
                <w:tcPr>
                  <w:tcW w:w="458" w:type="pct"/>
                  <w:tcBorders>
                    <w:top w:val="single" w:sz="6" w:space="0" w:color="BFBFBF"/>
                  </w:tcBorders>
                </w:tcPr>
                <w:p w:rsidR="00C548FF" w:rsidRDefault="00C548FF" w:rsidP="003C701C">
                  <w:pPr>
                    <w:pStyle w:val="TableColumnHeading"/>
                    <w:jc w:val="left"/>
                  </w:pPr>
                  <w:r>
                    <w:t>Sample</w:t>
                  </w:r>
                </w:p>
              </w:tc>
              <w:tc>
                <w:tcPr>
                  <w:tcW w:w="4542" w:type="pct"/>
                  <w:gridSpan w:val="13"/>
                  <w:tcBorders>
                    <w:top w:val="single" w:sz="6" w:space="0" w:color="BFBFBF"/>
                  </w:tcBorders>
                </w:tcPr>
                <w:p w:rsidR="00C548FF" w:rsidRDefault="00C548FF" w:rsidP="003C701C">
                  <w:pPr>
                    <w:pStyle w:val="TableColumnHeading"/>
                    <w:ind w:right="28"/>
                    <w:jc w:val="center"/>
                  </w:pPr>
                  <w:r>
                    <w:t>Full sample</w:t>
                  </w:r>
                </w:p>
              </w:tc>
            </w:tr>
            <w:tr w:rsidR="00C548FF" w:rsidTr="00EE186E">
              <w:tc>
                <w:tcPr>
                  <w:tcW w:w="458" w:type="pct"/>
                </w:tcPr>
                <w:p w:rsidR="00C548FF" w:rsidRPr="006F37F5" w:rsidRDefault="00C548FF" w:rsidP="003C701C">
                  <w:pPr>
                    <w:pStyle w:val="TableUnitsRow"/>
                    <w:jc w:val="left"/>
                    <w:rPr>
                      <w:b/>
                      <w:sz w:val="16"/>
                      <w:szCs w:val="16"/>
                    </w:rPr>
                  </w:pPr>
                  <w:r w:rsidRPr="006F37F5">
                    <w:rPr>
                      <w:b/>
                      <w:sz w:val="16"/>
                      <w:szCs w:val="16"/>
                    </w:rPr>
                    <w:t>Groups</w:t>
                  </w:r>
                </w:p>
              </w:tc>
              <w:tc>
                <w:tcPr>
                  <w:tcW w:w="1533" w:type="pct"/>
                  <w:gridSpan w:val="5"/>
                  <w:tcBorders>
                    <w:bottom w:val="single" w:sz="4" w:space="0" w:color="auto"/>
                  </w:tcBorders>
                </w:tcPr>
                <w:p w:rsidR="00C548FF" w:rsidRPr="00492B07" w:rsidRDefault="00C548FF" w:rsidP="003C701C">
                  <w:pPr>
                    <w:pStyle w:val="TableUnitsRow"/>
                    <w:jc w:val="center"/>
                    <w:rPr>
                      <w:b/>
                      <w:sz w:val="16"/>
                      <w:szCs w:val="16"/>
                    </w:rPr>
                  </w:pPr>
                  <w:r w:rsidRPr="00492B07">
                    <w:rPr>
                      <w:b/>
                      <w:sz w:val="16"/>
                      <w:szCs w:val="16"/>
                    </w:rPr>
                    <w:t>Narrow</w:t>
                  </w:r>
                </w:p>
              </w:tc>
              <w:tc>
                <w:tcPr>
                  <w:tcW w:w="1499" w:type="pct"/>
                  <w:gridSpan w:val="4"/>
                  <w:tcBorders>
                    <w:bottom w:val="single" w:sz="4" w:space="0" w:color="auto"/>
                  </w:tcBorders>
                  <w:shd w:val="clear" w:color="auto" w:fill="F2F2F2"/>
                </w:tcPr>
                <w:p w:rsidR="00C548FF" w:rsidRPr="00492B07" w:rsidRDefault="00C548FF" w:rsidP="003C701C">
                  <w:pPr>
                    <w:pStyle w:val="TableUnitsRow"/>
                    <w:jc w:val="center"/>
                    <w:rPr>
                      <w:b/>
                      <w:sz w:val="16"/>
                      <w:szCs w:val="16"/>
                    </w:rPr>
                  </w:pPr>
                  <w:r w:rsidRPr="00492B07">
                    <w:rPr>
                      <w:b/>
                      <w:sz w:val="16"/>
                      <w:szCs w:val="16"/>
                    </w:rPr>
                    <w:t>Medium</w:t>
                  </w:r>
                </w:p>
              </w:tc>
              <w:tc>
                <w:tcPr>
                  <w:tcW w:w="1510" w:type="pct"/>
                  <w:gridSpan w:val="4"/>
                  <w:tcBorders>
                    <w:left w:val="nil"/>
                    <w:bottom w:val="single" w:sz="4" w:space="0" w:color="auto"/>
                  </w:tcBorders>
                </w:tcPr>
                <w:p w:rsidR="00C548FF" w:rsidRPr="00492B07" w:rsidRDefault="00C548FF" w:rsidP="003C701C">
                  <w:pPr>
                    <w:pStyle w:val="TableUnitsRow"/>
                    <w:ind w:right="28"/>
                    <w:jc w:val="center"/>
                    <w:rPr>
                      <w:b/>
                      <w:sz w:val="16"/>
                      <w:szCs w:val="16"/>
                    </w:rPr>
                  </w:pPr>
                  <w:r w:rsidRPr="00492B07">
                    <w:rPr>
                      <w:b/>
                      <w:sz w:val="16"/>
                      <w:szCs w:val="16"/>
                    </w:rPr>
                    <w:t>Wide</w:t>
                  </w:r>
                </w:p>
              </w:tc>
            </w:tr>
            <w:tr w:rsidR="009C4B32" w:rsidTr="00EE186E">
              <w:tc>
                <w:tcPr>
                  <w:tcW w:w="458" w:type="pct"/>
                </w:tcPr>
                <w:p w:rsidR="009C4B32" w:rsidRPr="006F37F5" w:rsidRDefault="00BD1FE2" w:rsidP="003C701C">
                  <w:pPr>
                    <w:pStyle w:val="TableUnitsRow"/>
                    <w:jc w:val="left"/>
                    <w:rPr>
                      <w:b/>
                      <w:sz w:val="16"/>
                      <w:szCs w:val="16"/>
                    </w:rPr>
                  </w:pPr>
                  <w:proofErr w:type="spellStart"/>
                  <w:r>
                    <w:rPr>
                      <w:b/>
                      <w:sz w:val="16"/>
                      <w:szCs w:val="16"/>
                    </w:rPr>
                    <w:t>Spillover</w:t>
                  </w:r>
                  <w:r w:rsidR="009C4B32" w:rsidRPr="006F37F5">
                    <w:rPr>
                      <w:b/>
                      <w:sz w:val="16"/>
                      <w:szCs w:val="16"/>
                    </w:rPr>
                    <w:t>s</w:t>
                  </w:r>
                  <w:proofErr w:type="spellEnd"/>
                </w:p>
              </w:tc>
              <w:tc>
                <w:tcPr>
                  <w:tcW w:w="365"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8" w:type="pct"/>
                  <w:gridSpan w:val="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5" w:type="pct"/>
                  <w:tcBorders>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5"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8"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1"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76" w:type="pct"/>
                  <w:tcBorders>
                    <w:top w:val="single" w:sz="4" w:space="0" w:color="auto"/>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9C4B32" w:rsidTr="00EE186E">
              <w:tc>
                <w:tcPr>
                  <w:tcW w:w="458" w:type="pct"/>
                </w:tcPr>
                <w:p w:rsidR="009C4B32" w:rsidRPr="006F37F5" w:rsidRDefault="009C4B32" w:rsidP="003C701C">
                  <w:pPr>
                    <w:pStyle w:val="TableUnitsRow"/>
                    <w:jc w:val="left"/>
                    <w:rPr>
                      <w:b/>
                      <w:sz w:val="16"/>
                      <w:szCs w:val="16"/>
                    </w:rPr>
                  </w:pPr>
                  <w:r w:rsidRPr="006F37F5">
                    <w:rPr>
                      <w:b/>
                      <w:sz w:val="16"/>
                      <w:szCs w:val="16"/>
                    </w:rPr>
                    <w:t>Controls</w:t>
                  </w:r>
                </w:p>
              </w:tc>
              <w:tc>
                <w:tcPr>
                  <w:tcW w:w="365"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8" w:type="pct"/>
                  <w:gridSpan w:val="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05"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5"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8"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1"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76"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C548FF" w:rsidTr="00EE186E">
              <w:tc>
                <w:tcPr>
                  <w:tcW w:w="458" w:type="pct"/>
                </w:tcPr>
                <w:p w:rsidR="00C548FF" w:rsidRPr="006F37F5" w:rsidRDefault="00C548FF" w:rsidP="003C701C">
                  <w:pPr>
                    <w:pStyle w:val="TableBodyText"/>
                    <w:spacing w:before="40"/>
                    <w:jc w:val="left"/>
                    <w:rPr>
                      <w:b/>
                      <w:sz w:val="16"/>
                      <w:szCs w:val="16"/>
                    </w:rPr>
                  </w:pPr>
                  <w:r w:rsidRPr="006F37F5">
                    <w:rPr>
                      <w:b/>
                      <w:sz w:val="16"/>
                      <w:szCs w:val="16"/>
                    </w:rPr>
                    <w:t>2008</w:t>
                  </w:r>
                </w:p>
              </w:tc>
              <w:tc>
                <w:tcPr>
                  <w:tcW w:w="365" w:type="pct"/>
                </w:tcPr>
                <w:p w:rsidR="00C548FF" w:rsidRPr="00002AA4" w:rsidRDefault="00C548FF" w:rsidP="003C701C">
                  <w:pPr>
                    <w:pStyle w:val="TableBodyText"/>
                    <w:ind w:right="0"/>
                    <w:rPr>
                      <w:sz w:val="16"/>
                      <w:szCs w:val="16"/>
                    </w:rPr>
                  </w:pPr>
                  <w:r w:rsidRPr="00002AA4">
                    <w:rPr>
                      <w:sz w:val="16"/>
                      <w:szCs w:val="16"/>
                    </w:rPr>
                    <w:t xml:space="preserve"> </w:t>
                  </w:r>
                </w:p>
              </w:tc>
              <w:tc>
                <w:tcPr>
                  <w:tcW w:w="368" w:type="pct"/>
                  <w:gridSpan w:val="2"/>
                </w:tcPr>
                <w:p w:rsidR="00C548FF" w:rsidRPr="00002AA4" w:rsidRDefault="00C548FF" w:rsidP="003C701C">
                  <w:pPr>
                    <w:pStyle w:val="TableBodyText"/>
                    <w:ind w:right="0"/>
                    <w:rPr>
                      <w:sz w:val="16"/>
                      <w:szCs w:val="16"/>
                    </w:rPr>
                  </w:pPr>
                  <w:r w:rsidRPr="00002AA4">
                    <w:rPr>
                      <w:sz w:val="16"/>
                      <w:szCs w:val="16"/>
                    </w:rPr>
                    <w:t xml:space="preserve"> </w:t>
                  </w:r>
                </w:p>
              </w:tc>
              <w:tc>
                <w:tcPr>
                  <w:tcW w:w="405" w:type="pct"/>
                  <w:tcBorders>
                    <w:left w:val="nil"/>
                  </w:tcBorders>
                </w:tcPr>
                <w:p w:rsidR="00C548FF" w:rsidRPr="00002AA4" w:rsidRDefault="00C548FF" w:rsidP="003C701C">
                  <w:pPr>
                    <w:pStyle w:val="TableBodyText"/>
                    <w:ind w:right="0"/>
                    <w:rPr>
                      <w:sz w:val="16"/>
                      <w:szCs w:val="16"/>
                    </w:rPr>
                  </w:pPr>
                  <w:r w:rsidRPr="00002AA4">
                    <w:rPr>
                      <w:sz w:val="16"/>
                      <w:szCs w:val="16"/>
                    </w:rPr>
                    <w:t xml:space="preserve"> </w:t>
                  </w:r>
                </w:p>
              </w:tc>
              <w:tc>
                <w:tcPr>
                  <w:tcW w:w="395" w:type="pct"/>
                </w:tcPr>
                <w:p w:rsidR="00C548FF" w:rsidRPr="00002AA4" w:rsidRDefault="00AF75B7" w:rsidP="006A1AA3">
                  <w:pPr>
                    <w:pStyle w:val="TableBodyText"/>
                    <w:ind w:right="57"/>
                    <w:rPr>
                      <w:i/>
                      <w:sz w:val="16"/>
                      <w:szCs w:val="16"/>
                    </w:rPr>
                  </w:pPr>
                  <w:r>
                    <w:rPr>
                      <w:sz w:val="16"/>
                      <w:szCs w:val="16"/>
                    </w:rPr>
                    <w:noBreakHyphen/>
                  </w:r>
                  <w:r w:rsidR="003C701C">
                    <w:rPr>
                      <w:sz w:val="16"/>
                      <w:szCs w:val="16"/>
                    </w:rPr>
                    <w:t>0.54**</w:t>
                  </w:r>
                  <w:r w:rsidR="00C548FF" w:rsidRPr="00002AA4">
                    <w:rPr>
                      <w:sz w:val="16"/>
                      <w:szCs w:val="16"/>
                    </w:rPr>
                    <w:t xml:space="preserve"> </w:t>
                  </w:r>
                </w:p>
              </w:tc>
              <w:tc>
                <w:tcPr>
                  <w:tcW w:w="364" w:type="pct"/>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406" w:type="pct"/>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38" w:type="pct"/>
                  <w:tcBorders>
                    <w:left w:val="nil"/>
                  </w:tcBorders>
                  <w:shd w:val="clear" w:color="auto" w:fill="F2F2F2"/>
                </w:tcPr>
                <w:p w:rsidR="00C548FF" w:rsidRPr="00002AA4" w:rsidRDefault="00C548FF" w:rsidP="003C701C">
                  <w:pPr>
                    <w:pStyle w:val="TableBodyText"/>
                    <w:rPr>
                      <w:sz w:val="16"/>
                      <w:szCs w:val="16"/>
                    </w:rPr>
                  </w:pPr>
                </w:p>
              </w:tc>
              <w:tc>
                <w:tcPr>
                  <w:tcW w:w="391" w:type="pct"/>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64" w:type="pct"/>
                </w:tcPr>
                <w:p w:rsidR="00C548FF" w:rsidRPr="00002AA4" w:rsidRDefault="00C548FF" w:rsidP="006A1AA3">
                  <w:pPr>
                    <w:pStyle w:val="TableBodyText"/>
                    <w:ind w:right="57"/>
                    <w:rPr>
                      <w:i/>
                      <w:sz w:val="16"/>
                      <w:szCs w:val="16"/>
                    </w:rPr>
                  </w:pPr>
                  <w:r w:rsidRPr="00002AA4">
                    <w:rPr>
                      <w:sz w:val="16"/>
                      <w:szCs w:val="16"/>
                    </w:rPr>
                    <w:t>0.28</w:t>
                  </w:r>
                  <w:r>
                    <w:rPr>
                      <w:sz w:val="16"/>
                      <w:szCs w:val="16"/>
                    </w:rPr>
                    <w:t>**</w:t>
                  </w:r>
                </w:p>
              </w:tc>
              <w:tc>
                <w:tcPr>
                  <w:tcW w:w="406" w:type="pct"/>
                </w:tcPr>
                <w:p w:rsidR="00C548FF" w:rsidRPr="00002AA4" w:rsidRDefault="000C556E" w:rsidP="006A1AA3">
                  <w:pPr>
                    <w:pStyle w:val="TableBodyText"/>
                    <w:ind w:right="57"/>
                    <w:rPr>
                      <w:i/>
                      <w:sz w:val="16"/>
                      <w:szCs w:val="16"/>
                    </w:rPr>
                  </w:pPr>
                  <w:r>
                    <w:rPr>
                      <w:sz w:val="16"/>
                      <w:szCs w:val="16"/>
                    </w:rPr>
                    <w:t>0.23</w:t>
                  </w:r>
                  <w:r w:rsidR="00C548FF">
                    <w:rPr>
                      <w:sz w:val="16"/>
                      <w:szCs w:val="16"/>
                    </w:rPr>
                    <w:t>**</w:t>
                  </w:r>
                </w:p>
              </w:tc>
              <w:tc>
                <w:tcPr>
                  <w:tcW w:w="376" w:type="pct"/>
                  <w:tcBorders>
                    <w:left w:val="nil"/>
                  </w:tcBorders>
                </w:tcPr>
                <w:p w:rsidR="00C548FF" w:rsidRPr="00002AA4" w:rsidRDefault="00AF75B7" w:rsidP="006A1AA3">
                  <w:pPr>
                    <w:pStyle w:val="TableBodyText"/>
                    <w:ind w:right="57"/>
                    <w:rPr>
                      <w:i/>
                      <w:sz w:val="16"/>
                      <w:szCs w:val="16"/>
                    </w:rPr>
                  </w:pPr>
                  <w:r>
                    <w:rPr>
                      <w:sz w:val="16"/>
                      <w:szCs w:val="16"/>
                    </w:rPr>
                    <w:noBreakHyphen/>
                  </w:r>
                  <w:r w:rsidR="00C548FF" w:rsidRPr="00002AA4">
                    <w:rPr>
                      <w:sz w:val="16"/>
                      <w:szCs w:val="16"/>
                    </w:rPr>
                    <w:t>0.2</w:t>
                  </w:r>
                  <w:r w:rsidR="000C556E">
                    <w:rPr>
                      <w:sz w:val="16"/>
                      <w:szCs w:val="16"/>
                    </w:rPr>
                    <w:t>6</w:t>
                  </w:r>
                  <w:r w:rsidR="00C548FF">
                    <w:rPr>
                      <w:sz w:val="16"/>
                      <w:szCs w:val="16"/>
                    </w:rPr>
                    <w:t>**</w:t>
                  </w:r>
                </w:p>
              </w:tc>
              <w:tc>
                <w:tcPr>
                  <w:tcW w:w="364" w:type="pct"/>
                </w:tcPr>
                <w:p w:rsidR="00C548FF" w:rsidRPr="00002AA4" w:rsidRDefault="00AF75B7" w:rsidP="006A1AA3">
                  <w:pPr>
                    <w:pStyle w:val="TableBodyText"/>
                    <w:ind w:right="57"/>
                    <w:rPr>
                      <w:i/>
                      <w:sz w:val="16"/>
                      <w:szCs w:val="16"/>
                    </w:rPr>
                  </w:pPr>
                  <w:r>
                    <w:rPr>
                      <w:sz w:val="16"/>
                      <w:szCs w:val="16"/>
                    </w:rPr>
                    <w:noBreakHyphen/>
                  </w:r>
                  <w:r w:rsidR="00C548FF" w:rsidRPr="00002AA4">
                    <w:rPr>
                      <w:sz w:val="16"/>
                      <w:szCs w:val="16"/>
                    </w:rPr>
                    <w:t>0.2</w:t>
                  </w:r>
                  <w:r w:rsidR="000C556E">
                    <w:rPr>
                      <w:sz w:val="16"/>
                      <w:szCs w:val="16"/>
                    </w:rPr>
                    <w:t>9</w:t>
                  </w:r>
                  <w:r w:rsidR="00C548FF">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2009</w:t>
                  </w:r>
                </w:p>
              </w:tc>
              <w:tc>
                <w:tcPr>
                  <w:tcW w:w="365" w:type="pct"/>
                </w:tcPr>
                <w:p w:rsidR="00C548FF" w:rsidRPr="00002AA4" w:rsidRDefault="00C548FF" w:rsidP="003C701C">
                  <w:pPr>
                    <w:pStyle w:val="TableBodyText"/>
                    <w:ind w:right="0"/>
                    <w:rPr>
                      <w:sz w:val="16"/>
                      <w:szCs w:val="16"/>
                    </w:rPr>
                  </w:pPr>
                  <w:r w:rsidRPr="00002AA4">
                    <w:rPr>
                      <w:sz w:val="16"/>
                      <w:szCs w:val="16"/>
                    </w:rPr>
                    <w:t xml:space="preserve"> </w:t>
                  </w:r>
                </w:p>
              </w:tc>
              <w:tc>
                <w:tcPr>
                  <w:tcW w:w="368" w:type="pct"/>
                  <w:gridSpan w:val="2"/>
                </w:tcPr>
                <w:p w:rsidR="00C548FF" w:rsidRPr="00002AA4" w:rsidRDefault="00C548FF" w:rsidP="006A1AA3">
                  <w:pPr>
                    <w:pStyle w:val="TableBodyText"/>
                    <w:rPr>
                      <w:sz w:val="16"/>
                      <w:szCs w:val="16"/>
                    </w:rPr>
                  </w:pPr>
                </w:p>
              </w:tc>
              <w:tc>
                <w:tcPr>
                  <w:tcW w:w="405" w:type="pct"/>
                  <w:tcBorders>
                    <w:left w:val="nil"/>
                  </w:tcBorders>
                </w:tcPr>
                <w:p w:rsidR="00C548FF" w:rsidRPr="00002AA4" w:rsidRDefault="00C548FF" w:rsidP="003C701C">
                  <w:pPr>
                    <w:pStyle w:val="TableBodyText"/>
                    <w:ind w:right="0"/>
                    <w:rPr>
                      <w:sz w:val="16"/>
                      <w:szCs w:val="16"/>
                    </w:rPr>
                  </w:pPr>
                  <w:r w:rsidRPr="00002AA4">
                    <w:rPr>
                      <w:sz w:val="16"/>
                      <w:szCs w:val="16"/>
                    </w:rPr>
                    <w:t xml:space="preserve"> </w:t>
                  </w:r>
                </w:p>
              </w:tc>
              <w:tc>
                <w:tcPr>
                  <w:tcW w:w="395" w:type="pct"/>
                </w:tcPr>
                <w:p w:rsidR="00C548FF" w:rsidRPr="00002AA4" w:rsidRDefault="00C548FF" w:rsidP="003C701C">
                  <w:pPr>
                    <w:pStyle w:val="TableBodyText"/>
                    <w:ind w:right="0"/>
                    <w:rPr>
                      <w:sz w:val="16"/>
                      <w:szCs w:val="16"/>
                    </w:rPr>
                  </w:pPr>
                  <w:r w:rsidRPr="00002AA4">
                    <w:rPr>
                      <w:sz w:val="16"/>
                      <w:szCs w:val="16"/>
                    </w:rPr>
                    <w:t xml:space="preserve"> </w:t>
                  </w:r>
                </w:p>
              </w:tc>
              <w:tc>
                <w:tcPr>
                  <w:tcW w:w="364" w:type="pct"/>
                  <w:shd w:val="clear" w:color="auto" w:fill="F2F2F2"/>
                </w:tcPr>
                <w:p w:rsidR="00C548FF" w:rsidRPr="00002AA4" w:rsidRDefault="00AF75B7" w:rsidP="003C701C">
                  <w:pPr>
                    <w:pStyle w:val="TableBodyText"/>
                    <w:ind w:right="57"/>
                    <w:rPr>
                      <w:sz w:val="16"/>
                      <w:szCs w:val="16"/>
                    </w:rPr>
                  </w:pPr>
                  <w:r>
                    <w:rPr>
                      <w:sz w:val="16"/>
                      <w:szCs w:val="16"/>
                    </w:rPr>
                    <w:noBreakHyphen/>
                  </w:r>
                  <w:r w:rsidR="00C548FF" w:rsidRPr="00002AA4">
                    <w:rPr>
                      <w:sz w:val="16"/>
                      <w:szCs w:val="16"/>
                    </w:rPr>
                    <w:t>0.34</w:t>
                  </w:r>
                  <w:r w:rsidR="00C548FF">
                    <w:rPr>
                      <w:sz w:val="16"/>
                      <w:szCs w:val="16"/>
                    </w:rPr>
                    <w:t>**</w:t>
                  </w:r>
                </w:p>
              </w:tc>
              <w:tc>
                <w:tcPr>
                  <w:tcW w:w="406" w:type="pct"/>
                  <w:shd w:val="clear" w:color="auto" w:fill="F2F2F2"/>
                </w:tcPr>
                <w:p w:rsidR="00C548FF" w:rsidRPr="00002AA4" w:rsidRDefault="00AF75B7" w:rsidP="006A1AA3">
                  <w:pPr>
                    <w:pStyle w:val="TableBodyText"/>
                    <w:rPr>
                      <w:i/>
                      <w:sz w:val="16"/>
                      <w:szCs w:val="16"/>
                    </w:rPr>
                  </w:pPr>
                  <w:r>
                    <w:rPr>
                      <w:sz w:val="16"/>
                      <w:szCs w:val="16"/>
                    </w:rPr>
                    <w:noBreakHyphen/>
                  </w:r>
                  <w:r w:rsidR="003C701C">
                    <w:rPr>
                      <w:sz w:val="16"/>
                      <w:szCs w:val="16"/>
                    </w:rPr>
                    <w:t>0.28</w:t>
                  </w:r>
                  <w:r w:rsidR="00A0698C">
                    <w:rPr>
                      <w:sz w:val="16"/>
                      <w:szCs w:val="16"/>
                    </w:rPr>
                    <w:t>*</w:t>
                  </w:r>
                </w:p>
              </w:tc>
              <w:tc>
                <w:tcPr>
                  <w:tcW w:w="338" w:type="pct"/>
                  <w:tcBorders>
                    <w:left w:val="nil"/>
                  </w:tcBorders>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91" w:type="pct"/>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64" w:type="pct"/>
                </w:tcPr>
                <w:p w:rsidR="00C548FF" w:rsidRPr="00002AA4" w:rsidRDefault="00C548FF" w:rsidP="003C701C">
                  <w:pPr>
                    <w:pStyle w:val="TableBodyText"/>
                    <w:ind w:right="0"/>
                    <w:rPr>
                      <w:sz w:val="16"/>
                      <w:szCs w:val="16"/>
                    </w:rPr>
                  </w:pPr>
                  <w:r w:rsidRPr="00002AA4">
                    <w:rPr>
                      <w:sz w:val="16"/>
                      <w:szCs w:val="16"/>
                    </w:rPr>
                    <w:t xml:space="preserve"> </w:t>
                  </w:r>
                </w:p>
              </w:tc>
              <w:tc>
                <w:tcPr>
                  <w:tcW w:w="406" w:type="pct"/>
                </w:tcPr>
                <w:p w:rsidR="00C548FF" w:rsidRPr="00002AA4" w:rsidRDefault="00C548FF" w:rsidP="003C701C">
                  <w:pPr>
                    <w:pStyle w:val="TableBodyText"/>
                    <w:ind w:right="0"/>
                    <w:rPr>
                      <w:sz w:val="16"/>
                      <w:szCs w:val="16"/>
                    </w:rPr>
                  </w:pPr>
                  <w:r w:rsidRPr="00002AA4">
                    <w:rPr>
                      <w:sz w:val="16"/>
                      <w:szCs w:val="16"/>
                    </w:rPr>
                    <w:t xml:space="preserve"> </w:t>
                  </w:r>
                </w:p>
              </w:tc>
              <w:tc>
                <w:tcPr>
                  <w:tcW w:w="376" w:type="pct"/>
                  <w:tcBorders>
                    <w:left w:val="nil"/>
                  </w:tcBorders>
                </w:tcPr>
                <w:p w:rsidR="00C548FF" w:rsidRPr="00002AA4" w:rsidRDefault="00AF75B7" w:rsidP="003C701C">
                  <w:pPr>
                    <w:pStyle w:val="TableBodyText"/>
                    <w:ind w:right="0"/>
                    <w:rPr>
                      <w:sz w:val="16"/>
                      <w:szCs w:val="16"/>
                    </w:rPr>
                  </w:pPr>
                  <w:r>
                    <w:rPr>
                      <w:sz w:val="16"/>
                      <w:szCs w:val="16"/>
                    </w:rPr>
                    <w:noBreakHyphen/>
                  </w:r>
                  <w:r w:rsidR="00C548FF" w:rsidRPr="00002AA4">
                    <w:rPr>
                      <w:sz w:val="16"/>
                      <w:szCs w:val="16"/>
                    </w:rPr>
                    <w:t>0.42</w:t>
                  </w:r>
                  <w:r w:rsidR="00C548FF">
                    <w:rPr>
                      <w:sz w:val="16"/>
                      <w:szCs w:val="16"/>
                    </w:rPr>
                    <w:t>***</w:t>
                  </w:r>
                </w:p>
              </w:tc>
              <w:tc>
                <w:tcPr>
                  <w:tcW w:w="364"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0.4</w:t>
                  </w:r>
                  <w:r w:rsidR="000C556E">
                    <w:rPr>
                      <w:sz w:val="16"/>
                      <w:szCs w:val="16"/>
                    </w:rPr>
                    <w:t>8</w:t>
                  </w:r>
                  <w:r w:rsidR="00C548FF">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2010</w:t>
                  </w:r>
                </w:p>
              </w:tc>
              <w:tc>
                <w:tcPr>
                  <w:tcW w:w="365" w:type="pct"/>
                </w:tcPr>
                <w:p w:rsidR="00C548FF" w:rsidRPr="00002AA4" w:rsidRDefault="00C548FF" w:rsidP="003C701C">
                  <w:pPr>
                    <w:pStyle w:val="TableBodyText"/>
                    <w:ind w:right="0"/>
                    <w:rPr>
                      <w:sz w:val="16"/>
                      <w:szCs w:val="16"/>
                    </w:rPr>
                  </w:pPr>
                  <w:r w:rsidRPr="00002AA4">
                    <w:rPr>
                      <w:sz w:val="16"/>
                      <w:szCs w:val="16"/>
                    </w:rPr>
                    <w:t xml:space="preserve"> </w:t>
                  </w:r>
                </w:p>
              </w:tc>
              <w:tc>
                <w:tcPr>
                  <w:tcW w:w="368" w:type="pct"/>
                  <w:gridSpan w:val="2"/>
                </w:tcPr>
                <w:p w:rsidR="00C548FF" w:rsidRPr="00002AA4" w:rsidRDefault="00C548FF" w:rsidP="003C701C">
                  <w:pPr>
                    <w:pStyle w:val="TableBodyText"/>
                    <w:ind w:right="0"/>
                    <w:rPr>
                      <w:sz w:val="16"/>
                      <w:szCs w:val="16"/>
                    </w:rPr>
                  </w:pPr>
                  <w:r w:rsidRPr="00002AA4">
                    <w:rPr>
                      <w:sz w:val="16"/>
                      <w:szCs w:val="16"/>
                    </w:rPr>
                    <w:t xml:space="preserve"> </w:t>
                  </w:r>
                </w:p>
              </w:tc>
              <w:tc>
                <w:tcPr>
                  <w:tcW w:w="405"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87</w:t>
                  </w:r>
                  <w:r w:rsidR="00C548FF">
                    <w:rPr>
                      <w:sz w:val="16"/>
                      <w:szCs w:val="16"/>
                    </w:rPr>
                    <w:t>***</w:t>
                  </w:r>
                </w:p>
              </w:tc>
              <w:tc>
                <w:tcPr>
                  <w:tcW w:w="395"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70</w:t>
                  </w:r>
                  <w:r w:rsidR="00C548FF">
                    <w:rPr>
                      <w:sz w:val="16"/>
                      <w:szCs w:val="16"/>
                    </w:rPr>
                    <w:t>**</w:t>
                  </w:r>
                  <w:r w:rsidR="003C701C">
                    <w:rPr>
                      <w:sz w:val="16"/>
                      <w:szCs w:val="16"/>
                    </w:rPr>
                    <w:t>*</w:t>
                  </w:r>
                </w:p>
              </w:tc>
              <w:tc>
                <w:tcPr>
                  <w:tcW w:w="364" w:type="pct"/>
                  <w:shd w:val="clear" w:color="auto" w:fill="F2F2F2"/>
                </w:tcPr>
                <w:p w:rsidR="00C548FF" w:rsidRPr="00002AA4" w:rsidRDefault="00AF75B7" w:rsidP="006A1AA3">
                  <w:pPr>
                    <w:pStyle w:val="TableBodyText"/>
                    <w:ind w:right="57"/>
                    <w:rPr>
                      <w:i/>
                      <w:sz w:val="16"/>
                      <w:szCs w:val="16"/>
                    </w:rPr>
                  </w:pPr>
                  <w:r>
                    <w:rPr>
                      <w:sz w:val="16"/>
                      <w:szCs w:val="16"/>
                    </w:rPr>
                    <w:noBreakHyphen/>
                  </w:r>
                  <w:r w:rsidR="00C548FF" w:rsidRPr="00002AA4">
                    <w:rPr>
                      <w:sz w:val="16"/>
                      <w:szCs w:val="16"/>
                    </w:rPr>
                    <w:t>0.</w:t>
                  </w:r>
                  <w:r w:rsidR="003C701C">
                    <w:rPr>
                      <w:sz w:val="16"/>
                      <w:szCs w:val="16"/>
                    </w:rPr>
                    <w:t>43</w:t>
                  </w:r>
                  <w:r w:rsidR="00C548FF">
                    <w:rPr>
                      <w:sz w:val="16"/>
                      <w:szCs w:val="16"/>
                    </w:rPr>
                    <w:t>*</w:t>
                  </w:r>
                  <w:r w:rsidR="003C701C">
                    <w:rPr>
                      <w:sz w:val="16"/>
                      <w:szCs w:val="16"/>
                    </w:rPr>
                    <w:t>*</w:t>
                  </w:r>
                </w:p>
              </w:tc>
              <w:tc>
                <w:tcPr>
                  <w:tcW w:w="406" w:type="pct"/>
                  <w:shd w:val="clear" w:color="auto" w:fill="F2F2F2"/>
                </w:tcPr>
                <w:p w:rsidR="00C548FF" w:rsidRPr="00002AA4" w:rsidRDefault="00AF75B7" w:rsidP="003C701C">
                  <w:pPr>
                    <w:pStyle w:val="TableBodyText"/>
                    <w:ind w:right="57"/>
                    <w:rPr>
                      <w:sz w:val="16"/>
                      <w:szCs w:val="16"/>
                    </w:rPr>
                  </w:pPr>
                  <w:r>
                    <w:rPr>
                      <w:sz w:val="16"/>
                      <w:szCs w:val="16"/>
                    </w:rPr>
                    <w:noBreakHyphen/>
                  </w:r>
                  <w:r w:rsidR="003C701C">
                    <w:rPr>
                      <w:sz w:val="16"/>
                      <w:szCs w:val="16"/>
                    </w:rPr>
                    <w:t>0.42</w:t>
                  </w:r>
                  <w:r w:rsidR="00A0698C">
                    <w:rPr>
                      <w:sz w:val="16"/>
                      <w:szCs w:val="16"/>
                    </w:rPr>
                    <w:t>**</w:t>
                  </w:r>
                </w:p>
              </w:tc>
              <w:tc>
                <w:tcPr>
                  <w:tcW w:w="338" w:type="pct"/>
                  <w:tcBorders>
                    <w:left w:val="nil"/>
                  </w:tcBorders>
                  <w:shd w:val="clear" w:color="auto" w:fill="F2F2F2"/>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A0698C">
                    <w:rPr>
                      <w:sz w:val="16"/>
                      <w:szCs w:val="16"/>
                    </w:rPr>
                    <w:t>59</w:t>
                  </w:r>
                  <w:r w:rsidR="00C548FF">
                    <w:rPr>
                      <w:sz w:val="16"/>
                      <w:szCs w:val="16"/>
                    </w:rPr>
                    <w:t>***</w:t>
                  </w:r>
                </w:p>
              </w:tc>
              <w:tc>
                <w:tcPr>
                  <w:tcW w:w="391" w:type="pct"/>
                  <w:shd w:val="clear" w:color="auto" w:fill="F2F2F2"/>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A0698C">
                    <w:rPr>
                      <w:sz w:val="16"/>
                      <w:szCs w:val="16"/>
                    </w:rPr>
                    <w:t>58</w:t>
                  </w:r>
                  <w:r w:rsidR="00C548FF">
                    <w:rPr>
                      <w:sz w:val="16"/>
                      <w:szCs w:val="16"/>
                    </w:rPr>
                    <w:t>*</w:t>
                  </w:r>
                  <w:r w:rsidR="00A0698C">
                    <w:rPr>
                      <w:sz w:val="16"/>
                      <w:szCs w:val="16"/>
                    </w:rPr>
                    <w:t>*</w:t>
                  </w:r>
                  <w:r w:rsidR="00C548FF">
                    <w:rPr>
                      <w:sz w:val="16"/>
                      <w:szCs w:val="16"/>
                    </w:rPr>
                    <w:t>*</w:t>
                  </w:r>
                </w:p>
              </w:tc>
              <w:tc>
                <w:tcPr>
                  <w:tcW w:w="364"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46</w:t>
                  </w:r>
                  <w:r w:rsidR="00C548FF">
                    <w:rPr>
                      <w:sz w:val="16"/>
                      <w:szCs w:val="16"/>
                    </w:rPr>
                    <w:t>***</w:t>
                  </w:r>
                </w:p>
              </w:tc>
              <w:tc>
                <w:tcPr>
                  <w:tcW w:w="406"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48</w:t>
                  </w:r>
                  <w:r w:rsidR="00C548FF">
                    <w:rPr>
                      <w:sz w:val="16"/>
                      <w:szCs w:val="16"/>
                    </w:rPr>
                    <w:t>***</w:t>
                  </w:r>
                </w:p>
              </w:tc>
              <w:tc>
                <w:tcPr>
                  <w:tcW w:w="376"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64</w:t>
                  </w:r>
                  <w:r w:rsidR="00C548FF">
                    <w:rPr>
                      <w:sz w:val="16"/>
                      <w:szCs w:val="16"/>
                    </w:rPr>
                    <w:t>***</w:t>
                  </w:r>
                </w:p>
              </w:tc>
              <w:tc>
                <w:tcPr>
                  <w:tcW w:w="364"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69</w:t>
                  </w:r>
                  <w:r w:rsidR="00C548FF">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2011</w:t>
                  </w:r>
                </w:p>
              </w:tc>
              <w:tc>
                <w:tcPr>
                  <w:tcW w:w="365" w:type="pct"/>
                </w:tcPr>
                <w:p w:rsidR="00C548FF" w:rsidRPr="00002AA4" w:rsidRDefault="00AF75B7" w:rsidP="006A1AA3">
                  <w:pPr>
                    <w:pStyle w:val="TableBodyText"/>
                    <w:ind w:right="57"/>
                    <w:rPr>
                      <w:i/>
                      <w:sz w:val="16"/>
                      <w:szCs w:val="16"/>
                    </w:rPr>
                  </w:pPr>
                  <w:r>
                    <w:rPr>
                      <w:sz w:val="16"/>
                      <w:szCs w:val="16"/>
                    </w:rPr>
                    <w:noBreakHyphen/>
                  </w:r>
                  <w:r w:rsidR="00C548FF" w:rsidRPr="00002AA4">
                    <w:rPr>
                      <w:sz w:val="16"/>
                      <w:szCs w:val="16"/>
                    </w:rPr>
                    <w:t>0.</w:t>
                  </w:r>
                  <w:r w:rsidR="003C701C">
                    <w:rPr>
                      <w:sz w:val="16"/>
                      <w:szCs w:val="16"/>
                    </w:rPr>
                    <w:t>50*</w:t>
                  </w:r>
                  <w:r w:rsidR="00C548FF">
                    <w:rPr>
                      <w:sz w:val="16"/>
                      <w:szCs w:val="16"/>
                    </w:rPr>
                    <w:t>*</w:t>
                  </w:r>
                </w:p>
              </w:tc>
              <w:tc>
                <w:tcPr>
                  <w:tcW w:w="368" w:type="pct"/>
                  <w:gridSpan w:val="2"/>
                </w:tcPr>
                <w:p w:rsidR="00C548FF" w:rsidRPr="00002AA4" w:rsidRDefault="00AF75B7" w:rsidP="006A1AA3">
                  <w:pPr>
                    <w:pStyle w:val="TableBodyText"/>
                    <w:ind w:right="57"/>
                    <w:rPr>
                      <w:i/>
                      <w:sz w:val="16"/>
                      <w:szCs w:val="16"/>
                    </w:rPr>
                  </w:pPr>
                  <w:r>
                    <w:rPr>
                      <w:sz w:val="16"/>
                      <w:szCs w:val="16"/>
                    </w:rPr>
                    <w:noBreakHyphen/>
                  </w:r>
                  <w:r w:rsidR="00C548FF" w:rsidRPr="00002AA4">
                    <w:rPr>
                      <w:sz w:val="16"/>
                      <w:szCs w:val="16"/>
                    </w:rPr>
                    <w:t>0.5</w:t>
                  </w:r>
                  <w:r w:rsidR="003C701C">
                    <w:rPr>
                      <w:sz w:val="16"/>
                      <w:szCs w:val="16"/>
                    </w:rPr>
                    <w:t>5</w:t>
                  </w:r>
                  <w:r w:rsidR="00C548FF">
                    <w:rPr>
                      <w:sz w:val="16"/>
                      <w:szCs w:val="16"/>
                    </w:rPr>
                    <w:t>**</w:t>
                  </w:r>
                </w:p>
              </w:tc>
              <w:tc>
                <w:tcPr>
                  <w:tcW w:w="405"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72</w:t>
                  </w:r>
                  <w:r w:rsidR="00C548FF">
                    <w:rPr>
                      <w:sz w:val="16"/>
                      <w:szCs w:val="16"/>
                    </w:rPr>
                    <w:t>***</w:t>
                  </w:r>
                </w:p>
              </w:tc>
              <w:tc>
                <w:tcPr>
                  <w:tcW w:w="395"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81</w:t>
                  </w:r>
                  <w:r w:rsidR="00C548FF">
                    <w:rPr>
                      <w:sz w:val="16"/>
                      <w:szCs w:val="16"/>
                    </w:rPr>
                    <w:t>***</w:t>
                  </w:r>
                </w:p>
              </w:tc>
              <w:tc>
                <w:tcPr>
                  <w:tcW w:w="364" w:type="pct"/>
                  <w:shd w:val="clear" w:color="auto" w:fill="F2F2F2"/>
                </w:tcPr>
                <w:p w:rsidR="00C548FF" w:rsidRPr="00002AA4" w:rsidRDefault="00AF75B7" w:rsidP="006A1AA3">
                  <w:pPr>
                    <w:pStyle w:val="TableBodyText"/>
                    <w:ind w:right="57"/>
                    <w:rPr>
                      <w:i/>
                      <w:sz w:val="16"/>
                      <w:szCs w:val="16"/>
                    </w:rPr>
                  </w:pPr>
                  <w:r>
                    <w:rPr>
                      <w:sz w:val="16"/>
                      <w:szCs w:val="16"/>
                    </w:rPr>
                    <w:noBreakHyphen/>
                  </w:r>
                  <w:r w:rsidR="00C548FF" w:rsidRPr="00002AA4">
                    <w:rPr>
                      <w:sz w:val="16"/>
                      <w:szCs w:val="16"/>
                    </w:rPr>
                    <w:t>0.</w:t>
                  </w:r>
                  <w:r w:rsidR="003C701C">
                    <w:rPr>
                      <w:sz w:val="16"/>
                      <w:szCs w:val="16"/>
                    </w:rPr>
                    <w:t>38</w:t>
                  </w:r>
                  <w:r w:rsidR="00C548FF">
                    <w:rPr>
                      <w:sz w:val="16"/>
                      <w:szCs w:val="16"/>
                    </w:rPr>
                    <w:t>*</w:t>
                  </w:r>
                  <w:r w:rsidR="003C701C">
                    <w:rPr>
                      <w:sz w:val="16"/>
                      <w:szCs w:val="16"/>
                    </w:rPr>
                    <w:t>*</w:t>
                  </w:r>
                </w:p>
              </w:tc>
              <w:tc>
                <w:tcPr>
                  <w:tcW w:w="406" w:type="pct"/>
                  <w:shd w:val="clear" w:color="auto" w:fill="F2F2F2"/>
                </w:tcPr>
                <w:p w:rsidR="00C548FF" w:rsidRPr="00002AA4" w:rsidRDefault="00AF75B7" w:rsidP="006A1AA3">
                  <w:pPr>
                    <w:pStyle w:val="TableBodyText"/>
                    <w:rPr>
                      <w:i/>
                      <w:sz w:val="16"/>
                      <w:szCs w:val="16"/>
                    </w:rPr>
                  </w:pPr>
                  <w:r>
                    <w:rPr>
                      <w:sz w:val="16"/>
                      <w:szCs w:val="16"/>
                    </w:rPr>
                    <w:noBreakHyphen/>
                  </w:r>
                  <w:r w:rsidR="00A0698C">
                    <w:rPr>
                      <w:sz w:val="16"/>
                      <w:szCs w:val="16"/>
                    </w:rPr>
                    <w:t>0.36*</w:t>
                  </w:r>
                </w:p>
              </w:tc>
              <w:tc>
                <w:tcPr>
                  <w:tcW w:w="338" w:type="pct"/>
                  <w:tcBorders>
                    <w:left w:val="nil"/>
                  </w:tcBorders>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91" w:type="pct"/>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64" w:type="pct"/>
                </w:tcPr>
                <w:p w:rsidR="00C548FF" w:rsidRPr="00002AA4" w:rsidRDefault="00AF75B7" w:rsidP="006A1AA3">
                  <w:pPr>
                    <w:pStyle w:val="TableBodyText"/>
                    <w:ind w:right="0"/>
                    <w:rPr>
                      <w:i/>
                      <w:sz w:val="16"/>
                      <w:szCs w:val="16"/>
                    </w:rPr>
                  </w:pPr>
                  <w:r>
                    <w:rPr>
                      <w:sz w:val="16"/>
                      <w:szCs w:val="16"/>
                    </w:rPr>
                    <w:noBreakHyphen/>
                  </w:r>
                  <w:r w:rsidR="000C556E">
                    <w:rPr>
                      <w:sz w:val="16"/>
                      <w:szCs w:val="16"/>
                    </w:rPr>
                    <w:t>0.48</w:t>
                  </w:r>
                  <w:r w:rsidR="00C548FF">
                    <w:rPr>
                      <w:sz w:val="16"/>
                      <w:szCs w:val="16"/>
                    </w:rPr>
                    <w:t>***</w:t>
                  </w:r>
                </w:p>
              </w:tc>
              <w:tc>
                <w:tcPr>
                  <w:tcW w:w="406"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51</w:t>
                  </w:r>
                  <w:r w:rsidR="00C548FF">
                    <w:rPr>
                      <w:sz w:val="16"/>
                      <w:szCs w:val="16"/>
                    </w:rPr>
                    <w:t>***</w:t>
                  </w:r>
                </w:p>
              </w:tc>
              <w:tc>
                <w:tcPr>
                  <w:tcW w:w="376"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74</w:t>
                  </w:r>
                  <w:r w:rsidR="00C548FF">
                    <w:rPr>
                      <w:sz w:val="16"/>
                      <w:szCs w:val="16"/>
                    </w:rPr>
                    <w:t>***</w:t>
                  </w:r>
                </w:p>
              </w:tc>
              <w:tc>
                <w:tcPr>
                  <w:tcW w:w="364"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75</w:t>
                  </w:r>
                  <w:r w:rsidR="00C548FF">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2012</w:t>
                  </w:r>
                </w:p>
              </w:tc>
              <w:tc>
                <w:tcPr>
                  <w:tcW w:w="365" w:type="pct"/>
                </w:tcPr>
                <w:p w:rsidR="00C548FF" w:rsidRPr="00002AA4" w:rsidRDefault="00C548FF" w:rsidP="003C701C">
                  <w:pPr>
                    <w:pStyle w:val="TableBodyText"/>
                    <w:ind w:right="0"/>
                    <w:rPr>
                      <w:sz w:val="16"/>
                      <w:szCs w:val="16"/>
                    </w:rPr>
                  </w:pPr>
                  <w:r w:rsidRPr="00002AA4">
                    <w:rPr>
                      <w:sz w:val="16"/>
                      <w:szCs w:val="16"/>
                    </w:rPr>
                    <w:t xml:space="preserve"> </w:t>
                  </w:r>
                </w:p>
              </w:tc>
              <w:tc>
                <w:tcPr>
                  <w:tcW w:w="368" w:type="pct"/>
                  <w:gridSpan w:val="2"/>
                </w:tcPr>
                <w:p w:rsidR="00C548FF" w:rsidRPr="00002AA4" w:rsidRDefault="00C548FF" w:rsidP="003C701C">
                  <w:pPr>
                    <w:pStyle w:val="TableBodyText"/>
                    <w:ind w:right="0"/>
                    <w:rPr>
                      <w:sz w:val="16"/>
                      <w:szCs w:val="16"/>
                    </w:rPr>
                  </w:pPr>
                  <w:r w:rsidRPr="00002AA4">
                    <w:rPr>
                      <w:sz w:val="16"/>
                      <w:szCs w:val="16"/>
                    </w:rPr>
                    <w:t xml:space="preserve"> </w:t>
                  </w:r>
                </w:p>
              </w:tc>
              <w:tc>
                <w:tcPr>
                  <w:tcW w:w="405" w:type="pct"/>
                  <w:tcBorders>
                    <w:left w:val="nil"/>
                  </w:tcBorders>
                </w:tcPr>
                <w:p w:rsidR="00C548FF" w:rsidRPr="00002AA4" w:rsidRDefault="00AF75B7" w:rsidP="006A1AA3">
                  <w:pPr>
                    <w:pStyle w:val="TableBodyText"/>
                    <w:spacing w:before="2"/>
                    <w:ind w:right="0"/>
                    <w:rPr>
                      <w:i/>
                      <w:sz w:val="16"/>
                      <w:szCs w:val="16"/>
                    </w:rPr>
                  </w:pPr>
                  <w:r>
                    <w:rPr>
                      <w:sz w:val="16"/>
                      <w:szCs w:val="16"/>
                    </w:rPr>
                    <w:noBreakHyphen/>
                  </w:r>
                  <w:r w:rsidR="00C548FF" w:rsidRPr="00002AA4">
                    <w:rPr>
                      <w:sz w:val="16"/>
                      <w:szCs w:val="16"/>
                    </w:rPr>
                    <w:t>0.</w:t>
                  </w:r>
                  <w:r w:rsidR="003C701C">
                    <w:rPr>
                      <w:sz w:val="16"/>
                      <w:szCs w:val="16"/>
                    </w:rPr>
                    <w:t>67</w:t>
                  </w:r>
                  <w:r w:rsidR="00C548FF">
                    <w:rPr>
                      <w:sz w:val="16"/>
                      <w:szCs w:val="16"/>
                    </w:rPr>
                    <w:t>*</w:t>
                  </w:r>
                  <w:r w:rsidR="003C701C">
                    <w:rPr>
                      <w:sz w:val="16"/>
                      <w:szCs w:val="16"/>
                    </w:rPr>
                    <w:t>*</w:t>
                  </w:r>
                  <w:r w:rsidR="00C548FF">
                    <w:rPr>
                      <w:sz w:val="16"/>
                      <w:szCs w:val="16"/>
                    </w:rPr>
                    <w:t>*</w:t>
                  </w:r>
                </w:p>
              </w:tc>
              <w:tc>
                <w:tcPr>
                  <w:tcW w:w="395"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65</w:t>
                  </w:r>
                  <w:r w:rsidR="00C548FF">
                    <w:rPr>
                      <w:sz w:val="16"/>
                      <w:szCs w:val="16"/>
                    </w:rPr>
                    <w:t>**</w:t>
                  </w:r>
                  <w:r w:rsidR="003C701C">
                    <w:rPr>
                      <w:sz w:val="16"/>
                      <w:szCs w:val="16"/>
                    </w:rPr>
                    <w:t>*</w:t>
                  </w:r>
                </w:p>
              </w:tc>
              <w:tc>
                <w:tcPr>
                  <w:tcW w:w="364" w:type="pct"/>
                  <w:shd w:val="clear" w:color="auto" w:fill="F2F2F2"/>
                </w:tcPr>
                <w:p w:rsidR="00C548FF" w:rsidRPr="00002AA4" w:rsidRDefault="00AF75B7" w:rsidP="006A1AA3">
                  <w:pPr>
                    <w:pStyle w:val="TableBodyText"/>
                    <w:ind w:right="57"/>
                    <w:rPr>
                      <w:i/>
                      <w:sz w:val="16"/>
                      <w:szCs w:val="16"/>
                    </w:rPr>
                  </w:pPr>
                  <w:r>
                    <w:rPr>
                      <w:sz w:val="16"/>
                      <w:szCs w:val="16"/>
                    </w:rPr>
                    <w:noBreakHyphen/>
                  </w:r>
                  <w:r w:rsidR="003C701C">
                    <w:rPr>
                      <w:sz w:val="16"/>
                      <w:szCs w:val="16"/>
                    </w:rPr>
                    <w:t>0.42**</w:t>
                  </w:r>
                  <w:r w:rsidR="00C548FF" w:rsidRPr="00002AA4">
                    <w:rPr>
                      <w:sz w:val="16"/>
                      <w:szCs w:val="16"/>
                    </w:rPr>
                    <w:t xml:space="preserve"> </w:t>
                  </w:r>
                </w:p>
              </w:tc>
              <w:tc>
                <w:tcPr>
                  <w:tcW w:w="406" w:type="pct"/>
                  <w:shd w:val="clear" w:color="auto" w:fill="F2F2F2"/>
                </w:tcPr>
                <w:p w:rsidR="00C548FF" w:rsidRPr="00002AA4" w:rsidRDefault="00AF75B7" w:rsidP="006A1AA3">
                  <w:pPr>
                    <w:pStyle w:val="TableBodyText"/>
                    <w:ind w:right="57"/>
                    <w:rPr>
                      <w:i/>
                      <w:sz w:val="16"/>
                      <w:szCs w:val="16"/>
                    </w:rPr>
                  </w:pPr>
                  <w:r>
                    <w:rPr>
                      <w:sz w:val="16"/>
                      <w:szCs w:val="16"/>
                    </w:rPr>
                    <w:noBreakHyphen/>
                  </w:r>
                  <w:r w:rsidR="003C701C">
                    <w:rPr>
                      <w:sz w:val="16"/>
                      <w:szCs w:val="16"/>
                    </w:rPr>
                    <w:t>0.4</w:t>
                  </w:r>
                  <w:r w:rsidR="00A0698C">
                    <w:rPr>
                      <w:sz w:val="16"/>
                      <w:szCs w:val="16"/>
                    </w:rPr>
                    <w:t>1**</w:t>
                  </w:r>
                  <w:r w:rsidR="00C548FF" w:rsidRPr="00002AA4">
                    <w:rPr>
                      <w:sz w:val="16"/>
                      <w:szCs w:val="16"/>
                    </w:rPr>
                    <w:t xml:space="preserve"> </w:t>
                  </w:r>
                </w:p>
              </w:tc>
              <w:tc>
                <w:tcPr>
                  <w:tcW w:w="338" w:type="pct"/>
                  <w:tcBorders>
                    <w:left w:val="nil"/>
                  </w:tcBorders>
                  <w:shd w:val="clear" w:color="auto" w:fill="F2F2F2"/>
                </w:tcPr>
                <w:p w:rsidR="00C548FF" w:rsidRPr="00002AA4" w:rsidRDefault="00AF75B7" w:rsidP="006A1AA3">
                  <w:pPr>
                    <w:pStyle w:val="TableBodyText"/>
                    <w:ind w:right="57"/>
                    <w:rPr>
                      <w:i/>
                      <w:sz w:val="16"/>
                      <w:szCs w:val="16"/>
                    </w:rPr>
                  </w:pPr>
                  <w:r>
                    <w:rPr>
                      <w:sz w:val="16"/>
                      <w:szCs w:val="16"/>
                    </w:rPr>
                    <w:noBreakHyphen/>
                  </w:r>
                  <w:r w:rsidR="00A0698C">
                    <w:rPr>
                      <w:sz w:val="16"/>
                      <w:szCs w:val="16"/>
                    </w:rPr>
                    <w:t>0.45**</w:t>
                  </w:r>
                  <w:r w:rsidR="00C548FF" w:rsidRPr="00002AA4">
                    <w:rPr>
                      <w:sz w:val="16"/>
                      <w:szCs w:val="16"/>
                    </w:rPr>
                    <w:t xml:space="preserve"> </w:t>
                  </w:r>
                </w:p>
              </w:tc>
              <w:tc>
                <w:tcPr>
                  <w:tcW w:w="391" w:type="pct"/>
                  <w:shd w:val="clear" w:color="auto" w:fill="F2F2F2"/>
                </w:tcPr>
                <w:p w:rsidR="00C548FF" w:rsidRPr="00002AA4" w:rsidRDefault="00AF75B7" w:rsidP="006A1AA3">
                  <w:pPr>
                    <w:pStyle w:val="TableBodyText"/>
                    <w:ind w:right="57"/>
                    <w:rPr>
                      <w:i/>
                      <w:sz w:val="16"/>
                      <w:szCs w:val="16"/>
                    </w:rPr>
                  </w:pPr>
                  <w:r>
                    <w:rPr>
                      <w:sz w:val="16"/>
                      <w:szCs w:val="16"/>
                    </w:rPr>
                    <w:noBreakHyphen/>
                  </w:r>
                  <w:r w:rsidR="00A0698C">
                    <w:rPr>
                      <w:sz w:val="16"/>
                      <w:szCs w:val="16"/>
                    </w:rPr>
                    <w:t>0.38**</w:t>
                  </w:r>
                  <w:r w:rsidR="00C548FF" w:rsidRPr="00002AA4">
                    <w:rPr>
                      <w:sz w:val="16"/>
                      <w:szCs w:val="16"/>
                    </w:rPr>
                    <w:t xml:space="preserve"> </w:t>
                  </w:r>
                </w:p>
              </w:tc>
              <w:tc>
                <w:tcPr>
                  <w:tcW w:w="364"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40</w:t>
                  </w:r>
                  <w:r w:rsidR="00C548FF">
                    <w:rPr>
                      <w:sz w:val="16"/>
                      <w:szCs w:val="16"/>
                    </w:rPr>
                    <w:t>**</w:t>
                  </w:r>
                  <w:r w:rsidR="000C556E">
                    <w:rPr>
                      <w:sz w:val="16"/>
                      <w:szCs w:val="16"/>
                    </w:rPr>
                    <w:t>*</w:t>
                  </w:r>
                </w:p>
              </w:tc>
              <w:tc>
                <w:tcPr>
                  <w:tcW w:w="406"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34</w:t>
                  </w:r>
                  <w:r w:rsidR="00C548FF">
                    <w:rPr>
                      <w:sz w:val="16"/>
                      <w:szCs w:val="16"/>
                    </w:rPr>
                    <w:t>*</w:t>
                  </w:r>
                  <w:r w:rsidR="000C556E">
                    <w:rPr>
                      <w:sz w:val="16"/>
                      <w:szCs w:val="16"/>
                    </w:rPr>
                    <w:t>**</w:t>
                  </w:r>
                </w:p>
              </w:tc>
              <w:tc>
                <w:tcPr>
                  <w:tcW w:w="376"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71</w:t>
                  </w:r>
                  <w:r w:rsidR="00C548FF">
                    <w:rPr>
                      <w:sz w:val="16"/>
                      <w:szCs w:val="16"/>
                    </w:rPr>
                    <w:t>***</w:t>
                  </w:r>
                </w:p>
              </w:tc>
              <w:tc>
                <w:tcPr>
                  <w:tcW w:w="364" w:type="pct"/>
                </w:tcPr>
                <w:p w:rsidR="00C548FF" w:rsidRPr="00002AA4" w:rsidRDefault="00AF75B7" w:rsidP="006A1AA3">
                  <w:pPr>
                    <w:pStyle w:val="TableBodyText"/>
                    <w:ind w:right="0"/>
                    <w:rPr>
                      <w:i/>
                      <w:sz w:val="16"/>
                      <w:szCs w:val="16"/>
                    </w:rPr>
                  </w:pPr>
                  <w:r>
                    <w:rPr>
                      <w:sz w:val="16"/>
                      <w:szCs w:val="16"/>
                    </w:rPr>
                    <w:noBreakHyphen/>
                  </w:r>
                  <w:r w:rsidR="000C556E">
                    <w:rPr>
                      <w:sz w:val="16"/>
                      <w:szCs w:val="16"/>
                    </w:rPr>
                    <w:t>0.70</w:t>
                  </w:r>
                  <w:r w:rsidR="00C548FF">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2013</w:t>
                  </w:r>
                </w:p>
              </w:tc>
              <w:tc>
                <w:tcPr>
                  <w:tcW w:w="365" w:type="pct"/>
                </w:tcPr>
                <w:p w:rsidR="00C548FF" w:rsidRPr="00002AA4" w:rsidRDefault="00C548FF" w:rsidP="003C701C">
                  <w:pPr>
                    <w:pStyle w:val="TableBodyText"/>
                    <w:ind w:right="0"/>
                    <w:rPr>
                      <w:sz w:val="16"/>
                      <w:szCs w:val="16"/>
                    </w:rPr>
                  </w:pPr>
                  <w:r w:rsidRPr="00002AA4">
                    <w:rPr>
                      <w:sz w:val="16"/>
                      <w:szCs w:val="16"/>
                    </w:rPr>
                    <w:t xml:space="preserve"> </w:t>
                  </w:r>
                </w:p>
              </w:tc>
              <w:tc>
                <w:tcPr>
                  <w:tcW w:w="368" w:type="pct"/>
                  <w:gridSpan w:val="2"/>
                </w:tcPr>
                <w:p w:rsidR="00C548FF" w:rsidRPr="00002AA4" w:rsidRDefault="00C548FF" w:rsidP="003C701C">
                  <w:pPr>
                    <w:pStyle w:val="TableBodyText"/>
                    <w:ind w:right="0"/>
                    <w:rPr>
                      <w:sz w:val="16"/>
                      <w:szCs w:val="16"/>
                    </w:rPr>
                  </w:pPr>
                  <w:r w:rsidRPr="00002AA4">
                    <w:rPr>
                      <w:sz w:val="16"/>
                      <w:szCs w:val="16"/>
                    </w:rPr>
                    <w:t xml:space="preserve"> </w:t>
                  </w:r>
                </w:p>
              </w:tc>
              <w:tc>
                <w:tcPr>
                  <w:tcW w:w="405"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69</w:t>
                  </w:r>
                  <w:r w:rsidR="00C548FF">
                    <w:rPr>
                      <w:sz w:val="16"/>
                      <w:szCs w:val="16"/>
                    </w:rPr>
                    <w:t>***</w:t>
                  </w:r>
                </w:p>
              </w:tc>
              <w:tc>
                <w:tcPr>
                  <w:tcW w:w="395"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3C701C">
                    <w:rPr>
                      <w:sz w:val="16"/>
                      <w:szCs w:val="16"/>
                    </w:rPr>
                    <w:t>73</w:t>
                  </w:r>
                  <w:r w:rsidR="00C548FF">
                    <w:rPr>
                      <w:sz w:val="16"/>
                      <w:szCs w:val="16"/>
                    </w:rPr>
                    <w:t>***</w:t>
                  </w:r>
                </w:p>
              </w:tc>
              <w:tc>
                <w:tcPr>
                  <w:tcW w:w="364" w:type="pct"/>
                  <w:shd w:val="clear" w:color="auto" w:fill="F2F2F2"/>
                </w:tcPr>
                <w:p w:rsidR="00C548FF" w:rsidRPr="00002AA4" w:rsidRDefault="00C548FF" w:rsidP="006A1AA3">
                  <w:pPr>
                    <w:pStyle w:val="TableBodyText"/>
                    <w:rPr>
                      <w:i/>
                      <w:sz w:val="16"/>
                      <w:szCs w:val="16"/>
                    </w:rPr>
                  </w:pPr>
                </w:p>
              </w:tc>
              <w:tc>
                <w:tcPr>
                  <w:tcW w:w="406" w:type="pct"/>
                  <w:shd w:val="clear" w:color="auto" w:fill="F2F2F2"/>
                </w:tcPr>
                <w:p w:rsidR="00C548FF" w:rsidRPr="00002AA4" w:rsidRDefault="00AF75B7" w:rsidP="006A1AA3">
                  <w:pPr>
                    <w:pStyle w:val="TableBodyText"/>
                    <w:rPr>
                      <w:i/>
                      <w:sz w:val="16"/>
                      <w:szCs w:val="16"/>
                    </w:rPr>
                  </w:pPr>
                  <w:r>
                    <w:rPr>
                      <w:sz w:val="16"/>
                      <w:szCs w:val="16"/>
                    </w:rPr>
                    <w:noBreakHyphen/>
                  </w:r>
                  <w:r w:rsidR="00A0698C">
                    <w:rPr>
                      <w:sz w:val="16"/>
                      <w:szCs w:val="16"/>
                    </w:rPr>
                    <w:t>0.31*</w:t>
                  </w:r>
                  <w:r w:rsidR="00C548FF" w:rsidRPr="00002AA4">
                    <w:rPr>
                      <w:sz w:val="16"/>
                      <w:szCs w:val="16"/>
                    </w:rPr>
                    <w:t xml:space="preserve"> </w:t>
                  </w:r>
                </w:p>
              </w:tc>
              <w:tc>
                <w:tcPr>
                  <w:tcW w:w="338" w:type="pct"/>
                  <w:tcBorders>
                    <w:left w:val="nil"/>
                  </w:tcBorders>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91" w:type="pct"/>
                  <w:shd w:val="clear" w:color="auto" w:fill="F2F2F2"/>
                </w:tcPr>
                <w:p w:rsidR="00C548FF" w:rsidRPr="00002AA4" w:rsidRDefault="00C548FF" w:rsidP="003C701C">
                  <w:pPr>
                    <w:pStyle w:val="TableBodyText"/>
                    <w:ind w:right="0"/>
                    <w:rPr>
                      <w:sz w:val="16"/>
                      <w:szCs w:val="16"/>
                    </w:rPr>
                  </w:pPr>
                  <w:r w:rsidRPr="00002AA4">
                    <w:rPr>
                      <w:sz w:val="16"/>
                      <w:szCs w:val="16"/>
                    </w:rPr>
                    <w:t xml:space="preserve"> </w:t>
                  </w:r>
                </w:p>
              </w:tc>
              <w:tc>
                <w:tcPr>
                  <w:tcW w:w="364" w:type="pct"/>
                </w:tcPr>
                <w:p w:rsidR="00C548FF" w:rsidRPr="00002AA4" w:rsidRDefault="00AF75B7" w:rsidP="006A1AA3">
                  <w:pPr>
                    <w:pStyle w:val="TableBodyText"/>
                    <w:ind w:right="0"/>
                    <w:rPr>
                      <w:i/>
                      <w:sz w:val="16"/>
                      <w:szCs w:val="16"/>
                    </w:rPr>
                  </w:pPr>
                  <w:r>
                    <w:rPr>
                      <w:sz w:val="16"/>
                      <w:szCs w:val="16"/>
                    </w:rPr>
                    <w:noBreakHyphen/>
                  </w:r>
                  <w:r w:rsidR="000C556E">
                    <w:rPr>
                      <w:sz w:val="16"/>
                      <w:szCs w:val="16"/>
                    </w:rPr>
                    <w:t>0.29***</w:t>
                  </w:r>
                  <w:r w:rsidR="00C548FF" w:rsidRPr="00002AA4">
                    <w:rPr>
                      <w:sz w:val="16"/>
                      <w:szCs w:val="16"/>
                    </w:rPr>
                    <w:t xml:space="preserve"> </w:t>
                  </w:r>
                </w:p>
              </w:tc>
              <w:tc>
                <w:tcPr>
                  <w:tcW w:w="406" w:type="pct"/>
                </w:tcPr>
                <w:p w:rsidR="00C548FF" w:rsidRPr="00002AA4" w:rsidRDefault="00AF75B7" w:rsidP="006A1AA3">
                  <w:pPr>
                    <w:pStyle w:val="TableBodyText"/>
                    <w:ind w:right="0"/>
                    <w:rPr>
                      <w:i/>
                      <w:sz w:val="16"/>
                      <w:szCs w:val="16"/>
                    </w:rPr>
                  </w:pPr>
                  <w:r>
                    <w:rPr>
                      <w:sz w:val="16"/>
                      <w:szCs w:val="16"/>
                    </w:rPr>
                    <w:noBreakHyphen/>
                  </w:r>
                  <w:r w:rsidR="000C556E">
                    <w:rPr>
                      <w:sz w:val="16"/>
                      <w:szCs w:val="16"/>
                    </w:rPr>
                    <w:t>0.28***</w:t>
                  </w:r>
                  <w:r w:rsidR="00C548FF" w:rsidRPr="00002AA4">
                    <w:rPr>
                      <w:sz w:val="16"/>
                      <w:szCs w:val="16"/>
                    </w:rPr>
                    <w:t xml:space="preserve"> </w:t>
                  </w:r>
                </w:p>
              </w:tc>
              <w:tc>
                <w:tcPr>
                  <w:tcW w:w="376" w:type="pct"/>
                  <w:tcBorders>
                    <w:left w:val="nil"/>
                  </w:tcBorders>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71</w:t>
                  </w:r>
                  <w:r w:rsidR="00C548FF">
                    <w:rPr>
                      <w:sz w:val="16"/>
                      <w:szCs w:val="16"/>
                    </w:rPr>
                    <w:t>***</w:t>
                  </w:r>
                </w:p>
              </w:tc>
              <w:tc>
                <w:tcPr>
                  <w:tcW w:w="364" w:type="pct"/>
                </w:tcPr>
                <w:p w:rsidR="00C548FF" w:rsidRPr="00002AA4" w:rsidRDefault="00AF75B7" w:rsidP="006A1AA3">
                  <w:pPr>
                    <w:pStyle w:val="TableBodyText"/>
                    <w:ind w:right="0"/>
                    <w:rPr>
                      <w:i/>
                      <w:sz w:val="16"/>
                      <w:szCs w:val="16"/>
                    </w:rPr>
                  </w:pPr>
                  <w:r>
                    <w:rPr>
                      <w:sz w:val="16"/>
                      <w:szCs w:val="16"/>
                    </w:rPr>
                    <w:noBreakHyphen/>
                  </w:r>
                  <w:r w:rsidR="00C548FF" w:rsidRPr="00002AA4">
                    <w:rPr>
                      <w:sz w:val="16"/>
                      <w:szCs w:val="16"/>
                    </w:rPr>
                    <w:t>0.</w:t>
                  </w:r>
                  <w:r w:rsidR="000C556E">
                    <w:rPr>
                      <w:sz w:val="16"/>
                      <w:szCs w:val="16"/>
                    </w:rPr>
                    <w:t>71</w:t>
                  </w:r>
                  <w:r w:rsidR="00C548FF">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N</w:t>
                  </w:r>
                </w:p>
              </w:tc>
              <w:tc>
                <w:tcPr>
                  <w:tcW w:w="733" w:type="pct"/>
                  <w:gridSpan w:val="3"/>
                  <w:vAlign w:val="center"/>
                </w:tcPr>
                <w:p w:rsidR="00C548FF" w:rsidRPr="006F37F5" w:rsidRDefault="003C701C" w:rsidP="006A1AA3">
                  <w:pPr>
                    <w:pStyle w:val="TableBodyText"/>
                    <w:ind w:right="0"/>
                    <w:jc w:val="center"/>
                    <w:rPr>
                      <w:i/>
                      <w:sz w:val="16"/>
                      <w:szCs w:val="16"/>
                    </w:rPr>
                  </w:pPr>
                  <w:r>
                    <w:rPr>
                      <w:sz w:val="16"/>
                      <w:szCs w:val="16"/>
                    </w:rPr>
                    <w:t>244</w:t>
                  </w:r>
                  <w:r w:rsidR="00C548FF">
                    <w:rPr>
                      <w:sz w:val="16"/>
                      <w:szCs w:val="16"/>
                    </w:rPr>
                    <w:t> </w:t>
                  </w:r>
                  <w:r>
                    <w:rPr>
                      <w:sz w:val="16"/>
                      <w:szCs w:val="16"/>
                    </w:rPr>
                    <w:t>728</w:t>
                  </w:r>
                </w:p>
              </w:tc>
              <w:tc>
                <w:tcPr>
                  <w:tcW w:w="799" w:type="pct"/>
                  <w:gridSpan w:val="2"/>
                  <w:tcBorders>
                    <w:left w:val="nil"/>
                  </w:tcBorders>
                  <w:vAlign w:val="center"/>
                </w:tcPr>
                <w:p w:rsidR="00C548FF" w:rsidRPr="006F37F5" w:rsidRDefault="00C548FF" w:rsidP="006A1AA3">
                  <w:pPr>
                    <w:pStyle w:val="TableBodyText"/>
                    <w:ind w:right="0"/>
                    <w:jc w:val="center"/>
                    <w:rPr>
                      <w:i/>
                      <w:sz w:val="16"/>
                      <w:szCs w:val="16"/>
                    </w:rPr>
                  </w:pPr>
                  <w:r>
                    <w:rPr>
                      <w:sz w:val="16"/>
                      <w:szCs w:val="16"/>
                    </w:rPr>
                    <w:t>2 </w:t>
                  </w:r>
                  <w:r w:rsidR="003C701C">
                    <w:rPr>
                      <w:sz w:val="16"/>
                      <w:szCs w:val="16"/>
                    </w:rPr>
                    <w:t>412</w:t>
                  </w:r>
                  <w:r>
                    <w:rPr>
                      <w:sz w:val="16"/>
                      <w:szCs w:val="16"/>
                    </w:rPr>
                    <w:t> </w:t>
                  </w:r>
                  <w:r w:rsidR="003C701C">
                    <w:rPr>
                      <w:sz w:val="16"/>
                      <w:szCs w:val="16"/>
                    </w:rPr>
                    <w:t>574</w:t>
                  </w:r>
                </w:p>
              </w:tc>
              <w:tc>
                <w:tcPr>
                  <w:tcW w:w="770" w:type="pct"/>
                  <w:gridSpan w:val="2"/>
                  <w:shd w:val="clear" w:color="auto" w:fill="F2F2F2"/>
                  <w:vAlign w:val="center"/>
                </w:tcPr>
                <w:p w:rsidR="00C548FF" w:rsidRPr="00BE4852" w:rsidRDefault="00A0698C" w:rsidP="003C701C">
                  <w:pPr>
                    <w:pStyle w:val="TableBodyText"/>
                    <w:ind w:right="0"/>
                    <w:jc w:val="center"/>
                    <w:rPr>
                      <w:sz w:val="16"/>
                      <w:szCs w:val="16"/>
                    </w:rPr>
                  </w:pPr>
                  <w:r>
                    <w:rPr>
                      <w:sz w:val="16"/>
                      <w:szCs w:val="16"/>
                    </w:rPr>
                    <w:t>430 942</w:t>
                  </w:r>
                </w:p>
              </w:tc>
              <w:tc>
                <w:tcPr>
                  <w:tcW w:w="729" w:type="pct"/>
                  <w:gridSpan w:val="2"/>
                  <w:tcBorders>
                    <w:left w:val="nil"/>
                  </w:tcBorders>
                  <w:shd w:val="clear" w:color="auto" w:fill="F2F2F2"/>
                  <w:vAlign w:val="center"/>
                </w:tcPr>
                <w:p w:rsidR="00C548FF" w:rsidRPr="00BE4852" w:rsidRDefault="00A0698C" w:rsidP="003C701C">
                  <w:pPr>
                    <w:pStyle w:val="TableBodyText"/>
                    <w:ind w:right="0"/>
                    <w:jc w:val="center"/>
                    <w:rPr>
                      <w:sz w:val="16"/>
                      <w:szCs w:val="16"/>
                    </w:rPr>
                  </w:pPr>
                  <w:r>
                    <w:rPr>
                      <w:sz w:val="16"/>
                      <w:szCs w:val="16"/>
                    </w:rPr>
                    <w:t>2 412 574</w:t>
                  </w:r>
                </w:p>
              </w:tc>
              <w:tc>
                <w:tcPr>
                  <w:tcW w:w="770" w:type="pct"/>
                  <w:gridSpan w:val="2"/>
                  <w:vAlign w:val="center"/>
                </w:tcPr>
                <w:p w:rsidR="00C548FF" w:rsidRPr="00BE4852" w:rsidRDefault="008339AB" w:rsidP="003C701C">
                  <w:pPr>
                    <w:pStyle w:val="TableBodyText"/>
                    <w:ind w:right="0"/>
                    <w:jc w:val="center"/>
                    <w:rPr>
                      <w:sz w:val="16"/>
                      <w:szCs w:val="16"/>
                    </w:rPr>
                  </w:pPr>
                  <w:r>
                    <w:rPr>
                      <w:sz w:val="16"/>
                      <w:szCs w:val="16"/>
                    </w:rPr>
                    <w:t>1 470 734</w:t>
                  </w:r>
                </w:p>
              </w:tc>
              <w:tc>
                <w:tcPr>
                  <w:tcW w:w="740" w:type="pct"/>
                  <w:gridSpan w:val="2"/>
                  <w:tcBorders>
                    <w:left w:val="nil"/>
                  </w:tcBorders>
                  <w:vAlign w:val="center"/>
                </w:tcPr>
                <w:p w:rsidR="00C548FF" w:rsidRPr="00BE4852" w:rsidRDefault="00A0698C" w:rsidP="003C701C">
                  <w:pPr>
                    <w:pStyle w:val="TableBodyText"/>
                    <w:ind w:right="0"/>
                    <w:jc w:val="center"/>
                    <w:rPr>
                      <w:sz w:val="16"/>
                      <w:szCs w:val="16"/>
                    </w:rPr>
                  </w:pPr>
                  <w:r>
                    <w:rPr>
                      <w:sz w:val="16"/>
                      <w:szCs w:val="16"/>
                    </w:rPr>
                    <w:t>2 412 574</w:t>
                  </w:r>
                </w:p>
              </w:tc>
            </w:tr>
            <w:tr w:rsidR="00C548FF" w:rsidTr="00EE186E">
              <w:tc>
                <w:tcPr>
                  <w:tcW w:w="458" w:type="pct"/>
                  <w:vAlign w:val="center"/>
                </w:tcPr>
                <w:p w:rsidR="00C548FF" w:rsidRPr="006F37F5" w:rsidRDefault="00C548FF" w:rsidP="003C701C">
                  <w:pPr>
                    <w:pStyle w:val="TableBodyText"/>
                    <w:spacing w:beforeLines="80" w:before="192"/>
                    <w:jc w:val="left"/>
                    <w:rPr>
                      <w:b/>
                      <w:sz w:val="16"/>
                      <w:szCs w:val="16"/>
                    </w:rPr>
                  </w:pPr>
                  <w:r w:rsidRPr="006F37F5">
                    <w:rPr>
                      <w:b/>
                      <w:sz w:val="16"/>
                      <w:szCs w:val="16"/>
                    </w:rPr>
                    <w:t>Pooled</w:t>
                  </w:r>
                </w:p>
              </w:tc>
              <w:tc>
                <w:tcPr>
                  <w:tcW w:w="365" w:type="pct"/>
                </w:tcPr>
                <w:p w:rsidR="00C548FF" w:rsidRPr="00002AA4" w:rsidRDefault="00AF75B7" w:rsidP="0064306D">
                  <w:pPr>
                    <w:pStyle w:val="TableBodyText"/>
                    <w:spacing w:beforeLines="80" w:before="192"/>
                    <w:ind w:right="57"/>
                    <w:rPr>
                      <w:sz w:val="16"/>
                      <w:szCs w:val="16"/>
                    </w:rPr>
                  </w:pPr>
                  <w:r>
                    <w:rPr>
                      <w:sz w:val="16"/>
                      <w:szCs w:val="16"/>
                    </w:rPr>
                    <w:noBreakHyphen/>
                  </w:r>
                  <w:r w:rsidR="002514E9">
                    <w:rPr>
                      <w:sz w:val="16"/>
                      <w:szCs w:val="16"/>
                    </w:rPr>
                    <w:t>0.06**</w:t>
                  </w:r>
                </w:p>
              </w:tc>
              <w:tc>
                <w:tcPr>
                  <w:tcW w:w="368" w:type="pct"/>
                  <w:gridSpan w:val="2"/>
                </w:tcPr>
                <w:p w:rsidR="00C548FF" w:rsidRPr="00002AA4" w:rsidRDefault="00AF75B7" w:rsidP="003C701C">
                  <w:pPr>
                    <w:pStyle w:val="TableBodyText"/>
                    <w:spacing w:beforeLines="80" w:before="192"/>
                    <w:ind w:right="0"/>
                    <w:rPr>
                      <w:sz w:val="16"/>
                      <w:szCs w:val="16"/>
                    </w:rPr>
                  </w:pPr>
                  <w:r>
                    <w:rPr>
                      <w:sz w:val="16"/>
                      <w:szCs w:val="16"/>
                    </w:rPr>
                    <w:noBreakHyphen/>
                  </w:r>
                  <w:r w:rsidR="002514E9">
                    <w:rPr>
                      <w:sz w:val="16"/>
                      <w:szCs w:val="16"/>
                    </w:rPr>
                    <w:t>0.08***</w:t>
                  </w:r>
                </w:p>
              </w:tc>
              <w:tc>
                <w:tcPr>
                  <w:tcW w:w="405" w:type="pct"/>
                  <w:tcBorders>
                    <w:left w:val="nil"/>
                  </w:tcBorders>
                </w:tcPr>
                <w:p w:rsidR="00C548FF" w:rsidRPr="00002AA4" w:rsidRDefault="00AF75B7" w:rsidP="003C701C">
                  <w:pPr>
                    <w:pStyle w:val="TableBodyText"/>
                    <w:spacing w:beforeLines="80" w:before="192"/>
                    <w:ind w:right="0"/>
                    <w:rPr>
                      <w:sz w:val="16"/>
                      <w:szCs w:val="16"/>
                    </w:rPr>
                  </w:pPr>
                  <w:r>
                    <w:rPr>
                      <w:sz w:val="16"/>
                      <w:szCs w:val="16"/>
                    </w:rPr>
                    <w:noBreakHyphen/>
                  </w:r>
                  <w:r w:rsidR="002514E9">
                    <w:rPr>
                      <w:sz w:val="16"/>
                      <w:szCs w:val="16"/>
                    </w:rPr>
                    <w:t>0.60***</w:t>
                  </w:r>
                </w:p>
              </w:tc>
              <w:tc>
                <w:tcPr>
                  <w:tcW w:w="395" w:type="pct"/>
                </w:tcPr>
                <w:p w:rsidR="00C548FF" w:rsidRPr="00002AA4" w:rsidRDefault="00AF75B7" w:rsidP="003C701C">
                  <w:pPr>
                    <w:pStyle w:val="TableBodyText"/>
                    <w:spacing w:beforeLines="80" w:before="192"/>
                    <w:ind w:right="0"/>
                    <w:rPr>
                      <w:sz w:val="16"/>
                      <w:szCs w:val="16"/>
                    </w:rPr>
                  </w:pPr>
                  <w:r>
                    <w:rPr>
                      <w:sz w:val="16"/>
                      <w:szCs w:val="16"/>
                    </w:rPr>
                    <w:noBreakHyphen/>
                  </w:r>
                  <w:r w:rsidR="002514E9">
                    <w:rPr>
                      <w:sz w:val="16"/>
                      <w:szCs w:val="16"/>
                    </w:rPr>
                    <w:t>0.65***</w:t>
                  </w:r>
                </w:p>
              </w:tc>
              <w:tc>
                <w:tcPr>
                  <w:tcW w:w="364" w:type="pct"/>
                  <w:shd w:val="clear" w:color="auto" w:fill="F2F2F2"/>
                </w:tcPr>
                <w:p w:rsidR="00C548FF" w:rsidRPr="00002AA4" w:rsidRDefault="00AF75B7" w:rsidP="0064306D">
                  <w:pPr>
                    <w:pStyle w:val="TableBodyText"/>
                    <w:spacing w:beforeLines="80" w:before="192"/>
                    <w:ind w:right="0"/>
                    <w:rPr>
                      <w:sz w:val="16"/>
                      <w:szCs w:val="16"/>
                    </w:rPr>
                  </w:pPr>
                  <w:r>
                    <w:rPr>
                      <w:sz w:val="16"/>
                      <w:szCs w:val="16"/>
                    </w:rPr>
                    <w:noBreakHyphen/>
                  </w:r>
                  <w:r w:rsidR="00E5608D">
                    <w:rPr>
                      <w:sz w:val="16"/>
                      <w:szCs w:val="16"/>
                    </w:rPr>
                    <w:t>0.1</w:t>
                  </w:r>
                  <w:r w:rsidR="0064306D">
                    <w:rPr>
                      <w:sz w:val="16"/>
                      <w:szCs w:val="16"/>
                    </w:rPr>
                    <w:t>8</w:t>
                  </w:r>
                  <w:r w:rsidR="007102EC">
                    <w:rPr>
                      <w:sz w:val="16"/>
                      <w:szCs w:val="16"/>
                    </w:rPr>
                    <w:t>***</w:t>
                  </w:r>
                </w:p>
              </w:tc>
              <w:tc>
                <w:tcPr>
                  <w:tcW w:w="406" w:type="pct"/>
                  <w:shd w:val="clear" w:color="auto" w:fill="F2F2F2"/>
                </w:tcPr>
                <w:p w:rsidR="00C548FF" w:rsidRPr="00002AA4" w:rsidRDefault="00AF75B7" w:rsidP="007874FA">
                  <w:pPr>
                    <w:pStyle w:val="TableBodyText"/>
                    <w:spacing w:beforeLines="80" w:before="192"/>
                    <w:ind w:right="0"/>
                    <w:rPr>
                      <w:sz w:val="16"/>
                      <w:szCs w:val="16"/>
                    </w:rPr>
                  </w:pPr>
                  <w:r>
                    <w:rPr>
                      <w:sz w:val="16"/>
                      <w:szCs w:val="16"/>
                    </w:rPr>
                    <w:noBreakHyphen/>
                  </w:r>
                  <w:r w:rsidR="00E5608D">
                    <w:rPr>
                      <w:sz w:val="16"/>
                      <w:szCs w:val="16"/>
                    </w:rPr>
                    <w:t>0.1</w:t>
                  </w:r>
                  <w:r w:rsidR="0064306D">
                    <w:rPr>
                      <w:sz w:val="16"/>
                      <w:szCs w:val="16"/>
                    </w:rPr>
                    <w:t>9</w:t>
                  </w:r>
                  <w:r w:rsidR="007102EC">
                    <w:rPr>
                      <w:sz w:val="16"/>
                      <w:szCs w:val="16"/>
                    </w:rPr>
                    <w:t>***</w:t>
                  </w:r>
                </w:p>
              </w:tc>
              <w:tc>
                <w:tcPr>
                  <w:tcW w:w="338" w:type="pct"/>
                  <w:tcBorders>
                    <w:left w:val="nil"/>
                  </w:tcBorders>
                  <w:shd w:val="clear" w:color="auto" w:fill="F2F2F2"/>
                </w:tcPr>
                <w:p w:rsidR="00C548FF" w:rsidRPr="00002AA4" w:rsidRDefault="00AF75B7" w:rsidP="006A1AA3">
                  <w:pPr>
                    <w:pStyle w:val="TableBodyText"/>
                    <w:spacing w:beforeLines="80" w:before="192"/>
                    <w:ind w:right="0"/>
                    <w:rPr>
                      <w:i/>
                      <w:sz w:val="16"/>
                      <w:szCs w:val="16"/>
                    </w:rPr>
                  </w:pPr>
                  <w:r>
                    <w:rPr>
                      <w:sz w:val="16"/>
                      <w:szCs w:val="16"/>
                    </w:rPr>
                    <w:noBreakHyphen/>
                  </w:r>
                  <w:r w:rsidR="00E5608D">
                    <w:rPr>
                      <w:sz w:val="16"/>
                      <w:szCs w:val="16"/>
                    </w:rPr>
                    <w:t>0.</w:t>
                  </w:r>
                  <w:r w:rsidR="0064306D">
                    <w:rPr>
                      <w:sz w:val="16"/>
                      <w:szCs w:val="16"/>
                    </w:rPr>
                    <w:t>17</w:t>
                  </w:r>
                  <w:r w:rsidR="007102EC">
                    <w:rPr>
                      <w:sz w:val="16"/>
                      <w:szCs w:val="16"/>
                    </w:rPr>
                    <w:t>***</w:t>
                  </w:r>
                  <w:r w:rsidR="00C548FF" w:rsidRPr="00002AA4">
                    <w:rPr>
                      <w:sz w:val="16"/>
                      <w:szCs w:val="16"/>
                    </w:rPr>
                    <w:t xml:space="preserve"> </w:t>
                  </w:r>
                </w:p>
              </w:tc>
              <w:tc>
                <w:tcPr>
                  <w:tcW w:w="391" w:type="pct"/>
                  <w:shd w:val="clear" w:color="auto" w:fill="F2F2F2"/>
                </w:tcPr>
                <w:p w:rsidR="00C548FF" w:rsidRPr="00002AA4" w:rsidRDefault="00AF75B7" w:rsidP="006A1AA3">
                  <w:pPr>
                    <w:pStyle w:val="TableBodyText"/>
                    <w:spacing w:beforeLines="80" w:before="192"/>
                    <w:ind w:right="0"/>
                    <w:rPr>
                      <w:i/>
                      <w:sz w:val="16"/>
                      <w:szCs w:val="16"/>
                    </w:rPr>
                  </w:pPr>
                  <w:r>
                    <w:rPr>
                      <w:sz w:val="16"/>
                      <w:szCs w:val="16"/>
                    </w:rPr>
                    <w:noBreakHyphen/>
                  </w:r>
                  <w:r w:rsidR="00E5608D">
                    <w:rPr>
                      <w:sz w:val="16"/>
                      <w:szCs w:val="16"/>
                    </w:rPr>
                    <w:t>0.</w:t>
                  </w:r>
                  <w:r w:rsidR="0064306D">
                    <w:rPr>
                      <w:sz w:val="16"/>
                      <w:szCs w:val="16"/>
                    </w:rPr>
                    <w:t>18</w:t>
                  </w:r>
                  <w:r w:rsidR="007102EC">
                    <w:rPr>
                      <w:sz w:val="16"/>
                      <w:szCs w:val="16"/>
                    </w:rPr>
                    <w:t>***</w:t>
                  </w:r>
                  <w:r w:rsidR="00C548FF" w:rsidRPr="00002AA4">
                    <w:rPr>
                      <w:sz w:val="16"/>
                      <w:szCs w:val="16"/>
                    </w:rPr>
                    <w:t xml:space="preserve"> </w:t>
                  </w:r>
                </w:p>
              </w:tc>
              <w:tc>
                <w:tcPr>
                  <w:tcW w:w="364" w:type="pct"/>
                </w:tcPr>
                <w:p w:rsidR="00C548FF" w:rsidRPr="00002AA4" w:rsidRDefault="00AF75B7" w:rsidP="003C701C">
                  <w:pPr>
                    <w:pStyle w:val="TableBodyText"/>
                    <w:spacing w:beforeLines="80" w:before="192"/>
                    <w:ind w:right="0"/>
                    <w:rPr>
                      <w:sz w:val="16"/>
                      <w:szCs w:val="16"/>
                    </w:rPr>
                  </w:pPr>
                  <w:r>
                    <w:rPr>
                      <w:sz w:val="16"/>
                      <w:szCs w:val="16"/>
                    </w:rPr>
                    <w:noBreakHyphen/>
                  </w:r>
                  <w:r w:rsidR="008339AB">
                    <w:rPr>
                      <w:sz w:val="16"/>
                      <w:szCs w:val="16"/>
                    </w:rPr>
                    <w:t>0.25***</w:t>
                  </w:r>
                </w:p>
              </w:tc>
              <w:tc>
                <w:tcPr>
                  <w:tcW w:w="406" w:type="pct"/>
                </w:tcPr>
                <w:p w:rsidR="00C548FF" w:rsidRPr="00002AA4" w:rsidRDefault="00AF75B7" w:rsidP="003C701C">
                  <w:pPr>
                    <w:pStyle w:val="TableBodyText"/>
                    <w:spacing w:beforeLines="80" w:before="192"/>
                    <w:ind w:right="0"/>
                    <w:rPr>
                      <w:sz w:val="16"/>
                      <w:szCs w:val="16"/>
                    </w:rPr>
                  </w:pPr>
                  <w:r>
                    <w:rPr>
                      <w:sz w:val="16"/>
                      <w:szCs w:val="16"/>
                    </w:rPr>
                    <w:noBreakHyphen/>
                  </w:r>
                  <w:r w:rsidR="008339AB">
                    <w:rPr>
                      <w:sz w:val="16"/>
                      <w:szCs w:val="16"/>
                    </w:rPr>
                    <w:t>0.25***</w:t>
                  </w:r>
                </w:p>
              </w:tc>
              <w:tc>
                <w:tcPr>
                  <w:tcW w:w="376" w:type="pct"/>
                  <w:tcBorders>
                    <w:left w:val="nil"/>
                  </w:tcBorders>
                </w:tcPr>
                <w:p w:rsidR="00C548FF" w:rsidRPr="00002AA4" w:rsidRDefault="00AF75B7" w:rsidP="003C701C">
                  <w:pPr>
                    <w:pStyle w:val="TableBodyText"/>
                    <w:spacing w:beforeLines="80" w:before="192"/>
                    <w:ind w:right="0"/>
                    <w:rPr>
                      <w:sz w:val="16"/>
                      <w:szCs w:val="16"/>
                    </w:rPr>
                  </w:pPr>
                  <w:r>
                    <w:rPr>
                      <w:sz w:val="16"/>
                      <w:szCs w:val="16"/>
                    </w:rPr>
                    <w:noBreakHyphen/>
                  </w:r>
                  <w:r w:rsidR="008339AB">
                    <w:rPr>
                      <w:sz w:val="16"/>
                      <w:szCs w:val="16"/>
                    </w:rPr>
                    <w:t>0.42***</w:t>
                  </w:r>
                </w:p>
              </w:tc>
              <w:tc>
                <w:tcPr>
                  <w:tcW w:w="364" w:type="pct"/>
                </w:tcPr>
                <w:p w:rsidR="00C548FF" w:rsidRPr="00002AA4" w:rsidRDefault="00AF75B7" w:rsidP="003C701C">
                  <w:pPr>
                    <w:pStyle w:val="TableBodyText"/>
                    <w:spacing w:beforeLines="80" w:before="192"/>
                    <w:ind w:right="0"/>
                    <w:rPr>
                      <w:sz w:val="16"/>
                      <w:szCs w:val="16"/>
                    </w:rPr>
                  </w:pPr>
                  <w:r>
                    <w:rPr>
                      <w:sz w:val="16"/>
                      <w:szCs w:val="16"/>
                    </w:rPr>
                    <w:noBreakHyphen/>
                  </w:r>
                  <w:r w:rsidR="008339AB">
                    <w:rPr>
                      <w:sz w:val="16"/>
                      <w:szCs w:val="16"/>
                    </w:rPr>
                    <w:t>0.43***</w:t>
                  </w:r>
                </w:p>
              </w:tc>
            </w:tr>
            <w:tr w:rsidR="002514E9" w:rsidTr="00EE186E">
              <w:tc>
                <w:tcPr>
                  <w:tcW w:w="458" w:type="pct"/>
                </w:tcPr>
                <w:p w:rsidR="002514E9" w:rsidRPr="006F37F5" w:rsidRDefault="002514E9" w:rsidP="003C701C">
                  <w:pPr>
                    <w:pStyle w:val="TableBodyText"/>
                    <w:jc w:val="left"/>
                    <w:rPr>
                      <w:b/>
                      <w:sz w:val="16"/>
                      <w:szCs w:val="16"/>
                    </w:rPr>
                  </w:pPr>
                  <w:r w:rsidRPr="006F37F5">
                    <w:rPr>
                      <w:b/>
                      <w:sz w:val="16"/>
                      <w:szCs w:val="16"/>
                    </w:rPr>
                    <w:t>N</w:t>
                  </w:r>
                </w:p>
              </w:tc>
              <w:tc>
                <w:tcPr>
                  <w:tcW w:w="733" w:type="pct"/>
                  <w:gridSpan w:val="3"/>
                </w:tcPr>
                <w:p w:rsidR="002514E9" w:rsidRPr="00703786" w:rsidRDefault="002514E9" w:rsidP="003C701C">
                  <w:pPr>
                    <w:pStyle w:val="TableBodyText"/>
                    <w:spacing w:before="80"/>
                    <w:ind w:right="0"/>
                    <w:jc w:val="center"/>
                    <w:rPr>
                      <w:sz w:val="14"/>
                      <w:szCs w:val="16"/>
                    </w:rPr>
                  </w:pPr>
                  <w:r>
                    <w:rPr>
                      <w:sz w:val="16"/>
                      <w:szCs w:val="16"/>
                    </w:rPr>
                    <w:t>199 837</w:t>
                  </w:r>
                </w:p>
              </w:tc>
              <w:tc>
                <w:tcPr>
                  <w:tcW w:w="799" w:type="pct"/>
                  <w:gridSpan w:val="2"/>
                  <w:tcBorders>
                    <w:left w:val="nil"/>
                  </w:tcBorders>
                </w:tcPr>
                <w:p w:rsidR="002514E9" w:rsidRPr="006F37F5" w:rsidRDefault="002514E9" w:rsidP="003C701C">
                  <w:pPr>
                    <w:pStyle w:val="TableBodyText"/>
                    <w:spacing w:before="80"/>
                    <w:ind w:right="0"/>
                    <w:jc w:val="center"/>
                    <w:rPr>
                      <w:sz w:val="16"/>
                      <w:szCs w:val="16"/>
                    </w:rPr>
                  </w:pPr>
                  <w:r>
                    <w:rPr>
                      <w:sz w:val="16"/>
                      <w:szCs w:val="16"/>
                    </w:rPr>
                    <w:t>264 693</w:t>
                  </w:r>
                </w:p>
              </w:tc>
              <w:tc>
                <w:tcPr>
                  <w:tcW w:w="770" w:type="pct"/>
                  <w:gridSpan w:val="2"/>
                  <w:shd w:val="clear" w:color="auto" w:fill="F2F2F2"/>
                  <w:vAlign w:val="center"/>
                </w:tcPr>
                <w:p w:rsidR="002514E9" w:rsidRPr="00BE4852" w:rsidRDefault="007102EC" w:rsidP="003C701C">
                  <w:pPr>
                    <w:pStyle w:val="TableBodyText"/>
                    <w:spacing w:before="80"/>
                    <w:ind w:right="0"/>
                    <w:jc w:val="center"/>
                    <w:rPr>
                      <w:sz w:val="16"/>
                      <w:szCs w:val="16"/>
                    </w:rPr>
                  </w:pPr>
                  <w:r>
                    <w:rPr>
                      <w:sz w:val="16"/>
                      <w:szCs w:val="16"/>
                    </w:rPr>
                    <w:t>351 834</w:t>
                  </w:r>
                </w:p>
              </w:tc>
              <w:tc>
                <w:tcPr>
                  <w:tcW w:w="729" w:type="pct"/>
                  <w:gridSpan w:val="2"/>
                  <w:tcBorders>
                    <w:left w:val="nil"/>
                  </w:tcBorders>
                  <w:shd w:val="clear" w:color="auto" w:fill="F2F2F2"/>
                  <w:vAlign w:val="center"/>
                </w:tcPr>
                <w:p w:rsidR="002514E9" w:rsidRPr="00BE4852" w:rsidRDefault="007102EC" w:rsidP="003C701C">
                  <w:pPr>
                    <w:pStyle w:val="TableBodyText"/>
                    <w:spacing w:before="80"/>
                    <w:ind w:right="0"/>
                    <w:jc w:val="center"/>
                    <w:rPr>
                      <w:sz w:val="16"/>
                      <w:szCs w:val="16"/>
                    </w:rPr>
                  </w:pPr>
                  <w:r>
                    <w:rPr>
                      <w:sz w:val="16"/>
                      <w:szCs w:val="16"/>
                    </w:rPr>
                    <w:t>445 016</w:t>
                  </w:r>
                </w:p>
              </w:tc>
              <w:tc>
                <w:tcPr>
                  <w:tcW w:w="770" w:type="pct"/>
                  <w:gridSpan w:val="2"/>
                  <w:vAlign w:val="center"/>
                </w:tcPr>
                <w:p w:rsidR="002514E9" w:rsidRPr="00BE4852" w:rsidRDefault="008339AB" w:rsidP="003C701C">
                  <w:pPr>
                    <w:pStyle w:val="TableBodyText"/>
                    <w:spacing w:before="80"/>
                    <w:ind w:right="0"/>
                    <w:jc w:val="center"/>
                    <w:rPr>
                      <w:sz w:val="16"/>
                      <w:szCs w:val="16"/>
                    </w:rPr>
                  </w:pPr>
                  <w:r>
                    <w:rPr>
                      <w:sz w:val="16"/>
                      <w:szCs w:val="16"/>
                    </w:rPr>
                    <w:t>1 216 423</w:t>
                  </w:r>
                </w:p>
              </w:tc>
              <w:tc>
                <w:tcPr>
                  <w:tcW w:w="740" w:type="pct"/>
                  <w:gridSpan w:val="2"/>
                  <w:tcBorders>
                    <w:left w:val="nil"/>
                  </w:tcBorders>
                  <w:vAlign w:val="center"/>
                </w:tcPr>
                <w:p w:rsidR="002514E9" w:rsidRPr="00BE4852" w:rsidRDefault="008339AB" w:rsidP="003C701C">
                  <w:pPr>
                    <w:pStyle w:val="TableBodyText"/>
                    <w:spacing w:before="80"/>
                    <w:ind w:right="0"/>
                    <w:jc w:val="center"/>
                    <w:rPr>
                      <w:sz w:val="16"/>
                      <w:szCs w:val="16"/>
                    </w:rPr>
                  </w:pPr>
                  <w:r>
                    <w:rPr>
                      <w:sz w:val="16"/>
                      <w:szCs w:val="16"/>
                    </w:rPr>
                    <w:t>931 956</w:t>
                  </w:r>
                </w:p>
              </w:tc>
            </w:tr>
            <w:tr w:rsidR="00C548FF" w:rsidTr="003C701C">
              <w:tc>
                <w:tcPr>
                  <w:tcW w:w="458" w:type="pct"/>
                </w:tcPr>
                <w:p w:rsidR="00C548FF" w:rsidRDefault="00C548FF" w:rsidP="003C701C">
                  <w:pPr>
                    <w:pStyle w:val="TableColumnHeading"/>
                    <w:spacing w:before="160"/>
                    <w:jc w:val="left"/>
                  </w:pPr>
                  <w:r>
                    <w:t>Sample</w:t>
                  </w:r>
                </w:p>
              </w:tc>
              <w:tc>
                <w:tcPr>
                  <w:tcW w:w="4542" w:type="pct"/>
                  <w:gridSpan w:val="13"/>
                </w:tcPr>
                <w:p w:rsidR="00C548FF" w:rsidRDefault="00C548FF" w:rsidP="003C701C">
                  <w:pPr>
                    <w:pStyle w:val="TableColumnHeading"/>
                    <w:spacing w:before="160"/>
                    <w:ind w:right="28"/>
                    <w:jc w:val="center"/>
                  </w:pPr>
                  <w:r>
                    <w:t>Non</w:t>
                  </w:r>
                  <w:r w:rsidR="00AF75B7">
                    <w:noBreakHyphen/>
                  </w:r>
                  <w:r>
                    <w:t>payment partners only</w:t>
                  </w:r>
                  <w:r w:rsidRPr="004919AB">
                    <w:rPr>
                      <w:rStyle w:val="NoteLabel"/>
                      <w:i w:val="0"/>
                    </w:rPr>
                    <w:t>d</w:t>
                  </w:r>
                </w:p>
              </w:tc>
            </w:tr>
            <w:tr w:rsidR="00C548FF" w:rsidRPr="006F37F5" w:rsidTr="00EE186E">
              <w:tc>
                <w:tcPr>
                  <w:tcW w:w="458" w:type="pct"/>
                </w:tcPr>
                <w:p w:rsidR="00C548FF" w:rsidRPr="006F37F5" w:rsidRDefault="00C548FF" w:rsidP="003C701C">
                  <w:pPr>
                    <w:pStyle w:val="TableUnitsRow"/>
                    <w:jc w:val="left"/>
                    <w:rPr>
                      <w:b/>
                      <w:sz w:val="16"/>
                      <w:szCs w:val="16"/>
                    </w:rPr>
                  </w:pPr>
                  <w:r w:rsidRPr="006F37F5">
                    <w:rPr>
                      <w:b/>
                      <w:sz w:val="16"/>
                      <w:szCs w:val="16"/>
                    </w:rPr>
                    <w:t>Groups</w:t>
                  </w:r>
                </w:p>
              </w:tc>
              <w:tc>
                <w:tcPr>
                  <w:tcW w:w="1533" w:type="pct"/>
                  <w:gridSpan w:val="5"/>
                  <w:tcBorders>
                    <w:bottom w:val="single" w:sz="4" w:space="0" w:color="auto"/>
                  </w:tcBorders>
                </w:tcPr>
                <w:p w:rsidR="00C548FF" w:rsidRPr="00492B07" w:rsidRDefault="00C548FF" w:rsidP="003C701C">
                  <w:pPr>
                    <w:pStyle w:val="TableBodyText"/>
                    <w:jc w:val="center"/>
                    <w:rPr>
                      <w:b/>
                      <w:sz w:val="16"/>
                      <w:szCs w:val="16"/>
                    </w:rPr>
                  </w:pPr>
                  <w:r w:rsidRPr="00492B07">
                    <w:rPr>
                      <w:b/>
                      <w:sz w:val="16"/>
                      <w:szCs w:val="16"/>
                    </w:rPr>
                    <w:t>Narrow</w:t>
                  </w:r>
                </w:p>
              </w:tc>
              <w:tc>
                <w:tcPr>
                  <w:tcW w:w="1499" w:type="pct"/>
                  <w:gridSpan w:val="4"/>
                  <w:tcBorders>
                    <w:bottom w:val="single" w:sz="4" w:space="0" w:color="auto"/>
                  </w:tcBorders>
                  <w:shd w:val="clear" w:color="auto" w:fill="F2F2F2"/>
                </w:tcPr>
                <w:p w:rsidR="00C548FF" w:rsidRPr="00492B07" w:rsidRDefault="00C548FF" w:rsidP="003C701C">
                  <w:pPr>
                    <w:pStyle w:val="TableBodyText"/>
                    <w:jc w:val="center"/>
                    <w:rPr>
                      <w:b/>
                      <w:sz w:val="16"/>
                      <w:szCs w:val="16"/>
                    </w:rPr>
                  </w:pPr>
                  <w:r w:rsidRPr="00492B07">
                    <w:rPr>
                      <w:b/>
                      <w:sz w:val="16"/>
                      <w:szCs w:val="16"/>
                    </w:rPr>
                    <w:t>Medium</w:t>
                  </w:r>
                </w:p>
              </w:tc>
              <w:tc>
                <w:tcPr>
                  <w:tcW w:w="1510" w:type="pct"/>
                  <w:gridSpan w:val="4"/>
                  <w:tcBorders>
                    <w:bottom w:val="single" w:sz="4" w:space="0" w:color="auto"/>
                  </w:tcBorders>
                </w:tcPr>
                <w:p w:rsidR="00C548FF" w:rsidRPr="00492B07" w:rsidRDefault="00C548FF" w:rsidP="003C701C">
                  <w:pPr>
                    <w:pStyle w:val="TableBodyText"/>
                    <w:ind w:right="28"/>
                    <w:jc w:val="center"/>
                    <w:rPr>
                      <w:b/>
                      <w:sz w:val="16"/>
                      <w:szCs w:val="16"/>
                    </w:rPr>
                  </w:pPr>
                  <w:r w:rsidRPr="00492B07">
                    <w:rPr>
                      <w:b/>
                      <w:sz w:val="16"/>
                      <w:szCs w:val="16"/>
                    </w:rPr>
                    <w:t>Wide</w:t>
                  </w:r>
                </w:p>
              </w:tc>
            </w:tr>
            <w:tr w:rsidR="009C4B32" w:rsidTr="00EE186E">
              <w:tc>
                <w:tcPr>
                  <w:tcW w:w="458" w:type="pct"/>
                </w:tcPr>
                <w:p w:rsidR="009C4B32" w:rsidRPr="006F37F5" w:rsidRDefault="00BD1FE2" w:rsidP="003C701C">
                  <w:pPr>
                    <w:pStyle w:val="TableUnitsRow"/>
                    <w:jc w:val="left"/>
                    <w:rPr>
                      <w:b/>
                      <w:sz w:val="16"/>
                      <w:szCs w:val="16"/>
                    </w:rPr>
                  </w:pPr>
                  <w:proofErr w:type="spellStart"/>
                  <w:r>
                    <w:rPr>
                      <w:b/>
                      <w:sz w:val="16"/>
                      <w:szCs w:val="16"/>
                    </w:rPr>
                    <w:t>Spillover</w:t>
                  </w:r>
                  <w:r w:rsidR="009C4B32" w:rsidRPr="006F37F5">
                    <w:rPr>
                      <w:b/>
                      <w:sz w:val="16"/>
                      <w:szCs w:val="16"/>
                    </w:rPr>
                    <w:t>s</w:t>
                  </w:r>
                  <w:proofErr w:type="spellEnd"/>
                </w:p>
              </w:tc>
              <w:tc>
                <w:tcPr>
                  <w:tcW w:w="411" w:type="pct"/>
                  <w:gridSpan w:val="2"/>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22"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5" w:type="pct"/>
                  <w:tcBorders>
                    <w:top w:val="single" w:sz="4" w:space="0" w:color="auto"/>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5"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8" w:type="pct"/>
                  <w:tcBorders>
                    <w:top w:val="single" w:sz="4" w:space="0" w:color="auto"/>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1"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76" w:type="pct"/>
                  <w:tcBorders>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9C4B32" w:rsidTr="00EE186E">
              <w:tc>
                <w:tcPr>
                  <w:tcW w:w="458" w:type="pct"/>
                </w:tcPr>
                <w:p w:rsidR="009C4B32" w:rsidRPr="006F37F5" w:rsidRDefault="009C4B32" w:rsidP="003C701C">
                  <w:pPr>
                    <w:pStyle w:val="TableUnitsRow"/>
                    <w:jc w:val="left"/>
                    <w:rPr>
                      <w:b/>
                      <w:sz w:val="16"/>
                      <w:szCs w:val="16"/>
                    </w:rPr>
                  </w:pPr>
                  <w:r w:rsidRPr="006F37F5">
                    <w:rPr>
                      <w:b/>
                      <w:sz w:val="16"/>
                      <w:szCs w:val="16"/>
                    </w:rPr>
                    <w:t>Controls</w:t>
                  </w:r>
                </w:p>
              </w:tc>
              <w:tc>
                <w:tcPr>
                  <w:tcW w:w="411" w:type="pct"/>
                  <w:gridSpan w:val="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22"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05"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5"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8"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1"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64"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06"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76"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2008</w:t>
                  </w:r>
                </w:p>
              </w:tc>
              <w:tc>
                <w:tcPr>
                  <w:tcW w:w="411" w:type="pct"/>
                  <w:gridSpan w:val="2"/>
                </w:tcPr>
                <w:p w:rsidR="00C548FF" w:rsidRPr="006F37F5" w:rsidRDefault="00C548FF" w:rsidP="003C701C">
                  <w:pPr>
                    <w:pStyle w:val="TableBodyText"/>
                    <w:ind w:right="0"/>
                    <w:rPr>
                      <w:sz w:val="16"/>
                      <w:szCs w:val="16"/>
                    </w:rPr>
                  </w:pPr>
                </w:p>
              </w:tc>
              <w:tc>
                <w:tcPr>
                  <w:tcW w:w="322" w:type="pct"/>
                </w:tcPr>
                <w:p w:rsidR="00C548FF" w:rsidRPr="006F37F5" w:rsidRDefault="00C548FF" w:rsidP="003C701C">
                  <w:pPr>
                    <w:pStyle w:val="TableBodyText"/>
                    <w:ind w:right="0"/>
                    <w:rPr>
                      <w:sz w:val="16"/>
                      <w:szCs w:val="16"/>
                    </w:rPr>
                  </w:pPr>
                </w:p>
              </w:tc>
              <w:tc>
                <w:tcPr>
                  <w:tcW w:w="405" w:type="pct"/>
                  <w:tcBorders>
                    <w:left w:val="nil"/>
                  </w:tcBorders>
                </w:tcPr>
                <w:p w:rsidR="00C548FF" w:rsidRPr="006F37F5" w:rsidRDefault="00C548FF" w:rsidP="003C701C">
                  <w:pPr>
                    <w:pStyle w:val="TableBodyText"/>
                    <w:ind w:right="0"/>
                    <w:rPr>
                      <w:sz w:val="16"/>
                      <w:szCs w:val="16"/>
                    </w:rPr>
                  </w:pPr>
                </w:p>
              </w:tc>
              <w:tc>
                <w:tcPr>
                  <w:tcW w:w="395" w:type="pct"/>
                </w:tcPr>
                <w:p w:rsidR="00C548FF" w:rsidRPr="00E24240" w:rsidRDefault="00C548FF" w:rsidP="003C701C">
                  <w:pPr>
                    <w:ind w:right="113"/>
                    <w:jc w:val="right"/>
                    <w:rPr>
                      <w:rFonts w:ascii="Arial" w:hAnsi="Arial"/>
                      <w:sz w:val="16"/>
                      <w:szCs w:val="16"/>
                    </w:rPr>
                  </w:pPr>
                </w:p>
              </w:tc>
              <w:tc>
                <w:tcPr>
                  <w:tcW w:w="364" w:type="pct"/>
                  <w:shd w:val="clear" w:color="auto" w:fill="F2F2F2"/>
                </w:tcPr>
                <w:p w:rsidR="00C548FF" w:rsidRPr="006F37F5" w:rsidRDefault="00C548FF" w:rsidP="003C701C">
                  <w:pPr>
                    <w:pStyle w:val="TableBodyText"/>
                    <w:rPr>
                      <w:sz w:val="16"/>
                      <w:szCs w:val="16"/>
                    </w:rPr>
                  </w:pPr>
                </w:p>
              </w:tc>
              <w:tc>
                <w:tcPr>
                  <w:tcW w:w="406" w:type="pct"/>
                  <w:shd w:val="clear" w:color="auto" w:fill="F2F2F2"/>
                </w:tcPr>
                <w:p w:rsidR="00C548FF" w:rsidRPr="006F37F5" w:rsidRDefault="00C548FF" w:rsidP="003C701C">
                  <w:pPr>
                    <w:pStyle w:val="TableBodyText"/>
                    <w:rPr>
                      <w:sz w:val="16"/>
                      <w:szCs w:val="16"/>
                    </w:rPr>
                  </w:pPr>
                </w:p>
              </w:tc>
              <w:tc>
                <w:tcPr>
                  <w:tcW w:w="338" w:type="pct"/>
                  <w:tcBorders>
                    <w:left w:val="nil"/>
                  </w:tcBorders>
                  <w:shd w:val="clear" w:color="auto" w:fill="F2F2F2"/>
                </w:tcPr>
                <w:p w:rsidR="00C548FF" w:rsidRPr="00706F5E" w:rsidRDefault="00C548FF" w:rsidP="003C701C">
                  <w:pPr>
                    <w:ind w:right="113"/>
                    <w:jc w:val="right"/>
                    <w:rPr>
                      <w:rFonts w:ascii="Arial" w:hAnsi="Arial"/>
                      <w:sz w:val="16"/>
                      <w:szCs w:val="16"/>
                    </w:rPr>
                  </w:pPr>
                </w:p>
              </w:tc>
              <w:tc>
                <w:tcPr>
                  <w:tcW w:w="391" w:type="pct"/>
                  <w:shd w:val="clear" w:color="auto" w:fill="F2F2F2"/>
                </w:tcPr>
                <w:p w:rsidR="00C548FF" w:rsidRPr="00706F5E" w:rsidRDefault="00C548FF" w:rsidP="003C701C">
                  <w:pPr>
                    <w:jc w:val="right"/>
                    <w:rPr>
                      <w:rFonts w:ascii="Arial" w:hAnsi="Arial"/>
                      <w:sz w:val="16"/>
                      <w:szCs w:val="16"/>
                    </w:rPr>
                  </w:pPr>
                </w:p>
              </w:tc>
              <w:tc>
                <w:tcPr>
                  <w:tcW w:w="364" w:type="pct"/>
                </w:tcPr>
                <w:p w:rsidR="00C548FF" w:rsidRPr="006F37F5" w:rsidRDefault="00C548FF" w:rsidP="003C701C">
                  <w:pPr>
                    <w:pStyle w:val="TableBodyText"/>
                    <w:ind w:right="0"/>
                    <w:rPr>
                      <w:sz w:val="16"/>
                      <w:szCs w:val="16"/>
                    </w:rPr>
                  </w:pPr>
                </w:p>
              </w:tc>
              <w:tc>
                <w:tcPr>
                  <w:tcW w:w="406" w:type="pct"/>
                </w:tcPr>
                <w:p w:rsidR="00C548FF" w:rsidRPr="006F37F5" w:rsidRDefault="00C548FF" w:rsidP="003C701C">
                  <w:pPr>
                    <w:pStyle w:val="TableBodyText"/>
                    <w:ind w:right="0"/>
                    <w:rPr>
                      <w:sz w:val="16"/>
                      <w:szCs w:val="16"/>
                    </w:rPr>
                  </w:pPr>
                </w:p>
              </w:tc>
              <w:tc>
                <w:tcPr>
                  <w:tcW w:w="376" w:type="pct"/>
                  <w:tcBorders>
                    <w:left w:val="nil"/>
                  </w:tcBorders>
                </w:tcPr>
                <w:p w:rsidR="00C548FF" w:rsidRPr="006F37F5" w:rsidRDefault="00C548FF" w:rsidP="003C701C">
                  <w:pPr>
                    <w:pStyle w:val="TableBodyText"/>
                    <w:ind w:right="0"/>
                    <w:rPr>
                      <w:sz w:val="16"/>
                      <w:szCs w:val="16"/>
                    </w:rPr>
                  </w:pPr>
                </w:p>
              </w:tc>
              <w:tc>
                <w:tcPr>
                  <w:tcW w:w="364" w:type="pct"/>
                </w:tcPr>
                <w:p w:rsidR="00C548FF" w:rsidRPr="006F37F5" w:rsidRDefault="00C548FF" w:rsidP="003C701C">
                  <w:pPr>
                    <w:pStyle w:val="TableBodyText"/>
                    <w:ind w:right="0"/>
                    <w:rPr>
                      <w:sz w:val="16"/>
                      <w:szCs w:val="16"/>
                    </w:rPr>
                  </w:pP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2009</w:t>
                  </w:r>
                </w:p>
              </w:tc>
              <w:tc>
                <w:tcPr>
                  <w:tcW w:w="411" w:type="pct"/>
                  <w:gridSpan w:val="2"/>
                </w:tcPr>
                <w:p w:rsidR="00C548FF" w:rsidRPr="006F37F5" w:rsidRDefault="00C548FF" w:rsidP="003C701C">
                  <w:pPr>
                    <w:pStyle w:val="TableBodyText"/>
                    <w:ind w:right="0"/>
                    <w:rPr>
                      <w:sz w:val="16"/>
                      <w:szCs w:val="16"/>
                    </w:rPr>
                  </w:pPr>
                </w:p>
              </w:tc>
              <w:tc>
                <w:tcPr>
                  <w:tcW w:w="322" w:type="pct"/>
                </w:tcPr>
                <w:p w:rsidR="00C548FF" w:rsidRPr="006F37F5" w:rsidRDefault="00C548FF" w:rsidP="003C701C">
                  <w:pPr>
                    <w:pStyle w:val="TableBodyText"/>
                    <w:ind w:right="0"/>
                    <w:rPr>
                      <w:sz w:val="16"/>
                      <w:szCs w:val="16"/>
                    </w:rPr>
                  </w:pPr>
                </w:p>
              </w:tc>
              <w:tc>
                <w:tcPr>
                  <w:tcW w:w="405" w:type="pct"/>
                  <w:tcBorders>
                    <w:left w:val="nil"/>
                  </w:tcBorders>
                </w:tcPr>
                <w:p w:rsidR="00C548FF" w:rsidRPr="006F37F5" w:rsidRDefault="00C548FF" w:rsidP="003C701C">
                  <w:pPr>
                    <w:pStyle w:val="TableBodyText"/>
                    <w:ind w:right="0"/>
                    <w:rPr>
                      <w:sz w:val="16"/>
                      <w:szCs w:val="16"/>
                    </w:rPr>
                  </w:pPr>
                </w:p>
              </w:tc>
              <w:tc>
                <w:tcPr>
                  <w:tcW w:w="395" w:type="pct"/>
                </w:tcPr>
                <w:p w:rsidR="00C548FF" w:rsidRPr="006F37F5" w:rsidRDefault="00C548FF" w:rsidP="003C701C">
                  <w:pPr>
                    <w:pStyle w:val="TableBodyText"/>
                    <w:ind w:right="0"/>
                    <w:rPr>
                      <w:sz w:val="16"/>
                      <w:szCs w:val="16"/>
                    </w:rPr>
                  </w:pPr>
                </w:p>
              </w:tc>
              <w:tc>
                <w:tcPr>
                  <w:tcW w:w="364" w:type="pct"/>
                  <w:shd w:val="clear" w:color="auto" w:fill="F2F2F2"/>
                </w:tcPr>
                <w:p w:rsidR="00C548FF" w:rsidRPr="006F37F5" w:rsidRDefault="00C548FF" w:rsidP="003C701C">
                  <w:pPr>
                    <w:pStyle w:val="TableBodyText"/>
                    <w:rPr>
                      <w:sz w:val="16"/>
                      <w:szCs w:val="16"/>
                    </w:rPr>
                  </w:pPr>
                </w:p>
              </w:tc>
              <w:tc>
                <w:tcPr>
                  <w:tcW w:w="406" w:type="pct"/>
                  <w:shd w:val="clear" w:color="auto" w:fill="F2F2F2"/>
                </w:tcPr>
                <w:p w:rsidR="00C548FF" w:rsidRPr="006F37F5" w:rsidRDefault="00C548FF" w:rsidP="003C701C">
                  <w:pPr>
                    <w:pStyle w:val="TableBodyText"/>
                    <w:rPr>
                      <w:sz w:val="16"/>
                      <w:szCs w:val="16"/>
                    </w:rPr>
                  </w:pPr>
                </w:p>
              </w:tc>
              <w:tc>
                <w:tcPr>
                  <w:tcW w:w="338" w:type="pct"/>
                  <w:tcBorders>
                    <w:left w:val="nil"/>
                  </w:tcBorders>
                  <w:shd w:val="clear" w:color="auto" w:fill="F2F2F2"/>
                </w:tcPr>
                <w:p w:rsidR="00C548FF" w:rsidRPr="006F37F5" w:rsidRDefault="00C548FF" w:rsidP="003C701C">
                  <w:pPr>
                    <w:pStyle w:val="TableBodyText"/>
                    <w:rPr>
                      <w:sz w:val="16"/>
                      <w:szCs w:val="16"/>
                    </w:rPr>
                  </w:pPr>
                </w:p>
              </w:tc>
              <w:tc>
                <w:tcPr>
                  <w:tcW w:w="391" w:type="pct"/>
                  <w:shd w:val="clear" w:color="auto" w:fill="F2F2F2"/>
                </w:tcPr>
                <w:p w:rsidR="00C548FF" w:rsidRPr="006F37F5" w:rsidRDefault="00C548FF" w:rsidP="003C701C">
                  <w:pPr>
                    <w:pStyle w:val="TableBodyText"/>
                    <w:rPr>
                      <w:sz w:val="16"/>
                      <w:szCs w:val="16"/>
                    </w:rPr>
                  </w:pPr>
                </w:p>
              </w:tc>
              <w:tc>
                <w:tcPr>
                  <w:tcW w:w="364" w:type="pct"/>
                </w:tcPr>
                <w:p w:rsidR="00C548FF" w:rsidRPr="006F37F5" w:rsidRDefault="00C548FF" w:rsidP="003C701C">
                  <w:pPr>
                    <w:pStyle w:val="TableBodyText"/>
                    <w:ind w:right="0"/>
                    <w:rPr>
                      <w:sz w:val="16"/>
                      <w:szCs w:val="16"/>
                    </w:rPr>
                  </w:pPr>
                </w:p>
              </w:tc>
              <w:tc>
                <w:tcPr>
                  <w:tcW w:w="406" w:type="pct"/>
                </w:tcPr>
                <w:p w:rsidR="00C548FF" w:rsidRPr="006F37F5" w:rsidRDefault="00C548FF" w:rsidP="003C701C">
                  <w:pPr>
                    <w:pStyle w:val="TableBodyText"/>
                    <w:ind w:right="0"/>
                    <w:rPr>
                      <w:sz w:val="16"/>
                      <w:szCs w:val="16"/>
                    </w:rPr>
                  </w:pPr>
                </w:p>
              </w:tc>
              <w:tc>
                <w:tcPr>
                  <w:tcW w:w="376" w:type="pct"/>
                  <w:tcBorders>
                    <w:left w:val="nil"/>
                  </w:tcBorders>
                </w:tcPr>
                <w:p w:rsidR="00C548FF" w:rsidRPr="006F37F5" w:rsidRDefault="00C548FF" w:rsidP="003C701C">
                  <w:pPr>
                    <w:pStyle w:val="TableBodyText"/>
                    <w:ind w:right="0"/>
                    <w:rPr>
                      <w:sz w:val="16"/>
                      <w:szCs w:val="16"/>
                    </w:rPr>
                  </w:pPr>
                </w:p>
              </w:tc>
              <w:tc>
                <w:tcPr>
                  <w:tcW w:w="364" w:type="pct"/>
                </w:tcPr>
                <w:p w:rsidR="00C548FF" w:rsidRPr="006F37F5" w:rsidRDefault="00C548FF" w:rsidP="003C701C">
                  <w:pPr>
                    <w:pStyle w:val="TableBodyText"/>
                    <w:ind w:right="0"/>
                    <w:rPr>
                      <w:sz w:val="16"/>
                      <w:szCs w:val="16"/>
                    </w:rPr>
                  </w:pP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2010</w:t>
                  </w:r>
                </w:p>
              </w:tc>
              <w:tc>
                <w:tcPr>
                  <w:tcW w:w="411" w:type="pct"/>
                  <w:gridSpan w:val="2"/>
                </w:tcPr>
                <w:p w:rsidR="00C548FF" w:rsidRPr="006F37F5" w:rsidRDefault="00C548FF" w:rsidP="003C701C">
                  <w:pPr>
                    <w:pStyle w:val="TableBodyText"/>
                    <w:ind w:right="0"/>
                    <w:rPr>
                      <w:sz w:val="16"/>
                      <w:szCs w:val="16"/>
                    </w:rPr>
                  </w:pPr>
                </w:p>
              </w:tc>
              <w:tc>
                <w:tcPr>
                  <w:tcW w:w="322" w:type="pct"/>
                </w:tcPr>
                <w:p w:rsidR="00C548FF" w:rsidRPr="006F37F5" w:rsidRDefault="00C548FF" w:rsidP="003C701C">
                  <w:pPr>
                    <w:pStyle w:val="TableBodyText"/>
                    <w:ind w:right="0"/>
                    <w:rPr>
                      <w:sz w:val="16"/>
                      <w:szCs w:val="16"/>
                    </w:rPr>
                  </w:pPr>
                </w:p>
              </w:tc>
              <w:tc>
                <w:tcPr>
                  <w:tcW w:w="405" w:type="pct"/>
                  <w:tcBorders>
                    <w:left w:val="nil"/>
                  </w:tcBorders>
                </w:tcPr>
                <w:p w:rsidR="00C548FF" w:rsidRPr="006F37F5" w:rsidRDefault="00C548FF" w:rsidP="003C701C">
                  <w:pPr>
                    <w:pStyle w:val="TableBodyText"/>
                    <w:ind w:right="0"/>
                    <w:rPr>
                      <w:sz w:val="16"/>
                      <w:szCs w:val="16"/>
                    </w:rPr>
                  </w:pPr>
                </w:p>
              </w:tc>
              <w:tc>
                <w:tcPr>
                  <w:tcW w:w="395" w:type="pct"/>
                </w:tcPr>
                <w:p w:rsidR="00C548FF" w:rsidRPr="006F37F5" w:rsidRDefault="00C548FF" w:rsidP="003C701C">
                  <w:pPr>
                    <w:pStyle w:val="TableBodyText"/>
                    <w:ind w:right="0"/>
                    <w:rPr>
                      <w:sz w:val="16"/>
                      <w:szCs w:val="16"/>
                    </w:rPr>
                  </w:pPr>
                </w:p>
              </w:tc>
              <w:tc>
                <w:tcPr>
                  <w:tcW w:w="364" w:type="pct"/>
                  <w:shd w:val="clear" w:color="auto" w:fill="F2F2F2"/>
                </w:tcPr>
                <w:p w:rsidR="00C548FF" w:rsidRPr="006F37F5" w:rsidRDefault="00C548FF" w:rsidP="003C701C">
                  <w:pPr>
                    <w:pStyle w:val="TableBodyText"/>
                    <w:rPr>
                      <w:sz w:val="16"/>
                      <w:szCs w:val="16"/>
                    </w:rPr>
                  </w:pPr>
                </w:p>
              </w:tc>
              <w:tc>
                <w:tcPr>
                  <w:tcW w:w="406" w:type="pct"/>
                  <w:shd w:val="clear" w:color="auto" w:fill="F2F2F2"/>
                </w:tcPr>
                <w:p w:rsidR="00C548FF" w:rsidRPr="006F37F5" w:rsidRDefault="00C548FF" w:rsidP="003C701C">
                  <w:pPr>
                    <w:pStyle w:val="TableBodyText"/>
                    <w:rPr>
                      <w:sz w:val="16"/>
                      <w:szCs w:val="16"/>
                    </w:rPr>
                  </w:pPr>
                </w:p>
              </w:tc>
              <w:tc>
                <w:tcPr>
                  <w:tcW w:w="338" w:type="pct"/>
                  <w:tcBorders>
                    <w:left w:val="nil"/>
                  </w:tcBorders>
                  <w:shd w:val="clear" w:color="auto" w:fill="F2F2F2"/>
                </w:tcPr>
                <w:p w:rsidR="00C548FF" w:rsidRPr="006F37F5" w:rsidRDefault="00C548FF" w:rsidP="003C701C">
                  <w:pPr>
                    <w:pStyle w:val="TableBodyText"/>
                    <w:ind w:right="0"/>
                    <w:rPr>
                      <w:sz w:val="16"/>
                      <w:szCs w:val="16"/>
                    </w:rPr>
                  </w:pPr>
                </w:p>
              </w:tc>
              <w:tc>
                <w:tcPr>
                  <w:tcW w:w="391" w:type="pct"/>
                  <w:shd w:val="clear" w:color="auto" w:fill="F2F2F2"/>
                </w:tcPr>
                <w:p w:rsidR="00C548FF" w:rsidRPr="006F37F5" w:rsidRDefault="00AF75B7" w:rsidP="006A1AA3">
                  <w:pPr>
                    <w:pStyle w:val="TableBodyText"/>
                    <w:rPr>
                      <w:i/>
                      <w:sz w:val="16"/>
                      <w:szCs w:val="16"/>
                    </w:rPr>
                  </w:pPr>
                  <w:r>
                    <w:rPr>
                      <w:sz w:val="16"/>
                      <w:szCs w:val="16"/>
                    </w:rPr>
                    <w:noBreakHyphen/>
                  </w:r>
                  <w:r w:rsidR="000C556E">
                    <w:rPr>
                      <w:sz w:val="16"/>
                      <w:szCs w:val="16"/>
                    </w:rPr>
                    <w:t>0.73*</w:t>
                  </w:r>
                </w:p>
              </w:tc>
              <w:tc>
                <w:tcPr>
                  <w:tcW w:w="364" w:type="pct"/>
                </w:tcPr>
                <w:p w:rsidR="00C548FF" w:rsidRPr="00703786" w:rsidRDefault="00C548FF" w:rsidP="003C701C">
                  <w:pPr>
                    <w:pStyle w:val="TableBodyText"/>
                    <w:ind w:right="0"/>
                    <w:rPr>
                      <w:sz w:val="16"/>
                      <w:szCs w:val="16"/>
                    </w:rPr>
                  </w:pPr>
                </w:p>
              </w:tc>
              <w:tc>
                <w:tcPr>
                  <w:tcW w:w="406" w:type="pct"/>
                </w:tcPr>
                <w:p w:rsidR="00C548FF" w:rsidRPr="00703786" w:rsidRDefault="00C548FF" w:rsidP="003C701C">
                  <w:pPr>
                    <w:pStyle w:val="TableBodyText"/>
                    <w:ind w:right="0"/>
                    <w:rPr>
                      <w:sz w:val="16"/>
                      <w:szCs w:val="16"/>
                    </w:rPr>
                  </w:pPr>
                </w:p>
              </w:tc>
              <w:tc>
                <w:tcPr>
                  <w:tcW w:w="376" w:type="pct"/>
                  <w:tcBorders>
                    <w:left w:val="nil"/>
                  </w:tcBorders>
                </w:tcPr>
                <w:p w:rsidR="00C548FF" w:rsidRPr="00703786" w:rsidRDefault="00C548FF" w:rsidP="003C701C">
                  <w:pPr>
                    <w:pStyle w:val="TableBodyText"/>
                    <w:ind w:right="57"/>
                    <w:rPr>
                      <w:sz w:val="16"/>
                      <w:szCs w:val="16"/>
                    </w:rPr>
                  </w:pPr>
                </w:p>
              </w:tc>
              <w:tc>
                <w:tcPr>
                  <w:tcW w:w="364" w:type="pct"/>
                </w:tcPr>
                <w:p w:rsidR="00C548FF" w:rsidRPr="00703786" w:rsidRDefault="00C548FF" w:rsidP="003C701C">
                  <w:pPr>
                    <w:pStyle w:val="TableBodyText"/>
                    <w:ind w:right="57"/>
                    <w:rPr>
                      <w:sz w:val="16"/>
                      <w:szCs w:val="16"/>
                    </w:rPr>
                  </w:pP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2011</w:t>
                  </w:r>
                </w:p>
              </w:tc>
              <w:tc>
                <w:tcPr>
                  <w:tcW w:w="411" w:type="pct"/>
                  <w:gridSpan w:val="2"/>
                  <w:vAlign w:val="bottom"/>
                </w:tcPr>
                <w:p w:rsidR="00C548FF" w:rsidRPr="006F37F5" w:rsidRDefault="00C548FF" w:rsidP="003C701C">
                  <w:pPr>
                    <w:pStyle w:val="TableBodyText"/>
                    <w:ind w:right="0"/>
                    <w:rPr>
                      <w:sz w:val="16"/>
                      <w:szCs w:val="16"/>
                    </w:rPr>
                  </w:pPr>
                </w:p>
              </w:tc>
              <w:tc>
                <w:tcPr>
                  <w:tcW w:w="322" w:type="pct"/>
                  <w:vAlign w:val="bottom"/>
                </w:tcPr>
                <w:p w:rsidR="00C548FF" w:rsidRPr="006F37F5" w:rsidRDefault="00C548FF" w:rsidP="003C701C">
                  <w:pPr>
                    <w:pStyle w:val="TableBodyText"/>
                    <w:ind w:right="0"/>
                    <w:rPr>
                      <w:sz w:val="16"/>
                      <w:szCs w:val="16"/>
                    </w:rPr>
                  </w:pPr>
                </w:p>
              </w:tc>
              <w:tc>
                <w:tcPr>
                  <w:tcW w:w="405" w:type="pct"/>
                  <w:tcBorders>
                    <w:left w:val="nil"/>
                  </w:tcBorders>
                  <w:vAlign w:val="bottom"/>
                </w:tcPr>
                <w:p w:rsidR="00C548FF" w:rsidRPr="00E24240" w:rsidRDefault="00C548FF" w:rsidP="003C701C">
                  <w:pPr>
                    <w:jc w:val="right"/>
                    <w:rPr>
                      <w:rFonts w:ascii="Arial" w:hAnsi="Arial"/>
                      <w:sz w:val="16"/>
                      <w:szCs w:val="16"/>
                    </w:rPr>
                  </w:pPr>
                </w:p>
              </w:tc>
              <w:tc>
                <w:tcPr>
                  <w:tcW w:w="395" w:type="pct"/>
                </w:tcPr>
                <w:p w:rsidR="00C548FF" w:rsidRPr="006F37F5" w:rsidRDefault="00C548FF" w:rsidP="003C701C">
                  <w:pPr>
                    <w:pStyle w:val="TableBodyText"/>
                    <w:ind w:right="0"/>
                    <w:rPr>
                      <w:sz w:val="16"/>
                      <w:szCs w:val="16"/>
                    </w:rPr>
                  </w:pPr>
                </w:p>
              </w:tc>
              <w:tc>
                <w:tcPr>
                  <w:tcW w:w="364" w:type="pct"/>
                  <w:shd w:val="clear" w:color="auto" w:fill="F2F2F2"/>
                </w:tcPr>
                <w:p w:rsidR="00C548FF" w:rsidRPr="006F37F5" w:rsidRDefault="00C548FF" w:rsidP="003C701C">
                  <w:pPr>
                    <w:pStyle w:val="TableBodyText"/>
                    <w:rPr>
                      <w:sz w:val="16"/>
                      <w:szCs w:val="16"/>
                    </w:rPr>
                  </w:pPr>
                </w:p>
              </w:tc>
              <w:tc>
                <w:tcPr>
                  <w:tcW w:w="406" w:type="pct"/>
                  <w:shd w:val="clear" w:color="auto" w:fill="F2F2F2"/>
                </w:tcPr>
                <w:p w:rsidR="00C548FF" w:rsidRPr="006F37F5" w:rsidRDefault="00C548FF" w:rsidP="003C701C">
                  <w:pPr>
                    <w:pStyle w:val="TableBodyText"/>
                    <w:rPr>
                      <w:sz w:val="16"/>
                      <w:szCs w:val="16"/>
                    </w:rPr>
                  </w:pPr>
                </w:p>
              </w:tc>
              <w:tc>
                <w:tcPr>
                  <w:tcW w:w="338" w:type="pct"/>
                  <w:tcBorders>
                    <w:left w:val="nil"/>
                  </w:tcBorders>
                  <w:shd w:val="clear" w:color="auto" w:fill="F2F2F2"/>
                </w:tcPr>
                <w:p w:rsidR="00C548FF" w:rsidRPr="00703786" w:rsidRDefault="00C548FF" w:rsidP="003C701C">
                  <w:pPr>
                    <w:jc w:val="right"/>
                    <w:rPr>
                      <w:rFonts w:ascii="Arial" w:hAnsi="Arial"/>
                      <w:sz w:val="16"/>
                      <w:szCs w:val="16"/>
                    </w:rPr>
                  </w:pPr>
                </w:p>
              </w:tc>
              <w:tc>
                <w:tcPr>
                  <w:tcW w:w="391" w:type="pct"/>
                  <w:shd w:val="clear" w:color="auto" w:fill="F2F2F2"/>
                </w:tcPr>
                <w:p w:rsidR="00C548FF" w:rsidRPr="00703786" w:rsidRDefault="00C548FF" w:rsidP="003C701C">
                  <w:pPr>
                    <w:jc w:val="right"/>
                    <w:rPr>
                      <w:rFonts w:ascii="Arial" w:hAnsi="Arial"/>
                      <w:sz w:val="16"/>
                      <w:szCs w:val="16"/>
                    </w:rPr>
                  </w:pPr>
                </w:p>
              </w:tc>
              <w:tc>
                <w:tcPr>
                  <w:tcW w:w="364" w:type="pct"/>
                </w:tcPr>
                <w:p w:rsidR="00C548FF" w:rsidRPr="00703786" w:rsidRDefault="00C548FF" w:rsidP="006A1AA3">
                  <w:pPr>
                    <w:pStyle w:val="TableBodyText"/>
                    <w:ind w:right="0"/>
                    <w:rPr>
                      <w:i/>
                      <w:sz w:val="16"/>
                      <w:szCs w:val="16"/>
                    </w:rPr>
                  </w:pPr>
                  <w:r w:rsidRPr="00703786">
                    <w:rPr>
                      <w:sz w:val="16"/>
                      <w:szCs w:val="16"/>
                    </w:rPr>
                    <w:t>0.</w:t>
                  </w:r>
                  <w:r w:rsidR="000C556E">
                    <w:rPr>
                      <w:sz w:val="16"/>
                      <w:szCs w:val="16"/>
                    </w:rPr>
                    <w:t>78</w:t>
                  </w:r>
                  <w:r>
                    <w:rPr>
                      <w:sz w:val="16"/>
                      <w:szCs w:val="16"/>
                    </w:rPr>
                    <w:t>***</w:t>
                  </w:r>
                </w:p>
              </w:tc>
              <w:tc>
                <w:tcPr>
                  <w:tcW w:w="406" w:type="pct"/>
                </w:tcPr>
                <w:p w:rsidR="00C548FF" w:rsidRPr="00703786" w:rsidRDefault="00C548FF" w:rsidP="006A1AA3">
                  <w:pPr>
                    <w:pStyle w:val="TableBodyText"/>
                    <w:ind w:right="0"/>
                    <w:rPr>
                      <w:i/>
                      <w:sz w:val="16"/>
                      <w:szCs w:val="16"/>
                    </w:rPr>
                  </w:pPr>
                  <w:r w:rsidRPr="00703786">
                    <w:rPr>
                      <w:sz w:val="16"/>
                      <w:szCs w:val="16"/>
                    </w:rPr>
                    <w:t>0.</w:t>
                  </w:r>
                  <w:r w:rsidR="000C556E">
                    <w:rPr>
                      <w:sz w:val="16"/>
                      <w:szCs w:val="16"/>
                    </w:rPr>
                    <w:t>73</w:t>
                  </w:r>
                  <w:r>
                    <w:rPr>
                      <w:sz w:val="16"/>
                      <w:szCs w:val="16"/>
                    </w:rPr>
                    <w:t>***</w:t>
                  </w:r>
                </w:p>
              </w:tc>
              <w:tc>
                <w:tcPr>
                  <w:tcW w:w="376" w:type="pct"/>
                  <w:tcBorders>
                    <w:left w:val="nil"/>
                  </w:tcBorders>
                </w:tcPr>
                <w:p w:rsidR="00C548FF" w:rsidRPr="00703786" w:rsidRDefault="00C548FF" w:rsidP="006A1AA3">
                  <w:pPr>
                    <w:pStyle w:val="TableBodyText"/>
                    <w:ind w:right="57"/>
                    <w:rPr>
                      <w:i/>
                      <w:sz w:val="16"/>
                      <w:szCs w:val="16"/>
                    </w:rPr>
                  </w:pPr>
                  <w:r w:rsidRPr="00703786">
                    <w:rPr>
                      <w:sz w:val="16"/>
                      <w:szCs w:val="16"/>
                    </w:rPr>
                    <w:t>0.</w:t>
                  </w:r>
                  <w:r w:rsidR="000C556E">
                    <w:rPr>
                      <w:sz w:val="16"/>
                      <w:szCs w:val="16"/>
                    </w:rPr>
                    <w:t>58</w:t>
                  </w:r>
                  <w:r>
                    <w:rPr>
                      <w:sz w:val="16"/>
                      <w:szCs w:val="16"/>
                    </w:rPr>
                    <w:t>**</w:t>
                  </w:r>
                </w:p>
              </w:tc>
              <w:tc>
                <w:tcPr>
                  <w:tcW w:w="364" w:type="pct"/>
                </w:tcPr>
                <w:p w:rsidR="00C548FF" w:rsidRPr="00703786" w:rsidRDefault="00C548FF" w:rsidP="006A1AA3">
                  <w:pPr>
                    <w:pStyle w:val="TableBodyText"/>
                    <w:ind w:right="57"/>
                    <w:rPr>
                      <w:i/>
                      <w:sz w:val="16"/>
                      <w:szCs w:val="16"/>
                    </w:rPr>
                  </w:pPr>
                  <w:r w:rsidRPr="00703786">
                    <w:rPr>
                      <w:sz w:val="16"/>
                      <w:szCs w:val="16"/>
                    </w:rPr>
                    <w:t>0.</w:t>
                  </w:r>
                  <w:r w:rsidR="000C556E">
                    <w:rPr>
                      <w:sz w:val="16"/>
                      <w:szCs w:val="16"/>
                    </w:rPr>
                    <w:t>55</w:t>
                  </w:r>
                  <w:r>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2012</w:t>
                  </w:r>
                </w:p>
              </w:tc>
              <w:tc>
                <w:tcPr>
                  <w:tcW w:w="411" w:type="pct"/>
                  <w:gridSpan w:val="2"/>
                </w:tcPr>
                <w:p w:rsidR="00C548FF" w:rsidRPr="006F37F5" w:rsidRDefault="00C548FF" w:rsidP="003C701C">
                  <w:pPr>
                    <w:pStyle w:val="TableBodyText"/>
                    <w:ind w:right="0"/>
                    <w:rPr>
                      <w:sz w:val="16"/>
                      <w:szCs w:val="16"/>
                    </w:rPr>
                  </w:pPr>
                </w:p>
              </w:tc>
              <w:tc>
                <w:tcPr>
                  <w:tcW w:w="322" w:type="pct"/>
                  <w:vAlign w:val="bottom"/>
                </w:tcPr>
                <w:p w:rsidR="00C548FF" w:rsidRPr="006F37F5" w:rsidRDefault="00C548FF" w:rsidP="003C701C">
                  <w:pPr>
                    <w:ind w:right="113"/>
                    <w:jc w:val="right"/>
                    <w:rPr>
                      <w:rFonts w:ascii="Arial" w:hAnsi="Arial"/>
                      <w:sz w:val="16"/>
                      <w:szCs w:val="16"/>
                    </w:rPr>
                  </w:pPr>
                </w:p>
              </w:tc>
              <w:tc>
                <w:tcPr>
                  <w:tcW w:w="405" w:type="pct"/>
                  <w:tcBorders>
                    <w:left w:val="nil"/>
                  </w:tcBorders>
                  <w:vAlign w:val="bottom"/>
                </w:tcPr>
                <w:p w:rsidR="00C548FF" w:rsidRPr="00E24240" w:rsidRDefault="00AF75B7" w:rsidP="006A1AA3">
                  <w:pPr>
                    <w:ind w:right="113"/>
                    <w:jc w:val="right"/>
                    <w:rPr>
                      <w:rFonts w:ascii="Arial" w:hAnsi="Arial"/>
                      <w:i/>
                      <w:sz w:val="16"/>
                      <w:szCs w:val="16"/>
                    </w:rPr>
                  </w:pPr>
                  <w:r>
                    <w:rPr>
                      <w:rFonts w:ascii="Arial" w:hAnsi="Arial"/>
                      <w:sz w:val="16"/>
                      <w:szCs w:val="16"/>
                    </w:rPr>
                    <w:noBreakHyphen/>
                  </w:r>
                  <w:r w:rsidR="000C556E">
                    <w:rPr>
                      <w:rFonts w:ascii="Arial" w:hAnsi="Arial"/>
                      <w:sz w:val="16"/>
                      <w:szCs w:val="16"/>
                    </w:rPr>
                    <w:t>0.99*</w:t>
                  </w:r>
                </w:p>
              </w:tc>
              <w:tc>
                <w:tcPr>
                  <w:tcW w:w="395" w:type="pct"/>
                  <w:vAlign w:val="bottom"/>
                </w:tcPr>
                <w:p w:rsidR="00C548FF" w:rsidRPr="006F37F5" w:rsidRDefault="00C548FF" w:rsidP="003C701C">
                  <w:pPr>
                    <w:ind w:right="57"/>
                    <w:jc w:val="right"/>
                    <w:rPr>
                      <w:rFonts w:ascii="Arial" w:hAnsi="Arial"/>
                      <w:sz w:val="16"/>
                      <w:szCs w:val="16"/>
                    </w:rPr>
                  </w:pPr>
                </w:p>
              </w:tc>
              <w:tc>
                <w:tcPr>
                  <w:tcW w:w="364" w:type="pct"/>
                  <w:shd w:val="clear" w:color="auto" w:fill="F2F2F2"/>
                </w:tcPr>
                <w:p w:rsidR="00C548FF" w:rsidRPr="006F37F5" w:rsidRDefault="00C548FF" w:rsidP="003C701C">
                  <w:pPr>
                    <w:pStyle w:val="TableBodyText"/>
                    <w:rPr>
                      <w:sz w:val="16"/>
                      <w:szCs w:val="16"/>
                    </w:rPr>
                  </w:pPr>
                </w:p>
              </w:tc>
              <w:tc>
                <w:tcPr>
                  <w:tcW w:w="406" w:type="pct"/>
                  <w:shd w:val="clear" w:color="auto" w:fill="F2F2F2"/>
                </w:tcPr>
                <w:p w:rsidR="00C548FF" w:rsidRPr="006F37F5" w:rsidRDefault="00C548FF" w:rsidP="003C701C">
                  <w:pPr>
                    <w:pStyle w:val="TableBodyText"/>
                    <w:rPr>
                      <w:sz w:val="16"/>
                      <w:szCs w:val="16"/>
                    </w:rPr>
                  </w:pPr>
                </w:p>
              </w:tc>
              <w:tc>
                <w:tcPr>
                  <w:tcW w:w="338" w:type="pct"/>
                  <w:tcBorders>
                    <w:left w:val="nil"/>
                  </w:tcBorders>
                  <w:shd w:val="clear" w:color="auto" w:fill="F2F2F2"/>
                </w:tcPr>
                <w:p w:rsidR="00C548FF" w:rsidRPr="00703786" w:rsidRDefault="00C548FF" w:rsidP="003C701C">
                  <w:pPr>
                    <w:jc w:val="right"/>
                    <w:rPr>
                      <w:rFonts w:ascii="Arial" w:hAnsi="Arial"/>
                      <w:sz w:val="16"/>
                      <w:szCs w:val="16"/>
                    </w:rPr>
                  </w:pPr>
                </w:p>
              </w:tc>
              <w:tc>
                <w:tcPr>
                  <w:tcW w:w="391" w:type="pct"/>
                  <w:shd w:val="clear" w:color="auto" w:fill="F2F2F2"/>
                </w:tcPr>
                <w:p w:rsidR="00C548FF" w:rsidRPr="00703786" w:rsidRDefault="00C548FF" w:rsidP="003C701C">
                  <w:pPr>
                    <w:jc w:val="right"/>
                    <w:rPr>
                      <w:rFonts w:ascii="Arial" w:hAnsi="Arial"/>
                      <w:sz w:val="16"/>
                      <w:szCs w:val="16"/>
                    </w:rPr>
                  </w:pPr>
                </w:p>
              </w:tc>
              <w:tc>
                <w:tcPr>
                  <w:tcW w:w="364" w:type="pct"/>
                </w:tcPr>
                <w:p w:rsidR="00C548FF" w:rsidRPr="00703786" w:rsidRDefault="00C548FF" w:rsidP="006A1AA3">
                  <w:pPr>
                    <w:pStyle w:val="TableBodyText"/>
                    <w:ind w:right="0"/>
                    <w:rPr>
                      <w:i/>
                      <w:sz w:val="16"/>
                      <w:szCs w:val="16"/>
                    </w:rPr>
                  </w:pPr>
                  <w:r w:rsidRPr="00703786">
                    <w:rPr>
                      <w:sz w:val="16"/>
                      <w:szCs w:val="16"/>
                    </w:rPr>
                    <w:t>0.</w:t>
                  </w:r>
                  <w:r w:rsidR="000C556E">
                    <w:rPr>
                      <w:sz w:val="16"/>
                      <w:szCs w:val="16"/>
                    </w:rPr>
                    <w:t>66</w:t>
                  </w:r>
                  <w:r>
                    <w:rPr>
                      <w:sz w:val="16"/>
                      <w:szCs w:val="16"/>
                    </w:rPr>
                    <w:t>***</w:t>
                  </w:r>
                </w:p>
              </w:tc>
              <w:tc>
                <w:tcPr>
                  <w:tcW w:w="406" w:type="pct"/>
                </w:tcPr>
                <w:p w:rsidR="00C548FF" w:rsidRPr="00703786" w:rsidRDefault="00C548FF" w:rsidP="006A1AA3">
                  <w:pPr>
                    <w:pStyle w:val="TableBodyText"/>
                    <w:ind w:right="0"/>
                    <w:rPr>
                      <w:i/>
                      <w:sz w:val="16"/>
                      <w:szCs w:val="16"/>
                    </w:rPr>
                  </w:pPr>
                  <w:r w:rsidRPr="00703786">
                    <w:rPr>
                      <w:sz w:val="16"/>
                      <w:szCs w:val="16"/>
                    </w:rPr>
                    <w:t>0.</w:t>
                  </w:r>
                  <w:r w:rsidR="000C556E">
                    <w:rPr>
                      <w:sz w:val="16"/>
                      <w:szCs w:val="16"/>
                    </w:rPr>
                    <w:t>62</w:t>
                  </w:r>
                  <w:r>
                    <w:rPr>
                      <w:sz w:val="16"/>
                      <w:szCs w:val="16"/>
                    </w:rPr>
                    <w:t>***</w:t>
                  </w:r>
                </w:p>
              </w:tc>
              <w:tc>
                <w:tcPr>
                  <w:tcW w:w="376" w:type="pct"/>
                  <w:tcBorders>
                    <w:left w:val="nil"/>
                  </w:tcBorders>
                </w:tcPr>
                <w:p w:rsidR="00C548FF" w:rsidRPr="00703786" w:rsidRDefault="00C548FF" w:rsidP="006A1AA3">
                  <w:pPr>
                    <w:pStyle w:val="TableBodyText"/>
                    <w:ind w:right="0"/>
                    <w:rPr>
                      <w:i/>
                      <w:sz w:val="16"/>
                      <w:szCs w:val="16"/>
                    </w:rPr>
                  </w:pPr>
                  <w:r w:rsidRPr="00703786">
                    <w:rPr>
                      <w:sz w:val="16"/>
                      <w:szCs w:val="16"/>
                    </w:rPr>
                    <w:t>0.</w:t>
                  </w:r>
                  <w:r w:rsidR="000C556E">
                    <w:rPr>
                      <w:sz w:val="16"/>
                      <w:szCs w:val="16"/>
                    </w:rPr>
                    <w:t>76</w:t>
                  </w:r>
                  <w:r>
                    <w:rPr>
                      <w:sz w:val="16"/>
                      <w:szCs w:val="16"/>
                    </w:rPr>
                    <w:t>***</w:t>
                  </w:r>
                </w:p>
              </w:tc>
              <w:tc>
                <w:tcPr>
                  <w:tcW w:w="364" w:type="pct"/>
                </w:tcPr>
                <w:p w:rsidR="00C548FF" w:rsidRPr="00703786" w:rsidRDefault="00C548FF" w:rsidP="006A1AA3">
                  <w:pPr>
                    <w:pStyle w:val="TableBodyText"/>
                    <w:ind w:right="0"/>
                    <w:rPr>
                      <w:i/>
                      <w:sz w:val="16"/>
                      <w:szCs w:val="16"/>
                    </w:rPr>
                  </w:pPr>
                  <w:r w:rsidRPr="00703786">
                    <w:rPr>
                      <w:sz w:val="16"/>
                      <w:szCs w:val="16"/>
                    </w:rPr>
                    <w:t>0.</w:t>
                  </w:r>
                  <w:r w:rsidR="000C556E">
                    <w:rPr>
                      <w:sz w:val="16"/>
                      <w:szCs w:val="16"/>
                    </w:rPr>
                    <w:t>65</w:t>
                  </w:r>
                  <w:r>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2013</w:t>
                  </w:r>
                </w:p>
              </w:tc>
              <w:tc>
                <w:tcPr>
                  <w:tcW w:w="411" w:type="pct"/>
                  <w:gridSpan w:val="2"/>
                </w:tcPr>
                <w:p w:rsidR="00C548FF" w:rsidRPr="006F37F5" w:rsidRDefault="00C548FF" w:rsidP="003C701C">
                  <w:pPr>
                    <w:pStyle w:val="TableBodyText"/>
                    <w:ind w:right="0"/>
                    <w:rPr>
                      <w:sz w:val="16"/>
                      <w:szCs w:val="16"/>
                    </w:rPr>
                  </w:pPr>
                </w:p>
              </w:tc>
              <w:tc>
                <w:tcPr>
                  <w:tcW w:w="322" w:type="pct"/>
                </w:tcPr>
                <w:p w:rsidR="00C548FF" w:rsidRPr="006F37F5" w:rsidRDefault="00C548FF" w:rsidP="003C701C">
                  <w:pPr>
                    <w:pStyle w:val="TableBodyText"/>
                    <w:ind w:right="0"/>
                    <w:rPr>
                      <w:sz w:val="16"/>
                      <w:szCs w:val="16"/>
                    </w:rPr>
                  </w:pPr>
                </w:p>
              </w:tc>
              <w:tc>
                <w:tcPr>
                  <w:tcW w:w="405" w:type="pct"/>
                  <w:tcBorders>
                    <w:left w:val="nil"/>
                  </w:tcBorders>
                  <w:vAlign w:val="bottom"/>
                </w:tcPr>
                <w:p w:rsidR="00C548FF" w:rsidRPr="00E24240" w:rsidRDefault="00C548FF" w:rsidP="003C701C">
                  <w:pPr>
                    <w:ind w:right="57"/>
                    <w:jc w:val="right"/>
                    <w:rPr>
                      <w:rFonts w:ascii="Arial" w:hAnsi="Arial"/>
                      <w:sz w:val="16"/>
                      <w:szCs w:val="16"/>
                    </w:rPr>
                  </w:pPr>
                </w:p>
              </w:tc>
              <w:tc>
                <w:tcPr>
                  <w:tcW w:w="395" w:type="pct"/>
                </w:tcPr>
                <w:p w:rsidR="00C548FF" w:rsidRPr="006F37F5" w:rsidRDefault="00C548FF" w:rsidP="003C701C">
                  <w:pPr>
                    <w:pStyle w:val="TableBodyText"/>
                    <w:ind w:right="0"/>
                    <w:rPr>
                      <w:sz w:val="16"/>
                      <w:szCs w:val="16"/>
                    </w:rPr>
                  </w:pPr>
                </w:p>
              </w:tc>
              <w:tc>
                <w:tcPr>
                  <w:tcW w:w="364" w:type="pct"/>
                  <w:shd w:val="clear" w:color="auto" w:fill="F2F2F2"/>
                </w:tcPr>
                <w:p w:rsidR="00C548FF" w:rsidRPr="006F37F5" w:rsidRDefault="00C548FF" w:rsidP="003C701C">
                  <w:pPr>
                    <w:pStyle w:val="TableBodyText"/>
                    <w:rPr>
                      <w:sz w:val="16"/>
                      <w:szCs w:val="16"/>
                    </w:rPr>
                  </w:pPr>
                </w:p>
              </w:tc>
              <w:tc>
                <w:tcPr>
                  <w:tcW w:w="406" w:type="pct"/>
                  <w:shd w:val="clear" w:color="auto" w:fill="F2F2F2"/>
                </w:tcPr>
                <w:p w:rsidR="00C548FF" w:rsidRPr="006F37F5" w:rsidRDefault="00C548FF" w:rsidP="003C701C">
                  <w:pPr>
                    <w:pStyle w:val="TableBodyText"/>
                    <w:rPr>
                      <w:sz w:val="16"/>
                      <w:szCs w:val="16"/>
                    </w:rPr>
                  </w:pPr>
                </w:p>
              </w:tc>
              <w:tc>
                <w:tcPr>
                  <w:tcW w:w="338" w:type="pct"/>
                  <w:tcBorders>
                    <w:left w:val="nil"/>
                  </w:tcBorders>
                  <w:shd w:val="clear" w:color="auto" w:fill="F2F2F2"/>
                </w:tcPr>
                <w:p w:rsidR="00C548FF" w:rsidRPr="00703786" w:rsidRDefault="000C556E" w:rsidP="003C701C">
                  <w:pPr>
                    <w:jc w:val="right"/>
                    <w:rPr>
                      <w:rFonts w:ascii="Arial" w:hAnsi="Arial"/>
                      <w:sz w:val="16"/>
                      <w:szCs w:val="16"/>
                    </w:rPr>
                  </w:pPr>
                  <w:r>
                    <w:rPr>
                      <w:rFonts w:ascii="Arial" w:hAnsi="Arial"/>
                      <w:sz w:val="16"/>
                      <w:szCs w:val="16"/>
                    </w:rPr>
                    <w:t>0.96</w:t>
                  </w:r>
                  <w:r w:rsidR="00C548FF">
                    <w:rPr>
                      <w:rFonts w:ascii="Arial" w:hAnsi="Arial"/>
                      <w:sz w:val="16"/>
                      <w:szCs w:val="16"/>
                    </w:rPr>
                    <w:t>***</w:t>
                  </w:r>
                </w:p>
              </w:tc>
              <w:tc>
                <w:tcPr>
                  <w:tcW w:w="391" w:type="pct"/>
                  <w:shd w:val="clear" w:color="auto" w:fill="F2F2F2"/>
                </w:tcPr>
                <w:p w:rsidR="00C548FF" w:rsidRPr="00703786" w:rsidRDefault="000C556E" w:rsidP="006A1AA3">
                  <w:pPr>
                    <w:ind w:right="57"/>
                    <w:jc w:val="right"/>
                    <w:rPr>
                      <w:rFonts w:ascii="Arial" w:hAnsi="Arial"/>
                      <w:i/>
                      <w:sz w:val="16"/>
                      <w:szCs w:val="16"/>
                    </w:rPr>
                  </w:pPr>
                  <w:r>
                    <w:rPr>
                      <w:rFonts w:ascii="Arial" w:hAnsi="Arial"/>
                      <w:sz w:val="16"/>
                      <w:szCs w:val="16"/>
                    </w:rPr>
                    <w:t>0.77</w:t>
                  </w:r>
                  <w:r w:rsidR="00C548FF">
                    <w:rPr>
                      <w:rFonts w:ascii="Arial" w:hAnsi="Arial"/>
                      <w:sz w:val="16"/>
                      <w:szCs w:val="16"/>
                    </w:rPr>
                    <w:t>**</w:t>
                  </w:r>
                </w:p>
              </w:tc>
              <w:tc>
                <w:tcPr>
                  <w:tcW w:w="364" w:type="pct"/>
                </w:tcPr>
                <w:p w:rsidR="00C548FF" w:rsidRPr="00703786" w:rsidRDefault="000C556E" w:rsidP="003C701C">
                  <w:pPr>
                    <w:pStyle w:val="TableBodyText"/>
                    <w:ind w:right="0"/>
                    <w:rPr>
                      <w:sz w:val="16"/>
                      <w:szCs w:val="16"/>
                    </w:rPr>
                  </w:pPr>
                  <w:r>
                    <w:rPr>
                      <w:sz w:val="16"/>
                      <w:szCs w:val="16"/>
                    </w:rPr>
                    <w:t>0.91</w:t>
                  </w:r>
                  <w:r w:rsidR="00C548FF">
                    <w:rPr>
                      <w:sz w:val="16"/>
                      <w:szCs w:val="16"/>
                    </w:rPr>
                    <w:t>***</w:t>
                  </w:r>
                </w:p>
              </w:tc>
              <w:tc>
                <w:tcPr>
                  <w:tcW w:w="406" w:type="pct"/>
                </w:tcPr>
                <w:p w:rsidR="00C548FF" w:rsidRPr="00703786" w:rsidRDefault="000C556E" w:rsidP="003C701C">
                  <w:pPr>
                    <w:pStyle w:val="TableBodyText"/>
                    <w:ind w:right="0"/>
                    <w:rPr>
                      <w:sz w:val="16"/>
                      <w:szCs w:val="16"/>
                    </w:rPr>
                  </w:pPr>
                  <w:r>
                    <w:rPr>
                      <w:sz w:val="16"/>
                      <w:szCs w:val="16"/>
                    </w:rPr>
                    <w:t>0.87</w:t>
                  </w:r>
                  <w:r w:rsidR="00C548FF">
                    <w:rPr>
                      <w:sz w:val="16"/>
                      <w:szCs w:val="16"/>
                    </w:rPr>
                    <w:t>***</w:t>
                  </w:r>
                </w:p>
              </w:tc>
              <w:tc>
                <w:tcPr>
                  <w:tcW w:w="376" w:type="pct"/>
                  <w:tcBorders>
                    <w:left w:val="nil"/>
                  </w:tcBorders>
                </w:tcPr>
                <w:p w:rsidR="00C548FF" w:rsidRPr="00703786" w:rsidRDefault="00C548FF" w:rsidP="006A1AA3">
                  <w:pPr>
                    <w:pStyle w:val="TableBodyText"/>
                    <w:ind w:right="0"/>
                    <w:rPr>
                      <w:i/>
                      <w:sz w:val="16"/>
                      <w:szCs w:val="16"/>
                    </w:rPr>
                  </w:pPr>
                  <w:r w:rsidRPr="00703786">
                    <w:rPr>
                      <w:sz w:val="16"/>
                      <w:szCs w:val="16"/>
                    </w:rPr>
                    <w:t>1.</w:t>
                  </w:r>
                  <w:r w:rsidR="000C556E">
                    <w:rPr>
                      <w:sz w:val="16"/>
                      <w:szCs w:val="16"/>
                    </w:rPr>
                    <w:t>15</w:t>
                  </w:r>
                  <w:r>
                    <w:rPr>
                      <w:sz w:val="16"/>
                      <w:szCs w:val="16"/>
                    </w:rPr>
                    <w:t>***</w:t>
                  </w:r>
                </w:p>
              </w:tc>
              <w:tc>
                <w:tcPr>
                  <w:tcW w:w="364" w:type="pct"/>
                </w:tcPr>
                <w:p w:rsidR="00C548FF" w:rsidRPr="00703786" w:rsidRDefault="00C548FF" w:rsidP="006A1AA3">
                  <w:pPr>
                    <w:pStyle w:val="TableBodyText"/>
                    <w:ind w:right="0"/>
                    <w:rPr>
                      <w:i/>
                      <w:sz w:val="16"/>
                      <w:szCs w:val="16"/>
                    </w:rPr>
                  </w:pPr>
                  <w:r w:rsidRPr="00703786">
                    <w:rPr>
                      <w:sz w:val="16"/>
                      <w:szCs w:val="16"/>
                    </w:rPr>
                    <w:t>1.</w:t>
                  </w:r>
                  <w:r w:rsidR="000C556E">
                    <w:rPr>
                      <w:sz w:val="16"/>
                      <w:szCs w:val="16"/>
                    </w:rPr>
                    <w:t>06</w:t>
                  </w:r>
                  <w:r>
                    <w:rPr>
                      <w:sz w:val="16"/>
                      <w:szCs w:val="16"/>
                    </w:rPr>
                    <w:t>***</w:t>
                  </w:r>
                </w:p>
              </w:tc>
            </w:tr>
            <w:tr w:rsidR="00C548FF" w:rsidTr="00EE186E">
              <w:tc>
                <w:tcPr>
                  <w:tcW w:w="458" w:type="pct"/>
                </w:tcPr>
                <w:p w:rsidR="00C548FF" w:rsidRPr="006F37F5" w:rsidRDefault="00C548FF" w:rsidP="003C701C">
                  <w:pPr>
                    <w:pStyle w:val="TableBodyText"/>
                    <w:jc w:val="left"/>
                    <w:rPr>
                      <w:b/>
                      <w:sz w:val="16"/>
                      <w:szCs w:val="16"/>
                    </w:rPr>
                  </w:pPr>
                  <w:r w:rsidRPr="006F37F5">
                    <w:rPr>
                      <w:b/>
                      <w:sz w:val="16"/>
                      <w:szCs w:val="16"/>
                    </w:rPr>
                    <w:t>N</w:t>
                  </w:r>
                </w:p>
              </w:tc>
              <w:tc>
                <w:tcPr>
                  <w:tcW w:w="733" w:type="pct"/>
                  <w:gridSpan w:val="3"/>
                </w:tcPr>
                <w:p w:rsidR="00C548FF" w:rsidRPr="006F37F5" w:rsidRDefault="00C548FF" w:rsidP="006A1AA3">
                  <w:pPr>
                    <w:pStyle w:val="TableBodyText"/>
                    <w:jc w:val="center"/>
                    <w:rPr>
                      <w:i/>
                      <w:sz w:val="16"/>
                      <w:szCs w:val="16"/>
                    </w:rPr>
                  </w:pPr>
                  <w:r>
                    <w:rPr>
                      <w:sz w:val="16"/>
                      <w:szCs w:val="16"/>
                    </w:rPr>
                    <w:t>4</w:t>
                  </w:r>
                  <w:r w:rsidR="000C556E">
                    <w:rPr>
                      <w:sz w:val="16"/>
                      <w:szCs w:val="16"/>
                    </w:rPr>
                    <w:t>4</w:t>
                  </w:r>
                  <w:r>
                    <w:rPr>
                      <w:sz w:val="16"/>
                      <w:szCs w:val="16"/>
                    </w:rPr>
                    <w:t> </w:t>
                  </w:r>
                  <w:r w:rsidR="000C556E">
                    <w:rPr>
                      <w:sz w:val="16"/>
                      <w:szCs w:val="16"/>
                    </w:rPr>
                    <w:t>468</w:t>
                  </w:r>
                </w:p>
              </w:tc>
              <w:tc>
                <w:tcPr>
                  <w:tcW w:w="799" w:type="pct"/>
                  <w:gridSpan w:val="2"/>
                  <w:tcBorders>
                    <w:left w:val="nil"/>
                  </w:tcBorders>
                </w:tcPr>
                <w:p w:rsidR="00C548FF" w:rsidRPr="00BE4852" w:rsidRDefault="000C556E" w:rsidP="006A1AA3">
                  <w:pPr>
                    <w:pStyle w:val="TableBodyText"/>
                    <w:jc w:val="center"/>
                    <w:rPr>
                      <w:i/>
                      <w:sz w:val="16"/>
                      <w:szCs w:val="16"/>
                    </w:rPr>
                  </w:pPr>
                  <w:r>
                    <w:rPr>
                      <w:sz w:val="16"/>
                      <w:szCs w:val="16"/>
                    </w:rPr>
                    <w:t>419</w:t>
                  </w:r>
                  <w:r w:rsidR="00C548FF">
                    <w:rPr>
                      <w:sz w:val="16"/>
                      <w:szCs w:val="16"/>
                    </w:rPr>
                    <w:t> </w:t>
                  </w:r>
                  <w:r>
                    <w:rPr>
                      <w:sz w:val="16"/>
                      <w:szCs w:val="16"/>
                    </w:rPr>
                    <w:t>449</w:t>
                  </w:r>
                </w:p>
              </w:tc>
              <w:tc>
                <w:tcPr>
                  <w:tcW w:w="770" w:type="pct"/>
                  <w:gridSpan w:val="2"/>
                  <w:shd w:val="clear" w:color="auto" w:fill="F2F2F2"/>
                </w:tcPr>
                <w:p w:rsidR="00C548FF" w:rsidRPr="00BE4852" w:rsidRDefault="000C556E" w:rsidP="003C701C">
                  <w:pPr>
                    <w:pStyle w:val="TableBodyText"/>
                    <w:jc w:val="center"/>
                    <w:rPr>
                      <w:sz w:val="16"/>
                      <w:szCs w:val="16"/>
                    </w:rPr>
                  </w:pPr>
                  <w:r>
                    <w:rPr>
                      <w:sz w:val="16"/>
                      <w:szCs w:val="16"/>
                    </w:rPr>
                    <w:t>81 106</w:t>
                  </w:r>
                </w:p>
              </w:tc>
              <w:tc>
                <w:tcPr>
                  <w:tcW w:w="729" w:type="pct"/>
                  <w:gridSpan w:val="2"/>
                  <w:tcBorders>
                    <w:left w:val="nil"/>
                  </w:tcBorders>
                  <w:shd w:val="clear" w:color="auto" w:fill="F2F2F2"/>
                </w:tcPr>
                <w:p w:rsidR="00C548FF" w:rsidRPr="00BE4852" w:rsidRDefault="000C556E" w:rsidP="003C701C">
                  <w:pPr>
                    <w:pStyle w:val="TableBodyText"/>
                    <w:jc w:val="center"/>
                    <w:rPr>
                      <w:sz w:val="16"/>
                      <w:szCs w:val="16"/>
                    </w:rPr>
                  </w:pPr>
                  <w:r>
                    <w:rPr>
                      <w:sz w:val="16"/>
                      <w:szCs w:val="16"/>
                    </w:rPr>
                    <w:t>419 449</w:t>
                  </w:r>
                </w:p>
              </w:tc>
              <w:tc>
                <w:tcPr>
                  <w:tcW w:w="770" w:type="pct"/>
                  <w:gridSpan w:val="2"/>
                  <w:vAlign w:val="bottom"/>
                </w:tcPr>
                <w:p w:rsidR="00C548FF" w:rsidRPr="00BE4852" w:rsidRDefault="00F02AC9" w:rsidP="003C701C">
                  <w:pPr>
                    <w:pStyle w:val="TableBodyText"/>
                    <w:jc w:val="center"/>
                    <w:rPr>
                      <w:sz w:val="16"/>
                      <w:szCs w:val="16"/>
                    </w:rPr>
                  </w:pPr>
                  <w:r>
                    <w:rPr>
                      <w:sz w:val="16"/>
                      <w:szCs w:val="16"/>
                    </w:rPr>
                    <w:t>241 909</w:t>
                  </w:r>
                </w:p>
              </w:tc>
              <w:tc>
                <w:tcPr>
                  <w:tcW w:w="740" w:type="pct"/>
                  <w:gridSpan w:val="2"/>
                  <w:tcBorders>
                    <w:left w:val="nil"/>
                  </w:tcBorders>
                  <w:vAlign w:val="bottom"/>
                </w:tcPr>
                <w:p w:rsidR="00C548FF" w:rsidRPr="00BE4852" w:rsidRDefault="000C556E" w:rsidP="003C701C">
                  <w:pPr>
                    <w:pStyle w:val="TableBodyText"/>
                    <w:jc w:val="center"/>
                    <w:rPr>
                      <w:sz w:val="16"/>
                      <w:szCs w:val="16"/>
                    </w:rPr>
                  </w:pPr>
                  <w:r>
                    <w:rPr>
                      <w:sz w:val="16"/>
                      <w:szCs w:val="16"/>
                    </w:rPr>
                    <w:t>419 449</w:t>
                  </w:r>
                </w:p>
              </w:tc>
            </w:tr>
            <w:tr w:rsidR="00C548FF" w:rsidTr="00EE186E">
              <w:tc>
                <w:tcPr>
                  <w:tcW w:w="458" w:type="pct"/>
                </w:tcPr>
                <w:p w:rsidR="00C548FF" w:rsidRPr="006F37F5" w:rsidRDefault="00C548FF" w:rsidP="003C701C">
                  <w:pPr>
                    <w:pStyle w:val="TableBodyText"/>
                    <w:spacing w:beforeLines="80" w:before="192"/>
                    <w:jc w:val="left"/>
                    <w:rPr>
                      <w:b/>
                      <w:sz w:val="16"/>
                      <w:szCs w:val="16"/>
                    </w:rPr>
                  </w:pPr>
                  <w:r w:rsidRPr="006F37F5">
                    <w:rPr>
                      <w:b/>
                      <w:sz w:val="16"/>
                      <w:szCs w:val="16"/>
                    </w:rPr>
                    <w:t>Pooled</w:t>
                  </w:r>
                </w:p>
              </w:tc>
              <w:tc>
                <w:tcPr>
                  <w:tcW w:w="411" w:type="pct"/>
                  <w:gridSpan w:val="2"/>
                </w:tcPr>
                <w:p w:rsidR="00C548FF" w:rsidRPr="00D7137C" w:rsidRDefault="00C548FF" w:rsidP="003C701C">
                  <w:pPr>
                    <w:pStyle w:val="TableBodyText"/>
                    <w:spacing w:beforeLines="80" w:before="192"/>
                    <w:rPr>
                      <w:b/>
                      <w:sz w:val="16"/>
                      <w:szCs w:val="16"/>
                    </w:rPr>
                  </w:pPr>
                </w:p>
              </w:tc>
              <w:tc>
                <w:tcPr>
                  <w:tcW w:w="322" w:type="pct"/>
                </w:tcPr>
                <w:p w:rsidR="00C548FF" w:rsidRPr="00D7137C" w:rsidRDefault="00C548FF" w:rsidP="003C701C">
                  <w:pPr>
                    <w:pStyle w:val="TableBodyText"/>
                    <w:spacing w:beforeLines="80" w:before="192"/>
                    <w:rPr>
                      <w:b/>
                      <w:sz w:val="16"/>
                      <w:szCs w:val="16"/>
                    </w:rPr>
                  </w:pPr>
                </w:p>
              </w:tc>
              <w:tc>
                <w:tcPr>
                  <w:tcW w:w="405" w:type="pct"/>
                  <w:tcBorders>
                    <w:left w:val="nil"/>
                  </w:tcBorders>
                </w:tcPr>
                <w:p w:rsidR="00C548FF" w:rsidRPr="00BE4852" w:rsidRDefault="00C548FF" w:rsidP="003C701C">
                  <w:pPr>
                    <w:pStyle w:val="TableBodyText"/>
                    <w:spacing w:beforeLines="80" w:before="192"/>
                    <w:rPr>
                      <w:b/>
                      <w:sz w:val="16"/>
                      <w:szCs w:val="16"/>
                    </w:rPr>
                  </w:pPr>
                </w:p>
              </w:tc>
              <w:tc>
                <w:tcPr>
                  <w:tcW w:w="395" w:type="pct"/>
                </w:tcPr>
                <w:p w:rsidR="00C548FF" w:rsidRPr="00BE4852" w:rsidRDefault="00C548FF" w:rsidP="003C701C">
                  <w:pPr>
                    <w:pStyle w:val="TableBodyText"/>
                    <w:spacing w:beforeLines="80" w:before="192"/>
                    <w:rPr>
                      <w:b/>
                      <w:sz w:val="16"/>
                      <w:szCs w:val="16"/>
                    </w:rPr>
                  </w:pPr>
                </w:p>
              </w:tc>
              <w:tc>
                <w:tcPr>
                  <w:tcW w:w="364" w:type="pct"/>
                  <w:shd w:val="clear" w:color="auto" w:fill="F2F2F2"/>
                </w:tcPr>
                <w:p w:rsidR="00C548FF" w:rsidRPr="00BE4852" w:rsidRDefault="00C548FF" w:rsidP="003C701C">
                  <w:pPr>
                    <w:pStyle w:val="TableBodyText"/>
                    <w:spacing w:beforeLines="80" w:before="192"/>
                    <w:jc w:val="left"/>
                    <w:rPr>
                      <w:b/>
                      <w:sz w:val="16"/>
                      <w:szCs w:val="16"/>
                    </w:rPr>
                  </w:pPr>
                </w:p>
              </w:tc>
              <w:tc>
                <w:tcPr>
                  <w:tcW w:w="406" w:type="pct"/>
                  <w:shd w:val="clear" w:color="auto" w:fill="F2F2F2"/>
                </w:tcPr>
                <w:p w:rsidR="00C548FF" w:rsidRPr="00BE4852" w:rsidRDefault="00C548FF" w:rsidP="003C701C">
                  <w:pPr>
                    <w:pStyle w:val="TableBodyText"/>
                    <w:spacing w:beforeLines="80" w:before="192"/>
                    <w:rPr>
                      <w:b/>
                      <w:sz w:val="16"/>
                      <w:szCs w:val="16"/>
                    </w:rPr>
                  </w:pPr>
                </w:p>
              </w:tc>
              <w:tc>
                <w:tcPr>
                  <w:tcW w:w="338" w:type="pct"/>
                  <w:tcBorders>
                    <w:left w:val="nil"/>
                  </w:tcBorders>
                  <w:shd w:val="clear" w:color="auto" w:fill="F2F2F2"/>
                  <w:vAlign w:val="bottom"/>
                </w:tcPr>
                <w:p w:rsidR="00C548FF" w:rsidRPr="00703786" w:rsidRDefault="00C548FF" w:rsidP="003C701C">
                  <w:pPr>
                    <w:pStyle w:val="TableBodyText"/>
                    <w:spacing w:beforeLines="80" w:before="192"/>
                    <w:ind w:right="0"/>
                    <w:rPr>
                      <w:sz w:val="16"/>
                      <w:szCs w:val="16"/>
                    </w:rPr>
                  </w:pPr>
                </w:p>
              </w:tc>
              <w:tc>
                <w:tcPr>
                  <w:tcW w:w="391" w:type="pct"/>
                  <w:shd w:val="clear" w:color="auto" w:fill="F2F2F2"/>
                  <w:vAlign w:val="bottom"/>
                </w:tcPr>
                <w:p w:rsidR="00C548FF" w:rsidRPr="00703786" w:rsidRDefault="00C548FF" w:rsidP="003C701C">
                  <w:pPr>
                    <w:pStyle w:val="TableBodyText"/>
                    <w:spacing w:beforeLines="80" w:before="192"/>
                    <w:ind w:right="0"/>
                    <w:rPr>
                      <w:sz w:val="16"/>
                      <w:szCs w:val="16"/>
                    </w:rPr>
                  </w:pPr>
                </w:p>
              </w:tc>
              <w:tc>
                <w:tcPr>
                  <w:tcW w:w="364" w:type="pct"/>
                </w:tcPr>
                <w:p w:rsidR="00C548FF" w:rsidRPr="00703786" w:rsidRDefault="008339AB" w:rsidP="003C701C">
                  <w:pPr>
                    <w:pStyle w:val="TableBodyText"/>
                    <w:spacing w:beforeLines="80" w:before="192"/>
                    <w:ind w:right="0"/>
                    <w:rPr>
                      <w:sz w:val="16"/>
                      <w:szCs w:val="16"/>
                    </w:rPr>
                  </w:pPr>
                  <w:r>
                    <w:rPr>
                      <w:sz w:val="16"/>
                      <w:szCs w:val="16"/>
                    </w:rPr>
                    <w:t>0.22***</w:t>
                  </w:r>
                </w:p>
              </w:tc>
              <w:tc>
                <w:tcPr>
                  <w:tcW w:w="406" w:type="pct"/>
                </w:tcPr>
                <w:p w:rsidR="00C548FF" w:rsidRPr="00703786" w:rsidRDefault="008339AB" w:rsidP="003C701C">
                  <w:pPr>
                    <w:pStyle w:val="TableBodyText"/>
                    <w:spacing w:beforeLines="80" w:before="192"/>
                    <w:ind w:right="0"/>
                    <w:rPr>
                      <w:sz w:val="16"/>
                      <w:szCs w:val="16"/>
                    </w:rPr>
                  </w:pPr>
                  <w:r>
                    <w:rPr>
                      <w:sz w:val="16"/>
                      <w:szCs w:val="16"/>
                    </w:rPr>
                    <w:t>0.19***</w:t>
                  </w:r>
                </w:p>
              </w:tc>
              <w:tc>
                <w:tcPr>
                  <w:tcW w:w="376" w:type="pct"/>
                  <w:tcBorders>
                    <w:left w:val="nil"/>
                  </w:tcBorders>
                </w:tcPr>
                <w:p w:rsidR="00C548FF" w:rsidRPr="00703786" w:rsidRDefault="008339AB" w:rsidP="00E50D53">
                  <w:pPr>
                    <w:pStyle w:val="TableBodyText"/>
                    <w:spacing w:beforeLines="80" w:before="192"/>
                    <w:ind w:right="0"/>
                    <w:rPr>
                      <w:sz w:val="16"/>
                      <w:szCs w:val="16"/>
                    </w:rPr>
                  </w:pPr>
                  <w:r>
                    <w:rPr>
                      <w:sz w:val="16"/>
                      <w:szCs w:val="16"/>
                    </w:rPr>
                    <w:t>0.</w:t>
                  </w:r>
                  <w:r w:rsidR="00E50D53">
                    <w:rPr>
                      <w:sz w:val="16"/>
                      <w:szCs w:val="16"/>
                    </w:rPr>
                    <w:t>20</w:t>
                  </w:r>
                  <w:r>
                    <w:rPr>
                      <w:sz w:val="16"/>
                      <w:szCs w:val="16"/>
                    </w:rPr>
                    <w:t>***</w:t>
                  </w:r>
                </w:p>
              </w:tc>
              <w:tc>
                <w:tcPr>
                  <w:tcW w:w="364" w:type="pct"/>
                </w:tcPr>
                <w:p w:rsidR="00C548FF" w:rsidRPr="00703786" w:rsidRDefault="008339AB" w:rsidP="003C701C">
                  <w:pPr>
                    <w:pStyle w:val="TableBodyText"/>
                    <w:spacing w:beforeLines="80" w:before="192"/>
                    <w:ind w:right="0"/>
                    <w:rPr>
                      <w:sz w:val="16"/>
                      <w:szCs w:val="16"/>
                    </w:rPr>
                  </w:pPr>
                  <w:r>
                    <w:rPr>
                      <w:sz w:val="16"/>
                      <w:szCs w:val="16"/>
                    </w:rPr>
                    <w:t>0.14***</w:t>
                  </w:r>
                </w:p>
              </w:tc>
            </w:tr>
            <w:tr w:rsidR="00C548FF" w:rsidTr="00EE186E">
              <w:tc>
                <w:tcPr>
                  <w:tcW w:w="458" w:type="pct"/>
                  <w:tcBorders>
                    <w:bottom w:val="single" w:sz="6" w:space="0" w:color="BFBFBF"/>
                  </w:tcBorders>
                </w:tcPr>
                <w:p w:rsidR="00C548FF" w:rsidRPr="006F37F5" w:rsidRDefault="00C548FF" w:rsidP="003C701C">
                  <w:pPr>
                    <w:pStyle w:val="TableBodyText"/>
                    <w:jc w:val="left"/>
                    <w:rPr>
                      <w:sz w:val="16"/>
                      <w:szCs w:val="16"/>
                    </w:rPr>
                  </w:pPr>
                  <w:r w:rsidRPr="006F37F5">
                    <w:rPr>
                      <w:b/>
                      <w:sz w:val="16"/>
                      <w:szCs w:val="16"/>
                    </w:rPr>
                    <w:t>N</w:t>
                  </w:r>
                </w:p>
              </w:tc>
              <w:tc>
                <w:tcPr>
                  <w:tcW w:w="733" w:type="pct"/>
                  <w:gridSpan w:val="3"/>
                  <w:tcBorders>
                    <w:bottom w:val="single" w:sz="6" w:space="0" w:color="BFBFBF"/>
                  </w:tcBorders>
                  <w:shd w:val="clear" w:color="auto" w:fill="auto"/>
                </w:tcPr>
                <w:p w:rsidR="00C548FF" w:rsidRPr="006F37F5" w:rsidRDefault="002514E9" w:rsidP="003C701C">
                  <w:pPr>
                    <w:pStyle w:val="TableBodyText"/>
                    <w:jc w:val="center"/>
                    <w:rPr>
                      <w:sz w:val="16"/>
                      <w:szCs w:val="16"/>
                    </w:rPr>
                  </w:pPr>
                  <w:r>
                    <w:rPr>
                      <w:sz w:val="16"/>
                      <w:szCs w:val="16"/>
                    </w:rPr>
                    <w:t>36 854</w:t>
                  </w:r>
                </w:p>
              </w:tc>
              <w:tc>
                <w:tcPr>
                  <w:tcW w:w="799" w:type="pct"/>
                  <w:gridSpan w:val="2"/>
                  <w:tcBorders>
                    <w:left w:val="nil"/>
                    <w:bottom w:val="single" w:sz="6" w:space="0" w:color="BFBFBF"/>
                  </w:tcBorders>
                </w:tcPr>
                <w:p w:rsidR="00C548FF" w:rsidRPr="00BE4852" w:rsidRDefault="002514E9" w:rsidP="003C701C">
                  <w:pPr>
                    <w:pStyle w:val="TableBodyText"/>
                    <w:jc w:val="center"/>
                    <w:rPr>
                      <w:sz w:val="16"/>
                      <w:szCs w:val="16"/>
                    </w:rPr>
                  </w:pPr>
                  <w:r>
                    <w:rPr>
                      <w:sz w:val="16"/>
                      <w:szCs w:val="16"/>
                    </w:rPr>
                    <w:t>47 323</w:t>
                  </w:r>
                </w:p>
              </w:tc>
              <w:tc>
                <w:tcPr>
                  <w:tcW w:w="770" w:type="pct"/>
                  <w:gridSpan w:val="2"/>
                  <w:tcBorders>
                    <w:bottom w:val="single" w:sz="6" w:space="0" w:color="BFBFBF"/>
                  </w:tcBorders>
                  <w:shd w:val="clear" w:color="auto" w:fill="F2F2F2"/>
                </w:tcPr>
                <w:p w:rsidR="00C548FF" w:rsidRPr="00BE4852" w:rsidRDefault="007102EC" w:rsidP="003C701C">
                  <w:pPr>
                    <w:pStyle w:val="TableBodyText"/>
                    <w:jc w:val="center"/>
                    <w:rPr>
                      <w:sz w:val="16"/>
                      <w:szCs w:val="16"/>
                    </w:rPr>
                  </w:pPr>
                  <w:r>
                    <w:rPr>
                      <w:sz w:val="16"/>
                      <w:szCs w:val="16"/>
                    </w:rPr>
                    <w:t>67 694</w:t>
                  </w:r>
                </w:p>
              </w:tc>
              <w:tc>
                <w:tcPr>
                  <w:tcW w:w="729" w:type="pct"/>
                  <w:gridSpan w:val="2"/>
                  <w:tcBorders>
                    <w:left w:val="nil"/>
                    <w:bottom w:val="single" w:sz="6" w:space="0" w:color="BFBFBF"/>
                  </w:tcBorders>
                  <w:shd w:val="clear" w:color="auto" w:fill="F2F2F2"/>
                  <w:vAlign w:val="bottom"/>
                </w:tcPr>
                <w:p w:rsidR="00C548FF" w:rsidRPr="00BE4852" w:rsidRDefault="007102EC" w:rsidP="003C701C">
                  <w:pPr>
                    <w:pStyle w:val="TableBodyText"/>
                    <w:jc w:val="center"/>
                    <w:rPr>
                      <w:sz w:val="16"/>
                      <w:szCs w:val="16"/>
                    </w:rPr>
                  </w:pPr>
                  <w:r>
                    <w:rPr>
                      <w:sz w:val="16"/>
                      <w:szCs w:val="16"/>
                    </w:rPr>
                    <w:t>78 654</w:t>
                  </w:r>
                </w:p>
              </w:tc>
              <w:tc>
                <w:tcPr>
                  <w:tcW w:w="770" w:type="pct"/>
                  <w:gridSpan w:val="2"/>
                  <w:tcBorders>
                    <w:bottom w:val="single" w:sz="6" w:space="0" w:color="BFBFBF"/>
                  </w:tcBorders>
                  <w:vAlign w:val="bottom"/>
                </w:tcPr>
                <w:p w:rsidR="00C548FF" w:rsidRPr="00BE4852" w:rsidRDefault="00F02AC9" w:rsidP="003C701C">
                  <w:pPr>
                    <w:pStyle w:val="TableBodyText"/>
                    <w:ind w:right="0"/>
                    <w:jc w:val="center"/>
                    <w:rPr>
                      <w:sz w:val="16"/>
                      <w:szCs w:val="16"/>
                    </w:rPr>
                  </w:pPr>
                  <w:r>
                    <w:rPr>
                      <w:sz w:val="16"/>
                      <w:szCs w:val="16"/>
                    </w:rPr>
                    <w:t>204 396</w:t>
                  </w:r>
                </w:p>
              </w:tc>
              <w:tc>
                <w:tcPr>
                  <w:tcW w:w="740" w:type="pct"/>
                  <w:gridSpan w:val="2"/>
                  <w:tcBorders>
                    <w:left w:val="nil"/>
                    <w:bottom w:val="single" w:sz="6" w:space="0" w:color="BFBFBF"/>
                  </w:tcBorders>
                  <w:shd w:val="clear" w:color="auto" w:fill="auto"/>
                </w:tcPr>
                <w:p w:rsidR="00C548FF" w:rsidRPr="00BE4852" w:rsidRDefault="00F02AC9" w:rsidP="003C701C">
                  <w:pPr>
                    <w:pStyle w:val="TableBodyText"/>
                    <w:ind w:right="0"/>
                    <w:jc w:val="center"/>
                    <w:rPr>
                      <w:sz w:val="16"/>
                      <w:szCs w:val="16"/>
                    </w:rPr>
                  </w:pPr>
                  <w:r>
                    <w:rPr>
                      <w:sz w:val="16"/>
                      <w:szCs w:val="16"/>
                    </w:rPr>
                    <w:t>171 595</w:t>
                  </w:r>
                </w:p>
              </w:tc>
            </w:tr>
          </w:tbl>
          <w:p w:rsidR="00C548FF" w:rsidRDefault="00C548FF" w:rsidP="003C701C">
            <w:pPr>
              <w:pStyle w:val="Box"/>
            </w:pPr>
          </w:p>
        </w:tc>
      </w:tr>
      <w:tr w:rsidR="00C548FF" w:rsidTr="003C701C">
        <w:trPr>
          <w:cantSplit/>
        </w:trPr>
        <w:tc>
          <w:tcPr>
            <w:tcW w:w="8771" w:type="dxa"/>
            <w:tcBorders>
              <w:top w:val="nil"/>
              <w:left w:val="nil"/>
              <w:bottom w:val="nil"/>
              <w:right w:val="nil"/>
            </w:tcBorders>
            <w:shd w:val="clear" w:color="auto" w:fill="auto"/>
          </w:tcPr>
          <w:p w:rsidR="00C548FF" w:rsidRDefault="00C548FF" w:rsidP="003C701C">
            <w:pPr>
              <w:pStyle w:val="Note"/>
              <w:rPr>
                <w:i/>
              </w:rPr>
            </w:pPr>
            <w:r w:rsidRPr="008E77FE">
              <w:rPr>
                <w:rStyle w:val="NoteLabel"/>
              </w:rPr>
              <w:t>a</w:t>
            </w:r>
            <w:r>
              <w:t xml:space="preserve"> Marginal effects are measured in hours. </w:t>
            </w:r>
            <w:r>
              <w:rPr>
                <w:rStyle w:val="NoteLabel"/>
              </w:rPr>
              <w:t>b</w:t>
            </w:r>
            <w:r>
              <w:t xml:space="preserve"> The minimum wage increase is captured by the post</w:t>
            </w:r>
            <w:r w:rsidR="00AF75B7">
              <w:noBreakHyphen/>
            </w:r>
            <w:r>
              <w:t xml:space="preserve">treatment period dummy (0/1). </w:t>
            </w:r>
            <w:r>
              <w:rPr>
                <w:rStyle w:val="NoteLabel"/>
              </w:rPr>
              <w:t>c</w:t>
            </w:r>
            <w:r>
              <w:t xml:space="preserve"> *  * denotes significant at 10 per cent level; ** denotes significant at 5 per cent level; *** denotes significant at 1 per cent level. </w:t>
            </w:r>
            <w:r>
              <w:rPr>
                <w:rStyle w:val="NoteLabel"/>
              </w:rPr>
              <w:t>d</w:t>
            </w:r>
            <w:r>
              <w:t xml:space="preserve"> Non</w:t>
            </w:r>
            <w:r w:rsidR="00AF75B7">
              <w:noBreakHyphen/>
            </w:r>
            <w:r>
              <w:t>payment partners do not receive income support payments, but they appear in RED because their incomes affect the eligibility of their partners.</w:t>
            </w:r>
          </w:p>
        </w:tc>
      </w:tr>
      <w:tr w:rsidR="00C548FF" w:rsidTr="003C701C">
        <w:trPr>
          <w:cantSplit/>
        </w:trPr>
        <w:tc>
          <w:tcPr>
            <w:tcW w:w="8771" w:type="dxa"/>
            <w:tcBorders>
              <w:top w:val="nil"/>
              <w:left w:val="nil"/>
              <w:bottom w:val="nil"/>
              <w:right w:val="nil"/>
            </w:tcBorders>
            <w:shd w:val="clear" w:color="auto" w:fill="auto"/>
          </w:tcPr>
          <w:p w:rsidR="00C548FF" w:rsidRDefault="00C548FF" w:rsidP="003C701C">
            <w:pPr>
              <w:pStyle w:val="Source"/>
            </w:pPr>
            <w:r>
              <w:rPr>
                <w:i/>
              </w:rPr>
              <w:t>Source</w:t>
            </w:r>
            <w:r w:rsidRPr="00167F06">
              <w:t xml:space="preserve">: </w:t>
            </w:r>
            <w:r>
              <w:t>Productivity Commission estimates based on RED.</w:t>
            </w:r>
          </w:p>
        </w:tc>
      </w:tr>
      <w:tr w:rsidR="00C548FF" w:rsidTr="003C701C">
        <w:trPr>
          <w:cantSplit/>
        </w:trPr>
        <w:tc>
          <w:tcPr>
            <w:tcW w:w="8771" w:type="dxa"/>
            <w:tcBorders>
              <w:top w:val="nil"/>
              <w:left w:val="nil"/>
              <w:bottom w:val="single" w:sz="6" w:space="0" w:color="78A22F"/>
              <w:right w:val="nil"/>
            </w:tcBorders>
            <w:shd w:val="clear" w:color="auto" w:fill="auto"/>
          </w:tcPr>
          <w:p w:rsidR="00C548FF" w:rsidRDefault="00C548FF" w:rsidP="003C701C">
            <w:pPr>
              <w:pStyle w:val="Box"/>
              <w:spacing w:before="0" w:line="120" w:lineRule="exact"/>
            </w:pPr>
          </w:p>
        </w:tc>
      </w:tr>
      <w:tr w:rsidR="00C548FF" w:rsidRPr="000863A5" w:rsidTr="003C701C">
        <w:trPr>
          <w:hidden/>
        </w:trPr>
        <w:tc>
          <w:tcPr>
            <w:tcW w:w="8771" w:type="dxa"/>
            <w:tcBorders>
              <w:top w:val="single" w:sz="6" w:space="0" w:color="78A22F"/>
              <w:left w:val="nil"/>
              <w:bottom w:val="nil"/>
              <w:right w:val="nil"/>
            </w:tcBorders>
          </w:tcPr>
          <w:p w:rsidR="00C548FF" w:rsidRPr="00626D32" w:rsidRDefault="00C548FF"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AD14A2" w:rsidRDefault="00AD14A2" w:rsidP="00AD14A2">
      <w:pPr>
        <w:pStyle w:val="BodyText"/>
      </w:pPr>
      <w:r>
        <w:t xml:space="preserve">For </w:t>
      </w:r>
      <w:proofErr w:type="spellStart"/>
      <w:r>
        <w:t>NPPs</w:t>
      </w:r>
      <w:proofErr w:type="spellEnd"/>
      <w:r>
        <w:t xml:space="preserve"> only, all significant estimates from 2011 to 2013 are positive, indicating a relative increase in hours for wide Treatment group individuals associated with those years’ </w:t>
      </w:r>
      <w:proofErr w:type="spellStart"/>
      <w:r>
        <w:t>upratings</w:t>
      </w:r>
      <w:proofErr w:type="spellEnd"/>
      <w:r>
        <w:t>. These year</w:t>
      </w:r>
      <w:r w:rsidR="00AF75B7">
        <w:noBreakHyphen/>
      </w:r>
      <w:r>
        <w:t>by</w:t>
      </w:r>
      <w:r w:rsidR="00AF75B7">
        <w:noBreakHyphen/>
      </w:r>
      <w:r>
        <w:t xml:space="preserve">year estimates contribute to positive pooled estimates. Invariably positive estimates for </w:t>
      </w:r>
      <w:proofErr w:type="spellStart"/>
      <w:r>
        <w:t>NPPs</w:t>
      </w:r>
      <w:proofErr w:type="spellEnd"/>
      <w:r>
        <w:t xml:space="preserve"> may be related to selection bias. If </w:t>
      </w:r>
      <w:proofErr w:type="spellStart"/>
      <w:r>
        <w:t>Control_1</w:t>
      </w:r>
      <w:proofErr w:type="spellEnd"/>
      <w:r>
        <w:t xml:space="preserve"> and </w:t>
      </w:r>
      <w:proofErr w:type="spellStart"/>
      <w:r>
        <w:t>Control_2</w:t>
      </w:r>
      <w:proofErr w:type="spellEnd"/>
      <w:r>
        <w:t xml:space="preserve"> members increase their hours and earnings, their partner may lose income support eligibility and exit RED. Then, the Treatment group outcomes will only be compared with those </w:t>
      </w:r>
      <w:proofErr w:type="spellStart"/>
      <w:r>
        <w:t>Control_1</w:t>
      </w:r>
      <w:proofErr w:type="spellEnd"/>
      <w:r>
        <w:t xml:space="preserve"> and </w:t>
      </w:r>
      <w:proofErr w:type="spellStart"/>
      <w:r>
        <w:t>Control_2</w:t>
      </w:r>
      <w:proofErr w:type="spellEnd"/>
      <w:r>
        <w:t xml:space="preserve"> members whose partner remains eligible for income support. This may contribute to the finding of an increase in hours worked by the </w:t>
      </w:r>
      <w:r>
        <w:lastRenderedPageBreak/>
        <w:t>Treatment group, relative to the control groups. This issue is discussed in more detail in section</w:t>
      </w:r>
      <w:r w:rsidR="00AF75B7">
        <w:t> </w:t>
      </w:r>
      <w:r>
        <w:t xml:space="preserve">6.1. </w:t>
      </w:r>
    </w:p>
    <w:p w:rsidR="001D42F2" w:rsidRPr="00EB0979" w:rsidRDefault="001D42F2" w:rsidP="001D42F2">
      <w:pPr>
        <w:pStyle w:val="BodyText"/>
        <w:rPr>
          <w:i/>
        </w:rPr>
      </w:pPr>
      <w:r>
        <w:t xml:space="preserve">Looking across all the hours results across all groups for the full sample, negative estimates largely outnumber positives, suggesting that minimum wage increases reduce the hours of minimum wage workers as they become relatively more </w:t>
      </w:r>
      <w:r w:rsidR="007B5D1B">
        <w:t xml:space="preserve">costly </w:t>
      </w:r>
      <w:r>
        <w:t xml:space="preserve">for employers. </w:t>
      </w:r>
      <w:r w:rsidR="00155400">
        <w:t>All full</w:t>
      </w:r>
      <w:r w:rsidR="00AF75B7">
        <w:noBreakHyphen/>
      </w:r>
      <w:r>
        <w:t xml:space="preserve">sample estimates are of a reasonably consistent magnitude of less than one hour. An explanation for this is that individuals in the estimation sample cannot have reduced their hours so much that they have ceased employment, but they also cannot have increased them so much that they lost income support eligibility. </w:t>
      </w:r>
    </w:p>
    <w:p w:rsidR="001D42F2" w:rsidRDefault="001D42F2" w:rsidP="001D42F2">
      <w:pPr>
        <w:pStyle w:val="BodyText"/>
      </w:pPr>
      <w:r>
        <w:t>In contrast to the full</w:t>
      </w:r>
      <w:r w:rsidR="00AF75B7">
        <w:noBreakHyphen/>
      </w:r>
      <w:r>
        <w:t xml:space="preserve">sample estimates, the </w:t>
      </w:r>
      <w:proofErr w:type="spellStart"/>
      <w:r>
        <w:t>NPPs</w:t>
      </w:r>
      <w:proofErr w:type="spellEnd"/>
      <w:r w:rsidR="00AF75B7">
        <w:noBreakHyphen/>
      </w:r>
      <w:r>
        <w:t xml:space="preserve">only results are dominated by zero and positive estimates. This may suggest that the employment experiences of income support recipients are different from those of other workers, in which case the results obtained for those workers cannot necessarily be generalised to the broader population. Alternatively, it may reflect higher rates of attrition among wide </w:t>
      </w:r>
      <w:proofErr w:type="spellStart"/>
      <w:r>
        <w:t>NPP</w:t>
      </w:r>
      <w:proofErr w:type="spellEnd"/>
      <w:r>
        <w:t xml:space="preserve"> control group members.</w:t>
      </w:r>
    </w:p>
    <w:p w:rsidR="001D42F2" w:rsidRDefault="001D42F2" w:rsidP="001D42F2">
      <w:pPr>
        <w:pStyle w:val="BodyText"/>
      </w:pPr>
      <w:r>
        <w:t xml:space="preserve">A caveat to this interpretation of the hours results is the presence of some significant 2009 </w:t>
      </w:r>
      <w:r w:rsidR="00155400">
        <w:t>full</w:t>
      </w:r>
      <w:r w:rsidR="00AF75B7">
        <w:noBreakHyphen/>
      </w:r>
      <w:r>
        <w:t>sample estimates, which brings into question the validity of the parallel paths assumption. As flagged earlier, possible explanations for the counterintuitive 2009 results are explored in chapter</w:t>
      </w:r>
      <w:r w:rsidR="00AF75B7">
        <w:t> </w:t>
      </w:r>
      <w:r>
        <w:t>6.</w:t>
      </w:r>
    </w:p>
    <w:p w:rsidR="007E3973" w:rsidRDefault="007E3973" w:rsidP="007403FD">
      <w:pPr>
        <w:pStyle w:val="Heading3"/>
      </w:pPr>
      <w:r>
        <w:t>Job entry results</w:t>
      </w:r>
    </w:p>
    <w:p w:rsidR="007E3973" w:rsidRDefault="007E3973" w:rsidP="007403FD">
      <w:pPr>
        <w:pStyle w:val="BodyText"/>
      </w:pPr>
      <w:r>
        <w:t xml:space="preserve">The job entry model results in </w:t>
      </w:r>
      <w:r w:rsidR="003D048A">
        <w:t>table </w:t>
      </w:r>
      <w:r>
        <w:fldChar w:fldCharType="begin" w:fldLock="1"/>
      </w:r>
      <w:r>
        <w:instrText xml:space="preserve"> LINK Word.Document.12 Document14 OLE_LINK15 \a \t </w:instrText>
      </w:r>
      <w:r>
        <w:fldChar w:fldCharType="separate"/>
      </w:r>
      <w:r>
        <w:t>5.3</w:t>
      </w:r>
      <w:r>
        <w:fldChar w:fldCharType="end"/>
      </w:r>
      <w:r>
        <w:t xml:space="preserve"> show that, using the Dickens groups, all full</w:t>
      </w:r>
      <w:r w:rsidR="00155400">
        <w:noBreakHyphen/>
      </w:r>
      <w:r>
        <w:t>sample estimates are significant and negative</w:t>
      </w:r>
      <w:r w:rsidR="00602187">
        <w:t xml:space="preserve"> (corresponding to adverse employment outcomes)</w:t>
      </w:r>
      <w:r>
        <w:t>, including those for 2009 when no increase occurred. In 2008</w:t>
      </w:r>
      <w:r w:rsidR="007C4BD7">
        <w:t xml:space="preserve"> and</w:t>
      </w:r>
      <w:r>
        <w:t xml:space="preserve"> 2009 in particular, the standard and </w:t>
      </w:r>
      <w:proofErr w:type="spellStart"/>
      <w:r w:rsidR="00BD1FE2">
        <w:t>spillover</w:t>
      </w:r>
      <w:proofErr w:type="spellEnd"/>
      <w:r>
        <w:t xml:space="preserve"> estimates are similar, suggesting that entry into the </w:t>
      </w:r>
      <w:proofErr w:type="spellStart"/>
      <w:r>
        <w:t>Control_1</w:t>
      </w:r>
      <w:proofErr w:type="spellEnd"/>
      <w:r>
        <w:t xml:space="preserve"> and </w:t>
      </w:r>
      <w:proofErr w:type="spellStart"/>
      <w:r>
        <w:t>Control_2</w:t>
      </w:r>
      <w:proofErr w:type="spellEnd"/>
      <w:r>
        <w:t xml:space="preserve"> groups followed similar trajectories in those years. On the other hand, in 2010, for example, the standard model estimate is more negative than the </w:t>
      </w:r>
      <w:proofErr w:type="spellStart"/>
      <w:r w:rsidR="00BD1FE2">
        <w:t>spillover</w:t>
      </w:r>
      <w:proofErr w:type="spellEnd"/>
      <w:r>
        <w:t xml:space="preserve"> model estimate, because </w:t>
      </w:r>
      <w:proofErr w:type="spellStart"/>
      <w:r>
        <w:t>Control_2</w:t>
      </w:r>
      <w:proofErr w:type="spellEnd"/>
      <w:r>
        <w:t xml:space="preserve"> experienced a greater reduction in job entry probability than </w:t>
      </w:r>
      <w:proofErr w:type="spellStart"/>
      <w:r>
        <w:t>Control_1</w:t>
      </w:r>
      <w:proofErr w:type="spellEnd"/>
      <w:r w:rsidR="00FE2D9D">
        <w:t xml:space="preserve"> (not shown)</w:t>
      </w:r>
      <w:r>
        <w:t xml:space="preserve">. To put the estimated marginal effects into perspective, the estimated counterfactual job entry probabilities for the Treatment group in the Dickens group definition range from 36 per cent to </w:t>
      </w:r>
      <w:r w:rsidR="000950A7">
        <w:t xml:space="preserve">43 </w:t>
      </w:r>
      <w:r>
        <w:t>per cent (</w:t>
      </w:r>
      <w:r w:rsidR="003D048A">
        <w:t>table </w:t>
      </w:r>
      <w:proofErr w:type="spellStart"/>
      <w:r w:rsidR="005E4F4A">
        <w:fldChar w:fldCharType="begin" w:fldLock="1"/>
      </w:r>
      <w:r w:rsidR="005E4F4A">
        <w:instrText xml:space="preserve"> LINK </w:instrText>
      </w:r>
      <w:r w:rsidR="007851A1">
        <w:instrText xml:space="preserve">Word.Document.12 "\\\\mel_1\\f\\sallan\\IR\\Minimum wage\\RED\\Results\\alt_revised\\Full sample\\Update\\Employment effects of minimum wage increases.docx" OLE_LINK49 </w:instrText>
      </w:r>
      <w:r w:rsidR="005E4F4A">
        <w:instrText xml:space="preserve">\a \t </w:instrText>
      </w:r>
      <w:r w:rsidR="005E4F4A">
        <w:fldChar w:fldCharType="separate"/>
      </w:r>
      <w:r w:rsidR="005E4F4A">
        <w:t>J.3</w:t>
      </w:r>
      <w:proofErr w:type="spellEnd"/>
      <w:r w:rsidR="005E4F4A">
        <w:fldChar w:fldCharType="end"/>
      </w:r>
      <w:r>
        <w:t xml:space="preserve"> in appendix</w:t>
      </w:r>
      <w:r w:rsidR="00AF75B7">
        <w:t> </w:t>
      </w:r>
      <w:r w:rsidR="005E4F4A">
        <w:t>J</w:t>
      </w:r>
      <w:r>
        <w:t xml:space="preserve">). In the </w:t>
      </w:r>
      <w:proofErr w:type="spellStart"/>
      <w:r w:rsidR="00BD1FE2">
        <w:t>spillover</w:t>
      </w:r>
      <w:proofErr w:type="spellEnd"/>
      <w:r>
        <w:t xml:space="preserve"> model, an estimated marginal effect of </w:t>
      </w:r>
      <w:r w:rsidR="00AF75B7">
        <w:noBreakHyphen/>
      </w:r>
      <w:r w:rsidR="008B5F94">
        <w:t xml:space="preserve">5 </w:t>
      </w:r>
      <w:r>
        <w:t xml:space="preserve">percentage points in 2013 represents a fall in job entry probability from 38 per cent to about </w:t>
      </w:r>
      <w:r w:rsidR="000950A7">
        <w:t xml:space="preserve">33 </w:t>
      </w:r>
      <w:r>
        <w:t xml:space="preserve">per cent. For </w:t>
      </w:r>
      <w:proofErr w:type="spellStart"/>
      <w:r>
        <w:t>NPPs</w:t>
      </w:r>
      <w:proofErr w:type="spellEnd"/>
      <w:r>
        <w:t xml:space="preserve"> only, significant </w:t>
      </w:r>
      <w:r w:rsidR="00EA50C9" w:rsidRPr="007851A1">
        <w:t>negative</w:t>
      </w:r>
      <w:r w:rsidR="00EA50C9">
        <w:t xml:space="preserve"> </w:t>
      </w:r>
      <w:r>
        <w:t xml:space="preserve">estimates are obtained using the </w:t>
      </w:r>
      <w:r w:rsidR="000950A7">
        <w:t>standard</w:t>
      </w:r>
      <w:r>
        <w:t xml:space="preserve"> model in</w:t>
      </w:r>
      <w:r w:rsidR="00EA50C9">
        <w:t xml:space="preserve"> 2009 and</w:t>
      </w:r>
      <w:r>
        <w:t xml:space="preserve"> </w:t>
      </w:r>
      <w:r w:rsidR="000950A7">
        <w:t>2013</w:t>
      </w:r>
      <w:r w:rsidR="00FE2D9D">
        <w:t xml:space="preserve">, and </w:t>
      </w:r>
      <w:r w:rsidR="00EA50C9">
        <w:t xml:space="preserve">a </w:t>
      </w:r>
      <w:r w:rsidR="00FE2D9D">
        <w:t xml:space="preserve">negative </w:t>
      </w:r>
      <w:proofErr w:type="spellStart"/>
      <w:r w:rsidR="00BD1FE2">
        <w:t>spillover</w:t>
      </w:r>
      <w:proofErr w:type="spellEnd"/>
      <w:r w:rsidR="00FE2D9D">
        <w:t xml:space="preserve"> estimate </w:t>
      </w:r>
      <w:r w:rsidR="00EA50C9">
        <w:t xml:space="preserve">is </w:t>
      </w:r>
      <w:r w:rsidR="00FE2D9D">
        <w:t>obtained</w:t>
      </w:r>
      <w:r>
        <w:t xml:space="preserve"> </w:t>
      </w:r>
      <w:r w:rsidR="00FE2D9D">
        <w:t>in</w:t>
      </w:r>
      <w:r w:rsidR="00AA7F2E">
        <w:t xml:space="preserve"> </w:t>
      </w:r>
      <w:r w:rsidR="000950A7">
        <w:t>2011</w:t>
      </w:r>
      <w:r>
        <w:t>.</w:t>
      </w:r>
    </w:p>
    <w:p w:rsidR="00522D73" w:rsidRDefault="00522D73" w:rsidP="00522D73">
      <w:pPr>
        <w:pStyle w:val="BodyText"/>
      </w:pPr>
      <w:r>
        <w:t>When the job entry model is estimated using the</w:t>
      </w:r>
      <w:r w:rsidR="00155400">
        <w:t xml:space="preserve"> Bryan groups, significant full</w:t>
      </w:r>
      <w:r w:rsidR="00AF75B7">
        <w:noBreakHyphen/>
      </w:r>
      <w:r>
        <w:t xml:space="preserve">sample estimates are obtained in all years except 2010, including in the absence of a minimum wage increase in 2009. In 2008 and 2009, the estimates are of similar magnitudes between the standard and </w:t>
      </w:r>
      <w:proofErr w:type="spellStart"/>
      <w:r w:rsidR="00BD1FE2">
        <w:t>spillover</w:t>
      </w:r>
      <w:proofErr w:type="spellEnd"/>
      <w:r>
        <w:t xml:space="preserve"> models, indicating that the </w:t>
      </w:r>
      <w:proofErr w:type="spellStart"/>
      <w:r>
        <w:t>Control_1</w:t>
      </w:r>
      <w:proofErr w:type="spellEnd"/>
      <w:r>
        <w:t xml:space="preserve"> and </w:t>
      </w:r>
      <w:proofErr w:type="spellStart"/>
      <w:r>
        <w:t>Control_2</w:t>
      </w:r>
      <w:proofErr w:type="spellEnd"/>
      <w:r>
        <w:t xml:space="preserve"> job entry probabilities follow similar paths in those years. For </w:t>
      </w:r>
      <w:proofErr w:type="spellStart"/>
      <w:r>
        <w:t>NPPs</w:t>
      </w:r>
      <w:proofErr w:type="spellEnd"/>
      <w:r>
        <w:t xml:space="preserve"> only, significant negative </w:t>
      </w:r>
      <w:r>
        <w:lastRenderedPageBreak/>
        <w:t xml:space="preserve">effects are obtained using the standard model in 2008 and 2011, while positive effects emerge from the </w:t>
      </w:r>
      <w:proofErr w:type="spellStart"/>
      <w:r w:rsidR="00BD1FE2">
        <w:t>spillover</w:t>
      </w:r>
      <w:proofErr w:type="spellEnd"/>
      <w:r>
        <w:t xml:space="preserve"> </w:t>
      </w:r>
      <w:r w:rsidR="007851A1">
        <w:t xml:space="preserve">and standard </w:t>
      </w:r>
      <w:r>
        <w:t>model</w:t>
      </w:r>
      <w:r w:rsidR="007851A1">
        <w:t>s</w:t>
      </w:r>
      <w:r>
        <w:t xml:space="preserve"> in 2010. </w:t>
      </w:r>
    </w:p>
    <w:p w:rsidR="00C548FF" w:rsidRPr="00EA69FF" w:rsidRDefault="00C548FF" w:rsidP="00C548FF">
      <w:pPr>
        <w:pStyle w:val="BoxSpaceAbove"/>
        <w:rPr>
          <w:b/>
          <w:vanish/>
          <w:color w:val="FF00FF"/>
          <w:sz w:val="14"/>
        </w:rPr>
      </w:pPr>
      <w:r w:rsidRPr="00EA69FF">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91"/>
      </w:tblGrid>
      <w:tr w:rsidR="00C548FF" w:rsidTr="003C701C">
        <w:tc>
          <w:tcPr>
            <w:tcW w:w="8791" w:type="dxa"/>
            <w:tcBorders>
              <w:top w:val="single" w:sz="6" w:space="0" w:color="78A22F"/>
              <w:left w:val="nil"/>
              <w:bottom w:val="nil"/>
              <w:right w:val="nil"/>
            </w:tcBorders>
            <w:shd w:val="clear" w:color="auto" w:fill="auto"/>
          </w:tcPr>
          <w:p w:rsidR="00C548FF" w:rsidRDefault="00C548FF" w:rsidP="003C701C">
            <w:pPr>
              <w:pStyle w:val="TableTitle"/>
            </w:pPr>
            <w:r>
              <w:rPr>
                <w:b w:val="0"/>
              </w:rPr>
              <w:t xml:space="preserve">Table </w:t>
            </w:r>
            <w:bookmarkStart w:id="82" w:name="OLE_LINK15"/>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bookmarkEnd w:id="82"/>
            <w:r>
              <w:tab/>
              <w:t>Job entry model DID estimates</w:t>
            </w:r>
          </w:p>
          <w:p w:rsidR="00C548FF" w:rsidRPr="00784A05" w:rsidRDefault="00C548FF" w:rsidP="003C701C">
            <w:pPr>
              <w:pStyle w:val="Subtitle"/>
            </w:pPr>
            <w:r>
              <w:t xml:space="preserve">Estimated </w:t>
            </w:r>
            <w:r w:rsidR="007224E9">
              <w:t xml:space="preserve">average </w:t>
            </w:r>
            <w:r>
              <w:t>marginal effects of minimum wage increases on the Treatment group</w:t>
            </w:r>
            <w:proofErr w:type="spellStart"/>
            <w:r>
              <w:rPr>
                <w:rStyle w:val="NoteLabel"/>
              </w:rPr>
              <w:t>a,b,c</w:t>
            </w:r>
            <w:proofErr w:type="spellEnd"/>
          </w:p>
        </w:tc>
      </w:tr>
      <w:tr w:rsidR="00C548FF" w:rsidTr="003C701C">
        <w:trPr>
          <w:cantSplit/>
        </w:trPr>
        <w:tc>
          <w:tcPr>
            <w:tcW w:w="879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84"/>
              <w:gridCol w:w="714"/>
              <w:gridCol w:w="566"/>
              <w:gridCol w:w="566"/>
              <w:gridCol w:w="566"/>
              <w:gridCol w:w="663"/>
              <w:gridCol w:w="614"/>
              <w:gridCol w:w="711"/>
              <w:gridCol w:w="575"/>
              <w:gridCol w:w="707"/>
              <w:gridCol w:w="566"/>
              <w:gridCol w:w="707"/>
              <w:gridCol w:w="668"/>
            </w:tblGrid>
            <w:tr w:rsidR="00C548FF" w:rsidTr="003C701C">
              <w:tc>
                <w:tcPr>
                  <w:tcW w:w="505" w:type="pct"/>
                </w:tcPr>
                <w:p w:rsidR="00C548FF" w:rsidRPr="00AA47B9" w:rsidRDefault="00C548FF" w:rsidP="003C701C">
                  <w:pPr>
                    <w:pStyle w:val="TableColumnHeading"/>
                    <w:jc w:val="left"/>
                  </w:pPr>
                  <w:r w:rsidRPr="00AA47B9">
                    <w:t>Sample</w:t>
                  </w:r>
                </w:p>
              </w:tc>
              <w:tc>
                <w:tcPr>
                  <w:tcW w:w="4495" w:type="pct"/>
                  <w:gridSpan w:val="12"/>
                </w:tcPr>
                <w:p w:rsidR="00C548FF" w:rsidRDefault="00C548FF" w:rsidP="003C701C">
                  <w:pPr>
                    <w:pStyle w:val="TableColumnHeading"/>
                    <w:jc w:val="center"/>
                  </w:pPr>
                  <w:r>
                    <w:t>Full sample</w:t>
                  </w:r>
                </w:p>
              </w:tc>
            </w:tr>
            <w:tr w:rsidR="00C548FF" w:rsidTr="003953A0">
              <w:tc>
                <w:tcPr>
                  <w:tcW w:w="505" w:type="pct"/>
                </w:tcPr>
                <w:p w:rsidR="00C548FF" w:rsidRPr="003D419B" w:rsidRDefault="00C548FF" w:rsidP="003C701C">
                  <w:pPr>
                    <w:pStyle w:val="TableUnitsRow"/>
                    <w:jc w:val="left"/>
                    <w:rPr>
                      <w:b/>
                      <w:sz w:val="16"/>
                      <w:szCs w:val="16"/>
                    </w:rPr>
                  </w:pPr>
                  <w:r w:rsidRPr="003D419B">
                    <w:rPr>
                      <w:b/>
                      <w:sz w:val="16"/>
                      <w:szCs w:val="16"/>
                    </w:rPr>
                    <w:t>Groups</w:t>
                  </w:r>
                </w:p>
              </w:tc>
              <w:tc>
                <w:tcPr>
                  <w:tcW w:w="1423" w:type="pct"/>
                  <w:gridSpan w:val="4"/>
                  <w:tcBorders>
                    <w:bottom w:val="single" w:sz="4" w:space="0" w:color="auto"/>
                  </w:tcBorders>
                </w:tcPr>
                <w:p w:rsidR="00C548FF" w:rsidRPr="00492B07" w:rsidRDefault="00C548FF" w:rsidP="003C701C">
                  <w:pPr>
                    <w:pStyle w:val="TableUnitsRow"/>
                    <w:jc w:val="center"/>
                    <w:rPr>
                      <w:b/>
                      <w:sz w:val="16"/>
                      <w:szCs w:val="16"/>
                    </w:rPr>
                  </w:pPr>
                  <w:r w:rsidRPr="00492B07">
                    <w:rPr>
                      <w:b/>
                      <w:sz w:val="16"/>
                      <w:szCs w:val="16"/>
                    </w:rPr>
                    <w:t>Dickens</w:t>
                  </w:r>
                </w:p>
              </w:tc>
              <w:tc>
                <w:tcPr>
                  <w:tcW w:w="1511" w:type="pct"/>
                  <w:gridSpan w:val="4"/>
                  <w:tcBorders>
                    <w:bottom w:val="single" w:sz="4" w:space="0" w:color="auto"/>
                  </w:tcBorders>
                  <w:shd w:val="clear" w:color="auto" w:fill="F2F2F2"/>
                </w:tcPr>
                <w:p w:rsidR="00C548FF" w:rsidRPr="00492B07" w:rsidRDefault="00C548FF" w:rsidP="003C701C">
                  <w:pPr>
                    <w:pStyle w:val="TableUnitsRow"/>
                    <w:jc w:val="center"/>
                    <w:rPr>
                      <w:b/>
                      <w:sz w:val="16"/>
                      <w:szCs w:val="16"/>
                    </w:rPr>
                  </w:pPr>
                  <w:r w:rsidRPr="00492B07">
                    <w:rPr>
                      <w:b/>
                      <w:sz w:val="16"/>
                      <w:szCs w:val="16"/>
                    </w:rPr>
                    <w:t>Bryan</w:t>
                  </w:r>
                </w:p>
              </w:tc>
              <w:tc>
                <w:tcPr>
                  <w:tcW w:w="1560" w:type="pct"/>
                  <w:gridSpan w:val="4"/>
                  <w:tcBorders>
                    <w:left w:val="nil"/>
                    <w:bottom w:val="single" w:sz="4" w:space="0" w:color="auto"/>
                  </w:tcBorders>
                </w:tcPr>
                <w:p w:rsidR="00C548FF" w:rsidRPr="00492B07" w:rsidRDefault="00C548FF" w:rsidP="003C701C">
                  <w:pPr>
                    <w:pStyle w:val="TableUnitsRow"/>
                    <w:ind w:right="28"/>
                    <w:jc w:val="center"/>
                    <w:rPr>
                      <w:b/>
                      <w:sz w:val="16"/>
                      <w:szCs w:val="16"/>
                    </w:rPr>
                  </w:pPr>
                  <w:r w:rsidRPr="00492B07">
                    <w:rPr>
                      <w:b/>
                      <w:sz w:val="16"/>
                      <w:szCs w:val="16"/>
                    </w:rPr>
                    <w:t>Wide</w:t>
                  </w:r>
                </w:p>
              </w:tc>
            </w:tr>
            <w:tr w:rsidR="009C4B32" w:rsidTr="003953A0">
              <w:tc>
                <w:tcPr>
                  <w:tcW w:w="505" w:type="pct"/>
                </w:tcPr>
                <w:p w:rsidR="009C4B32" w:rsidRPr="003D419B" w:rsidRDefault="00BD1FE2" w:rsidP="003C701C">
                  <w:pPr>
                    <w:pStyle w:val="TableUnitsRow"/>
                    <w:jc w:val="left"/>
                    <w:rPr>
                      <w:b/>
                      <w:sz w:val="16"/>
                      <w:szCs w:val="16"/>
                    </w:rPr>
                  </w:pPr>
                  <w:proofErr w:type="spellStart"/>
                  <w:r>
                    <w:rPr>
                      <w:b/>
                      <w:sz w:val="16"/>
                      <w:szCs w:val="16"/>
                    </w:rPr>
                    <w:t>Spillover</w:t>
                  </w:r>
                  <w:r w:rsidR="009C4B32" w:rsidRPr="003D419B">
                    <w:rPr>
                      <w:b/>
                      <w:sz w:val="16"/>
                      <w:szCs w:val="16"/>
                    </w:rPr>
                    <w:t>s</w:t>
                  </w:r>
                  <w:proofErr w:type="spellEnd"/>
                </w:p>
              </w:tc>
              <w:tc>
                <w:tcPr>
                  <w:tcW w:w="421"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Borders>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1"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2"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19"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9"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7"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17" w:type="pct"/>
                  <w:tcBorders>
                    <w:top w:val="single" w:sz="4" w:space="0" w:color="auto"/>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3"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9C4B32" w:rsidTr="003953A0">
              <w:tc>
                <w:tcPr>
                  <w:tcW w:w="505" w:type="pct"/>
                </w:tcPr>
                <w:p w:rsidR="009C4B32" w:rsidRPr="003D419B" w:rsidRDefault="009C4B32" w:rsidP="003C701C">
                  <w:pPr>
                    <w:pStyle w:val="TableUnitsRow"/>
                    <w:jc w:val="left"/>
                    <w:rPr>
                      <w:b/>
                      <w:sz w:val="16"/>
                      <w:szCs w:val="16"/>
                    </w:rPr>
                  </w:pPr>
                  <w:r>
                    <w:rPr>
                      <w:b/>
                      <w:sz w:val="16"/>
                      <w:szCs w:val="16"/>
                    </w:rPr>
                    <w:t>Cont</w:t>
                  </w:r>
                  <w:r w:rsidRPr="003D419B">
                    <w:rPr>
                      <w:b/>
                      <w:sz w:val="16"/>
                      <w:szCs w:val="16"/>
                    </w:rPr>
                    <w:t>rols</w:t>
                  </w:r>
                </w:p>
              </w:tc>
              <w:tc>
                <w:tcPr>
                  <w:tcW w:w="421"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4"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1"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2"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9"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9"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7"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7"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3"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89398F" w:rsidTr="003953A0">
              <w:tc>
                <w:tcPr>
                  <w:tcW w:w="505" w:type="pct"/>
                </w:tcPr>
                <w:p w:rsidR="0089398F" w:rsidRPr="003D419B" w:rsidRDefault="0089398F" w:rsidP="003C701C">
                  <w:pPr>
                    <w:pStyle w:val="TableBodyText"/>
                    <w:spacing w:before="40"/>
                    <w:jc w:val="left"/>
                    <w:rPr>
                      <w:b/>
                      <w:sz w:val="16"/>
                      <w:szCs w:val="16"/>
                    </w:rPr>
                  </w:pPr>
                  <w:r w:rsidRPr="003D419B">
                    <w:rPr>
                      <w:b/>
                      <w:sz w:val="16"/>
                      <w:szCs w:val="16"/>
                    </w:rPr>
                    <w:t>2008</w:t>
                  </w:r>
                </w:p>
              </w:tc>
              <w:tc>
                <w:tcPr>
                  <w:tcW w:w="421"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34" w:type="pct"/>
                  <w:tcBorders>
                    <w:left w:val="nil"/>
                  </w:tcBorders>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91"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362"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419" w:type="pct"/>
                  <w:tcBorders>
                    <w:left w:val="nil"/>
                  </w:tcBorders>
                  <w:shd w:val="clear" w:color="auto" w:fill="F2F2F2"/>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39" w:type="pct"/>
                  <w:shd w:val="clear" w:color="auto" w:fill="F2F2F2"/>
                  <w:vAlign w:val="bottom"/>
                </w:tcPr>
                <w:p w:rsidR="0089398F" w:rsidRPr="00A16756" w:rsidRDefault="00AF75B7" w:rsidP="00CD0C7C">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417"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c>
                <w:tcPr>
                  <w:tcW w:w="334"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c>
                <w:tcPr>
                  <w:tcW w:w="417" w:type="pct"/>
                  <w:tcBorders>
                    <w:left w:val="nil"/>
                  </w:tcBorders>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0.07</w:t>
                  </w:r>
                  <w:r w:rsidR="0089398F">
                    <w:rPr>
                      <w:sz w:val="16"/>
                      <w:szCs w:val="16"/>
                    </w:rPr>
                    <w:t>***</w:t>
                  </w:r>
                </w:p>
              </w:tc>
              <w:tc>
                <w:tcPr>
                  <w:tcW w:w="393"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0.06</w:t>
                  </w:r>
                  <w:r w:rsidR="0089398F">
                    <w:rPr>
                      <w:sz w:val="16"/>
                      <w:szCs w:val="16"/>
                    </w:rPr>
                    <w:t>***</w:t>
                  </w:r>
                </w:p>
              </w:tc>
            </w:tr>
            <w:tr w:rsidR="0089398F" w:rsidTr="003953A0">
              <w:tc>
                <w:tcPr>
                  <w:tcW w:w="505" w:type="pct"/>
                </w:tcPr>
                <w:p w:rsidR="0089398F" w:rsidRPr="003D419B" w:rsidRDefault="0089398F" w:rsidP="003C701C">
                  <w:pPr>
                    <w:pStyle w:val="TableBodyText"/>
                    <w:jc w:val="left"/>
                    <w:rPr>
                      <w:b/>
                      <w:sz w:val="16"/>
                      <w:szCs w:val="16"/>
                    </w:rPr>
                  </w:pPr>
                  <w:r w:rsidRPr="003D419B">
                    <w:rPr>
                      <w:b/>
                      <w:sz w:val="16"/>
                      <w:szCs w:val="16"/>
                    </w:rPr>
                    <w:t>2009</w:t>
                  </w:r>
                </w:p>
              </w:tc>
              <w:tc>
                <w:tcPr>
                  <w:tcW w:w="421"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34" w:type="pct"/>
                  <w:tcBorders>
                    <w:left w:val="nil"/>
                  </w:tcBorders>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91"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362"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419" w:type="pct"/>
                  <w:tcBorders>
                    <w:left w:val="nil"/>
                  </w:tcBorders>
                  <w:shd w:val="clear" w:color="auto" w:fill="F2F2F2"/>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39" w:type="pct"/>
                  <w:shd w:val="clear" w:color="auto" w:fill="F2F2F2"/>
                  <w:vAlign w:val="bottom"/>
                </w:tcPr>
                <w:p w:rsidR="0089398F" w:rsidRPr="00A16756" w:rsidRDefault="00AF75B7" w:rsidP="00CD0C7C">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417"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0.02</w:t>
                  </w:r>
                  <w:r w:rsidR="0089398F">
                    <w:rPr>
                      <w:sz w:val="16"/>
                      <w:szCs w:val="16"/>
                    </w:rPr>
                    <w:t>***</w:t>
                  </w:r>
                </w:p>
              </w:tc>
              <w:tc>
                <w:tcPr>
                  <w:tcW w:w="334"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0.02</w:t>
                  </w:r>
                  <w:r w:rsidR="0089398F">
                    <w:rPr>
                      <w:sz w:val="16"/>
                      <w:szCs w:val="16"/>
                    </w:rPr>
                    <w:t>***</w:t>
                  </w:r>
                </w:p>
              </w:tc>
              <w:tc>
                <w:tcPr>
                  <w:tcW w:w="417" w:type="pct"/>
                  <w:tcBorders>
                    <w:left w:val="nil"/>
                  </w:tcBorders>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c>
                <w:tcPr>
                  <w:tcW w:w="393"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r>
            <w:tr w:rsidR="0089398F" w:rsidTr="003953A0">
              <w:tc>
                <w:tcPr>
                  <w:tcW w:w="505" w:type="pct"/>
                </w:tcPr>
                <w:p w:rsidR="0089398F" w:rsidRPr="003D419B" w:rsidRDefault="0089398F" w:rsidP="003C701C">
                  <w:pPr>
                    <w:pStyle w:val="TableBodyText"/>
                    <w:jc w:val="left"/>
                    <w:rPr>
                      <w:b/>
                      <w:sz w:val="16"/>
                      <w:szCs w:val="16"/>
                    </w:rPr>
                  </w:pPr>
                  <w:r w:rsidRPr="003D419B">
                    <w:rPr>
                      <w:b/>
                      <w:sz w:val="16"/>
                      <w:szCs w:val="16"/>
                    </w:rPr>
                    <w:t>2010</w:t>
                  </w:r>
                </w:p>
              </w:tc>
              <w:tc>
                <w:tcPr>
                  <w:tcW w:w="421"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0.04</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34" w:type="pct"/>
                  <w:tcBorders>
                    <w:left w:val="nil"/>
                  </w:tcBorders>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0.02</w:t>
                  </w:r>
                  <w:r w:rsidR="0089398F">
                    <w:rPr>
                      <w:sz w:val="16"/>
                      <w:szCs w:val="16"/>
                    </w:rPr>
                    <w:t>***</w:t>
                  </w:r>
                </w:p>
              </w:tc>
              <w:tc>
                <w:tcPr>
                  <w:tcW w:w="391" w:type="pct"/>
                  <w:shd w:val="clear" w:color="auto" w:fill="F2F2F2"/>
                  <w:vAlign w:val="bottom"/>
                </w:tcPr>
                <w:p w:rsidR="0089398F" w:rsidRPr="00506A55" w:rsidRDefault="0089398F" w:rsidP="00506A55">
                  <w:pPr>
                    <w:pStyle w:val="TableBodyText"/>
                    <w:ind w:right="0"/>
                    <w:rPr>
                      <w:sz w:val="16"/>
                      <w:szCs w:val="16"/>
                    </w:rPr>
                  </w:pPr>
                  <w:r w:rsidRPr="00506A55">
                    <w:rPr>
                      <w:sz w:val="16"/>
                      <w:szCs w:val="16"/>
                    </w:rPr>
                    <w:t xml:space="preserve"> </w:t>
                  </w:r>
                </w:p>
              </w:tc>
              <w:tc>
                <w:tcPr>
                  <w:tcW w:w="362" w:type="pct"/>
                  <w:shd w:val="clear" w:color="auto" w:fill="F2F2F2"/>
                  <w:vAlign w:val="bottom"/>
                </w:tcPr>
                <w:p w:rsidR="0089398F" w:rsidRPr="00506A55" w:rsidRDefault="0089398F" w:rsidP="00506A55">
                  <w:pPr>
                    <w:pStyle w:val="TableBodyText"/>
                    <w:ind w:right="0"/>
                    <w:rPr>
                      <w:sz w:val="16"/>
                      <w:szCs w:val="16"/>
                    </w:rPr>
                  </w:pPr>
                  <w:r w:rsidRPr="00506A55">
                    <w:rPr>
                      <w:sz w:val="16"/>
                      <w:szCs w:val="16"/>
                    </w:rPr>
                    <w:t xml:space="preserve"> </w:t>
                  </w:r>
                </w:p>
              </w:tc>
              <w:tc>
                <w:tcPr>
                  <w:tcW w:w="419" w:type="pct"/>
                  <w:tcBorders>
                    <w:left w:val="nil"/>
                  </w:tcBorders>
                  <w:shd w:val="clear" w:color="auto" w:fill="F2F2F2"/>
                  <w:vAlign w:val="bottom"/>
                </w:tcPr>
                <w:p w:rsidR="0089398F" w:rsidRPr="00A16756" w:rsidRDefault="0089398F" w:rsidP="00A16756">
                  <w:pPr>
                    <w:pStyle w:val="TableBodyText"/>
                    <w:ind w:right="0"/>
                    <w:rPr>
                      <w:sz w:val="16"/>
                      <w:szCs w:val="16"/>
                    </w:rPr>
                  </w:pPr>
                  <w:r w:rsidRPr="00A16756">
                    <w:rPr>
                      <w:sz w:val="16"/>
                      <w:szCs w:val="16"/>
                    </w:rPr>
                    <w:t xml:space="preserve"> </w:t>
                  </w:r>
                </w:p>
              </w:tc>
              <w:tc>
                <w:tcPr>
                  <w:tcW w:w="339" w:type="pct"/>
                  <w:shd w:val="clear" w:color="auto" w:fill="F2F2F2"/>
                  <w:vAlign w:val="bottom"/>
                </w:tcPr>
                <w:p w:rsidR="0089398F" w:rsidRPr="00E33307" w:rsidRDefault="0089398F" w:rsidP="003C701C">
                  <w:pPr>
                    <w:pStyle w:val="TableBodyText"/>
                    <w:ind w:right="0"/>
                    <w:rPr>
                      <w:sz w:val="16"/>
                      <w:szCs w:val="16"/>
                    </w:rPr>
                  </w:pPr>
                </w:p>
              </w:tc>
              <w:tc>
                <w:tcPr>
                  <w:tcW w:w="417"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c>
                <w:tcPr>
                  <w:tcW w:w="334"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c>
                <w:tcPr>
                  <w:tcW w:w="417" w:type="pct"/>
                  <w:tcBorders>
                    <w:left w:val="nil"/>
                  </w:tcBorders>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0.05</w:t>
                  </w:r>
                  <w:r w:rsidR="0089398F">
                    <w:rPr>
                      <w:sz w:val="16"/>
                      <w:szCs w:val="16"/>
                    </w:rPr>
                    <w:t>***</w:t>
                  </w:r>
                </w:p>
              </w:tc>
              <w:tc>
                <w:tcPr>
                  <w:tcW w:w="393"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0.05</w:t>
                  </w:r>
                  <w:r w:rsidR="0089398F">
                    <w:rPr>
                      <w:sz w:val="16"/>
                      <w:szCs w:val="16"/>
                    </w:rPr>
                    <w:t>***</w:t>
                  </w:r>
                </w:p>
              </w:tc>
            </w:tr>
            <w:tr w:rsidR="0089398F" w:rsidTr="003953A0">
              <w:tc>
                <w:tcPr>
                  <w:tcW w:w="505" w:type="pct"/>
                </w:tcPr>
                <w:p w:rsidR="0089398F" w:rsidRPr="003D419B" w:rsidRDefault="0089398F" w:rsidP="003C701C">
                  <w:pPr>
                    <w:pStyle w:val="TableBodyText"/>
                    <w:jc w:val="left"/>
                    <w:rPr>
                      <w:b/>
                      <w:sz w:val="16"/>
                      <w:szCs w:val="16"/>
                    </w:rPr>
                  </w:pPr>
                  <w:r w:rsidRPr="003D419B">
                    <w:rPr>
                      <w:b/>
                      <w:sz w:val="16"/>
                      <w:szCs w:val="16"/>
                    </w:rPr>
                    <w:t>2011</w:t>
                  </w:r>
                </w:p>
              </w:tc>
              <w:tc>
                <w:tcPr>
                  <w:tcW w:w="421"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0.05</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0.04</w:t>
                  </w:r>
                  <w:r w:rsidR="0089398F">
                    <w:rPr>
                      <w:sz w:val="16"/>
                      <w:szCs w:val="16"/>
                    </w:rPr>
                    <w:t>***</w:t>
                  </w:r>
                </w:p>
              </w:tc>
              <w:tc>
                <w:tcPr>
                  <w:tcW w:w="334" w:type="pct"/>
                  <w:tcBorders>
                    <w:left w:val="nil"/>
                  </w:tcBorders>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0.03</w:t>
                  </w:r>
                  <w:r w:rsidR="0089398F">
                    <w:rPr>
                      <w:sz w:val="16"/>
                      <w:szCs w:val="16"/>
                    </w:rPr>
                    <w:t>***</w:t>
                  </w:r>
                </w:p>
              </w:tc>
              <w:tc>
                <w:tcPr>
                  <w:tcW w:w="391"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362"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419" w:type="pct"/>
                  <w:tcBorders>
                    <w:left w:val="nil"/>
                  </w:tcBorders>
                  <w:shd w:val="clear" w:color="auto" w:fill="F2F2F2"/>
                  <w:vAlign w:val="bottom"/>
                </w:tcPr>
                <w:p w:rsidR="0089398F" w:rsidRPr="00A16756" w:rsidRDefault="00AF75B7" w:rsidP="00A16756">
                  <w:pPr>
                    <w:pStyle w:val="TableBodyText"/>
                    <w:rPr>
                      <w:sz w:val="16"/>
                      <w:szCs w:val="16"/>
                    </w:rPr>
                  </w:pPr>
                  <w:r>
                    <w:rPr>
                      <w:sz w:val="16"/>
                      <w:szCs w:val="16"/>
                    </w:rPr>
                    <w:noBreakHyphen/>
                  </w:r>
                  <w:r w:rsidR="0089398F" w:rsidRPr="00A16756">
                    <w:rPr>
                      <w:sz w:val="16"/>
                      <w:szCs w:val="16"/>
                    </w:rPr>
                    <w:t>0.01</w:t>
                  </w:r>
                  <w:r w:rsidR="0089398F">
                    <w:rPr>
                      <w:sz w:val="16"/>
                      <w:szCs w:val="16"/>
                    </w:rPr>
                    <w:t>*</w:t>
                  </w:r>
                </w:p>
              </w:tc>
              <w:tc>
                <w:tcPr>
                  <w:tcW w:w="339" w:type="pct"/>
                  <w:shd w:val="clear" w:color="auto" w:fill="F2F2F2"/>
                  <w:vAlign w:val="bottom"/>
                </w:tcPr>
                <w:p w:rsidR="0089398F" w:rsidRPr="00E33307" w:rsidRDefault="0089398F" w:rsidP="003C701C">
                  <w:pPr>
                    <w:pStyle w:val="TableBodyText"/>
                    <w:ind w:right="0"/>
                    <w:rPr>
                      <w:sz w:val="16"/>
                      <w:szCs w:val="16"/>
                    </w:rPr>
                  </w:pPr>
                </w:p>
              </w:tc>
              <w:tc>
                <w:tcPr>
                  <w:tcW w:w="417"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c>
                <w:tcPr>
                  <w:tcW w:w="334"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c>
                <w:tcPr>
                  <w:tcW w:w="417" w:type="pct"/>
                  <w:tcBorders>
                    <w:left w:val="nil"/>
                  </w:tcBorders>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0.05</w:t>
                  </w:r>
                  <w:r w:rsidR="0089398F">
                    <w:rPr>
                      <w:sz w:val="16"/>
                      <w:szCs w:val="16"/>
                    </w:rPr>
                    <w:t>***</w:t>
                  </w:r>
                </w:p>
              </w:tc>
              <w:tc>
                <w:tcPr>
                  <w:tcW w:w="393"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r>
            <w:tr w:rsidR="0089398F" w:rsidTr="003953A0">
              <w:tc>
                <w:tcPr>
                  <w:tcW w:w="505" w:type="pct"/>
                </w:tcPr>
                <w:p w:rsidR="0089398F" w:rsidRPr="003D419B" w:rsidRDefault="0089398F" w:rsidP="003C701C">
                  <w:pPr>
                    <w:pStyle w:val="TableBodyText"/>
                    <w:jc w:val="left"/>
                    <w:rPr>
                      <w:b/>
                      <w:sz w:val="16"/>
                      <w:szCs w:val="16"/>
                    </w:rPr>
                  </w:pPr>
                  <w:r w:rsidRPr="003D419B">
                    <w:rPr>
                      <w:b/>
                      <w:sz w:val="16"/>
                      <w:szCs w:val="16"/>
                    </w:rPr>
                    <w:t>2012</w:t>
                  </w:r>
                </w:p>
              </w:tc>
              <w:tc>
                <w:tcPr>
                  <w:tcW w:w="421"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0.06</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0.05</w:t>
                  </w:r>
                  <w:r w:rsidR="0089398F">
                    <w:rPr>
                      <w:sz w:val="16"/>
                      <w:szCs w:val="16"/>
                    </w:rPr>
                    <w:t>***</w:t>
                  </w:r>
                </w:p>
              </w:tc>
              <w:tc>
                <w:tcPr>
                  <w:tcW w:w="334" w:type="pct"/>
                  <w:tcBorders>
                    <w:left w:val="nil"/>
                  </w:tcBorders>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0.04</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0.04</w:t>
                  </w:r>
                  <w:r w:rsidR="0089398F">
                    <w:rPr>
                      <w:sz w:val="16"/>
                      <w:szCs w:val="16"/>
                    </w:rPr>
                    <w:t>***</w:t>
                  </w:r>
                </w:p>
              </w:tc>
              <w:tc>
                <w:tcPr>
                  <w:tcW w:w="391"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362" w:type="pct"/>
                  <w:shd w:val="clear" w:color="auto" w:fill="F2F2F2"/>
                  <w:vAlign w:val="bottom"/>
                </w:tcPr>
                <w:p w:rsidR="0089398F" w:rsidRPr="00506A55" w:rsidRDefault="00AF75B7" w:rsidP="00506A55">
                  <w:pPr>
                    <w:pStyle w:val="TableBodyText"/>
                    <w:ind w:right="57"/>
                    <w:rPr>
                      <w:sz w:val="16"/>
                      <w:szCs w:val="16"/>
                    </w:rPr>
                  </w:pPr>
                  <w:r>
                    <w:rPr>
                      <w:sz w:val="16"/>
                      <w:szCs w:val="16"/>
                    </w:rPr>
                    <w:noBreakHyphen/>
                  </w:r>
                  <w:r w:rsidR="0089398F" w:rsidRPr="00506A55">
                    <w:rPr>
                      <w:sz w:val="16"/>
                      <w:szCs w:val="16"/>
                    </w:rPr>
                    <w:t>0.01</w:t>
                  </w:r>
                  <w:r w:rsidR="0089398F">
                    <w:rPr>
                      <w:sz w:val="16"/>
                      <w:szCs w:val="16"/>
                    </w:rPr>
                    <w:t>**</w:t>
                  </w:r>
                </w:p>
              </w:tc>
              <w:tc>
                <w:tcPr>
                  <w:tcW w:w="419" w:type="pct"/>
                  <w:tcBorders>
                    <w:left w:val="nil"/>
                  </w:tcBorders>
                  <w:shd w:val="clear" w:color="auto" w:fill="F2F2F2"/>
                  <w:vAlign w:val="bottom"/>
                </w:tcPr>
                <w:p w:rsidR="0089398F" w:rsidRPr="00A16756" w:rsidRDefault="00AF75B7" w:rsidP="00A16756">
                  <w:pPr>
                    <w:pStyle w:val="TableBodyText"/>
                    <w:rPr>
                      <w:sz w:val="16"/>
                      <w:szCs w:val="16"/>
                    </w:rPr>
                  </w:pPr>
                  <w:r>
                    <w:rPr>
                      <w:sz w:val="16"/>
                      <w:szCs w:val="16"/>
                    </w:rPr>
                    <w:noBreakHyphen/>
                  </w:r>
                  <w:r w:rsidR="0089398F" w:rsidRPr="00A16756">
                    <w:rPr>
                      <w:sz w:val="16"/>
                      <w:szCs w:val="16"/>
                    </w:rPr>
                    <w:t>0.01</w:t>
                  </w:r>
                  <w:r w:rsidR="0089398F">
                    <w:rPr>
                      <w:sz w:val="16"/>
                      <w:szCs w:val="16"/>
                    </w:rPr>
                    <w:t>*</w:t>
                  </w:r>
                </w:p>
              </w:tc>
              <w:tc>
                <w:tcPr>
                  <w:tcW w:w="339" w:type="pct"/>
                  <w:shd w:val="clear" w:color="auto" w:fill="F2F2F2"/>
                  <w:vAlign w:val="bottom"/>
                </w:tcPr>
                <w:p w:rsidR="0089398F" w:rsidRPr="00E33307" w:rsidRDefault="0089398F" w:rsidP="003C701C">
                  <w:pPr>
                    <w:pStyle w:val="TableBodyText"/>
                    <w:rPr>
                      <w:sz w:val="16"/>
                      <w:szCs w:val="16"/>
                    </w:rPr>
                  </w:pPr>
                </w:p>
              </w:tc>
              <w:tc>
                <w:tcPr>
                  <w:tcW w:w="417"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c>
                <w:tcPr>
                  <w:tcW w:w="334"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0.02</w:t>
                  </w:r>
                  <w:r w:rsidR="0089398F">
                    <w:rPr>
                      <w:sz w:val="16"/>
                      <w:szCs w:val="16"/>
                    </w:rPr>
                    <w:t>***</w:t>
                  </w:r>
                </w:p>
              </w:tc>
              <w:tc>
                <w:tcPr>
                  <w:tcW w:w="417" w:type="pct"/>
                  <w:tcBorders>
                    <w:left w:val="nil"/>
                  </w:tcBorders>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0.05</w:t>
                  </w:r>
                  <w:r w:rsidR="0089398F">
                    <w:rPr>
                      <w:sz w:val="16"/>
                      <w:szCs w:val="16"/>
                    </w:rPr>
                    <w:t>***</w:t>
                  </w:r>
                </w:p>
              </w:tc>
              <w:tc>
                <w:tcPr>
                  <w:tcW w:w="393"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r>
            <w:tr w:rsidR="0089398F" w:rsidTr="003953A0">
              <w:tc>
                <w:tcPr>
                  <w:tcW w:w="505" w:type="pct"/>
                </w:tcPr>
                <w:p w:rsidR="0089398F" w:rsidRPr="003D419B" w:rsidRDefault="0089398F" w:rsidP="003C701C">
                  <w:pPr>
                    <w:pStyle w:val="TableBodyText"/>
                    <w:jc w:val="left"/>
                    <w:rPr>
                      <w:b/>
                      <w:sz w:val="16"/>
                      <w:szCs w:val="16"/>
                    </w:rPr>
                  </w:pPr>
                  <w:r w:rsidRPr="003D419B">
                    <w:rPr>
                      <w:b/>
                      <w:sz w:val="16"/>
                      <w:szCs w:val="16"/>
                    </w:rPr>
                    <w:t>2013</w:t>
                  </w:r>
                </w:p>
              </w:tc>
              <w:tc>
                <w:tcPr>
                  <w:tcW w:w="421"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0.07</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0.06</w:t>
                  </w:r>
                  <w:r w:rsidR="0089398F">
                    <w:rPr>
                      <w:sz w:val="16"/>
                      <w:szCs w:val="16"/>
                    </w:rPr>
                    <w:t>***</w:t>
                  </w:r>
                </w:p>
              </w:tc>
              <w:tc>
                <w:tcPr>
                  <w:tcW w:w="334" w:type="pct"/>
                  <w:tcBorders>
                    <w:left w:val="nil"/>
                  </w:tcBorders>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0.05</w:t>
                  </w:r>
                  <w:r w:rsidR="0089398F">
                    <w:rPr>
                      <w:sz w:val="16"/>
                      <w:szCs w:val="16"/>
                    </w:rPr>
                    <w:t>***</w:t>
                  </w:r>
                </w:p>
              </w:tc>
              <w:tc>
                <w:tcPr>
                  <w:tcW w:w="334" w:type="pct"/>
                  <w:vAlign w:val="bottom"/>
                </w:tcPr>
                <w:p w:rsidR="0089398F" w:rsidRPr="00A16756" w:rsidRDefault="00AF75B7" w:rsidP="00A16756">
                  <w:pPr>
                    <w:pStyle w:val="TableBodyText"/>
                    <w:ind w:right="0"/>
                    <w:rPr>
                      <w:sz w:val="16"/>
                      <w:szCs w:val="16"/>
                    </w:rPr>
                  </w:pPr>
                  <w:r>
                    <w:rPr>
                      <w:sz w:val="16"/>
                      <w:szCs w:val="16"/>
                    </w:rPr>
                    <w:noBreakHyphen/>
                  </w:r>
                  <w:r w:rsidR="0089398F" w:rsidRPr="00A16756">
                    <w:rPr>
                      <w:sz w:val="16"/>
                      <w:szCs w:val="16"/>
                    </w:rPr>
                    <w:t>0.05</w:t>
                  </w:r>
                  <w:r w:rsidR="0089398F">
                    <w:rPr>
                      <w:sz w:val="16"/>
                      <w:szCs w:val="16"/>
                    </w:rPr>
                    <w:t>***</w:t>
                  </w:r>
                </w:p>
              </w:tc>
              <w:tc>
                <w:tcPr>
                  <w:tcW w:w="391"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362" w:type="pct"/>
                  <w:shd w:val="clear" w:color="auto" w:fill="F2F2F2"/>
                  <w:vAlign w:val="bottom"/>
                </w:tcPr>
                <w:p w:rsidR="0089398F" w:rsidRPr="00506A55" w:rsidRDefault="00AF75B7" w:rsidP="00506A55">
                  <w:pPr>
                    <w:pStyle w:val="TableBodyText"/>
                    <w:ind w:right="0"/>
                    <w:rPr>
                      <w:sz w:val="16"/>
                      <w:szCs w:val="16"/>
                    </w:rPr>
                  </w:pPr>
                  <w:r>
                    <w:rPr>
                      <w:sz w:val="16"/>
                      <w:szCs w:val="16"/>
                    </w:rPr>
                    <w:noBreakHyphen/>
                  </w:r>
                  <w:r w:rsidR="0089398F" w:rsidRPr="00506A55">
                    <w:rPr>
                      <w:sz w:val="16"/>
                      <w:szCs w:val="16"/>
                    </w:rPr>
                    <w:t>0.02</w:t>
                  </w:r>
                  <w:r w:rsidR="0089398F">
                    <w:rPr>
                      <w:sz w:val="16"/>
                      <w:szCs w:val="16"/>
                    </w:rPr>
                    <w:t>***</w:t>
                  </w:r>
                </w:p>
              </w:tc>
              <w:tc>
                <w:tcPr>
                  <w:tcW w:w="419" w:type="pct"/>
                  <w:tcBorders>
                    <w:left w:val="nil"/>
                  </w:tcBorders>
                  <w:shd w:val="clear" w:color="auto" w:fill="F2F2F2"/>
                  <w:vAlign w:val="bottom"/>
                </w:tcPr>
                <w:p w:rsidR="0089398F" w:rsidRPr="00A16756" w:rsidRDefault="0089398F" w:rsidP="00A16756">
                  <w:pPr>
                    <w:pStyle w:val="TableBodyText"/>
                    <w:ind w:right="0"/>
                    <w:rPr>
                      <w:sz w:val="16"/>
                      <w:szCs w:val="16"/>
                    </w:rPr>
                  </w:pPr>
                  <w:r w:rsidRPr="00A16756">
                    <w:rPr>
                      <w:sz w:val="16"/>
                      <w:szCs w:val="16"/>
                    </w:rPr>
                    <w:t xml:space="preserve"> </w:t>
                  </w:r>
                </w:p>
              </w:tc>
              <w:tc>
                <w:tcPr>
                  <w:tcW w:w="339" w:type="pct"/>
                  <w:shd w:val="clear" w:color="auto" w:fill="F2F2F2"/>
                  <w:vAlign w:val="bottom"/>
                </w:tcPr>
                <w:p w:rsidR="0089398F" w:rsidRPr="00E33307" w:rsidRDefault="0089398F" w:rsidP="003C701C">
                  <w:pPr>
                    <w:pStyle w:val="TableBodyText"/>
                    <w:ind w:right="0"/>
                    <w:rPr>
                      <w:sz w:val="16"/>
                      <w:szCs w:val="16"/>
                    </w:rPr>
                  </w:pPr>
                </w:p>
              </w:tc>
              <w:tc>
                <w:tcPr>
                  <w:tcW w:w="417"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c>
                <w:tcPr>
                  <w:tcW w:w="334"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c>
                <w:tcPr>
                  <w:tcW w:w="417" w:type="pct"/>
                  <w:tcBorders>
                    <w:left w:val="nil"/>
                  </w:tcBorders>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0.04</w:t>
                  </w:r>
                  <w:r w:rsidR="0089398F">
                    <w:rPr>
                      <w:sz w:val="16"/>
                      <w:szCs w:val="16"/>
                    </w:rPr>
                    <w:t>***</w:t>
                  </w:r>
                </w:p>
              </w:tc>
              <w:tc>
                <w:tcPr>
                  <w:tcW w:w="393" w:type="pct"/>
                  <w:vAlign w:val="bottom"/>
                </w:tcPr>
                <w:p w:rsidR="0089398F" w:rsidRPr="0089398F" w:rsidRDefault="00AF75B7" w:rsidP="0089398F">
                  <w:pPr>
                    <w:pStyle w:val="TableBodyText"/>
                    <w:ind w:right="0"/>
                    <w:rPr>
                      <w:sz w:val="16"/>
                      <w:szCs w:val="16"/>
                    </w:rPr>
                  </w:pPr>
                  <w:r>
                    <w:rPr>
                      <w:sz w:val="16"/>
                      <w:szCs w:val="16"/>
                    </w:rPr>
                    <w:noBreakHyphen/>
                  </w:r>
                  <w:r w:rsidR="0089398F" w:rsidRPr="0089398F">
                    <w:rPr>
                      <w:sz w:val="16"/>
                      <w:szCs w:val="16"/>
                    </w:rPr>
                    <w:t>0.03</w:t>
                  </w:r>
                  <w:r w:rsidR="0089398F">
                    <w:rPr>
                      <w:sz w:val="16"/>
                      <w:szCs w:val="16"/>
                    </w:rPr>
                    <w:t>***</w:t>
                  </w:r>
                </w:p>
              </w:tc>
            </w:tr>
            <w:tr w:rsidR="00C548FF" w:rsidTr="003953A0">
              <w:tc>
                <w:tcPr>
                  <w:tcW w:w="505" w:type="pct"/>
                </w:tcPr>
                <w:p w:rsidR="00C548FF" w:rsidRPr="003D419B" w:rsidRDefault="00C548FF" w:rsidP="003C701C">
                  <w:pPr>
                    <w:pStyle w:val="TableBodyText"/>
                    <w:jc w:val="left"/>
                    <w:rPr>
                      <w:b/>
                      <w:sz w:val="16"/>
                      <w:szCs w:val="16"/>
                    </w:rPr>
                  </w:pPr>
                  <w:r w:rsidRPr="003D419B">
                    <w:rPr>
                      <w:b/>
                      <w:sz w:val="16"/>
                      <w:szCs w:val="16"/>
                    </w:rPr>
                    <w:t>N</w:t>
                  </w:r>
                </w:p>
              </w:tc>
              <w:tc>
                <w:tcPr>
                  <w:tcW w:w="755" w:type="pct"/>
                  <w:gridSpan w:val="2"/>
                  <w:vAlign w:val="center"/>
                </w:tcPr>
                <w:p w:rsidR="00C548FF" w:rsidRPr="00947EC7" w:rsidRDefault="007E40B7" w:rsidP="003C701C">
                  <w:pPr>
                    <w:pStyle w:val="TableBodyText"/>
                    <w:jc w:val="center"/>
                    <w:rPr>
                      <w:sz w:val="16"/>
                      <w:szCs w:val="16"/>
                    </w:rPr>
                  </w:pPr>
                  <w:r>
                    <w:rPr>
                      <w:sz w:val="16"/>
                      <w:szCs w:val="16"/>
                    </w:rPr>
                    <w:t>624 468</w:t>
                  </w:r>
                </w:p>
              </w:tc>
              <w:tc>
                <w:tcPr>
                  <w:tcW w:w="668" w:type="pct"/>
                  <w:gridSpan w:val="2"/>
                  <w:tcBorders>
                    <w:left w:val="nil"/>
                  </w:tcBorders>
                  <w:vAlign w:val="center"/>
                </w:tcPr>
                <w:p w:rsidR="00C548FF" w:rsidRPr="00947EC7" w:rsidRDefault="007E40B7" w:rsidP="003C701C">
                  <w:pPr>
                    <w:pStyle w:val="TableBodyText"/>
                    <w:ind w:right="57"/>
                    <w:jc w:val="center"/>
                    <w:rPr>
                      <w:sz w:val="16"/>
                      <w:szCs w:val="16"/>
                    </w:rPr>
                  </w:pPr>
                  <w:r>
                    <w:rPr>
                      <w:sz w:val="16"/>
                      <w:szCs w:val="16"/>
                    </w:rPr>
                    <w:t>4 159 153</w:t>
                  </w:r>
                </w:p>
              </w:tc>
              <w:tc>
                <w:tcPr>
                  <w:tcW w:w="753" w:type="pct"/>
                  <w:gridSpan w:val="2"/>
                  <w:shd w:val="clear" w:color="auto" w:fill="F2F2F2"/>
                  <w:vAlign w:val="center"/>
                </w:tcPr>
                <w:p w:rsidR="00C548FF" w:rsidRPr="00947EC7" w:rsidRDefault="007E40B7" w:rsidP="003C701C">
                  <w:pPr>
                    <w:pStyle w:val="TableBodyText"/>
                    <w:ind w:right="0"/>
                    <w:jc w:val="center"/>
                    <w:rPr>
                      <w:sz w:val="16"/>
                      <w:szCs w:val="16"/>
                    </w:rPr>
                  </w:pPr>
                  <w:r>
                    <w:rPr>
                      <w:sz w:val="16"/>
                      <w:szCs w:val="16"/>
                    </w:rPr>
                    <w:t>634 594</w:t>
                  </w:r>
                </w:p>
              </w:tc>
              <w:tc>
                <w:tcPr>
                  <w:tcW w:w="758" w:type="pct"/>
                  <w:gridSpan w:val="2"/>
                  <w:tcBorders>
                    <w:left w:val="nil"/>
                  </w:tcBorders>
                  <w:shd w:val="clear" w:color="auto" w:fill="F2F2F2"/>
                  <w:vAlign w:val="center"/>
                </w:tcPr>
                <w:p w:rsidR="00C548FF" w:rsidRPr="00947EC7" w:rsidRDefault="007E40B7" w:rsidP="003C701C">
                  <w:pPr>
                    <w:pStyle w:val="TableBodyText"/>
                    <w:jc w:val="center"/>
                    <w:rPr>
                      <w:sz w:val="16"/>
                      <w:szCs w:val="16"/>
                    </w:rPr>
                  </w:pPr>
                  <w:r>
                    <w:rPr>
                      <w:sz w:val="16"/>
                      <w:szCs w:val="16"/>
                    </w:rPr>
                    <w:t>4 159 153</w:t>
                  </w:r>
                </w:p>
              </w:tc>
              <w:tc>
                <w:tcPr>
                  <w:tcW w:w="751" w:type="pct"/>
                  <w:gridSpan w:val="2"/>
                  <w:vAlign w:val="center"/>
                </w:tcPr>
                <w:p w:rsidR="00C548FF" w:rsidRPr="00947EC7" w:rsidRDefault="007E40B7" w:rsidP="003C701C">
                  <w:pPr>
                    <w:pStyle w:val="TableBodyText"/>
                    <w:jc w:val="center"/>
                    <w:rPr>
                      <w:sz w:val="16"/>
                      <w:szCs w:val="16"/>
                    </w:rPr>
                  </w:pPr>
                  <w:r>
                    <w:rPr>
                      <w:sz w:val="16"/>
                      <w:szCs w:val="16"/>
                    </w:rPr>
                    <w:t>2 470 087</w:t>
                  </w:r>
                </w:p>
              </w:tc>
              <w:tc>
                <w:tcPr>
                  <w:tcW w:w="810" w:type="pct"/>
                  <w:gridSpan w:val="2"/>
                  <w:tcBorders>
                    <w:left w:val="nil"/>
                  </w:tcBorders>
                  <w:vAlign w:val="center"/>
                </w:tcPr>
                <w:p w:rsidR="00C548FF" w:rsidRPr="00947EC7" w:rsidRDefault="007E40B7" w:rsidP="003C701C">
                  <w:pPr>
                    <w:pStyle w:val="TableBodyText"/>
                    <w:ind w:right="28"/>
                    <w:jc w:val="center"/>
                    <w:rPr>
                      <w:sz w:val="16"/>
                      <w:szCs w:val="16"/>
                    </w:rPr>
                  </w:pPr>
                  <w:r>
                    <w:rPr>
                      <w:sz w:val="16"/>
                      <w:szCs w:val="16"/>
                    </w:rPr>
                    <w:t>4 159 153</w:t>
                  </w:r>
                </w:p>
              </w:tc>
            </w:tr>
            <w:tr w:rsidR="00C548FF" w:rsidTr="003C701C">
              <w:tc>
                <w:tcPr>
                  <w:tcW w:w="505" w:type="pct"/>
                </w:tcPr>
                <w:p w:rsidR="00C548FF" w:rsidRPr="003D419B" w:rsidRDefault="00C548FF" w:rsidP="003C701C">
                  <w:pPr>
                    <w:pStyle w:val="TableColumnHeading"/>
                    <w:spacing w:before="160"/>
                    <w:jc w:val="left"/>
                    <w:rPr>
                      <w:sz w:val="16"/>
                      <w:szCs w:val="16"/>
                    </w:rPr>
                  </w:pPr>
                  <w:r w:rsidRPr="006F37F5">
                    <w:rPr>
                      <w:szCs w:val="18"/>
                    </w:rPr>
                    <w:t>Sample</w:t>
                  </w:r>
                </w:p>
              </w:tc>
              <w:tc>
                <w:tcPr>
                  <w:tcW w:w="4495" w:type="pct"/>
                  <w:gridSpan w:val="12"/>
                </w:tcPr>
                <w:p w:rsidR="00C548FF" w:rsidRPr="00894B51" w:rsidRDefault="00C548FF" w:rsidP="003C701C">
                  <w:pPr>
                    <w:pStyle w:val="TableColumnHeading"/>
                    <w:framePr w:w="2155" w:hSpace="227" w:vSpace="181" w:wrap="around" w:vAnchor="text" w:hAnchor="page" w:xAlign="outside" w:y="1"/>
                    <w:spacing w:before="160"/>
                    <w:ind w:right="28"/>
                    <w:jc w:val="center"/>
                    <w:rPr>
                      <w:rStyle w:val="NoteLabel"/>
                    </w:rPr>
                  </w:pPr>
                  <w:r>
                    <w:t>Non</w:t>
                  </w:r>
                  <w:r w:rsidR="00AF75B7">
                    <w:noBreakHyphen/>
                  </w:r>
                  <w:r>
                    <w:t>payment partners only</w:t>
                  </w:r>
                  <w:r w:rsidRPr="00894B51">
                    <w:rPr>
                      <w:rStyle w:val="NoteLabel"/>
                      <w:i w:val="0"/>
                    </w:rPr>
                    <w:t>d</w:t>
                  </w:r>
                </w:p>
              </w:tc>
            </w:tr>
            <w:tr w:rsidR="00C548FF" w:rsidTr="003953A0">
              <w:tc>
                <w:tcPr>
                  <w:tcW w:w="505" w:type="pct"/>
                </w:tcPr>
                <w:p w:rsidR="00C548FF" w:rsidRPr="003D419B" w:rsidRDefault="00C548FF" w:rsidP="003C701C">
                  <w:pPr>
                    <w:pStyle w:val="TableUnitsRow"/>
                    <w:jc w:val="left"/>
                    <w:rPr>
                      <w:b/>
                      <w:sz w:val="16"/>
                      <w:szCs w:val="16"/>
                    </w:rPr>
                  </w:pPr>
                  <w:r w:rsidRPr="003D419B">
                    <w:rPr>
                      <w:b/>
                      <w:sz w:val="16"/>
                      <w:szCs w:val="16"/>
                    </w:rPr>
                    <w:t>Groups</w:t>
                  </w:r>
                </w:p>
              </w:tc>
              <w:tc>
                <w:tcPr>
                  <w:tcW w:w="1423" w:type="pct"/>
                  <w:gridSpan w:val="4"/>
                  <w:tcBorders>
                    <w:bottom w:val="single" w:sz="4" w:space="0" w:color="auto"/>
                  </w:tcBorders>
                </w:tcPr>
                <w:p w:rsidR="00C548FF" w:rsidRPr="00492B07" w:rsidRDefault="00C548FF" w:rsidP="003C701C">
                  <w:pPr>
                    <w:pStyle w:val="TableBodyText"/>
                    <w:jc w:val="center"/>
                    <w:rPr>
                      <w:b/>
                      <w:sz w:val="16"/>
                      <w:szCs w:val="16"/>
                    </w:rPr>
                  </w:pPr>
                  <w:r w:rsidRPr="00492B07">
                    <w:rPr>
                      <w:b/>
                      <w:sz w:val="16"/>
                      <w:szCs w:val="16"/>
                    </w:rPr>
                    <w:t>Dickens</w:t>
                  </w:r>
                </w:p>
              </w:tc>
              <w:tc>
                <w:tcPr>
                  <w:tcW w:w="1511" w:type="pct"/>
                  <w:gridSpan w:val="4"/>
                  <w:tcBorders>
                    <w:bottom w:val="single" w:sz="4" w:space="0" w:color="auto"/>
                  </w:tcBorders>
                  <w:shd w:val="clear" w:color="auto" w:fill="F2F2F2"/>
                </w:tcPr>
                <w:p w:rsidR="00C548FF" w:rsidRPr="00492B07" w:rsidRDefault="00C548FF" w:rsidP="003C701C">
                  <w:pPr>
                    <w:pStyle w:val="TableBodyText"/>
                    <w:jc w:val="center"/>
                    <w:rPr>
                      <w:b/>
                      <w:sz w:val="16"/>
                      <w:szCs w:val="16"/>
                    </w:rPr>
                  </w:pPr>
                  <w:r w:rsidRPr="00492B07">
                    <w:rPr>
                      <w:b/>
                      <w:sz w:val="16"/>
                      <w:szCs w:val="16"/>
                    </w:rPr>
                    <w:t>Bryan</w:t>
                  </w:r>
                </w:p>
              </w:tc>
              <w:tc>
                <w:tcPr>
                  <w:tcW w:w="1560" w:type="pct"/>
                  <w:gridSpan w:val="4"/>
                  <w:tcBorders>
                    <w:bottom w:val="single" w:sz="4" w:space="0" w:color="auto"/>
                  </w:tcBorders>
                </w:tcPr>
                <w:p w:rsidR="00C548FF" w:rsidRPr="00492B07" w:rsidRDefault="00C548FF" w:rsidP="003C701C">
                  <w:pPr>
                    <w:pStyle w:val="TableBodyText"/>
                    <w:ind w:right="28"/>
                    <w:jc w:val="center"/>
                    <w:rPr>
                      <w:b/>
                      <w:sz w:val="16"/>
                      <w:szCs w:val="16"/>
                    </w:rPr>
                  </w:pPr>
                  <w:r w:rsidRPr="00492B07">
                    <w:rPr>
                      <w:b/>
                      <w:sz w:val="16"/>
                      <w:szCs w:val="16"/>
                    </w:rPr>
                    <w:t>Wide</w:t>
                  </w:r>
                </w:p>
              </w:tc>
            </w:tr>
            <w:tr w:rsidR="009C4B32" w:rsidTr="003953A0">
              <w:tc>
                <w:tcPr>
                  <w:tcW w:w="505" w:type="pct"/>
                </w:tcPr>
                <w:p w:rsidR="009C4B32" w:rsidRPr="003D419B" w:rsidRDefault="00BD1FE2" w:rsidP="003C701C">
                  <w:pPr>
                    <w:pStyle w:val="TableUnitsRow"/>
                    <w:jc w:val="left"/>
                    <w:rPr>
                      <w:b/>
                      <w:sz w:val="16"/>
                      <w:szCs w:val="16"/>
                    </w:rPr>
                  </w:pPr>
                  <w:proofErr w:type="spellStart"/>
                  <w:r>
                    <w:rPr>
                      <w:b/>
                      <w:sz w:val="16"/>
                      <w:szCs w:val="16"/>
                    </w:rPr>
                    <w:t>Spillover</w:t>
                  </w:r>
                  <w:r w:rsidR="009C4B32" w:rsidRPr="003D419B">
                    <w:rPr>
                      <w:b/>
                      <w:sz w:val="16"/>
                      <w:szCs w:val="16"/>
                    </w:rPr>
                    <w:t>s</w:t>
                  </w:r>
                  <w:proofErr w:type="spellEnd"/>
                </w:p>
              </w:tc>
              <w:tc>
                <w:tcPr>
                  <w:tcW w:w="421"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Borders>
                    <w:top w:val="single" w:sz="4" w:space="0" w:color="auto"/>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4" w:type="pct"/>
                  <w:tcBorders>
                    <w:top w:val="single" w:sz="4" w:space="0" w:color="auto"/>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1"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2"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19" w:type="pct"/>
                  <w:tcBorders>
                    <w:top w:val="single" w:sz="4" w:space="0" w:color="auto"/>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9" w:type="pct"/>
                  <w:tcBorders>
                    <w:top w:val="single" w:sz="4" w:space="0" w:color="auto"/>
                  </w:tcBorders>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7"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417" w:type="pct"/>
                  <w:tcBorders>
                    <w:left w:val="nil"/>
                  </w:tcBorders>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3"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9C4B32" w:rsidTr="003953A0">
              <w:tc>
                <w:tcPr>
                  <w:tcW w:w="505" w:type="pct"/>
                </w:tcPr>
                <w:p w:rsidR="009C4B32" w:rsidRPr="003D419B" w:rsidRDefault="009C4B32" w:rsidP="003C701C">
                  <w:pPr>
                    <w:pStyle w:val="TableUnitsRow"/>
                    <w:jc w:val="left"/>
                    <w:rPr>
                      <w:b/>
                      <w:sz w:val="16"/>
                      <w:szCs w:val="16"/>
                    </w:rPr>
                  </w:pPr>
                  <w:r>
                    <w:rPr>
                      <w:b/>
                      <w:sz w:val="16"/>
                      <w:szCs w:val="16"/>
                    </w:rPr>
                    <w:t>Cont</w:t>
                  </w:r>
                  <w:r w:rsidRPr="003D419B">
                    <w:rPr>
                      <w:b/>
                      <w:sz w:val="16"/>
                      <w:szCs w:val="16"/>
                    </w:rPr>
                    <w:t>rols</w:t>
                  </w:r>
                </w:p>
              </w:tc>
              <w:tc>
                <w:tcPr>
                  <w:tcW w:w="421"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34"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391" w:type="pct"/>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62"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9" w:type="pct"/>
                  <w:tcBorders>
                    <w:left w:val="nil"/>
                  </w:tcBorders>
                  <w:shd w:val="clear" w:color="auto" w:fill="F2F2F2"/>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9" w:type="pct"/>
                  <w:shd w:val="clear" w:color="auto" w:fill="F2F2F2"/>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7" w:type="pct"/>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34"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c>
                <w:tcPr>
                  <w:tcW w:w="417" w:type="pct"/>
                  <w:tcBorders>
                    <w:left w:val="nil"/>
                  </w:tcBorders>
                </w:tcPr>
                <w:p w:rsidR="009C4B32" w:rsidRPr="006F37F5" w:rsidRDefault="009C4B32" w:rsidP="00D20591">
                  <w:pPr>
                    <w:pStyle w:val="TableUnitsRow"/>
                    <w:jc w:val="center"/>
                    <w:rPr>
                      <w:sz w:val="16"/>
                      <w:szCs w:val="16"/>
                    </w:rPr>
                  </w:pPr>
                  <w:r w:rsidRPr="006F37F5">
                    <w:rPr>
                      <w:sz w:val="16"/>
                      <w:szCs w:val="16"/>
                    </w:rPr>
                    <w:t>N</w:t>
                  </w:r>
                  <w:r>
                    <w:rPr>
                      <w:sz w:val="16"/>
                      <w:szCs w:val="16"/>
                    </w:rPr>
                    <w:t>o</w:t>
                  </w:r>
                </w:p>
              </w:tc>
              <w:tc>
                <w:tcPr>
                  <w:tcW w:w="393" w:type="pct"/>
                </w:tcPr>
                <w:p w:rsidR="009C4B32" w:rsidRPr="006F37F5" w:rsidRDefault="009C4B32" w:rsidP="00D20591">
                  <w:pPr>
                    <w:pStyle w:val="TableUnitsRow"/>
                    <w:jc w:val="center"/>
                    <w:rPr>
                      <w:sz w:val="16"/>
                      <w:szCs w:val="16"/>
                    </w:rPr>
                  </w:pPr>
                  <w:r w:rsidRPr="006F37F5">
                    <w:rPr>
                      <w:sz w:val="16"/>
                      <w:szCs w:val="16"/>
                    </w:rPr>
                    <w:t>Y</w:t>
                  </w:r>
                  <w:r>
                    <w:rPr>
                      <w:sz w:val="16"/>
                      <w:szCs w:val="16"/>
                    </w:rPr>
                    <w:t>es</w:t>
                  </w:r>
                </w:p>
              </w:tc>
            </w:tr>
            <w:tr w:rsidR="00A34284" w:rsidTr="003953A0">
              <w:tc>
                <w:tcPr>
                  <w:tcW w:w="505" w:type="pct"/>
                </w:tcPr>
                <w:p w:rsidR="00A34284" w:rsidRPr="003D419B" w:rsidRDefault="00A34284" w:rsidP="003C701C">
                  <w:pPr>
                    <w:pStyle w:val="TableBodyText"/>
                    <w:jc w:val="left"/>
                    <w:rPr>
                      <w:b/>
                      <w:sz w:val="16"/>
                      <w:szCs w:val="16"/>
                    </w:rPr>
                  </w:pPr>
                  <w:r w:rsidRPr="003D419B">
                    <w:rPr>
                      <w:b/>
                      <w:sz w:val="16"/>
                      <w:szCs w:val="16"/>
                    </w:rPr>
                    <w:t>2008</w:t>
                  </w:r>
                </w:p>
              </w:tc>
              <w:tc>
                <w:tcPr>
                  <w:tcW w:w="421" w:type="pct"/>
                </w:tcPr>
                <w:p w:rsidR="00A34284" w:rsidRPr="003D419B" w:rsidRDefault="00A34284" w:rsidP="003C701C">
                  <w:pPr>
                    <w:pStyle w:val="TableBodyText"/>
                    <w:ind w:right="0"/>
                    <w:rPr>
                      <w:sz w:val="16"/>
                      <w:szCs w:val="16"/>
                    </w:rPr>
                  </w:pPr>
                </w:p>
              </w:tc>
              <w:tc>
                <w:tcPr>
                  <w:tcW w:w="334" w:type="pct"/>
                </w:tcPr>
                <w:p w:rsidR="00A34284" w:rsidRPr="003D419B" w:rsidRDefault="00A34284" w:rsidP="003C701C">
                  <w:pPr>
                    <w:pStyle w:val="TableBodyText"/>
                    <w:ind w:right="0"/>
                    <w:rPr>
                      <w:sz w:val="16"/>
                      <w:szCs w:val="16"/>
                    </w:rPr>
                  </w:pPr>
                </w:p>
              </w:tc>
              <w:tc>
                <w:tcPr>
                  <w:tcW w:w="334" w:type="pct"/>
                  <w:tcBorders>
                    <w:left w:val="nil"/>
                  </w:tcBorders>
                </w:tcPr>
                <w:p w:rsidR="00A34284" w:rsidRPr="003D419B" w:rsidRDefault="00A34284" w:rsidP="003C701C">
                  <w:pPr>
                    <w:pStyle w:val="TableBodyText"/>
                    <w:ind w:right="0"/>
                    <w:rPr>
                      <w:sz w:val="16"/>
                      <w:szCs w:val="16"/>
                    </w:rPr>
                  </w:pPr>
                </w:p>
              </w:tc>
              <w:tc>
                <w:tcPr>
                  <w:tcW w:w="334" w:type="pct"/>
                </w:tcPr>
                <w:p w:rsidR="00A34284" w:rsidRPr="003D419B" w:rsidRDefault="00A34284" w:rsidP="003C701C">
                  <w:pPr>
                    <w:pStyle w:val="TableBodyText"/>
                    <w:ind w:right="0"/>
                    <w:rPr>
                      <w:sz w:val="16"/>
                      <w:szCs w:val="16"/>
                    </w:rPr>
                  </w:pPr>
                </w:p>
              </w:tc>
              <w:tc>
                <w:tcPr>
                  <w:tcW w:w="391" w:type="pct"/>
                  <w:shd w:val="clear" w:color="auto" w:fill="F2F2F2"/>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0.02</w:t>
                  </w:r>
                  <w:r w:rsidR="00A34284">
                    <w:rPr>
                      <w:sz w:val="16"/>
                      <w:szCs w:val="16"/>
                    </w:rPr>
                    <w:t>*</w:t>
                  </w:r>
                </w:p>
              </w:tc>
              <w:tc>
                <w:tcPr>
                  <w:tcW w:w="362"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9" w:type="pct"/>
                  <w:tcBorders>
                    <w:left w:val="nil"/>
                  </w:tcBorders>
                  <w:shd w:val="clear" w:color="auto" w:fill="F2F2F2"/>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0.02</w:t>
                  </w:r>
                  <w:r w:rsidR="00A34284">
                    <w:rPr>
                      <w:sz w:val="16"/>
                      <w:szCs w:val="16"/>
                    </w:rPr>
                    <w:t>*</w:t>
                  </w:r>
                </w:p>
              </w:tc>
              <w:tc>
                <w:tcPr>
                  <w:tcW w:w="339"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7"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334"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417" w:type="pct"/>
                  <w:tcBorders>
                    <w:left w:val="nil"/>
                  </w:tcBorders>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0.02</w:t>
                  </w:r>
                  <w:r w:rsidR="00A34284">
                    <w:rPr>
                      <w:sz w:val="16"/>
                      <w:szCs w:val="16"/>
                    </w:rPr>
                    <w:t>***</w:t>
                  </w:r>
                </w:p>
              </w:tc>
              <w:tc>
                <w:tcPr>
                  <w:tcW w:w="393" w:type="pct"/>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0.02</w:t>
                  </w:r>
                  <w:r w:rsidR="00A34284">
                    <w:rPr>
                      <w:sz w:val="16"/>
                      <w:szCs w:val="16"/>
                    </w:rPr>
                    <w:t>***</w:t>
                  </w:r>
                </w:p>
              </w:tc>
            </w:tr>
            <w:tr w:rsidR="00A34284" w:rsidTr="003953A0">
              <w:tc>
                <w:tcPr>
                  <w:tcW w:w="505" w:type="pct"/>
                </w:tcPr>
                <w:p w:rsidR="00A34284" w:rsidRPr="003D419B" w:rsidRDefault="00A34284" w:rsidP="003C701C">
                  <w:pPr>
                    <w:pStyle w:val="TableBodyText"/>
                    <w:jc w:val="left"/>
                    <w:rPr>
                      <w:b/>
                      <w:sz w:val="16"/>
                      <w:szCs w:val="16"/>
                    </w:rPr>
                  </w:pPr>
                  <w:r w:rsidRPr="003D419B">
                    <w:rPr>
                      <w:b/>
                      <w:sz w:val="16"/>
                      <w:szCs w:val="16"/>
                    </w:rPr>
                    <w:t>2009</w:t>
                  </w:r>
                </w:p>
              </w:tc>
              <w:tc>
                <w:tcPr>
                  <w:tcW w:w="421"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vAlign w:val="bottom"/>
                </w:tcPr>
                <w:p w:rsidR="00A34284" w:rsidRPr="00A16756" w:rsidRDefault="00AF75B7" w:rsidP="00A16756">
                  <w:pPr>
                    <w:pStyle w:val="TableBodyText"/>
                    <w:rPr>
                      <w:sz w:val="16"/>
                      <w:szCs w:val="16"/>
                    </w:rPr>
                  </w:pPr>
                  <w:r>
                    <w:rPr>
                      <w:sz w:val="16"/>
                      <w:szCs w:val="16"/>
                    </w:rPr>
                    <w:noBreakHyphen/>
                  </w:r>
                  <w:r w:rsidR="00A34284" w:rsidRPr="00A16756">
                    <w:rPr>
                      <w:sz w:val="16"/>
                      <w:szCs w:val="16"/>
                    </w:rPr>
                    <w:t>0.02</w:t>
                  </w:r>
                  <w:r w:rsidR="00A34284">
                    <w:rPr>
                      <w:sz w:val="16"/>
                      <w:szCs w:val="16"/>
                    </w:rPr>
                    <w:t>*</w:t>
                  </w:r>
                </w:p>
              </w:tc>
              <w:tc>
                <w:tcPr>
                  <w:tcW w:w="334" w:type="pct"/>
                  <w:tcBorders>
                    <w:left w:val="nil"/>
                  </w:tcBorders>
                  <w:vAlign w:val="bottom"/>
                </w:tcPr>
                <w:p w:rsidR="00A34284" w:rsidRPr="00A16756" w:rsidRDefault="00A34284" w:rsidP="00A16756">
                  <w:pPr>
                    <w:pStyle w:val="TableBodyText"/>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91" w:type="pct"/>
                  <w:shd w:val="clear" w:color="auto" w:fill="F2F2F2"/>
                  <w:vAlign w:val="bottom"/>
                </w:tcPr>
                <w:p w:rsidR="00A34284" w:rsidRPr="00A34284" w:rsidRDefault="00A34284" w:rsidP="00A34284">
                  <w:pPr>
                    <w:pStyle w:val="TableBodyText"/>
                    <w:rPr>
                      <w:sz w:val="16"/>
                      <w:szCs w:val="16"/>
                    </w:rPr>
                  </w:pPr>
                  <w:r w:rsidRPr="00A34284">
                    <w:rPr>
                      <w:sz w:val="16"/>
                      <w:szCs w:val="16"/>
                    </w:rPr>
                    <w:t xml:space="preserve"> </w:t>
                  </w:r>
                </w:p>
              </w:tc>
              <w:tc>
                <w:tcPr>
                  <w:tcW w:w="362"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9" w:type="pct"/>
                  <w:tcBorders>
                    <w:left w:val="nil"/>
                  </w:tcBorders>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339"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7"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334"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417" w:type="pct"/>
                  <w:tcBorders>
                    <w:left w:val="nil"/>
                  </w:tcBorders>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0.01</w:t>
                  </w:r>
                  <w:r w:rsidR="00A34284">
                    <w:rPr>
                      <w:sz w:val="16"/>
                      <w:szCs w:val="16"/>
                    </w:rPr>
                    <w:t>*</w:t>
                  </w:r>
                </w:p>
              </w:tc>
              <w:tc>
                <w:tcPr>
                  <w:tcW w:w="393" w:type="pct"/>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0.01</w:t>
                  </w:r>
                  <w:r w:rsidR="00A34284">
                    <w:rPr>
                      <w:sz w:val="16"/>
                      <w:szCs w:val="16"/>
                    </w:rPr>
                    <w:t>*</w:t>
                  </w:r>
                </w:p>
              </w:tc>
            </w:tr>
            <w:tr w:rsidR="00A34284" w:rsidTr="003953A0">
              <w:tc>
                <w:tcPr>
                  <w:tcW w:w="505" w:type="pct"/>
                </w:tcPr>
                <w:p w:rsidR="00A34284" w:rsidRPr="003D419B" w:rsidRDefault="00A34284" w:rsidP="003C701C">
                  <w:pPr>
                    <w:pStyle w:val="TableBodyText"/>
                    <w:jc w:val="left"/>
                    <w:rPr>
                      <w:b/>
                      <w:sz w:val="16"/>
                      <w:szCs w:val="16"/>
                    </w:rPr>
                  </w:pPr>
                  <w:r w:rsidRPr="003D419B">
                    <w:rPr>
                      <w:b/>
                      <w:sz w:val="16"/>
                      <w:szCs w:val="16"/>
                    </w:rPr>
                    <w:t>2010</w:t>
                  </w:r>
                </w:p>
              </w:tc>
              <w:tc>
                <w:tcPr>
                  <w:tcW w:w="421"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rPr>
                      <w:sz w:val="16"/>
                      <w:szCs w:val="16"/>
                    </w:rPr>
                  </w:pPr>
                  <w:r w:rsidRPr="00A16756">
                    <w:rPr>
                      <w:sz w:val="16"/>
                      <w:szCs w:val="16"/>
                    </w:rPr>
                    <w:t xml:space="preserve"> </w:t>
                  </w:r>
                </w:p>
              </w:tc>
              <w:tc>
                <w:tcPr>
                  <w:tcW w:w="334" w:type="pct"/>
                  <w:tcBorders>
                    <w:left w:val="nil"/>
                  </w:tcBorders>
                  <w:vAlign w:val="bottom"/>
                </w:tcPr>
                <w:p w:rsidR="00A34284" w:rsidRPr="00A16756" w:rsidRDefault="00A34284" w:rsidP="00A16756">
                  <w:pPr>
                    <w:pStyle w:val="TableBodyText"/>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91" w:type="pct"/>
                  <w:shd w:val="clear" w:color="auto" w:fill="F2F2F2"/>
                  <w:vAlign w:val="bottom"/>
                </w:tcPr>
                <w:p w:rsidR="00A34284" w:rsidRPr="00A34284" w:rsidRDefault="00A34284" w:rsidP="00A34284">
                  <w:pPr>
                    <w:pStyle w:val="TableBodyText"/>
                    <w:rPr>
                      <w:sz w:val="16"/>
                      <w:szCs w:val="16"/>
                    </w:rPr>
                  </w:pPr>
                  <w:r w:rsidRPr="00A34284">
                    <w:rPr>
                      <w:sz w:val="16"/>
                      <w:szCs w:val="16"/>
                    </w:rPr>
                    <w:t>0.02</w:t>
                  </w:r>
                  <w:r>
                    <w:rPr>
                      <w:sz w:val="16"/>
                      <w:szCs w:val="16"/>
                    </w:rPr>
                    <w:t>*</w:t>
                  </w:r>
                </w:p>
              </w:tc>
              <w:tc>
                <w:tcPr>
                  <w:tcW w:w="362"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9" w:type="pct"/>
                  <w:tcBorders>
                    <w:left w:val="nil"/>
                  </w:tcBorders>
                  <w:shd w:val="clear" w:color="auto" w:fill="F2F2F2"/>
                  <w:vAlign w:val="bottom"/>
                </w:tcPr>
                <w:p w:rsidR="00A34284" w:rsidRPr="00A34284" w:rsidRDefault="00A34284" w:rsidP="00A34284">
                  <w:pPr>
                    <w:pStyle w:val="TableBodyText"/>
                    <w:ind w:right="57"/>
                    <w:rPr>
                      <w:sz w:val="16"/>
                      <w:szCs w:val="16"/>
                    </w:rPr>
                  </w:pPr>
                  <w:r w:rsidRPr="00A34284">
                    <w:rPr>
                      <w:sz w:val="16"/>
                      <w:szCs w:val="16"/>
                    </w:rPr>
                    <w:t>0.03</w:t>
                  </w:r>
                  <w:r>
                    <w:rPr>
                      <w:sz w:val="16"/>
                      <w:szCs w:val="16"/>
                    </w:rPr>
                    <w:t>**</w:t>
                  </w:r>
                </w:p>
              </w:tc>
              <w:tc>
                <w:tcPr>
                  <w:tcW w:w="339" w:type="pct"/>
                  <w:shd w:val="clear" w:color="auto" w:fill="F2F2F2"/>
                  <w:vAlign w:val="bottom"/>
                </w:tcPr>
                <w:p w:rsidR="00A34284" w:rsidRPr="00A34284" w:rsidRDefault="00A34284" w:rsidP="00A34284">
                  <w:pPr>
                    <w:pStyle w:val="TableBodyText"/>
                    <w:ind w:right="57"/>
                    <w:rPr>
                      <w:sz w:val="16"/>
                      <w:szCs w:val="16"/>
                    </w:rPr>
                  </w:pPr>
                  <w:r w:rsidRPr="00A34284">
                    <w:rPr>
                      <w:sz w:val="16"/>
                      <w:szCs w:val="16"/>
                    </w:rPr>
                    <w:t>0.03</w:t>
                  </w:r>
                  <w:r>
                    <w:rPr>
                      <w:sz w:val="16"/>
                      <w:szCs w:val="16"/>
                    </w:rPr>
                    <w:t>**</w:t>
                  </w:r>
                </w:p>
              </w:tc>
              <w:tc>
                <w:tcPr>
                  <w:tcW w:w="417"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334"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417" w:type="pct"/>
                  <w:tcBorders>
                    <w:left w:val="nil"/>
                  </w:tcBorders>
                  <w:vAlign w:val="bottom"/>
                </w:tcPr>
                <w:p w:rsidR="00A34284" w:rsidRPr="00A34284" w:rsidRDefault="00A34284" w:rsidP="00A34284">
                  <w:pPr>
                    <w:pStyle w:val="TableBodyText"/>
                    <w:rPr>
                      <w:sz w:val="16"/>
                      <w:szCs w:val="16"/>
                    </w:rPr>
                  </w:pPr>
                  <w:r w:rsidRPr="00A34284">
                    <w:rPr>
                      <w:sz w:val="16"/>
                      <w:szCs w:val="16"/>
                    </w:rPr>
                    <w:t xml:space="preserve"> </w:t>
                  </w:r>
                </w:p>
              </w:tc>
              <w:tc>
                <w:tcPr>
                  <w:tcW w:w="393" w:type="pct"/>
                  <w:vAlign w:val="bottom"/>
                </w:tcPr>
                <w:p w:rsidR="00A34284" w:rsidRPr="00A34284" w:rsidRDefault="00A34284" w:rsidP="00A34284">
                  <w:pPr>
                    <w:pStyle w:val="TableBodyText"/>
                    <w:rPr>
                      <w:sz w:val="16"/>
                      <w:szCs w:val="16"/>
                    </w:rPr>
                  </w:pPr>
                  <w:r w:rsidRPr="00A34284">
                    <w:rPr>
                      <w:sz w:val="16"/>
                      <w:szCs w:val="16"/>
                    </w:rPr>
                    <w:t xml:space="preserve"> </w:t>
                  </w:r>
                </w:p>
              </w:tc>
            </w:tr>
            <w:tr w:rsidR="00A34284" w:rsidTr="003953A0">
              <w:tc>
                <w:tcPr>
                  <w:tcW w:w="505" w:type="pct"/>
                </w:tcPr>
                <w:p w:rsidR="00A34284" w:rsidRPr="003D419B" w:rsidRDefault="00A34284" w:rsidP="003C701C">
                  <w:pPr>
                    <w:pStyle w:val="TableBodyText"/>
                    <w:jc w:val="left"/>
                    <w:rPr>
                      <w:b/>
                      <w:sz w:val="16"/>
                      <w:szCs w:val="16"/>
                    </w:rPr>
                  </w:pPr>
                  <w:r w:rsidRPr="003D419B">
                    <w:rPr>
                      <w:b/>
                      <w:sz w:val="16"/>
                      <w:szCs w:val="16"/>
                    </w:rPr>
                    <w:t>2011</w:t>
                  </w:r>
                </w:p>
              </w:tc>
              <w:tc>
                <w:tcPr>
                  <w:tcW w:w="421"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rPr>
                      <w:sz w:val="16"/>
                      <w:szCs w:val="16"/>
                    </w:rPr>
                  </w:pPr>
                  <w:r w:rsidRPr="00A16756">
                    <w:rPr>
                      <w:sz w:val="16"/>
                      <w:szCs w:val="16"/>
                    </w:rPr>
                    <w:t xml:space="preserve"> </w:t>
                  </w:r>
                </w:p>
              </w:tc>
              <w:tc>
                <w:tcPr>
                  <w:tcW w:w="334" w:type="pct"/>
                  <w:tcBorders>
                    <w:left w:val="nil"/>
                  </w:tcBorders>
                  <w:vAlign w:val="bottom"/>
                </w:tcPr>
                <w:p w:rsidR="00A34284" w:rsidRPr="00A16756" w:rsidRDefault="00AF75B7" w:rsidP="00A16756">
                  <w:pPr>
                    <w:pStyle w:val="TableBodyText"/>
                    <w:rPr>
                      <w:sz w:val="16"/>
                      <w:szCs w:val="16"/>
                    </w:rPr>
                  </w:pPr>
                  <w:r>
                    <w:rPr>
                      <w:sz w:val="16"/>
                      <w:szCs w:val="16"/>
                    </w:rPr>
                    <w:noBreakHyphen/>
                  </w:r>
                  <w:r w:rsidR="00A34284" w:rsidRPr="00A16756">
                    <w:rPr>
                      <w:sz w:val="16"/>
                      <w:szCs w:val="16"/>
                    </w:rPr>
                    <w:t>0.02</w:t>
                  </w:r>
                  <w:r w:rsidR="00A34284">
                    <w:rPr>
                      <w:sz w:val="16"/>
                      <w:szCs w:val="16"/>
                    </w:rPr>
                    <w:t>*</w:t>
                  </w:r>
                </w:p>
              </w:tc>
              <w:tc>
                <w:tcPr>
                  <w:tcW w:w="334"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91" w:type="pct"/>
                  <w:shd w:val="clear" w:color="auto" w:fill="F2F2F2"/>
                  <w:vAlign w:val="bottom"/>
                </w:tcPr>
                <w:p w:rsidR="00A34284" w:rsidRPr="00A34284" w:rsidRDefault="00AF75B7" w:rsidP="00A34284">
                  <w:pPr>
                    <w:pStyle w:val="TableBodyText"/>
                    <w:ind w:right="57"/>
                    <w:rPr>
                      <w:sz w:val="16"/>
                      <w:szCs w:val="16"/>
                    </w:rPr>
                  </w:pPr>
                  <w:r>
                    <w:rPr>
                      <w:sz w:val="16"/>
                      <w:szCs w:val="16"/>
                    </w:rPr>
                    <w:noBreakHyphen/>
                  </w:r>
                  <w:r w:rsidR="00A34284" w:rsidRPr="00A34284">
                    <w:rPr>
                      <w:sz w:val="16"/>
                      <w:szCs w:val="16"/>
                    </w:rPr>
                    <w:t>0.03</w:t>
                  </w:r>
                  <w:r w:rsidR="00A34284">
                    <w:rPr>
                      <w:sz w:val="16"/>
                      <w:szCs w:val="16"/>
                    </w:rPr>
                    <w:t>**</w:t>
                  </w:r>
                </w:p>
              </w:tc>
              <w:tc>
                <w:tcPr>
                  <w:tcW w:w="362" w:type="pct"/>
                  <w:shd w:val="clear" w:color="auto" w:fill="F2F2F2"/>
                  <w:vAlign w:val="bottom"/>
                </w:tcPr>
                <w:p w:rsidR="00A34284" w:rsidRPr="00A34284" w:rsidRDefault="00AF75B7" w:rsidP="00A34284">
                  <w:pPr>
                    <w:pStyle w:val="TableBodyText"/>
                    <w:ind w:right="57"/>
                    <w:rPr>
                      <w:sz w:val="16"/>
                      <w:szCs w:val="16"/>
                    </w:rPr>
                  </w:pPr>
                  <w:r>
                    <w:rPr>
                      <w:sz w:val="16"/>
                      <w:szCs w:val="16"/>
                    </w:rPr>
                    <w:noBreakHyphen/>
                  </w:r>
                  <w:r w:rsidR="00A34284" w:rsidRPr="00A34284">
                    <w:rPr>
                      <w:sz w:val="16"/>
                      <w:szCs w:val="16"/>
                    </w:rPr>
                    <w:t>0.02</w:t>
                  </w:r>
                  <w:r w:rsidR="00A34284">
                    <w:rPr>
                      <w:sz w:val="16"/>
                      <w:szCs w:val="16"/>
                    </w:rPr>
                    <w:t>**</w:t>
                  </w:r>
                </w:p>
              </w:tc>
              <w:tc>
                <w:tcPr>
                  <w:tcW w:w="419" w:type="pct"/>
                  <w:tcBorders>
                    <w:left w:val="nil"/>
                  </w:tcBorders>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339"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7" w:type="pct"/>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0.01</w:t>
                  </w:r>
                  <w:r w:rsidR="00A34284">
                    <w:rPr>
                      <w:sz w:val="16"/>
                      <w:szCs w:val="16"/>
                    </w:rPr>
                    <w:t>*</w:t>
                  </w:r>
                </w:p>
              </w:tc>
              <w:tc>
                <w:tcPr>
                  <w:tcW w:w="334" w:type="pct"/>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0.01</w:t>
                  </w:r>
                  <w:r w:rsidR="00A34284">
                    <w:rPr>
                      <w:sz w:val="16"/>
                      <w:szCs w:val="16"/>
                    </w:rPr>
                    <w:t>*</w:t>
                  </w:r>
                </w:p>
              </w:tc>
              <w:tc>
                <w:tcPr>
                  <w:tcW w:w="417" w:type="pct"/>
                  <w:tcBorders>
                    <w:left w:val="nil"/>
                  </w:tcBorders>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0.02</w:t>
                  </w:r>
                  <w:r w:rsidR="00A34284">
                    <w:rPr>
                      <w:sz w:val="16"/>
                      <w:szCs w:val="16"/>
                    </w:rPr>
                    <w:t>***</w:t>
                  </w:r>
                </w:p>
              </w:tc>
              <w:tc>
                <w:tcPr>
                  <w:tcW w:w="393" w:type="pct"/>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0.02</w:t>
                  </w:r>
                  <w:r w:rsidR="00A34284">
                    <w:rPr>
                      <w:sz w:val="16"/>
                      <w:szCs w:val="16"/>
                    </w:rPr>
                    <w:t>***</w:t>
                  </w:r>
                </w:p>
              </w:tc>
            </w:tr>
            <w:tr w:rsidR="00A34284" w:rsidTr="003953A0">
              <w:tc>
                <w:tcPr>
                  <w:tcW w:w="505" w:type="pct"/>
                </w:tcPr>
                <w:p w:rsidR="00A34284" w:rsidRPr="003D419B" w:rsidRDefault="00A34284" w:rsidP="003C701C">
                  <w:pPr>
                    <w:pStyle w:val="TableBodyText"/>
                    <w:jc w:val="left"/>
                    <w:rPr>
                      <w:b/>
                      <w:sz w:val="16"/>
                      <w:szCs w:val="16"/>
                    </w:rPr>
                  </w:pPr>
                  <w:r w:rsidRPr="003D419B">
                    <w:rPr>
                      <w:b/>
                      <w:sz w:val="16"/>
                      <w:szCs w:val="16"/>
                    </w:rPr>
                    <w:t>2012</w:t>
                  </w:r>
                </w:p>
              </w:tc>
              <w:tc>
                <w:tcPr>
                  <w:tcW w:w="421"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tcBorders>
                    <w:left w:val="nil"/>
                  </w:tcBorders>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91"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362"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9" w:type="pct"/>
                  <w:tcBorders>
                    <w:left w:val="nil"/>
                  </w:tcBorders>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339"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7" w:type="pct"/>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0.02</w:t>
                  </w:r>
                  <w:r w:rsidR="00A34284">
                    <w:rPr>
                      <w:sz w:val="16"/>
                      <w:szCs w:val="16"/>
                    </w:rPr>
                    <w:t>***</w:t>
                  </w:r>
                </w:p>
              </w:tc>
              <w:tc>
                <w:tcPr>
                  <w:tcW w:w="334" w:type="pct"/>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0.02</w:t>
                  </w:r>
                  <w:r w:rsidR="00A34284">
                    <w:rPr>
                      <w:sz w:val="16"/>
                      <w:szCs w:val="16"/>
                    </w:rPr>
                    <w:t>***</w:t>
                  </w:r>
                </w:p>
              </w:tc>
              <w:tc>
                <w:tcPr>
                  <w:tcW w:w="417" w:type="pct"/>
                  <w:tcBorders>
                    <w:left w:val="nil"/>
                  </w:tcBorders>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0.03</w:t>
                  </w:r>
                  <w:r w:rsidR="00A34284">
                    <w:rPr>
                      <w:sz w:val="16"/>
                      <w:szCs w:val="16"/>
                    </w:rPr>
                    <w:t>***</w:t>
                  </w:r>
                </w:p>
              </w:tc>
              <w:tc>
                <w:tcPr>
                  <w:tcW w:w="393" w:type="pct"/>
                  <w:vAlign w:val="bottom"/>
                </w:tcPr>
                <w:p w:rsidR="00A34284" w:rsidRPr="00A34284" w:rsidRDefault="00AF75B7" w:rsidP="00A34284">
                  <w:pPr>
                    <w:pStyle w:val="TableBodyText"/>
                    <w:ind w:right="0"/>
                    <w:rPr>
                      <w:sz w:val="16"/>
                      <w:szCs w:val="16"/>
                    </w:rPr>
                  </w:pPr>
                  <w:r>
                    <w:rPr>
                      <w:sz w:val="16"/>
                      <w:szCs w:val="16"/>
                    </w:rPr>
                    <w:noBreakHyphen/>
                  </w:r>
                  <w:r w:rsidR="00A34284" w:rsidRPr="00A34284">
                    <w:rPr>
                      <w:sz w:val="16"/>
                      <w:szCs w:val="16"/>
                    </w:rPr>
                    <w:t>0.03</w:t>
                  </w:r>
                  <w:r w:rsidR="00A34284">
                    <w:rPr>
                      <w:sz w:val="16"/>
                      <w:szCs w:val="16"/>
                    </w:rPr>
                    <w:t>***</w:t>
                  </w:r>
                </w:p>
              </w:tc>
            </w:tr>
            <w:tr w:rsidR="00A34284" w:rsidTr="003953A0">
              <w:tc>
                <w:tcPr>
                  <w:tcW w:w="505" w:type="pct"/>
                </w:tcPr>
                <w:p w:rsidR="00A34284" w:rsidRPr="003D419B" w:rsidRDefault="00A34284" w:rsidP="003C701C">
                  <w:pPr>
                    <w:pStyle w:val="TableBodyText"/>
                    <w:jc w:val="left"/>
                    <w:rPr>
                      <w:b/>
                      <w:sz w:val="16"/>
                      <w:szCs w:val="16"/>
                    </w:rPr>
                  </w:pPr>
                  <w:r w:rsidRPr="003D419B">
                    <w:rPr>
                      <w:b/>
                      <w:sz w:val="16"/>
                      <w:szCs w:val="16"/>
                    </w:rPr>
                    <w:t>2013</w:t>
                  </w:r>
                </w:p>
              </w:tc>
              <w:tc>
                <w:tcPr>
                  <w:tcW w:w="421" w:type="pct"/>
                  <w:vAlign w:val="bottom"/>
                </w:tcPr>
                <w:p w:rsidR="00A34284" w:rsidRPr="00A16756" w:rsidRDefault="00AF75B7" w:rsidP="00A16756">
                  <w:pPr>
                    <w:pStyle w:val="TableBodyText"/>
                    <w:ind w:right="57"/>
                    <w:rPr>
                      <w:sz w:val="16"/>
                      <w:szCs w:val="16"/>
                    </w:rPr>
                  </w:pPr>
                  <w:r>
                    <w:rPr>
                      <w:sz w:val="16"/>
                      <w:szCs w:val="16"/>
                    </w:rPr>
                    <w:noBreakHyphen/>
                  </w:r>
                  <w:r w:rsidR="00A34284" w:rsidRPr="00A16756">
                    <w:rPr>
                      <w:sz w:val="16"/>
                      <w:szCs w:val="16"/>
                    </w:rPr>
                    <w:t>0.02</w:t>
                  </w:r>
                  <w:r w:rsidR="00A34284">
                    <w:rPr>
                      <w:sz w:val="16"/>
                      <w:szCs w:val="16"/>
                    </w:rPr>
                    <w:t>**</w:t>
                  </w:r>
                </w:p>
              </w:tc>
              <w:tc>
                <w:tcPr>
                  <w:tcW w:w="334" w:type="pct"/>
                  <w:vAlign w:val="bottom"/>
                </w:tcPr>
                <w:p w:rsidR="00A34284" w:rsidRPr="00A16756" w:rsidRDefault="00AF75B7" w:rsidP="00A16756">
                  <w:pPr>
                    <w:pStyle w:val="TableBodyText"/>
                    <w:ind w:right="57"/>
                    <w:rPr>
                      <w:sz w:val="16"/>
                      <w:szCs w:val="16"/>
                    </w:rPr>
                  </w:pPr>
                  <w:r>
                    <w:rPr>
                      <w:sz w:val="16"/>
                      <w:szCs w:val="16"/>
                    </w:rPr>
                    <w:noBreakHyphen/>
                  </w:r>
                  <w:r w:rsidR="00A34284" w:rsidRPr="00A16756">
                    <w:rPr>
                      <w:sz w:val="16"/>
                      <w:szCs w:val="16"/>
                    </w:rPr>
                    <w:t>0.02</w:t>
                  </w:r>
                  <w:r w:rsidR="00A34284">
                    <w:rPr>
                      <w:sz w:val="16"/>
                      <w:szCs w:val="16"/>
                    </w:rPr>
                    <w:t>**</w:t>
                  </w:r>
                </w:p>
              </w:tc>
              <w:tc>
                <w:tcPr>
                  <w:tcW w:w="334" w:type="pct"/>
                  <w:tcBorders>
                    <w:left w:val="nil"/>
                  </w:tcBorders>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34" w:type="pct"/>
                  <w:vAlign w:val="bottom"/>
                </w:tcPr>
                <w:p w:rsidR="00A34284" w:rsidRPr="00A16756" w:rsidRDefault="00A34284" w:rsidP="00A16756">
                  <w:pPr>
                    <w:pStyle w:val="TableBodyText"/>
                    <w:ind w:right="0"/>
                    <w:rPr>
                      <w:sz w:val="16"/>
                      <w:szCs w:val="16"/>
                    </w:rPr>
                  </w:pPr>
                  <w:r w:rsidRPr="00A16756">
                    <w:rPr>
                      <w:sz w:val="16"/>
                      <w:szCs w:val="16"/>
                    </w:rPr>
                    <w:t xml:space="preserve"> </w:t>
                  </w:r>
                </w:p>
              </w:tc>
              <w:tc>
                <w:tcPr>
                  <w:tcW w:w="391"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362"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9" w:type="pct"/>
                  <w:tcBorders>
                    <w:left w:val="nil"/>
                  </w:tcBorders>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339" w:type="pct"/>
                  <w:shd w:val="clear" w:color="auto" w:fill="F2F2F2"/>
                  <w:vAlign w:val="bottom"/>
                </w:tcPr>
                <w:p w:rsidR="00A34284" w:rsidRPr="00A34284" w:rsidRDefault="00A34284" w:rsidP="00A34284">
                  <w:pPr>
                    <w:pStyle w:val="TableBodyText"/>
                    <w:ind w:right="0"/>
                    <w:rPr>
                      <w:sz w:val="16"/>
                      <w:szCs w:val="16"/>
                    </w:rPr>
                  </w:pPr>
                  <w:r w:rsidRPr="00A34284">
                    <w:rPr>
                      <w:sz w:val="16"/>
                      <w:szCs w:val="16"/>
                    </w:rPr>
                    <w:t xml:space="preserve"> </w:t>
                  </w:r>
                </w:p>
              </w:tc>
              <w:tc>
                <w:tcPr>
                  <w:tcW w:w="417"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334" w:type="pct"/>
                  <w:vAlign w:val="bottom"/>
                </w:tcPr>
                <w:p w:rsidR="00A34284" w:rsidRPr="00A34284" w:rsidRDefault="00A34284" w:rsidP="00A34284">
                  <w:pPr>
                    <w:pStyle w:val="TableBodyText"/>
                    <w:rPr>
                      <w:sz w:val="16"/>
                      <w:szCs w:val="16"/>
                    </w:rPr>
                  </w:pPr>
                  <w:r w:rsidRPr="00A34284">
                    <w:rPr>
                      <w:sz w:val="16"/>
                      <w:szCs w:val="16"/>
                    </w:rPr>
                    <w:t xml:space="preserve"> </w:t>
                  </w:r>
                </w:p>
              </w:tc>
              <w:tc>
                <w:tcPr>
                  <w:tcW w:w="417" w:type="pct"/>
                  <w:tcBorders>
                    <w:left w:val="nil"/>
                  </w:tcBorders>
                  <w:vAlign w:val="bottom"/>
                </w:tcPr>
                <w:p w:rsidR="00A34284" w:rsidRPr="00A34284" w:rsidRDefault="00AF75B7" w:rsidP="00A34284">
                  <w:pPr>
                    <w:pStyle w:val="TableBodyText"/>
                    <w:rPr>
                      <w:sz w:val="16"/>
                      <w:szCs w:val="16"/>
                    </w:rPr>
                  </w:pPr>
                  <w:r>
                    <w:rPr>
                      <w:sz w:val="16"/>
                      <w:szCs w:val="16"/>
                    </w:rPr>
                    <w:noBreakHyphen/>
                  </w:r>
                  <w:r w:rsidR="00A34284" w:rsidRPr="00A34284">
                    <w:rPr>
                      <w:sz w:val="16"/>
                      <w:szCs w:val="16"/>
                    </w:rPr>
                    <w:t>0.01</w:t>
                  </w:r>
                  <w:r w:rsidR="00A34284">
                    <w:rPr>
                      <w:sz w:val="16"/>
                      <w:szCs w:val="16"/>
                    </w:rPr>
                    <w:t>*</w:t>
                  </w:r>
                </w:p>
              </w:tc>
              <w:tc>
                <w:tcPr>
                  <w:tcW w:w="393" w:type="pct"/>
                  <w:vAlign w:val="bottom"/>
                </w:tcPr>
                <w:p w:rsidR="00A34284" w:rsidRPr="00A34284" w:rsidRDefault="00A34284" w:rsidP="00A34284">
                  <w:pPr>
                    <w:pStyle w:val="TableBodyText"/>
                    <w:rPr>
                      <w:sz w:val="16"/>
                      <w:szCs w:val="16"/>
                    </w:rPr>
                  </w:pPr>
                  <w:r w:rsidRPr="00A34284">
                    <w:rPr>
                      <w:sz w:val="16"/>
                      <w:szCs w:val="16"/>
                    </w:rPr>
                    <w:t xml:space="preserve"> </w:t>
                  </w:r>
                </w:p>
              </w:tc>
            </w:tr>
            <w:tr w:rsidR="00C548FF" w:rsidTr="003953A0">
              <w:tc>
                <w:tcPr>
                  <w:tcW w:w="505" w:type="pct"/>
                  <w:tcBorders>
                    <w:bottom w:val="single" w:sz="6" w:space="0" w:color="BFBFBF"/>
                  </w:tcBorders>
                </w:tcPr>
                <w:p w:rsidR="00C548FF" w:rsidRPr="003D419B" w:rsidRDefault="00C548FF" w:rsidP="003C701C">
                  <w:pPr>
                    <w:pStyle w:val="TableBodyText"/>
                    <w:jc w:val="left"/>
                    <w:rPr>
                      <w:sz w:val="16"/>
                      <w:szCs w:val="16"/>
                    </w:rPr>
                  </w:pPr>
                  <w:r>
                    <w:rPr>
                      <w:b/>
                      <w:sz w:val="16"/>
                      <w:szCs w:val="16"/>
                    </w:rPr>
                    <w:t>N</w:t>
                  </w:r>
                </w:p>
              </w:tc>
              <w:tc>
                <w:tcPr>
                  <w:tcW w:w="755" w:type="pct"/>
                  <w:gridSpan w:val="2"/>
                  <w:tcBorders>
                    <w:bottom w:val="single" w:sz="6" w:space="0" w:color="BFBFBF"/>
                  </w:tcBorders>
                  <w:shd w:val="clear" w:color="auto" w:fill="auto"/>
                </w:tcPr>
                <w:p w:rsidR="00C548FF" w:rsidRPr="006F37F5" w:rsidRDefault="007E40B7" w:rsidP="003C701C">
                  <w:pPr>
                    <w:pStyle w:val="TableBodyText"/>
                    <w:jc w:val="center"/>
                    <w:rPr>
                      <w:sz w:val="16"/>
                      <w:szCs w:val="16"/>
                    </w:rPr>
                  </w:pPr>
                  <w:r>
                    <w:rPr>
                      <w:sz w:val="16"/>
                      <w:szCs w:val="16"/>
                    </w:rPr>
                    <w:t>88 599</w:t>
                  </w:r>
                </w:p>
              </w:tc>
              <w:tc>
                <w:tcPr>
                  <w:tcW w:w="668" w:type="pct"/>
                  <w:gridSpan w:val="2"/>
                  <w:tcBorders>
                    <w:left w:val="nil"/>
                    <w:bottom w:val="single" w:sz="6" w:space="0" w:color="BFBFBF"/>
                  </w:tcBorders>
                </w:tcPr>
                <w:p w:rsidR="00C548FF" w:rsidRPr="006F37F5" w:rsidRDefault="007E40B7" w:rsidP="003C701C">
                  <w:pPr>
                    <w:pStyle w:val="TableBodyText"/>
                    <w:jc w:val="center"/>
                    <w:rPr>
                      <w:sz w:val="16"/>
                      <w:szCs w:val="16"/>
                    </w:rPr>
                  </w:pPr>
                  <w:r>
                    <w:rPr>
                      <w:sz w:val="16"/>
                      <w:szCs w:val="16"/>
                    </w:rPr>
                    <w:t>566 341</w:t>
                  </w:r>
                </w:p>
              </w:tc>
              <w:tc>
                <w:tcPr>
                  <w:tcW w:w="753" w:type="pct"/>
                  <w:gridSpan w:val="2"/>
                  <w:tcBorders>
                    <w:bottom w:val="single" w:sz="6" w:space="0" w:color="BFBFBF"/>
                  </w:tcBorders>
                  <w:shd w:val="clear" w:color="auto" w:fill="F2F2F2"/>
                </w:tcPr>
                <w:p w:rsidR="00C548FF" w:rsidRPr="006F37F5" w:rsidRDefault="007E40B7" w:rsidP="003C701C">
                  <w:pPr>
                    <w:pStyle w:val="TableBodyText"/>
                    <w:jc w:val="center"/>
                    <w:rPr>
                      <w:sz w:val="16"/>
                      <w:szCs w:val="16"/>
                    </w:rPr>
                  </w:pPr>
                  <w:r>
                    <w:rPr>
                      <w:sz w:val="16"/>
                      <w:szCs w:val="16"/>
                    </w:rPr>
                    <w:t>89 109</w:t>
                  </w:r>
                </w:p>
              </w:tc>
              <w:tc>
                <w:tcPr>
                  <w:tcW w:w="758" w:type="pct"/>
                  <w:gridSpan w:val="2"/>
                  <w:tcBorders>
                    <w:left w:val="nil"/>
                    <w:bottom w:val="single" w:sz="6" w:space="0" w:color="BFBFBF"/>
                  </w:tcBorders>
                  <w:shd w:val="clear" w:color="auto" w:fill="F2F2F2"/>
                </w:tcPr>
                <w:p w:rsidR="00C548FF" w:rsidRPr="006F37F5" w:rsidRDefault="007E40B7" w:rsidP="003C701C">
                  <w:pPr>
                    <w:pStyle w:val="TableBodyText"/>
                    <w:jc w:val="center"/>
                    <w:rPr>
                      <w:sz w:val="16"/>
                      <w:szCs w:val="16"/>
                    </w:rPr>
                  </w:pPr>
                  <w:r>
                    <w:rPr>
                      <w:sz w:val="16"/>
                      <w:szCs w:val="16"/>
                    </w:rPr>
                    <w:t>566 341</w:t>
                  </w:r>
                </w:p>
              </w:tc>
              <w:tc>
                <w:tcPr>
                  <w:tcW w:w="751" w:type="pct"/>
                  <w:gridSpan w:val="2"/>
                  <w:tcBorders>
                    <w:bottom w:val="single" w:sz="6" w:space="0" w:color="BFBFBF"/>
                  </w:tcBorders>
                </w:tcPr>
                <w:p w:rsidR="00C548FF" w:rsidRPr="006F37F5" w:rsidRDefault="007E40B7" w:rsidP="003C701C">
                  <w:pPr>
                    <w:pStyle w:val="TableBodyText"/>
                    <w:jc w:val="center"/>
                    <w:rPr>
                      <w:sz w:val="16"/>
                      <w:szCs w:val="16"/>
                    </w:rPr>
                  </w:pPr>
                  <w:r>
                    <w:rPr>
                      <w:sz w:val="16"/>
                      <w:szCs w:val="16"/>
                    </w:rPr>
                    <w:t>313 553</w:t>
                  </w:r>
                </w:p>
              </w:tc>
              <w:tc>
                <w:tcPr>
                  <w:tcW w:w="810" w:type="pct"/>
                  <w:gridSpan w:val="2"/>
                  <w:tcBorders>
                    <w:left w:val="nil"/>
                    <w:bottom w:val="single" w:sz="6" w:space="0" w:color="BFBFBF"/>
                  </w:tcBorders>
                  <w:shd w:val="clear" w:color="auto" w:fill="auto"/>
                </w:tcPr>
                <w:p w:rsidR="00C548FF" w:rsidRPr="006F37F5" w:rsidRDefault="007E40B7" w:rsidP="003C701C">
                  <w:pPr>
                    <w:pStyle w:val="TableBodyText"/>
                    <w:ind w:right="28"/>
                    <w:jc w:val="center"/>
                    <w:rPr>
                      <w:sz w:val="16"/>
                      <w:szCs w:val="16"/>
                    </w:rPr>
                  </w:pPr>
                  <w:r>
                    <w:rPr>
                      <w:sz w:val="16"/>
                      <w:szCs w:val="16"/>
                    </w:rPr>
                    <w:t>566 341</w:t>
                  </w:r>
                </w:p>
              </w:tc>
            </w:tr>
          </w:tbl>
          <w:p w:rsidR="00C548FF" w:rsidRDefault="00C548FF" w:rsidP="003C701C">
            <w:pPr>
              <w:pStyle w:val="Box"/>
            </w:pPr>
          </w:p>
        </w:tc>
      </w:tr>
      <w:tr w:rsidR="00C548FF" w:rsidTr="003C701C">
        <w:trPr>
          <w:cantSplit/>
        </w:trPr>
        <w:tc>
          <w:tcPr>
            <w:tcW w:w="8791" w:type="dxa"/>
            <w:tcBorders>
              <w:top w:val="nil"/>
              <w:left w:val="nil"/>
              <w:bottom w:val="nil"/>
              <w:right w:val="nil"/>
            </w:tcBorders>
            <w:shd w:val="clear" w:color="auto" w:fill="auto"/>
          </w:tcPr>
          <w:p w:rsidR="00C548FF" w:rsidRDefault="00C548FF" w:rsidP="00983525">
            <w:pPr>
              <w:pStyle w:val="Note"/>
              <w:rPr>
                <w:i/>
              </w:rPr>
            </w:pPr>
            <w:r w:rsidRPr="008E77FE">
              <w:rPr>
                <w:rStyle w:val="NoteLabel"/>
              </w:rPr>
              <w:t>a</w:t>
            </w:r>
            <w:r>
              <w:t xml:space="preserve"> </w:t>
            </w:r>
            <w:r w:rsidR="001E2C24">
              <w:t>Marginal effects are interpreted as percentage points</w:t>
            </w:r>
            <w:r w:rsidR="00983525">
              <w:t>.</w:t>
            </w:r>
            <w:r w:rsidR="001E2C24">
              <w:t xml:space="preserve"> </w:t>
            </w:r>
            <w:r w:rsidR="00983525">
              <w:t>F</w:t>
            </w:r>
            <w:r w:rsidR="001E2C24">
              <w:t xml:space="preserve">or example, 0.02 is 2 percentage points. </w:t>
            </w:r>
            <w:r>
              <w:rPr>
                <w:rStyle w:val="NoteLabel"/>
              </w:rPr>
              <w:t>b</w:t>
            </w:r>
            <w:r>
              <w:t xml:space="preserve"> The minimum wage increase is captured by the post</w:t>
            </w:r>
            <w:r w:rsidR="00AF75B7">
              <w:noBreakHyphen/>
            </w:r>
            <w:r>
              <w:t xml:space="preserve">treatment period dummy (0/1). </w:t>
            </w:r>
            <w:r>
              <w:rPr>
                <w:rStyle w:val="NoteLabel"/>
              </w:rPr>
              <w:t>c</w:t>
            </w:r>
            <w:r>
              <w:t xml:space="preserve"> *  denotes significant at 10 per cent level; ** denotes significant at 5 per cent level; *** denotes significant at 1 per cent level. </w:t>
            </w:r>
            <w:r>
              <w:rPr>
                <w:rStyle w:val="NoteLabel"/>
              </w:rPr>
              <w:t>d</w:t>
            </w:r>
            <w:r>
              <w:t xml:space="preserve"> Non</w:t>
            </w:r>
            <w:r w:rsidR="00AF75B7">
              <w:noBreakHyphen/>
            </w:r>
            <w:r>
              <w:t>payment partners do not receive income support payments, but they appear in RED because their incomes affect the eligibility of their partners.</w:t>
            </w:r>
          </w:p>
        </w:tc>
      </w:tr>
      <w:tr w:rsidR="00C548FF" w:rsidTr="003C701C">
        <w:trPr>
          <w:cantSplit/>
        </w:trPr>
        <w:tc>
          <w:tcPr>
            <w:tcW w:w="8791" w:type="dxa"/>
            <w:tcBorders>
              <w:top w:val="nil"/>
              <w:left w:val="nil"/>
              <w:bottom w:val="nil"/>
              <w:right w:val="nil"/>
            </w:tcBorders>
            <w:shd w:val="clear" w:color="auto" w:fill="auto"/>
          </w:tcPr>
          <w:p w:rsidR="00C548FF" w:rsidRDefault="00C548FF" w:rsidP="003C701C">
            <w:pPr>
              <w:pStyle w:val="Source"/>
            </w:pPr>
            <w:r>
              <w:rPr>
                <w:i/>
              </w:rPr>
              <w:t>Source</w:t>
            </w:r>
            <w:r w:rsidRPr="00167F06">
              <w:t xml:space="preserve">: </w:t>
            </w:r>
            <w:r>
              <w:t>Productivity Commission estimates based on RED.</w:t>
            </w:r>
          </w:p>
        </w:tc>
      </w:tr>
      <w:tr w:rsidR="00C548FF" w:rsidTr="003C701C">
        <w:trPr>
          <w:cantSplit/>
        </w:trPr>
        <w:tc>
          <w:tcPr>
            <w:tcW w:w="8791" w:type="dxa"/>
            <w:tcBorders>
              <w:top w:val="nil"/>
              <w:left w:val="nil"/>
              <w:bottom w:val="single" w:sz="6" w:space="0" w:color="78A22F"/>
              <w:right w:val="nil"/>
            </w:tcBorders>
            <w:shd w:val="clear" w:color="auto" w:fill="auto"/>
          </w:tcPr>
          <w:p w:rsidR="00C548FF" w:rsidRDefault="00C548FF" w:rsidP="003C701C">
            <w:pPr>
              <w:pStyle w:val="Box"/>
              <w:spacing w:before="0" w:line="120" w:lineRule="exact"/>
            </w:pPr>
          </w:p>
        </w:tc>
      </w:tr>
      <w:tr w:rsidR="00C548FF" w:rsidRPr="000863A5" w:rsidTr="003C701C">
        <w:trPr>
          <w:hidden/>
        </w:trPr>
        <w:tc>
          <w:tcPr>
            <w:tcW w:w="8791" w:type="dxa"/>
            <w:tcBorders>
              <w:top w:val="single" w:sz="6" w:space="0" w:color="78A22F"/>
              <w:left w:val="nil"/>
              <w:bottom w:val="nil"/>
              <w:right w:val="nil"/>
            </w:tcBorders>
          </w:tcPr>
          <w:p w:rsidR="00C548FF" w:rsidRPr="00626D32" w:rsidRDefault="00C548FF"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BC7C9A" w:rsidRDefault="00BC7C9A" w:rsidP="00BC7C9A">
      <w:pPr>
        <w:pStyle w:val="BodyText"/>
      </w:pPr>
      <w:r>
        <w:t xml:space="preserve">Estimating the wide groups models over the full sample produces estimates that are all negative and highly significant, including in 2009. The marginal effects estimated using the </w:t>
      </w:r>
      <w:proofErr w:type="spellStart"/>
      <w:r w:rsidR="00BD1FE2">
        <w:t>spillover</w:t>
      </w:r>
      <w:proofErr w:type="spellEnd"/>
      <w:r>
        <w:t xml:space="preserve"> model are often more negative than for the standard model, indicating some divergence in entry probability between the </w:t>
      </w:r>
      <w:proofErr w:type="spellStart"/>
      <w:r>
        <w:t>Control_1</w:t>
      </w:r>
      <w:proofErr w:type="spellEnd"/>
      <w:r>
        <w:t xml:space="preserve"> and </w:t>
      </w:r>
      <w:proofErr w:type="spellStart"/>
      <w:r>
        <w:t>Control_2</w:t>
      </w:r>
      <w:proofErr w:type="spellEnd"/>
      <w:r>
        <w:t xml:space="preserve"> groups. The marginal effects range from reductions of 2 to 7 percentage points, which can be considered relative to predicted job entry probabilities in the absence of treatment of around 40 per cent on average (</w:t>
      </w:r>
      <w:r w:rsidR="003D048A">
        <w:t>table </w:t>
      </w:r>
      <w:proofErr w:type="spellStart"/>
      <w:r>
        <w:fldChar w:fldCharType="begin"/>
      </w:r>
      <w:r>
        <w:instrText xml:space="preserve"> LINK Word.Document.12 "\\\\mel_1\\f\\sallan\\IR\\Minimum wage\\RED\\Results\\alt_revised\\Full sample\\Paper\\Chapters\\Compiled_report.docx" "OLE_LINK49" \a \t </w:instrText>
      </w:r>
      <w:r>
        <w:fldChar w:fldCharType="separate"/>
      </w:r>
      <w:r>
        <w:t>J.3</w:t>
      </w:r>
      <w:proofErr w:type="spellEnd"/>
      <w:r>
        <w:fldChar w:fldCharType="end"/>
      </w:r>
      <w:r>
        <w:t xml:space="preserve">). For </w:t>
      </w:r>
      <w:proofErr w:type="spellStart"/>
      <w:r>
        <w:t>NPPs</w:t>
      </w:r>
      <w:proofErr w:type="spellEnd"/>
      <w:r>
        <w:t xml:space="preserve"> only, significant negative effects are estimated using the wide groups in all years except 2010. </w:t>
      </w:r>
    </w:p>
    <w:p w:rsidR="007851A1" w:rsidRPr="00A4311D" w:rsidRDefault="007851A1" w:rsidP="007851A1">
      <w:pPr>
        <w:pStyle w:val="BodyText"/>
      </w:pPr>
      <w:r>
        <w:lastRenderedPageBreak/>
        <w:t>Acro</w:t>
      </w:r>
      <w:r w:rsidR="00155400">
        <w:t>ss all specifications, the full</w:t>
      </w:r>
      <w:r w:rsidR="00AF75B7">
        <w:noBreakHyphen/>
      </w:r>
      <w:r>
        <w:t xml:space="preserve">sample job entry results are dominated by negative estimates, which suggests that the probability of being a new hire into the Treatment group decreases, relative to the probability of being a new hire into </w:t>
      </w:r>
      <w:proofErr w:type="spellStart"/>
      <w:r>
        <w:t>Control_1</w:t>
      </w:r>
      <w:proofErr w:type="spellEnd"/>
      <w:r>
        <w:t xml:space="preserve"> or </w:t>
      </w:r>
      <w:proofErr w:type="spellStart"/>
      <w:r>
        <w:t>Control_2</w:t>
      </w:r>
      <w:proofErr w:type="spellEnd"/>
      <w:r>
        <w:t xml:space="preserve"> in the post</w:t>
      </w:r>
      <w:r w:rsidR="00AF75B7">
        <w:noBreakHyphen/>
      </w:r>
      <w:r>
        <w:t xml:space="preserve">treatment period. Using the Bryan groups, the year 2010 stands out as somewhat different from the other years: no significant effects are estimated for the full sample in 2010 and, for </w:t>
      </w:r>
      <w:proofErr w:type="spellStart"/>
      <w:r>
        <w:t>NPPs</w:t>
      </w:r>
      <w:proofErr w:type="spellEnd"/>
      <w:r>
        <w:t xml:space="preserve"> only, significant </w:t>
      </w:r>
      <w:r w:rsidRPr="00EB0979">
        <w:rPr>
          <w:i/>
        </w:rPr>
        <w:t>positive</w:t>
      </w:r>
      <w:r>
        <w:t xml:space="preserve"> effects are estimated for 2010</w:t>
      </w:r>
      <w:r>
        <w:rPr>
          <w:i/>
        </w:rPr>
        <w:t>.</w:t>
      </w:r>
      <w:r>
        <w:t xml:space="preserve"> </w:t>
      </w:r>
    </w:p>
    <w:p w:rsidR="007851A1" w:rsidRDefault="007851A1" w:rsidP="007851A1">
      <w:pPr>
        <w:pStyle w:val="BodyText"/>
      </w:pPr>
      <w:bookmarkStart w:id="83" w:name="_Toc426709670"/>
      <w:r>
        <w:t>Negative effects in 2009 are estimated across all groups, and are often of a similar magnitude to those observed in years of minimum wage increases. Once again, this is an issue for further investigation in chapter</w:t>
      </w:r>
      <w:r w:rsidR="00AF75B7">
        <w:t> </w:t>
      </w:r>
      <w:r>
        <w:t>6.</w:t>
      </w:r>
    </w:p>
    <w:p w:rsidR="007E3973" w:rsidRDefault="007E3973" w:rsidP="007403FD">
      <w:pPr>
        <w:pStyle w:val="Heading2"/>
      </w:pPr>
      <w:bookmarkStart w:id="84" w:name="_Toc430860290"/>
      <w:r>
        <w:t>5.3</w:t>
      </w:r>
      <w:r>
        <w:tab/>
        <w:t>Results for specific groups</w:t>
      </w:r>
      <w:bookmarkEnd w:id="83"/>
      <w:bookmarkEnd w:id="84"/>
      <w:r>
        <w:t xml:space="preserve"> </w:t>
      </w:r>
    </w:p>
    <w:p w:rsidR="00155400" w:rsidRDefault="00155400" w:rsidP="00155400">
      <w:pPr>
        <w:pStyle w:val="BodyText"/>
      </w:pPr>
      <w:r>
        <w:t xml:space="preserve">To identify the effects of minimum wage increases on specific groups, the </w:t>
      </w:r>
      <w:proofErr w:type="spellStart"/>
      <w:r w:rsidR="00BD1FE2">
        <w:t>spillover</w:t>
      </w:r>
      <w:proofErr w:type="spellEnd"/>
      <w:r>
        <w:t xml:space="preserve"> models are also estimated separately for three different groups of income support recipients and non</w:t>
      </w:r>
      <w:r w:rsidR="00AF75B7">
        <w:noBreakHyphen/>
      </w:r>
      <w:r>
        <w:t xml:space="preserve">payment partners: younger workers (those aged between 21 and 25 inclusive), females (aged 21 to 64) and males (aged 21 to 64). Although detailed results of these regressions are not presented in this technical supplement, </w:t>
      </w:r>
      <w:r w:rsidR="003D048A">
        <w:t>table </w:t>
      </w:r>
      <w:r>
        <w:fldChar w:fldCharType="begin" w:fldLock="1"/>
      </w:r>
      <w:r>
        <w:instrText xml:space="preserve"> LINK Word.Document.12 Document14 OLE_LINK39 \a \t </w:instrText>
      </w:r>
      <w:r>
        <w:fldChar w:fldCharType="separate"/>
      </w:r>
      <w:r>
        <w:t>5.4</w:t>
      </w:r>
      <w:r>
        <w:fldChar w:fldCharType="end"/>
      </w:r>
      <w:r>
        <w:t xml:space="preserve"> provides a brief summary, showing that: </w:t>
      </w:r>
    </w:p>
    <w:p w:rsidR="00155400" w:rsidRDefault="00155400" w:rsidP="00155400">
      <w:pPr>
        <w:pStyle w:val="ListBullet"/>
      </w:pPr>
      <w:r>
        <w:t>the estimated marginal effects for youths are not always of the same sign as those for the full sample. This is the case for the job loss model using the narrow groups in 2011 and the wide groups in 2008. Furthermore, in the wide g</w:t>
      </w:r>
      <w:r w:rsidR="00FC5146">
        <w:t>roups job entry model, all full</w:t>
      </w:r>
      <w:r w:rsidR="00FC5146">
        <w:noBreakHyphen/>
      </w:r>
      <w:r>
        <w:t>sample estimates are negative, but the estimates for youths are positive in 2010, 2011, 2012 and 2013</w:t>
      </w:r>
    </w:p>
    <w:p w:rsidR="00155400" w:rsidRDefault="00155400" w:rsidP="00155400">
      <w:pPr>
        <w:pStyle w:val="ListBullet"/>
      </w:pPr>
      <w:r>
        <w:t>the estimates for females align with all significant full</w:t>
      </w:r>
      <w:r w:rsidR="00AF75B7">
        <w:noBreakHyphen/>
      </w:r>
      <w:r>
        <w:t xml:space="preserve">sample estimates </w:t>
      </w:r>
    </w:p>
    <w:p w:rsidR="00155400" w:rsidRDefault="00155400" w:rsidP="00155400">
      <w:pPr>
        <w:pStyle w:val="ListBullet"/>
      </w:pPr>
      <w:r>
        <w:t>the estimates for males are mostly consistent with those for the full sample, apart from for the job entry model under the wide groups in 2009 and 2010.</w:t>
      </w:r>
    </w:p>
    <w:p w:rsidR="00155400" w:rsidRDefault="00155400" w:rsidP="00155400">
      <w:pPr>
        <w:pStyle w:val="BodyText"/>
      </w:pPr>
      <w:r>
        <w:t>This analysis demonstrates that a range of effects may be identifi</w:t>
      </w:r>
      <w:r w:rsidR="00F306DF">
        <w:t>ed by focusing on different sub</w:t>
      </w:r>
      <w:r>
        <w:t xml:space="preserve">groups. Heterogeneity in sensitivity of employment to minimum wage increases is to be expected, given differences in productivity by age and gender. However, the objective of this technical supplement is to obtain the most generally applicable results. This was the motivation behind isolating </w:t>
      </w:r>
      <w:proofErr w:type="spellStart"/>
      <w:r>
        <w:t>NPPs</w:t>
      </w:r>
      <w:proofErr w:type="spellEnd"/>
      <w:r>
        <w:t>. In any case, the effects on younger workers, males and females are, by and large, consistent with those for the broader population of all income support recipients and their partners.</w:t>
      </w:r>
    </w:p>
    <w:p w:rsidR="00BA2CD5" w:rsidRDefault="00BA2CD5" w:rsidP="00BA2CD5">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BA2CD5" w:rsidTr="003C701C">
        <w:tc>
          <w:tcPr>
            <w:tcW w:w="8771" w:type="dxa"/>
            <w:tcBorders>
              <w:top w:val="single" w:sz="6" w:space="0" w:color="78A22F"/>
              <w:left w:val="nil"/>
              <w:bottom w:val="nil"/>
              <w:right w:val="nil"/>
            </w:tcBorders>
            <w:shd w:val="clear" w:color="auto" w:fill="auto"/>
          </w:tcPr>
          <w:p w:rsidR="00BA2CD5" w:rsidRDefault="00BA2CD5" w:rsidP="003C701C">
            <w:pPr>
              <w:pStyle w:val="TableTitle"/>
            </w:pPr>
            <w:r>
              <w:rPr>
                <w:b w:val="0"/>
              </w:rPr>
              <w:t xml:space="preserve">Table </w:t>
            </w:r>
            <w:bookmarkStart w:id="85" w:name="OLE_LINK39"/>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4</w:t>
            </w:r>
            <w:r>
              <w:rPr>
                <w:b w:val="0"/>
              </w:rPr>
              <w:fldChar w:fldCharType="end"/>
            </w:r>
            <w:bookmarkEnd w:id="85"/>
            <w:r>
              <w:tab/>
              <w:t>Direction of estimated marginal effects</w:t>
            </w:r>
            <w:r w:rsidRPr="00C37DC1">
              <w:rPr>
                <w:rStyle w:val="NoteLabel"/>
                <w:b/>
              </w:rPr>
              <w:t>a</w:t>
            </w:r>
          </w:p>
          <w:p w:rsidR="00BA2CD5" w:rsidRPr="00784A05" w:rsidRDefault="00BA2CD5" w:rsidP="003C701C">
            <w:pPr>
              <w:pStyle w:val="Subtitle"/>
            </w:pPr>
            <w:r>
              <w:t xml:space="preserve">Job loss, change in hours and job entry </w:t>
            </w:r>
            <w:proofErr w:type="spellStart"/>
            <w:r w:rsidR="00BD1FE2">
              <w:t>spillover</w:t>
            </w:r>
            <w:proofErr w:type="spellEnd"/>
            <w:r w:rsidR="00626087">
              <w:t xml:space="preserve"> </w:t>
            </w:r>
            <w:r>
              <w:t>models</w:t>
            </w:r>
          </w:p>
        </w:tc>
      </w:tr>
      <w:tr w:rsidR="00BA2CD5"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0"/>
              <w:gridCol w:w="630"/>
              <w:gridCol w:w="541"/>
              <w:gridCol w:w="581"/>
              <w:gridCol w:w="433"/>
              <w:gridCol w:w="435"/>
              <w:gridCol w:w="638"/>
              <w:gridCol w:w="552"/>
              <w:gridCol w:w="631"/>
              <w:gridCol w:w="567"/>
              <w:gridCol w:w="446"/>
              <w:gridCol w:w="686"/>
              <w:gridCol w:w="614"/>
              <w:gridCol w:w="552"/>
              <w:gridCol w:w="541"/>
            </w:tblGrid>
            <w:tr w:rsidR="00BA2CD5" w:rsidTr="003C701C">
              <w:trPr>
                <w:trHeight w:val="397"/>
              </w:trPr>
              <w:tc>
                <w:tcPr>
                  <w:tcW w:w="377" w:type="pct"/>
                  <w:tcBorders>
                    <w:top w:val="single" w:sz="6" w:space="0" w:color="BFBFBF"/>
                    <w:bottom w:val="single" w:sz="6" w:space="0" w:color="BFBFBF"/>
                  </w:tcBorders>
                  <w:shd w:val="clear" w:color="auto" w:fill="auto"/>
                  <w:tcMar>
                    <w:top w:w="28" w:type="dxa"/>
                  </w:tcMar>
                </w:tcPr>
                <w:p w:rsidR="00BA2CD5" w:rsidRDefault="00BA2CD5" w:rsidP="003C701C">
                  <w:pPr>
                    <w:pStyle w:val="TableColumnHeading"/>
                    <w:jc w:val="left"/>
                  </w:pPr>
                </w:p>
              </w:tc>
              <w:tc>
                <w:tcPr>
                  <w:tcW w:w="1287" w:type="pct"/>
                  <w:gridSpan w:val="4"/>
                  <w:tcBorders>
                    <w:top w:val="single" w:sz="6" w:space="0" w:color="BFBFBF"/>
                    <w:bottom w:val="single" w:sz="6" w:space="0" w:color="BFBFBF"/>
                  </w:tcBorders>
                </w:tcPr>
                <w:p w:rsidR="00BA2CD5" w:rsidRPr="005A63EB" w:rsidRDefault="00BA2CD5" w:rsidP="003C701C">
                  <w:pPr>
                    <w:pStyle w:val="TableColumnHeading"/>
                    <w:jc w:val="center"/>
                    <w:rPr>
                      <w:rStyle w:val="NoteLabel"/>
                    </w:rPr>
                  </w:pPr>
                  <w:r>
                    <w:t>Narrow/Dickens</w:t>
                  </w:r>
                  <w:r w:rsidRPr="00CA4548">
                    <w:rPr>
                      <w:rStyle w:val="NoteLabel"/>
                      <w:i w:val="0"/>
                    </w:rPr>
                    <w:t>b</w:t>
                  </w:r>
                </w:p>
              </w:tc>
              <w:tc>
                <w:tcPr>
                  <w:tcW w:w="256" w:type="pct"/>
                  <w:tcBorders>
                    <w:top w:val="single" w:sz="6" w:space="0" w:color="BFBFBF"/>
                  </w:tcBorders>
                </w:tcPr>
                <w:p w:rsidR="00BA2CD5" w:rsidRDefault="00BA2CD5" w:rsidP="003C701C">
                  <w:pPr>
                    <w:pStyle w:val="TableColumnHeading"/>
                    <w:jc w:val="center"/>
                  </w:pPr>
                </w:p>
              </w:tc>
              <w:tc>
                <w:tcPr>
                  <w:tcW w:w="1407" w:type="pct"/>
                  <w:gridSpan w:val="4"/>
                  <w:tcBorders>
                    <w:top w:val="single" w:sz="6" w:space="0" w:color="BFBFBF"/>
                    <w:bottom w:val="single" w:sz="6" w:space="0" w:color="BFBFBF"/>
                  </w:tcBorders>
                  <w:shd w:val="clear" w:color="auto" w:fill="BFBFBF" w:themeFill="background1" w:themeFillShade="BF"/>
                </w:tcPr>
                <w:p w:rsidR="00BA2CD5" w:rsidRPr="005A63EB" w:rsidRDefault="00BA2CD5" w:rsidP="003C701C">
                  <w:pPr>
                    <w:pStyle w:val="TableColumnHeading"/>
                    <w:ind w:right="28"/>
                    <w:jc w:val="center"/>
                    <w:rPr>
                      <w:rStyle w:val="NoteLabel"/>
                    </w:rPr>
                  </w:pPr>
                  <w:r>
                    <w:t>Medium/Bryan</w:t>
                  </w:r>
                  <w:r w:rsidRPr="00CA4548">
                    <w:rPr>
                      <w:rStyle w:val="NoteLabel"/>
                      <w:i w:val="0"/>
                    </w:rPr>
                    <w:t>c</w:t>
                  </w:r>
                </w:p>
              </w:tc>
              <w:tc>
                <w:tcPr>
                  <w:tcW w:w="263" w:type="pct"/>
                  <w:tcBorders>
                    <w:top w:val="single" w:sz="6" w:space="0" w:color="BFBFBF"/>
                    <w:bottom w:val="single" w:sz="6" w:space="0" w:color="BFBFBF"/>
                  </w:tcBorders>
                </w:tcPr>
                <w:p w:rsidR="00BA2CD5" w:rsidRDefault="00BA2CD5" w:rsidP="003C701C">
                  <w:pPr>
                    <w:pStyle w:val="TableColumnHeading"/>
                    <w:ind w:right="28"/>
                    <w:jc w:val="center"/>
                  </w:pPr>
                </w:p>
              </w:tc>
              <w:tc>
                <w:tcPr>
                  <w:tcW w:w="1410" w:type="pct"/>
                  <w:gridSpan w:val="4"/>
                  <w:tcBorders>
                    <w:top w:val="single" w:sz="6" w:space="0" w:color="BFBFBF"/>
                    <w:bottom w:val="single" w:sz="6" w:space="0" w:color="BFBFBF"/>
                  </w:tcBorders>
                </w:tcPr>
                <w:p w:rsidR="00BA2CD5" w:rsidRDefault="00BA2CD5" w:rsidP="003C701C">
                  <w:pPr>
                    <w:pStyle w:val="TableColumnHeading"/>
                    <w:ind w:right="28"/>
                    <w:jc w:val="center"/>
                  </w:pPr>
                  <w:r>
                    <w:t>Wide</w:t>
                  </w:r>
                </w:p>
              </w:tc>
            </w:tr>
            <w:tr w:rsidR="00BA2CD5" w:rsidTr="003C701C">
              <w:trPr>
                <w:trHeight w:val="283"/>
              </w:trPr>
              <w:tc>
                <w:tcPr>
                  <w:tcW w:w="377" w:type="pct"/>
                  <w:tcBorders>
                    <w:top w:val="single" w:sz="6" w:space="0" w:color="BFBFBF"/>
                  </w:tcBorders>
                </w:tcPr>
                <w:p w:rsidR="00BA2CD5" w:rsidRDefault="00BA2CD5" w:rsidP="003C701C">
                  <w:pPr>
                    <w:pStyle w:val="TableUnitsRow"/>
                    <w:jc w:val="left"/>
                  </w:pPr>
                </w:p>
              </w:tc>
              <w:tc>
                <w:tcPr>
                  <w:tcW w:w="371" w:type="pct"/>
                  <w:tcBorders>
                    <w:top w:val="single" w:sz="6" w:space="0" w:color="BFBFBF"/>
                    <w:bottom w:val="single" w:sz="4" w:space="0" w:color="auto"/>
                  </w:tcBorders>
                </w:tcPr>
                <w:p w:rsidR="00BA2CD5" w:rsidRPr="009B7E3D" w:rsidRDefault="00BA2CD5" w:rsidP="003C701C">
                  <w:pPr>
                    <w:pStyle w:val="TableUnitsRow"/>
                    <w:jc w:val="center"/>
                    <w:rPr>
                      <w:b/>
                    </w:rPr>
                  </w:pPr>
                  <w:r w:rsidRPr="009B7E3D">
                    <w:rPr>
                      <w:b/>
                    </w:rPr>
                    <w:t>Youth</w:t>
                  </w:r>
                </w:p>
              </w:tc>
              <w:tc>
                <w:tcPr>
                  <w:tcW w:w="319" w:type="pct"/>
                  <w:tcBorders>
                    <w:top w:val="single" w:sz="6" w:space="0" w:color="BFBFBF"/>
                    <w:bottom w:val="single" w:sz="4" w:space="0" w:color="auto"/>
                  </w:tcBorders>
                </w:tcPr>
                <w:p w:rsidR="00BA2CD5" w:rsidRPr="009B7E3D" w:rsidRDefault="00BA2CD5" w:rsidP="003C701C">
                  <w:pPr>
                    <w:pStyle w:val="TableUnitsRow"/>
                    <w:jc w:val="center"/>
                    <w:rPr>
                      <w:b/>
                    </w:rPr>
                  </w:pPr>
                  <w:r w:rsidRPr="009B7E3D">
                    <w:rPr>
                      <w:b/>
                    </w:rPr>
                    <w:t>F</w:t>
                  </w:r>
                  <w:r>
                    <w:rPr>
                      <w:b/>
                    </w:rPr>
                    <w:t>em.</w:t>
                  </w:r>
                </w:p>
              </w:tc>
              <w:tc>
                <w:tcPr>
                  <w:tcW w:w="342" w:type="pct"/>
                  <w:tcBorders>
                    <w:top w:val="single" w:sz="6" w:space="0" w:color="BFBFBF"/>
                    <w:bottom w:val="single" w:sz="4" w:space="0" w:color="auto"/>
                  </w:tcBorders>
                </w:tcPr>
                <w:p w:rsidR="00BA2CD5" w:rsidRPr="009B7E3D" w:rsidRDefault="00BA2CD5" w:rsidP="003C701C">
                  <w:pPr>
                    <w:pStyle w:val="TableUnitsRow"/>
                    <w:jc w:val="center"/>
                    <w:rPr>
                      <w:b/>
                    </w:rPr>
                  </w:pPr>
                  <w:r w:rsidRPr="009B7E3D">
                    <w:rPr>
                      <w:b/>
                    </w:rPr>
                    <w:t>M</w:t>
                  </w:r>
                  <w:r>
                    <w:rPr>
                      <w:b/>
                    </w:rPr>
                    <w:t>ale</w:t>
                  </w:r>
                </w:p>
              </w:tc>
              <w:tc>
                <w:tcPr>
                  <w:tcW w:w="255" w:type="pct"/>
                  <w:tcBorders>
                    <w:top w:val="single" w:sz="6" w:space="0" w:color="BFBFBF"/>
                    <w:bottom w:val="single" w:sz="4" w:space="0" w:color="auto"/>
                  </w:tcBorders>
                </w:tcPr>
                <w:p w:rsidR="00BA2CD5" w:rsidRPr="009B7E3D" w:rsidRDefault="00BA2CD5" w:rsidP="003C701C">
                  <w:pPr>
                    <w:pStyle w:val="TableUnitsRow"/>
                    <w:jc w:val="center"/>
                    <w:rPr>
                      <w:b/>
                    </w:rPr>
                  </w:pPr>
                  <w:r>
                    <w:rPr>
                      <w:b/>
                    </w:rPr>
                    <w:t>All</w:t>
                  </w:r>
                </w:p>
              </w:tc>
              <w:tc>
                <w:tcPr>
                  <w:tcW w:w="256" w:type="pct"/>
                </w:tcPr>
                <w:p w:rsidR="00BA2CD5" w:rsidRPr="009B7E3D" w:rsidRDefault="00BA2CD5" w:rsidP="003C701C">
                  <w:pPr>
                    <w:pStyle w:val="TableUnitsRow"/>
                    <w:jc w:val="center"/>
                    <w:rPr>
                      <w:b/>
                    </w:rPr>
                  </w:pPr>
                </w:p>
              </w:tc>
              <w:tc>
                <w:tcPr>
                  <w:tcW w:w="376" w:type="pct"/>
                  <w:tcBorders>
                    <w:top w:val="single" w:sz="6" w:space="0" w:color="BFBFBF"/>
                    <w:bottom w:val="single" w:sz="4" w:space="0" w:color="auto"/>
                  </w:tcBorders>
                  <w:shd w:val="clear" w:color="auto" w:fill="BFBFBF" w:themeFill="background1" w:themeFillShade="BF"/>
                </w:tcPr>
                <w:p w:rsidR="00BA2CD5" w:rsidRPr="009B7E3D" w:rsidRDefault="00BA2CD5" w:rsidP="003C701C">
                  <w:pPr>
                    <w:pStyle w:val="TableUnitsRow"/>
                    <w:jc w:val="center"/>
                    <w:rPr>
                      <w:b/>
                    </w:rPr>
                  </w:pPr>
                  <w:r w:rsidRPr="009B7E3D">
                    <w:rPr>
                      <w:b/>
                    </w:rPr>
                    <w:t>Youth</w:t>
                  </w:r>
                </w:p>
              </w:tc>
              <w:tc>
                <w:tcPr>
                  <w:tcW w:w="325" w:type="pct"/>
                  <w:tcBorders>
                    <w:top w:val="single" w:sz="6" w:space="0" w:color="BFBFBF"/>
                    <w:bottom w:val="single" w:sz="4" w:space="0" w:color="auto"/>
                  </w:tcBorders>
                  <w:shd w:val="clear" w:color="auto" w:fill="BFBFBF" w:themeFill="background1" w:themeFillShade="BF"/>
                </w:tcPr>
                <w:p w:rsidR="00BA2CD5" w:rsidRPr="009B7E3D" w:rsidRDefault="00BA2CD5" w:rsidP="003C701C">
                  <w:pPr>
                    <w:pStyle w:val="TableUnitsRow"/>
                    <w:jc w:val="center"/>
                    <w:rPr>
                      <w:b/>
                    </w:rPr>
                  </w:pPr>
                  <w:r w:rsidRPr="009B7E3D">
                    <w:rPr>
                      <w:b/>
                    </w:rPr>
                    <w:t>F</w:t>
                  </w:r>
                  <w:r>
                    <w:rPr>
                      <w:b/>
                    </w:rPr>
                    <w:t>em.</w:t>
                  </w:r>
                </w:p>
              </w:tc>
              <w:tc>
                <w:tcPr>
                  <w:tcW w:w="372" w:type="pct"/>
                  <w:tcBorders>
                    <w:top w:val="single" w:sz="6" w:space="0" w:color="BFBFBF"/>
                    <w:bottom w:val="single" w:sz="4" w:space="0" w:color="auto"/>
                  </w:tcBorders>
                  <w:shd w:val="clear" w:color="auto" w:fill="BFBFBF" w:themeFill="background1" w:themeFillShade="BF"/>
                </w:tcPr>
                <w:p w:rsidR="00BA2CD5" w:rsidRPr="009B7E3D" w:rsidRDefault="00BA2CD5" w:rsidP="003C701C">
                  <w:pPr>
                    <w:pStyle w:val="TableUnitsRow"/>
                    <w:jc w:val="center"/>
                    <w:rPr>
                      <w:b/>
                    </w:rPr>
                  </w:pPr>
                  <w:r w:rsidRPr="009B7E3D">
                    <w:rPr>
                      <w:b/>
                    </w:rPr>
                    <w:t>M</w:t>
                  </w:r>
                  <w:r>
                    <w:rPr>
                      <w:b/>
                    </w:rPr>
                    <w:t>ale</w:t>
                  </w:r>
                </w:p>
              </w:tc>
              <w:tc>
                <w:tcPr>
                  <w:tcW w:w="334" w:type="pct"/>
                  <w:tcBorders>
                    <w:top w:val="single" w:sz="6" w:space="0" w:color="BFBFBF"/>
                    <w:bottom w:val="single" w:sz="4" w:space="0" w:color="auto"/>
                  </w:tcBorders>
                  <w:shd w:val="clear" w:color="auto" w:fill="BFBFBF" w:themeFill="background1" w:themeFillShade="BF"/>
                </w:tcPr>
                <w:p w:rsidR="00BA2CD5" w:rsidRPr="009B7E3D" w:rsidRDefault="00BA2CD5" w:rsidP="003C701C">
                  <w:pPr>
                    <w:pStyle w:val="TableUnitsRow"/>
                    <w:jc w:val="center"/>
                    <w:rPr>
                      <w:b/>
                    </w:rPr>
                  </w:pPr>
                  <w:r>
                    <w:rPr>
                      <w:b/>
                    </w:rPr>
                    <w:t>All</w:t>
                  </w:r>
                </w:p>
              </w:tc>
              <w:tc>
                <w:tcPr>
                  <w:tcW w:w="263" w:type="pct"/>
                </w:tcPr>
                <w:p w:rsidR="00BA2CD5" w:rsidRPr="009B7E3D" w:rsidRDefault="00BA2CD5" w:rsidP="003C701C">
                  <w:pPr>
                    <w:pStyle w:val="TableUnitsRow"/>
                    <w:jc w:val="center"/>
                    <w:rPr>
                      <w:b/>
                    </w:rPr>
                  </w:pPr>
                </w:p>
              </w:tc>
              <w:tc>
                <w:tcPr>
                  <w:tcW w:w="404" w:type="pct"/>
                  <w:tcBorders>
                    <w:top w:val="single" w:sz="6" w:space="0" w:color="BFBFBF"/>
                    <w:bottom w:val="single" w:sz="4" w:space="0" w:color="auto"/>
                  </w:tcBorders>
                </w:tcPr>
                <w:p w:rsidR="00BA2CD5" w:rsidRPr="009B7E3D" w:rsidRDefault="00BA2CD5" w:rsidP="003C701C">
                  <w:pPr>
                    <w:pStyle w:val="TableUnitsRow"/>
                    <w:jc w:val="center"/>
                    <w:rPr>
                      <w:b/>
                    </w:rPr>
                  </w:pPr>
                  <w:r w:rsidRPr="009B7E3D">
                    <w:rPr>
                      <w:b/>
                    </w:rPr>
                    <w:t>Youth</w:t>
                  </w:r>
                </w:p>
              </w:tc>
              <w:tc>
                <w:tcPr>
                  <w:tcW w:w="362" w:type="pct"/>
                  <w:tcBorders>
                    <w:top w:val="single" w:sz="6" w:space="0" w:color="BFBFBF"/>
                    <w:bottom w:val="single" w:sz="4" w:space="0" w:color="auto"/>
                  </w:tcBorders>
                </w:tcPr>
                <w:p w:rsidR="00BA2CD5" w:rsidRPr="009B7E3D" w:rsidRDefault="00BA2CD5" w:rsidP="003C701C">
                  <w:pPr>
                    <w:pStyle w:val="TableUnitsRow"/>
                    <w:jc w:val="center"/>
                    <w:rPr>
                      <w:b/>
                    </w:rPr>
                  </w:pPr>
                  <w:r w:rsidRPr="009B7E3D">
                    <w:rPr>
                      <w:b/>
                    </w:rPr>
                    <w:t>F</w:t>
                  </w:r>
                  <w:r>
                    <w:rPr>
                      <w:b/>
                    </w:rPr>
                    <w:t>em.</w:t>
                  </w:r>
                </w:p>
              </w:tc>
              <w:tc>
                <w:tcPr>
                  <w:tcW w:w="325" w:type="pct"/>
                  <w:tcBorders>
                    <w:top w:val="single" w:sz="6" w:space="0" w:color="BFBFBF"/>
                    <w:bottom w:val="single" w:sz="4" w:space="0" w:color="auto"/>
                  </w:tcBorders>
                </w:tcPr>
                <w:p w:rsidR="00BA2CD5" w:rsidRPr="009B7E3D" w:rsidRDefault="00BA2CD5" w:rsidP="003C701C">
                  <w:pPr>
                    <w:pStyle w:val="TableUnitsRow"/>
                    <w:jc w:val="center"/>
                    <w:rPr>
                      <w:b/>
                    </w:rPr>
                  </w:pPr>
                  <w:r w:rsidRPr="009B7E3D">
                    <w:rPr>
                      <w:b/>
                    </w:rPr>
                    <w:t>M</w:t>
                  </w:r>
                  <w:r>
                    <w:rPr>
                      <w:b/>
                    </w:rPr>
                    <w:t>ale</w:t>
                  </w:r>
                </w:p>
              </w:tc>
              <w:tc>
                <w:tcPr>
                  <w:tcW w:w="319" w:type="pct"/>
                  <w:tcBorders>
                    <w:top w:val="single" w:sz="6" w:space="0" w:color="BFBFBF"/>
                    <w:bottom w:val="single" w:sz="4" w:space="0" w:color="auto"/>
                  </w:tcBorders>
                </w:tcPr>
                <w:p w:rsidR="00BA2CD5" w:rsidRPr="009B7E3D" w:rsidRDefault="00BA2CD5" w:rsidP="003C701C">
                  <w:pPr>
                    <w:pStyle w:val="TableUnitsRow"/>
                    <w:jc w:val="center"/>
                    <w:rPr>
                      <w:b/>
                    </w:rPr>
                  </w:pPr>
                  <w:r>
                    <w:rPr>
                      <w:b/>
                    </w:rPr>
                    <w:t>All</w:t>
                  </w:r>
                </w:p>
              </w:tc>
            </w:tr>
            <w:tr w:rsidR="00BA2CD5" w:rsidTr="003C701C">
              <w:trPr>
                <w:trHeight w:val="227"/>
              </w:trPr>
              <w:tc>
                <w:tcPr>
                  <w:tcW w:w="377" w:type="pct"/>
                  <w:tcBorders>
                    <w:top w:val="single" w:sz="4" w:space="0" w:color="auto"/>
                  </w:tcBorders>
                </w:tcPr>
                <w:p w:rsidR="00BA2CD5" w:rsidRPr="000E25FB" w:rsidRDefault="00BA2CD5" w:rsidP="003C701C">
                  <w:pPr>
                    <w:pStyle w:val="TableBodyText"/>
                    <w:jc w:val="left"/>
                    <w:rPr>
                      <w:b/>
                    </w:rPr>
                  </w:pPr>
                  <w:r w:rsidRPr="000E25FB">
                    <w:rPr>
                      <w:b/>
                    </w:rPr>
                    <w:t>Loss</w:t>
                  </w:r>
                </w:p>
              </w:tc>
              <w:tc>
                <w:tcPr>
                  <w:tcW w:w="371" w:type="pct"/>
                  <w:tcBorders>
                    <w:top w:val="single" w:sz="4" w:space="0" w:color="auto"/>
                  </w:tcBorders>
                </w:tcPr>
                <w:p w:rsidR="00BA2CD5" w:rsidRDefault="00BA2CD5" w:rsidP="003C701C">
                  <w:pPr>
                    <w:pStyle w:val="TableBodyText"/>
                  </w:pPr>
                </w:p>
              </w:tc>
              <w:tc>
                <w:tcPr>
                  <w:tcW w:w="319" w:type="pct"/>
                  <w:tcBorders>
                    <w:top w:val="single" w:sz="4" w:space="0" w:color="auto"/>
                  </w:tcBorders>
                </w:tcPr>
                <w:p w:rsidR="00BA2CD5" w:rsidRDefault="00BA2CD5" w:rsidP="003C701C">
                  <w:pPr>
                    <w:pStyle w:val="TableBodyText"/>
                  </w:pPr>
                </w:p>
              </w:tc>
              <w:tc>
                <w:tcPr>
                  <w:tcW w:w="342" w:type="pct"/>
                  <w:tcBorders>
                    <w:top w:val="single" w:sz="4" w:space="0" w:color="auto"/>
                  </w:tcBorders>
                </w:tcPr>
                <w:p w:rsidR="00BA2CD5" w:rsidRDefault="00BA2CD5" w:rsidP="003C701C">
                  <w:pPr>
                    <w:pStyle w:val="TableBodyText"/>
                  </w:pPr>
                </w:p>
              </w:tc>
              <w:tc>
                <w:tcPr>
                  <w:tcW w:w="255" w:type="pct"/>
                  <w:tcBorders>
                    <w:top w:val="single" w:sz="4" w:space="0" w:color="auto"/>
                  </w:tcBorders>
                </w:tcPr>
                <w:p w:rsidR="00BA2CD5" w:rsidRDefault="00BA2CD5" w:rsidP="003C701C">
                  <w:pPr>
                    <w:pStyle w:val="TableBodyText"/>
                  </w:pPr>
                </w:p>
              </w:tc>
              <w:tc>
                <w:tcPr>
                  <w:tcW w:w="256" w:type="pct"/>
                </w:tcPr>
                <w:p w:rsidR="00BA2CD5" w:rsidRDefault="00BA2CD5" w:rsidP="003C701C">
                  <w:pPr>
                    <w:pStyle w:val="TableBodyText"/>
                  </w:pPr>
                </w:p>
              </w:tc>
              <w:tc>
                <w:tcPr>
                  <w:tcW w:w="376" w:type="pct"/>
                  <w:tcBorders>
                    <w:top w:val="single" w:sz="4" w:space="0" w:color="auto"/>
                  </w:tcBorders>
                  <w:shd w:val="clear" w:color="auto" w:fill="BFBFBF" w:themeFill="background1" w:themeFillShade="BF"/>
                </w:tcPr>
                <w:p w:rsidR="00BA2CD5" w:rsidRDefault="00BA2CD5" w:rsidP="003C701C">
                  <w:pPr>
                    <w:pStyle w:val="TableBodyText"/>
                  </w:pPr>
                </w:p>
              </w:tc>
              <w:tc>
                <w:tcPr>
                  <w:tcW w:w="325" w:type="pct"/>
                  <w:tcBorders>
                    <w:top w:val="single" w:sz="4" w:space="0" w:color="auto"/>
                  </w:tcBorders>
                  <w:shd w:val="clear" w:color="auto" w:fill="BFBFBF" w:themeFill="background1" w:themeFillShade="BF"/>
                </w:tcPr>
                <w:p w:rsidR="00BA2CD5" w:rsidRDefault="00BA2CD5" w:rsidP="003C701C">
                  <w:pPr>
                    <w:pStyle w:val="TableBodyText"/>
                  </w:pPr>
                </w:p>
              </w:tc>
              <w:tc>
                <w:tcPr>
                  <w:tcW w:w="372" w:type="pct"/>
                  <w:tcBorders>
                    <w:top w:val="single" w:sz="4" w:space="0" w:color="auto"/>
                  </w:tcBorders>
                  <w:shd w:val="clear" w:color="auto" w:fill="BFBFBF" w:themeFill="background1" w:themeFillShade="BF"/>
                </w:tcPr>
                <w:p w:rsidR="00BA2CD5" w:rsidRDefault="00BA2CD5" w:rsidP="003C701C">
                  <w:pPr>
                    <w:pStyle w:val="TableBodyText"/>
                  </w:pPr>
                </w:p>
              </w:tc>
              <w:tc>
                <w:tcPr>
                  <w:tcW w:w="334" w:type="pct"/>
                  <w:tcBorders>
                    <w:top w:val="single" w:sz="4" w:space="0" w:color="auto"/>
                  </w:tcBorders>
                  <w:shd w:val="clear" w:color="auto" w:fill="BFBFBF" w:themeFill="background1" w:themeFillShade="BF"/>
                </w:tcPr>
                <w:p w:rsidR="00BA2CD5" w:rsidRDefault="00BA2CD5" w:rsidP="003C701C">
                  <w:pPr>
                    <w:pStyle w:val="TableBodyText"/>
                  </w:pPr>
                </w:p>
              </w:tc>
              <w:tc>
                <w:tcPr>
                  <w:tcW w:w="263" w:type="pct"/>
                </w:tcPr>
                <w:p w:rsidR="00BA2CD5" w:rsidRDefault="00BA2CD5" w:rsidP="003C701C">
                  <w:pPr>
                    <w:pStyle w:val="TableBodyText"/>
                  </w:pPr>
                </w:p>
              </w:tc>
              <w:tc>
                <w:tcPr>
                  <w:tcW w:w="404" w:type="pct"/>
                  <w:tcBorders>
                    <w:top w:val="single" w:sz="4" w:space="0" w:color="auto"/>
                  </w:tcBorders>
                </w:tcPr>
                <w:p w:rsidR="00BA2CD5" w:rsidRDefault="00BA2CD5" w:rsidP="003C701C">
                  <w:pPr>
                    <w:pStyle w:val="TableBodyText"/>
                  </w:pPr>
                </w:p>
              </w:tc>
              <w:tc>
                <w:tcPr>
                  <w:tcW w:w="362" w:type="pct"/>
                  <w:tcBorders>
                    <w:top w:val="single" w:sz="4" w:space="0" w:color="auto"/>
                  </w:tcBorders>
                </w:tcPr>
                <w:p w:rsidR="00BA2CD5" w:rsidRDefault="00BA2CD5" w:rsidP="003C701C">
                  <w:pPr>
                    <w:pStyle w:val="TableBodyText"/>
                  </w:pPr>
                </w:p>
              </w:tc>
              <w:tc>
                <w:tcPr>
                  <w:tcW w:w="325" w:type="pct"/>
                  <w:tcBorders>
                    <w:top w:val="single" w:sz="4" w:space="0" w:color="auto"/>
                  </w:tcBorders>
                </w:tcPr>
                <w:p w:rsidR="00BA2CD5" w:rsidRDefault="00BA2CD5" w:rsidP="003C701C">
                  <w:pPr>
                    <w:pStyle w:val="TableBodyText"/>
                  </w:pPr>
                </w:p>
              </w:tc>
              <w:tc>
                <w:tcPr>
                  <w:tcW w:w="319" w:type="pct"/>
                  <w:tcBorders>
                    <w:top w:val="single" w:sz="4" w:space="0" w:color="auto"/>
                  </w:tcBorders>
                </w:tcPr>
                <w:p w:rsidR="00BA2CD5" w:rsidRDefault="00BA2CD5" w:rsidP="003C701C">
                  <w:pPr>
                    <w:pStyle w:val="TableBodyText"/>
                    <w:ind w:right="28"/>
                  </w:pPr>
                </w:p>
              </w:tc>
            </w:tr>
            <w:tr w:rsidR="00BA2CD5" w:rsidTr="003C701C">
              <w:trPr>
                <w:trHeight w:val="227"/>
              </w:trPr>
              <w:tc>
                <w:tcPr>
                  <w:tcW w:w="377" w:type="pct"/>
                </w:tcPr>
                <w:p w:rsidR="00BA2CD5" w:rsidRDefault="00BA2CD5" w:rsidP="003C701C">
                  <w:pPr>
                    <w:pStyle w:val="TableBodyText"/>
                    <w:jc w:val="left"/>
                  </w:pPr>
                  <w:r>
                    <w:t>2008</w:t>
                  </w:r>
                </w:p>
              </w:tc>
              <w:tc>
                <w:tcPr>
                  <w:tcW w:w="371" w:type="pct"/>
                </w:tcPr>
                <w:p w:rsidR="00BA2CD5" w:rsidRDefault="00A54A27" w:rsidP="003C701C">
                  <w:pPr>
                    <w:pStyle w:val="TableBodyText"/>
                    <w:jc w:val="center"/>
                  </w:pPr>
                  <w:r>
                    <w:t>+</w:t>
                  </w:r>
                </w:p>
              </w:tc>
              <w:tc>
                <w:tcPr>
                  <w:tcW w:w="319" w:type="pct"/>
                </w:tcPr>
                <w:p w:rsidR="00BA2CD5" w:rsidRDefault="00BA2CD5" w:rsidP="003C701C">
                  <w:pPr>
                    <w:pStyle w:val="TableBodyText"/>
                    <w:jc w:val="center"/>
                  </w:pPr>
                </w:p>
              </w:tc>
              <w:tc>
                <w:tcPr>
                  <w:tcW w:w="342" w:type="pct"/>
                </w:tcPr>
                <w:p w:rsidR="00BA2CD5" w:rsidRDefault="002F5DB8" w:rsidP="003C701C">
                  <w:pPr>
                    <w:pStyle w:val="TableBodyText"/>
                    <w:jc w:val="center"/>
                  </w:pPr>
                  <w:r>
                    <w:t>–</w:t>
                  </w:r>
                </w:p>
              </w:tc>
              <w:tc>
                <w:tcPr>
                  <w:tcW w:w="255" w:type="pct"/>
                </w:tcPr>
                <w:p w:rsidR="00BA2CD5" w:rsidRDefault="00BA2CD5" w:rsidP="003C701C">
                  <w:pPr>
                    <w:pStyle w:val="TableBodyText"/>
                    <w:jc w:val="center"/>
                  </w:pP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EE3897" w:rsidP="003C701C">
                  <w:pPr>
                    <w:pStyle w:val="TableBodyText"/>
                    <w:jc w:val="center"/>
                  </w:pPr>
                  <w:r>
                    <w:t>+</w:t>
                  </w:r>
                </w:p>
              </w:tc>
              <w:tc>
                <w:tcPr>
                  <w:tcW w:w="325" w:type="pct"/>
                  <w:shd w:val="clear" w:color="auto" w:fill="BFBFBF" w:themeFill="background1" w:themeFillShade="BF"/>
                </w:tcPr>
                <w:p w:rsidR="00BA2CD5" w:rsidRDefault="00BA2CD5" w:rsidP="003C701C">
                  <w:pPr>
                    <w:pStyle w:val="TableBodyText"/>
                    <w:jc w:val="center"/>
                  </w:pPr>
                </w:p>
              </w:tc>
              <w:tc>
                <w:tcPr>
                  <w:tcW w:w="372" w:type="pct"/>
                  <w:shd w:val="clear" w:color="auto" w:fill="BFBFBF" w:themeFill="background1" w:themeFillShade="BF"/>
                </w:tcPr>
                <w:p w:rsidR="00BA2CD5" w:rsidRDefault="00603292" w:rsidP="003C701C">
                  <w:pPr>
                    <w:pStyle w:val="TableBodyText"/>
                    <w:jc w:val="center"/>
                  </w:pPr>
                  <w:r>
                    <w:t>–</w:t>
                  </w:r>
                </w:p>
              </w:tc>
              <w:tc>
                <w:tcPr>
                  <w:tcW w:w="334" w:type="pct"/>
                  <w:shd w:val="clear" w:color="auto" w:fill="BFBFBF" w:themeFill="background1" w:themeFillShade="BF"/>
                </w:tcPr>
                <w:p w:rsidR="00BA2CD5" w:rsidRDefault="00BA2CD5" w:rsidP="003C701C">
                  <w:pPr>
                    <w:pStyle w:val="TableBodyText"/>
                    <w:jc w:val="center"/>
                  </w:pPr>
                </w:p>
              </w:tc>
              <w:tc>
                <w:tcPr>
                  <w:tcW w:w="263" w:type="pct"/>
                </w:tcPr>
                <w:p w:rsidR="00BA2CD5" w:rsidRDefault="00BA2CD5" w:rsidP="003C701C">
                  <w:pPr>
                    <w:pStyle w:val="TableBodyText"/>
                    <w:jc w:val="center"/>
                  </w:pPr>
                </w:p>
              </w:tc>
              <w:tc>
                <w:tcPr>
                  <w:tcW w:w="404" w:type="pct"/>
                </w:tcPr>
                <w:p w:rsidR="00BA2CD5" w:rsidRDefault="0095028F" w:rsidP="003C701C">
                  <w:pPr>
                    <w:pStyle w:val="TableBodyText"/>
                    <w:jc w:val="center"/>
                  </w:pPr>
                  <w:r>
                    <w:t>+</w:t>
                  </w:r>
                </w:p>
              </w:tc>
              <w:tc>
                <w:tcPr>
                  <w:tcW w:w="362" w:type="pct"/>
                </w:tcPr>
                <w:p w:rsidR="00BA2CD5" w:rsidRDefault="00BA2CD5" w:rsidP="003C701C">
                  <w:pPr>
                    <w:pStyle w:val="TableBodyText"/>
                    <w:jc w:val="center"/>
                  </w:pPr>
                </w:p>
              </w:tc>
              <w:tc>
                <w:tcPr>
                  <w:tcW w:w="325" w:type="pct"/>
                </w:tcPr>
                <w:p w:rsidR="00BA2CD5" w:rsidRDefault="00E14038" w:rsidP="003C701C">
                  <w:pPr>
                    <w:pStyle w:val="TableBodyText"/>
                    <w:ind w:right="28"/>
                    <w:jc w:val="center"/>
                  </w:pPr>
                  <w:r>
                    <w:t>–</w:t>
                  </w:r>
                </w:p>
              </w:tc>
              <w:tc>
                <w:tcPr>
                  <w:tcW w:w="319" w:type="pct"/>
                </w:tcPr>
                <w:p w:rsidR="00BA2CD5" w:rsidRDefault="00F44BD5" w:rsidP="003C701C">
                  <w:pPr>
                    <w:pStyle w:val="TableBodyText"/>
                    <w:ind w:right="28"/>
                    <w:jc w:val="center"/>
                  </w:pPr>
                  <w:r>
                    <w:t>–</w:t>
                  </w:r>
                </w:p>
              </w:tc>
            </w:tr>
            <w:tr w:rsidR="00BA2CD5" w:rsidTr="003C701C">
              <w:trPr>
                <w:trHeight w:val="227"/>
              </w:trPr>
              <w:tc>
                <w:tcPr>
                  <w:tcW w:w="377" w:type="pct"/>
                </w:tcPr>
                <w:p w:rsidR="00BA2CD5" w:rsidRDefault="00BA2CD5" w:rsidP="003C701C">
                  <w:pPr>
                    <w:pStyle w:val="TableBodyText"/>
                    <w:jc w:val="left"/>
                  </w:pPr>
                  <w:r>
                    <w:t>2009</w:t>
                  </w:r>
                </w:p>
              </w:tc>
              <w:tc>
                <w:tcPr>
                  <w:tcW w:w="371" w:type="pct"/>
                </w:tcPr>
                <w:p w:rsidR="00BA2CD5" w:rsidRDefault="00A54A27" w:rsidP="003C701C">
                  <w:pPr>
                    <w:pStyle w:val="TableBodyText"/>
                    <w:jc w:val="center"/>
                  </w:pPr>
                  <w:r>
                    <w:t>–</w:t>
                  </w:r>
                </w:p>
              </w:tc>
              <w:tc>
                <w:tcPr>
                  <w:tcW w:w="319" w:type="pct"/>
                </w:tcPr>
                <w:p w:rsidR="00BA2CD5" w:rsidRDefault="00BA2CD5" w:rsidP="003C701C">
                  <w:pPr>
                    <w:pStyle w:val="TableBodyText"/>
                    <w:jc w:val="center"/>
                  </w:pPr>
                </w:p>
              </w:tc>
              <w:tc>
                <w:tcPr>
                  <w:tcW w:w="342" w:type="pct"/>
                </w:tcPr>
                <w:p w:rsidR="00BA2CD5" w:rsidRDefault="002F5DB8" w:rsidP="003C701C">
                  <w:pPr>
                    <w:pStyle w:val="TableBodyText"/>
                    <w:jc w:val="center"/>
                  </w:pPr>
                  <w:r>
                    <w:t>–</w:t>
                  </w:r>
                </w:p>
              </w:tc>
              <w:tc>
                <w:tcPr>
                  <w:tcW w:w="255" w:type="pct"/>
                </w:tcPr>
                <w:p w:rsidR="00BA2CD5" w:rsidRDefault="00BA2CD5" w:rsidP="003C701C">
                  <w:pPr>
                    <w:pStyle w:val="TableBodyText"/>
                    <w:jc w:val="center"/>
                  </w:pP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EE3897" w:rsidP="003C701C">
                  <w:pPr>
                    <w:pStyle w:val="TableBodyText"/>
                    <w:jc w:val="center"/>
                  </w:pPr>
                  <w:r>
                    <w:t>–</w:t>
                  </w:r>
                </w:p>
              </w:tc>
              <w:tc>
                <w:tcPr>
                  <w:tcW w:w="325" w:type="pct"/>
                  <w:shd w:val="clear" w:color="auto" w:fill="BFBFBF" w:themeFill="background1" w:themeFillShade="BF"/>
                </w:tcPr>
                <w:p w:rsidR="00BA2CD5" w:rsidRDefault="00BA2CD5" w:rsidP="003C701C">
                  <w:pPr>
                    <w:pStyle w:val="TableBodyText"/>
                    <w:jc w:val="center"/>
                  </w:pPr>
                </w:p>
              </w:tc>
              <w:tc>
                <w:tcPr>
                  <w:tcW w:w="372" w:type="pct"/>
                  <w:shd w:val="clear" w:color="auto" w:fill="BFBFBF" w:themeFill="background1" w:themeFillShade="BF"/>
                </w:tcPr>
                <w:p w:rsidR="00BA2CD5" w:rsidRDefault="00603292" w:rsidP="003C701C">
                  <w:pPr>
                    <w:pStyle w:val="TableBodyText"/>
                    <w:jc w:val="center"/>
                  </w:pPr>
                  <w:r>
                    <w:t>–</w:t>
                  </w:r>
                </w:p>
              </w:tc>
              <w:tc>
                <w:tcPr>
                  <w:tcW w:w="334" w:type="pct"/>
                  <w:shd w:val="clear" w:color="auto" w:fill="BFBFBF" w:themeFill="background1" w:themeFillShade="BF"/>
                </w:tcPr>
                <w:p w:rsidR="00BA2CD5" w:rsidRDefault="00BA2CD5" w:rsidP="003C701C">
                  <w:pPr>
                    <w:pStyle w:val="TableBodyText"/>
                    <w:jc w:val="center"/>
                  </w:pPr>
                </w:p>
              </w:tc>
              <w:tc>
                <w:tcPr>
                  <w:tcW w:w="263" w:type="pct"/>
                </w:tcPr>
                <w:p w:rsidR="00BA2CD5" w:rsidRDefault="00BA2CD5" w:rsidP="003C701C">
                  <w:pPr>
                    <w:pStyle w:val="TableBodyText"/>
                    <w:jc w:val="center"/>
                  </w:pPr>
                </w:p>
              </w:tc>
              <w:tc>
                <w:tcPr>
                  <w:tcW w:w="404" w:type="pct"/>
                </w:tcPr>
                <w:p w:rsidR="00BA2CD5" w:rsidRDefault="0095028F" w:rsidP="003C701C">
                  <w:pPr>
                    <w:pStyle w:val="TableBodyText"/>
                    <w:jc w:val="center"/>
                  </w:pPr>
                  <w:r>
                    <w:t>–</w:t>
                  </w:r>
                </w:p>
              </w:tc>
              <w:tc>
                <w:tcPr>
                  <w:tcW w:w="362" w:type="pct"/>
                </w:tcPr>
                <w:p w:rsidR="00BA2CD5" w:rsidRDefault="00BA2CD5" w:rsidP="003C701C">
                  <w:pPr>
                    <w:pStyle w:val="TableBodyText"/>
                    <w:jc w:val="center"/>
                  </w:pPr>
                </w:p>
              </w:tc>
              <w:tc>
                <w:tcPr>
                  <w:tcW w:w="325" w:type="pct"/>
                </w:tcPr>
                <w:p w:rsidR="00BA2CD5" w:rsidRDefault="00E14038" w:rsidP="003C701C">
                  <w:pPr>
                    <w:pStyle w:val="TableBodyText"/>
                    <w:ind w:right="28"/>
                    <w:jc w:val="center"/>
                  </w:pPr>
                  <w:r>
                    <w:t>–</w:t>
                  </w:r>
                </w:p>
              </w:tc>
              <w:tc>
                <w:tcPr>
                  <w:tcW w:w="319" w:type="pct"/>
                </w:tcPr>
                <w:p w:rsidR="00BA2CD5" w:rsidRDefault="00F44BD5" w:rsidP="003C701C">
                  <w:pPr>
                    <w:pStyle w:val="TableBodyText"/>
                    <w:ind w:right="28"/>
                    <w:jc w:val="center"/>
                  </w:pPr>
                  <w:r>
                    <w:t>–</w:t>
                  </w:r>
                </w:p>
              </w:tc>
            </w:tr>
            <w:tr w:rsidR="00BA2CD5" w:rsidTr="003C701C">
              <w:trPr>
                <w:trHeight w:val="227"/>
              </w:trPr>
              <w:tc>
                <w:tcPr>
                  <w:tcW w:w="377" w:type="pct"/>
                </w:tcPr>
                <w:p w:rsidR="00BA2CD5" w:rsidRDefault="00BA2CD5" w:rsidP="003C701C">
                  <w:pPr>
                    <w:pStyle w:val="TableBodyText"/>
                    <w:jc w:val="left"/>
                  </w:pPr>
                  <w:r>
                    <w:t>2010</w:t>
                  </w:r>
                </w:p>
              </w:tc>
              <w:tc>
                <w:tcPr>
                  <w:tcW w:w="371" w:type="pct"/>
                </w:tcPr>
                <w:p w:rsidR="00BA2CD5" w:rsidRDefault="00A54A27" w:rsidP="003C701C">
                  <w:pPr>
                    <w:pStyle w:val="TableBodyText"/>
                    <w:jc w:val="center"/>
                  </w:pPr>
                  <w:r>
                    <w:t>+</w:t>
                  </w:r>
                </w:p>
              </w:tc>
              <w:tc>
                <w:tcPr>
                  <w:tcW w:w="319" w:type="pct"/>
                </w:tcPr>
                <w:p w:rsidR="00BA2CD5" w:rsidRDefault="00BA2CD5" w:rsidP="003C701C">
                  <w:pPr>
                    <w:pStyle w:val="TableBodyText"/>
                    <w:jc w:val="center"/>
                  </w:pPr>
                </w:p>
              </w:tc>
              <w:tc>
                <w:tcPr>
                  <w:tcW w:w="342" w:type="pct"/>
                </w:tcPr>
                <w:p w:rsidR="00BA2CD5" w:rsidRDefault="002F5DB8" w:rsidP="003C701C">
                  <w:pPr>
                    <w:pStyle w:val="TableBodyText"/>
                    <w:jc w:val="center"/>
                  </w:pPr>
                  <w:r>
                    <w:t>+</w:t>
                  </w:r>
                </w:p>
              </w:tc>
              <w:tc>
                <w:tcPr>
                  <w:tcW w:w="255" w:type="pct"/>
                </w:tcPr>
                <w:p w:rsidR="00BA2CD5" w:rsidRDefault="007B7119" w:rsidP="003C701C">
                  <w:pPr>
                    <w:pStyle w:val="TableBodyText"/>
                    <w:jc w:val="center"/>
                  </w:pPr>
                  <w:r>
                    <w:t>+</w:t>
                  </w: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EE3897" w:rsidP="003C701C">
                  <w:pPr>
                    <w:pStyle w:val="TableBodyText"/>
                    <w:jc w:val="center"/>
                  </w:pPr>
                  <w:r>
                    <w:t>+</w:t>
                  </w:r>
                </w:p>
              </w:tc>
              <w:tc>
                <w:tcPr>
                  <w:tcW w:w="325" w:type="pct"/>
                  <w:shd w:val="clear" w:color="auto" w:fill="BFBFBF" w:themeFill="background1" w:themeFillShade="BF"/>
                </w:tcPr>
                <w:p w:rsidR="00BA2CD5" w:rsidRDefault="00EE3897" w:rsidP="003C701C">
                  <w:pPr>
                    <w:pStyle w:val="TableBodyText"/>
                    <w:jc w:val="center"/>
                  </w:pPr>
                  <w:r>
                    <w:t>+</w:t>
                  </w:r>
                </w:p>
              </w:tc>
              <w:tc>
                <w:tcPr>
                  <w:tcW w:w="372" w:type="pct"/>
                  <w:shd w:val="clear" w:color="auto" w:fill="BFBFBF" w:themeFill="background1" w:themeFillShade="BF"/>
                </w:tcPr>
                <w:p w:rsidR="00BA2CD5" w:rsidRDefault="00603292" w:rsidP="003C701C">
                  <w:pPr>
                    <w:pStyle w:val="TableBodyText"/>
                    <w:jc w:val="center"/>
                  </w:pPr>
                  <w:r>
                    <w:t>+</w:t>
                  </w:r>
                </w:p>
              </w:tc>
              <w:tc>
                <w:tcPr>
                  <w:tcW w:w="334" w:type="pct"/>
                  <w:shd w:val="clear" w:color="auto" w:fill="BFBFBF" w:themeFill="background1" w:themeFillShade="BF"/>
                </w:tcPr>
                <w:p w:rsidR="00BA2CD5" w:rsidRDefault="002E2B1A" w:rsidP="003C701C">
                  <w:pPr>
                    <w:pStyle w:val="TableBodyText"/>
                    <w:jc w:val="center"/>
                  </w:pPr>
                  <w:r>
                    <w:t>+</w:t>
                  </w:r>
                </w:p>
              </w:tc>
              <w:tc>
                <w:tcPr>
                  <w:tcW w:w="263" w:type="pct"/>
                </w:tcPr>
                <w:p w:rsidR="00BA2CD5" w:rsidRDefault="00BA2CD5" w:rsidP="003C701C">
                  <w:pPr>
                    <w:pStyle w:val="TableBodyText"/>
                    <w:jc w:val="center"/>
                  </w:pPr>
                </w:p>
              </w:tc>
              <w:tc>
                <w:tcPr>
                  <w:tcW w:w="404" w:type="pct"/>
                </w:tcPr>
                <w:p w:rsidR="00BA2CD5" w:rsidRDefault="00BA2CD5" w:rsidP="003C701C">
                  <w:pPr>
                    <w:pStyle w:val="TableBodyText"/>
                    <w:jc w:val="center"/>
                  </w:pPr>
                </w:p>
              </w:tc>
              <w:tc>
                <w:tcPr>
                  <w:tcW w:w="362" w:type="pct"/>
                </w:tcPr>
                <w:p w:rsidR="00BA2CD5" w:rsidRDefault="00BA2CD5" w:rsidP="003C701C">
                  <w:pPr>
                    <w:pStyle w:val="TableBodyText"/>
                    <w:jc w:val="center"/>
                  </w:pPr>
                </w:p>
              </w:tc>
              <w:tc>
                <w:tcPr>
                  <w:tcW w:w="325" w:type="pct"/>
                </w:tcPr>
                <w:p w:rsidR="00BA2CD5" w:rsidRDefault="00E14038" w:rsidP="003C701C">
                  <w:pPr>
                    <w:pStyle w:val="TableBodyText"/>
                    <w:ind w:right="28"/>
                    <w:jc w:val="center"/>
                  </w:pPr>
                  <w:r>
                    <w:t>–</w:t>
                  </w:r>
                </w:p>
              </w:tc>
              <w:tc>
                <w:tcPr>
                  <w:tcW w:w="319" w:type="pct"/>
                </w:tcPr>
                <w:p w:rsidR="00BA2CD5" w:rsidRDefault="00F44BD5" w:rsidP="003C701C">
                  <w:pPr>
                    <w:pStyle w:val="TableBodyText"/>
                    <w:ind w:right="28"/>
                    <w:jc w:val="center"/>
                  </w:pPr>
                  <w:r>
                    <w:t>–</w:t>
                  </w:r>
                </w:p>
              </w:tc>
            </w:tr>
            <w:tr w:rsidR="00BA2CD5" w:rsidTr="003C701C">
              <w:trPr>
                <w:trHeight w:val="227"/>
              </w:trPr>
              <w:tc>
                <w:tcPr>
                  <w:tcW w:w="377" w:type="pct"/>
                </w:tcPr>
                <w:p w:rsidR="00BA2CD5" w:rsidRDefault="00BA2CD5" w:rsidP="003C701C">
                  <w:pPr>
                    <w:pStyle w:val="TableBodyText"/>
                    <w:jc w:val="left"/>
                  </w:pPr>
                  <w:r>
                    <w:t>2011</w:t>
                  </w:r>
                </w:p>
              </w:tc>
              <w:tc>
                <w:tcPr>
                  <w:tcW w:w="371" w:type="pct"/>
                </w:tcPr>
                <w:p w:rsidR="00BA2CD5" w:rsidRDefault="00A54A27" w:rsidP="003C701C">
                  <w:pPr>
                    <w:pStyle w:val="TableBodyText"/>
                    <w:jc w:val="center"/>
                  </w:pPr>
                  <w:r>
                    <w:t>+</w:t>
                  </w:r>
                </w:p>
              </w:tc>
              <w:tc>
                <w:tcPr>
                  <w:tcW w:w="319" w:type="pct"/>
                </w:tcPr>
                <w:p w:rsidR="00BA2CD5" w:rsidRDefault="002F5DB8" w:rsidP="003C701C">
                  <w:pPr>
                    <w:pStyle w:val="TableBodyText"/>
                    <w:jc w:val="center"/>
                  </w:pPr>
                  <w:r>
                    <w:t>–</w:t>
                  </w:r>
                </w:p>
              </w:tc>
              <w:tc>
                <w:tcPr>
                  <w:tcW w:w="342" w:type="pct"/>
                </w:tcPr>
                <w:p w:rsidR="00BA2CD5" w:rsidRDefault="00BA2CD5" w:rsidP="003C701C">
                  <w:pPr>
                    <w:pStyle w:val="TableBodyText"/>
                    <w:jc w:val="center"/>
                  </w:pPr>
                </w:p>
              </w:tc>
              <w:tc>
                <w:tcPr>
                  <w:tcW w:w="255" w:type="pct"/>
                </w:tcPr>
                <w:p w:rsidR="00BA2CD5" w:rsidRDefault="007B7119" w:rsidP="003C701C">
                  <w:pPr>
                    <w:pStyle w:val="TableBodyText"/>
                    <w:jc w:val="center"/>
                  </w:pPr>
                  <w:r>
                    <w:t>–</w:t>
                  </w: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EE3897" w:rsidP="003C701C">
                  <w:pPr>
                    <w:pStyle w:val="TableBodyText"/>
                    <w:jc w:val="center"/>
                  </w:pPr>
                  <w:r>
                    <w:t>+</w:t>
                  </w:r>
                </w:p>
              </w:tc>
              <w:tc>
                <w:tcPr>
                  <w:tcW w:w="325" w:type="pct"/>
                  <w:shd w:val="clear" w:color="auto" w:fill="BFBFBF" w:themeFill="background1" w:themeFillShade="BF"/>
                </w:tcPr>
                <w:p w:rsidR="00BA2CD5" w:rsidRDefault="00EE3897" w:rsidP="003C701C">
                  <w:pPr>
                    <w:pStyle w:val="TableBodyText"/>
                    <w:jc w:val="center"/>
                  </w:pPr>
                  <w:r>
                    <w:t>+</w:t>
                  </w:r>
                </w:p>
              </w:tc>
              <w:tc>
                <w:tcPr>
                  <w:tcW w:w="372" w:type="pct"/>
                  <w:shd w:val="clear" w:color="auto" w:fill="BFBFBF" w:themeFill="background1" w:themeFillShade="BF"/>
                </w:tcPr>
                <w:p w:rsidR="00BA2CD5" w:rsidRDefault="00603292" w:rsidP="003C701C">
                  <w:pPr>
                    <w:pStyle w:val="TableBodyText"/>
                    <w:jc w:val="center"/>
                  </w:pPr>
                  <w:r>
                    <w:t>+</w:t>
                  </w:r>
                </w:p>
              </w:tc>
              <w:tc>
                <w:tcPr>
                  <w:tcW w:w="334" w:type="pct"/>
                  <w:shd w:val="clear" w:color="auto" w:fill="BFBFBF" w:themeFill="background1" w:themeFillShade="BF"/>
                </w:tcPr>
                <w:p w:rsidR="00BA2CD5" w:rsidRDefault="00681D35" w:rsidP="003C701C">
                  <w:pPr>
                    <w:pStyle w:val="TableBodyText"/>
                    <w:jc w:val="center"/>
                  </w:pPr>
                  <w:r>
                    <w:t>+</w:t>
                  </w:r>
                </w:p>
              </w:tc>
              <w:tc>
                <w:tcPr>
                  <w:tcW w:w="263" w:type="pct"/>
                </w:tcPr>
                <w:p w:rsidR="00BA2CD5" w:rsidRDefault="00BA2CD5" w:rsidP="003C701C">
                  <w:pPr>
                    <w:pStyle w:val="TableBodyText"/>
                    <w:jc w:val="center"/>
                  </w:pPr>
                </w:p>
              </w:tc>
              <w:tc>
                <w:tcPr>
                  <w:tcW w:w="404" w:type="pct"/>
                </w:tcPr>
                <w:p w:rsidR="00BA2CD5" w:rsidRDefault="00BA2CD5" w:rsidP="003C701C">
                  <w:pPr>
                    <w:pStyle w:val="TableBodyText"/>
                    <w:jc w:val="center"/>
                  </w:pPr>
                </w:p>
              </w:tc>
              <w:tc>
                <w:tcPr>
                  <w:tcW w:w="362" w:type="pct"/>
                </w:tcPr>
                <w:p w:rsidR="00BA2CD5" w:rsidRDefault="00BA2CD5" w:rsidP="003C701C">
                  <w:pPr>
                    <w:pStyle w:val="TableBodyText"/>
                    <w:jc w:val="center"/>
                  </w:pPr>
                </w:p>
              </w:tc>
              <w:tc>
                <w:tcPr>
                  <w:tcW w:w="325" w:type="pct"/>
                </w:tcPr>
                <w:p w:rsidR="00BA2CD5" w:rsidRDefault="00E14038" w:rsidP="003C701C">
                  <w:pPr>
                    <w:pStyle w:val="TableBodyText"/>
                    <w:ind w:right="28"/>
                    <w:jc w:val="center"/>
                  </w:pPr>
                  <w:r>
                    <w:t>+</w:t>
                  </w:r>
                </w:p>
              </w:tc>
              <w:tc>
                <w:tcPr>
                  <w:tcW w:w="319" w:type="pct"/>
                </w:tcPr>
                <w:p w:rsidR="00BA2CD5" w:rsidRDefault="00BA2CD5" w:rsidP="003C701C">
                  <w:pPr>
                    <w:pStyle w:val="TableBodyText"/>
                    <w:ind w:right="28"/>
                    <w:jc w:val="center"/>
                  </w:pPr>
                </w:p>
              </w:tc>
            </w:tr>
            <w:tr w:rsidR="00BA2CD5" w:rsidTr="003C701C">
              <w:trPr>
                <w:trHeight w:val="227"/>
              </w:trPr>
              <w:tc>
                <w:tcPr>
                  <w:tcW w:w="377" w:type="pct"/>
                </w:tcPr>
                <w:p w:rsidR="00BA2CD5" w:rsidRDefault="00BA2CD5" w:rsidP="003C701C">
                  <w:pPr>
                    <w:pStyle w:val="TableBodyText"/>
                    <w:jc w:val="left"/>
                  </w:pPr>
                  <w:r>
                    <w:t>2012</w:t>
                  </w:r>
                </w:p>
              </w:tc>
              <w:tc>
                <w:tcPr>
                  <w:tcW w:w="371" w:type="pct"/>
                </w:tcPr>
                <w:p w:rsidR="00BA2CD5" w:rsidRDefault="002F5DB8" w:rsidP="003C701C">
                  <w:pPr>
                    <w:pStyle w:val="TableBodyText"/>
                    <w:jc w:val="center"/>
                  </w:pPr>
                  <w:r>
                    <w:t>–</w:t>
                  </w:r>
                </w:p>
              </w:tc>
              <w:tc>
                <w:tcPr>
                  <w:tcW w:w="319" w:type="pct"/>
                </w:tcPr>
                <w:p w:rsidR="00BA2CD5" w:rsidRDefault="002F5DB8" w:rsidP="003C701C">
                  <w:pPr>
                    <w:pStyle w:val="TableBodyText"/>
                    <w:jc w:val="center"/>
                  </w:pPr>
                  <w:r>
                    <w:t>–</w:t>
                  </w:r>
                </w:p>
              </w:tc>
              <w:tc>
                <w:tcPr>
                  <w:tcW w:w="342" w:type="pct"/>
                </w:tcPr>
                <w:p w:rsidR="00BA2CD5" w:rsidRDefault="002F5DB8" w:rsidP="003C701C">
                  <w:pPr>
                    <w:pStyle w:val="TableBodyText"/>
                    <w:jc w:val="center"/>
                  </w:pPr>
                  <w:r>
                    <w:t>–</w:t>
                  </w:r>
                </w:p>
              </w:tc>
              <w:tc>
                <w:tcPr>
                  <w:tcW w:w="255" w:type="pct"/>
                </w:tcPr>
                <w:p w:rsidR="00BA2CD5" w:rsidRDefault="00BA2CD5" w:rsidP="003C701C">
                  <w:pPr>
                    <w:pStyle w:val="TableBodyText"/>
                    <w:jc w:val="center"/>
                  </w:pP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EE3897" w:rsidP="003C701C">
                  <w:pPr>
                    <w:pStyle w:val="TableBodyText"/>
                    <w:jc w:val="center"/>
                  </w:pPr>
                  <w:r>
                    <w:t>+</w:t>
                  </w:r>
                </w:p>
              </w:tc>
              <w:tc>
                <w:tcPr>
                  <w:tcW w:w="325" w:type="pct"/>
                  <w:shd w:val="clear" w:color="auto" w:fill="BFBFBF" w:themeFill="background1" w:themeFillShade="BF"/>
                </w:tcPr>
                <w:p w:rsidR="00BA2CD5" w:rsidRDefault="00BA2CD5" w:rsidP="003C701C">
                  <w:pPr>
                    <w:pStyle w:val="TableBodyText"/>
                    <w:jc w:val="center"/>
                  </w:pPr>
                </w:p>
              </w:tc>
              <w:tc>
                <w:tcPr>
                  <w:tcW w:w="372" w:type="pct"/>
                  <w:shd w:val="clear" w:color="auto" w:fill="BFBFBF" w:themeFill="background1" w:themeFillShade="BF"/>
                </w:tcPr>
                <w:p w:rsidR="00BA2CD5" w:rsidRDefault="00603292" w:rsidP="003C701C">
                  <w:pPr>
                    <w:pStyle w:val="TableBodyText"/>
                    <w:jc w:val="center"/>
                  </w:pPr>
                  <w:r>
                    <w:t>+</w:t>
                  </w:r>
                </w:p>
              </w:tc>
              <w:tc>
                <w:tcPr>
                  <w:tcW w:w="334" w:type="pct"/>
                  <w:shd w:val="clear" w:color="auto" w:fill="BFBFBF" w:themeFill="background1" w:themeFillShade="BF"/>
                </w:tcPr>
                <w:p w:rsidR="00BA2CD5" w:rsidRDefault="00BA2CD5" w:rsidP="003C701C">
                  <w:pPr>
                    <w:pStyle w:val="TableBodyText"/>
                    <w:jc w:val="center"/>
                  </w:pPr>
                </w:p>
              </w:tc>
              <w:tc>
                <w:tcPr>
                  <w:tcW w:w="263" w:type="pct"/>
                </w:tcPr>
                <w:p w:rsidR="00BA2CD5" w:rsidRDefault="00BA2CD5" w:rsidP="003C701C">
                  <w:pPr>
                    <w:pStyle w:val="TableBodyText"/>
                    <w:jc w:val="center"/>
                  </w:pPr>
                </w:p>
              </w:tc>
              <w:tc>
                <w:tcPr>
                  <w:tcW w:w="404" w:type="pct"/>
                </w:tcPr>
                <w:p w:rsidR="00BA2CD5" w:rsidRDefault="0095028F" w:rsidP="003C701C">
                  <w:pPr>
                    <w:pStyle w:val="TableBodyText"/>
                    <w:jc w:val="center"/>
                  </w:pPr>
                  <w:r>
                    <w:t>–</w:t>
                  </w:r>
                </w:p>
              </w:tc>
              <w:tc>
                <w:tcPr>
                  <w:tcW w:w="362" w:type="pct"/>
                </w:tcPr>
                <w:p w:rsidR="00BA2CD5" w:rsidRDefault="00E14038" w:rsidP="003C701C">
                  <w:pPr>
                    <w:pStyle w:val="TableBodyText"/>
                    <w:jc w:val="center"/>
                  </w:pPr>
                  <w:r>
                    <w:t>–</w:t>
                  </w:r>
                </w:p>
              </w:tc>
              <w:tc>
                <w:tcPr>
                  <w:tcW w:w="325" w:type="pct"/>
                </w:tcPr>
                <w:p w:rsidR="00BA2CD5" w:rsidRDefault="00E14038" w:rsidP="003C701C">
                  <w:pPr>
                    <w:pStyle w:val="TableBodyText"/>
                    <w:ind w:right="28"/>
                    <w:jc w:val="center"/>
                  </w:pPr>
                  <w:r>
                    <w:t>–</w:t>
                  </w:r>
                </w:p>
              </w:tc>
              <w:tc>
                <w:tcPr>
                  <w:tcW w:w="319" w:type="pct"/>
                </w:tcPr>
                <w:p w:rsidR="00BA2CD5" w:rsidRDefault="00F44BD5" w:rsidP="003C701C">
                  <w:pPr>
                    <w:pStyle w:val="TableBodyText"/>
                    <w:ind w:right="28"/>
                    <w:jc w:val="center"/>
                  </w:pPr>
                  <w:r>
                    <w:t>–</w:t>
                  </w:r>
                </w:p>
              </w:tc>
            </w:tr>
            <w:tr w:rsidR="00BA2CD5" w:rsidTr="003C701C">
              <w:trPr>
                <w:trHeight w:val="227"/>
              </w:trPr>
              <w:tc>
                <w:tcPr>
                  <w:tcW w:w="377" w:type="pct"/>
                </w:tcPr>
                <w:p w:rsidR="00BA2CD5" w:rsidRDefault="00BA2CD5" w:rsidP="003C701C">
                  <w:pPr>
                    <w:pStyle w:val="TableBodyText"/>
                    <w:jc w:val="left"/>
                  </w:pPr>
                  <w:r>
                    <w:t>2013</w:t>
                  </w:r>
                </w:p>
              </w:tc>
              <w:tc>
                <w:tcPr>
                  <w:tcW w:w="371" w:type="pct"/>
                </w:tcPr>
                <w:p w:rsidR="00BA2CD5" w:rsidRDefault="00A54A27" w:rsidP="003C701C">
                  <w:pPr>
                    <w:pStyle w:val="TableBodyText"/>
                    <w:jc w:val="center"/>
                  </w:pPr>
                  <w:r>
                    <w:t>–</w:t>
                  </w:r>
                </w:p>
              </w:tc>
              <w:tc>
                <w:tcPr>
                  <w:tcW w:w="319" w:type="pct"/>
                </w:tcPr>
                <w:p w:rsidR="00BA2CD5" w:rsidRDefault="002F5DB8" w:rsidP="003C701C">
                  <w:pPr>
                    <w:pStyle w:val="TableBodyText"/>
                    <w:jc w:val="center"/>
                  </w:pPr>
                  <w:r>
                    <w:t>–</w:t>
                  </w:r>
                </w:p>
              </w:tc>
              <w:tc>
                <w:tcPr>
                  <w:tcW w:w="342" w:type="pct"/>
                </w:tcPr>
                <w:p w:rsidR="00BA2CD5" w:rsidRDefault="002F5DB8" w:rsidP="003C701C">
                  <w:pPr>
                    <w:pStyle w:val="TableBodyText"/>
                    <w:jc w:val="center"/>
                  </w:pPr>
                  <w:r>
                    <w:t>–</w:t>
                  </w:r>
                </w:p>
              </w:tc>
              <w:tc>
                <w:tcPr>
                  <w:tcW w:w="255" w:type="pct"/>
                </w:tcPr>
                <w:p w:rsidR="00BA2CD5" w:rsidRDefault="007B7119" w:rsidP="003C701C">
                  <w:pPr>
                    <w:pStyle w:val="TableBodyText"/>
                    <w:jc w:val="center"/>
                  </w:pPr>
                  <w:r>
                    <w:t>–</w:t>
                  </w: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EE3897" w:rsidP="003C701C">
                  <w:pPr>
                    <w:pStyle w:val="TableBodyText"/>
                    <w:jc w:val="center"/>
                  </w:pPr>
                  <w:r>
                    <w:t>+</w:t>
                  </w:r>
                </w:p>
              </w:tc>
              <w:tc>
                <w:tcPr>
                  <w:tcW w:w="325" w:type="pct"/>
                  <w:shd w:val="clear" w:color="auto" w:fill="BFBFBF" w:themeFill="background1" w:themeFillShade="BF"/>
                </w:tcPr>
                <w:p w:rsidR="00BA2CD5" w:rsidRDefault="00BA2CD5" w:rsidP="003C701C">
                  <w:pPr>
                    <w:pStyle w:val="TableBodyText"/>
                    <w:jc w:val="center"/>
                  </w:pPr>
                </w:p>
              </w:tc>
              <w:tc>
                <w:tcPr>
                  <w:tcW w:w="372" w:type="pct"/>
                  <w:shd w:val="clear" w:color="auto" w:fill="BFBFBF" w:themeFill="background1" w:themeFillShade="BF"/>
                </w:tcPr>
                <w:p w:rsidR="00BA2CD5" w:rsidRDefault="00BA2CD5" w:rsidP="003C701C">
                  <w:pPr>
                    <w:pStyle w:val="TableBodyText"/>
                    <w:jc w:val="center"/>
                  </w:pPr>
                </w:p>
              </w:tc>
              <w:tc>
                <w:tcPr>
                  <w:tcW w:w="334" w:type="pct"/>
                  <w:shd w:val="clear" w:color="auto" w:fill="BFBFBF" w:themeFill="background1" w:themeFillShade="BF"/>
                </w:tcPr>
                <w:p w:rsidR="00BA2CD5" w:rsidRDefault="00BA2CD5" w:rsidP="003C701C">
                  <w:pPr>
                    <w:pStyle w:val="TableBodyText"/>
                    <w:jc w:val="center"/>
                  </w:pPr>
                </w:p>
              </w:tc>
              <w:tc>
                <w:tcPr>
                  <w:tcW w:w="263" w:type="pct"/>
                </w:tcPr>
                <w:p w:rsidR="00BA2CD5" w:rsidRDefault="00BA2CD5" w:rsidP="003C701C">
                  <w:pPr>
                    <w:pStyle w:val="TableBodyText"/>
                    <w:jc w:val="center"/>
                  </w:pPr>
                </w:p>
              </w:tc>
              <w:tc>
                <w:tcPr>
                  <w:tcW w:w="404" w:type="pct"/>
                </w:tcPr>
                <w:p w:rsidR="00BA2CD5" w:rsidRDefault="0095028F" w:rsidP="003C701C">
                  <w:pPr>
                    <w:pStyle w:val="TableBodyText"/>
                    <w:jc w:val="center"/>
                  </w:pPr>
                  <w:r>
                    <w:t>–</w:t>
                  </w:r>
                </w:p>
              </w:tc>
              <w:tc>
                <w:tcPr>
                  <w:tcW w:w="362" w:type="pct"/>
                </w:tcPr>
                <w:p w:rsidR="00BA2CD5" w:rsidRDefault="00E14038" w:rsidP="003C701C">
                  <w:pPr>
                    <w:pStyle w:val="TableBodyText"/>
                    <w:jc w:val="center"/>
                  </w:pPr>
                  <w:r>
                    <w:t>–</w:t>
                  </w:r>
                </w:p>
              </w:tc>
              <w:tc>
                <w:tcPr>
                  <w:tcW w:w="325" w:type="pct"/>
                </w:tcPr>
                <w:p w:rsidR="00BA2CD5" w:rsidRDefault="00BA2CD5" w:rsidP="003C701C">
                  <w:pPr>
                    <w:pStyle w:val="TableBodyText"/>
                    <w:ind w:right="28"/>
                    <w:jc w:val="center"/>
                  </w:pPr>
                </w:p>
              </w:tc>
              <w:tc>
                <w:tcPr>
                  <w:tcW w:w="319" w:type="pct"/>
                </w:tcPr>
                <w:p w:rsidR="00BA2CD5" w:rsidRDefault="00F44BD5" w:rsidP="003C701C">
                  <w:pPr>
                    <w:pStyle w:val="TableBodyText"/>
                    <w:ind w:right="28"/>
                    <w:jc w:val="center"/>
                  </w:pPr>
                  <w:r>
                    <w:t>–</w:t>
                  </w:r>
                </w:p>
              </w:tc>
            </w:tr>
            <w:tr w:rsidR="00BA2CD5" w:rsidTr="003C701C">
              <w:trPr>
                <w:trHeight w:val="227"/>
              </w:trPr>
              <w:tc>
                <w:tcPr>
                  <w:tcW w:w="377" w:type="pct"/>
                </w:tcPr>
                <w:p w:rsidR="00BA2CD5" w:rsidRPr="000E25FB" w:rsidRDefault="00BA2CD5" w:rsidP="003C701C">
                  <w:pPr>
                    <w:pStyle w:val="TableBodyText"/>
                    <w:jc w:val="left"/>
                    <w:rPr>
                      <w:b/>
                    </w:rPr>
                  </w:pPr>
                  <w:r w:rsidRPr="000E25FB">
                    <w:rPr>
                      <w:b/>
                    </w:rPr>
                    <w:t>Hours</w:t>
                  </w:r>
                </w:p>
              </w:tc>
              <w:tc>
                <w:tcPr>
                  <w:tcW w:w="371" w:type="pct"/>
                </w:tcPr>
                <w:p w:rsidR="00BA2CD5" w:rsidRDefault="00BA2CD5" w:rsidP="003C701C">
                  <w:pPr>
                    <w:pStyle w:val="TableBodyText"/>
                  </w:pPr>
                </w:p>
              </w:tc>
              <w:tc>
                <w:tcPr>
                  <w:tcW w:w="319" w:type="pct"/>
                </w:tcPr>
                <w:p w:rsidR="00BA2CD5" w:rsidRDefault="00BA2CD5" w:rsidP="003C701C">
                  <w:pPr>
                    <w:pStyle w:val="TableBodyText"/>
                  </w:pPr>
                </w:p>
              </w:tc>
              <w:tc>
                <w:tcPr>
                  <w:tcW w:w="342" w:type="pct"/>
                </w:tcPr>
                <w:p w:rsidR="00BA2CD5" w:rsidRDefault="00BA2CD5" w:rsidP="003C701C">
                  <w:pPr>
                    <w:pStyle w:val="TableBodyText"/>
                  </w:pPr>
                </w:p>
              </w:tc>
              <w:tc>
                <w:tcPr>
                  <w:tcW w:w="255" w:type="pct"/>
                </w:tcPr>
                <w:p w:rsidR="00BA2CD5" w:rsidRDefault="00BA2CD5" w:rsidP="003C701C">
                  <w:pPr>
                    <w:pStyle w:val="TableBodyText"/>
                  </w:pPr>
                </w:p>
              </w:tc>
              <w:tc>
                <w:tcPr>
                  <w:tcW w:w="256" w:type="pct"/>
                </w:tcPr>
                <w:p w:rsidR="00BA2CD5" w:rsidRDefault="00BA2CD5" w:rsidP="003C701C">
                  <w:pPr>
                    <w:pStyle w:val="TableBodyText"/>
                  </w:pPr>
                </w:p>
              </w:tc>
              <w:tc>
                <w:tcPr>
                  <w:tcW w:w="376" w:type="pct"/>
                  <w:shd w:val="clear" w:color="auto" w:fill="BFBFBF" w:themeFill="background1" w:themeFillShade="BF"/>
                </w:tcPr>
                <w:p w:rsidR="00BA2CD5" w:rsidRDefault="00BA2CD5" w:rsidP="003C701C">
                  <w:pPr>
                    <w:pStyle w:val="TableBodyText"/>
                  </w:pPr>
                </w:p>
              </w:tc>
              <w:tc>
                <w:tcPr>
                  <w:tcW w:w="325" w:type="pct"/>
                  <w:shd w:val="clear" w:color="auto" w:fill="BFBFBF" w:themeFill="background1" w:themeFillShade="BF"/>
                </w:tcPr>
                <w:p w:rsidR="00BA2CD5" w:rsidRDefault="00BA2CD5" w:rsidP="003C701C">
                  <w:pPr>
                    <w:pStyle w:val="TableBodyText"/>
                  </w:pPr>
                </w:p>
              </w:tc>
              <w:tc>
                <w:tcPr>
                  <w:tcW w:w="372" w:type="pct"/>
                  <w:shd w:val="clear" w:color="auto" w:fill="BFBFBF" w:themeFill="background1" w:themeFillShade="BF"/>
                </w:tcPr>
                <w:p w:rsidR="00BA2CD5" w:rsidRDefault="00BA2CD5" w:rsidP="003C701C">
                  <w:pPr>
                    <w:pStyle w:val="TableBodyText"/>
                  </w:pPr>
                </w:p>
              </w:tc>
              <w:tc>
                <w:tcPr>
                  <w:tcW w:w="334" w:type="pct"/>
                  <w:shd w:val="clear" w:color="auto" w:fill="BFBFBF" w:themeFill="background1" w:themeFillShade="BF"/>
                </w:tcPr>
                <w:p w:rsidR="00BA2CD5" w:rsidRDefault="00BA2CD5" w:rsidP="003C701C">
                  <w:pPr>
                    <w:pStyle w:val="TableBodyText"/>
                  </w:pPr>
                </w:p>
              </w:tc>
              <w:tc>
                <w:tcPr>
                  <w:tcW w:w="263" w:type="pct"/>
                </w:tcPr>
                <w:p w:rsidR="00BA2CD5" w:rsidRDefault="00BA2CD5" w:rsidP="003C701C">
                  <w:pPr>
                    <w:pStyle w:val="TableBodyText"/>
                  </w:pPr>
                </w:p>
              </w:tc>
              <w:tc>
                <w:tcPr>
                  <w:tcW w:w="404" w:type="pct"/>
                </w:tcPr>
                <w:p w:rsidR="00BA2CD5" w:rsidRDefault="00BA2CD5" w:rsidP="003C701C">
                  <w:pPr>
                    <w:pStyle w:val="TableBodyText"/>
                  </w:pPr>
                </w:p>
              </w:tc>
              <w:tc>
                <w:tcPr>
                  <w:tcW w:w="362" w:type="pct"/>
                </w:tcPr>
                <w:p w:rsidR="00BA2CD5" w:rsidRDefault="00BA2CD5" w:rsidP="003C701C">
                  <w:pPr>
                    <w:pStyle w:val="TableBodyText"/>
                  </w:pPr>
                </w:p>
              </w:tc>
              <w:tc>
                <w:tcPr>
                  <w:tcW w:w="325" w:type="pct"/>
                </w:tcPr>
                <w:p w:rsidR="00BA2CD5" w:rsidRDefault="00BA2CD5" w:rsidP="003C701C">
                  <w:pPr>
                    <w:pStyle w:val="TableBodyText"/>
                    <w:ind w:right="28"/>
                  </w:pPr>
                </w:p>
              </w:tc>
              <w:tc>
                <w:tcPr>
                  <w:tcW w:w="319" w:type="pct"/>
                </w:tcPr>
                <w:p w:rsidR="00BA2CD5" w:rsidRDefault="00BA2CD5" w:rsidP="003C701C">
                  <w:pPr>
                    <w:pStyle w:val="TableBodyText"/>
                    <w:ind w:right="28"/>
                  </w:pPr>
                </w:p>
              </w:tc>
            </w:tr>
            <w:tr w:rsidR="00BA2CD5" w:rsidTr="003C701C">
              <w:trPr>
                <w:trHeight w:val="227"/>
              </w:trPr>
              <w:tc>
                <w:tcPr>
                  <w:tcW w:w="377" w:type="pct"/>
                </w:tcPr>
                <w:p w:rsidR="00BA2CD5" w:rsidRDefault="00BA2CD5" w:rsidP="003C701C">
                  <w:pPr>
                    <w:pStyle w:val="TableBodyText"/>
                    <w:jc w:val="left"/>
                  </w:pPr>
                  <w:r>
                    <w:t>2008</w:t>
                  </w:r>
                </w:p>
              </w:tc>
              <w:tc>
                <w:tcPr>
                  <w:tcW w:w="371" w:type="pct"/>
                </w:tcPr>
                <w:p w:rsidR="00BA2CD5" w:rsidRDefault="00BA2CD5" w:rsidP="003C701C">
                  <w:pPr>
                    <w:pStyle w:val="TableBodyText"/>
                    <w:jc w:val="center"/>
                  </w:pPr>
                </w:p>
              </w:tc>
              <w:tc>
                <w:tcPr>
                  <w:tcW w:w="319" w:type="pct"/>
                </w:tcPr>
                <w:p w:rsidR="00BA2CD5" w:rsidRDefault="00BA2CD5" w:rsidP="003C701C">
                  <w:pPr>
                    <w:pStyle w:val="TableBodyText"/>
                    <w:jc w:val="center"/>
                  </w:pPr>
                </w:p>
              </w:tc>
              <w:tc>
                <w:tcPr>
                  <w:tcW w:w="342" w:type="pct"/>
                </w:tcPr>
                <w:p w:rsidR="00BA2CD5" w:rsidRDefault="00BA2CD5" w:rsidP="003C701C">
                  <w:pPr>
                    <w:pStyle w:val="TableBodyText"/>
                    <w:jc w:val="center"/>
                  </w:pPr>
                </w:p>
              </w:tc>
              <w:tc>
                <w:tcPr>
                  <w:tcW w:w="255" w:type="pct"/>
                </w:tcPr>
                <w:p w:rsidR="00BA2CD5" w:rsidRDefault="00170CEA" w:rsidP="003C701C">
                  <w:pPr>
                    <w:pStyle w:val="TableBodyText"/>
                    <w:jc w:val="center"/>
                  </w:pPr>
                  <w:r>
                    <w:t>–</w:t>
                  </w: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BA2CD5" w:rsidP="003C701C">
                  <w:pPr>
                    <w:pStyle w:val="TableBodyText"/>
                    <w:jc w:val="center"/>
                  </w:pPr>
                </w:p>
              </w:tc>
              <w:tc>
                <w:tcPr>
                  <w:tcW w:w="325" w:type="pct"/>
                  <w:shd w:val="clear" w:color="auto" w:fill="BFBFBF" w:themeFill="background1" w:themeFillShade="BF"/>
                </w:tcPr>
                <w:p w:rsidR="00BA2CD5" w:rsidRDefault="00BA2CD5" w:rsidP="003C701C">
                  <w:pPr>
                    <w:pStyle w:val="TableBodyText"/>
                    <w:jc w:val="center"/>
                  </w:pPr>
                </w:p>
              </w:tc>
              <w:tc>
                <w:tcPr>
                  <w:tcW w:w="372" w:type="pct"/>
                  <w:shd w:val="clear" w:color="auto" w:fill="BFBFBF" w:themeFill="background1" w:themeFillShade="BF"/>
                </w:tcPr>
                <w:p w:rsidR="00BA2CD5" w:rsidRDefault="00BA2CD5" w:rsidP="003C701C">
                  <w:pPr>
                    <w:pStyle w:val="TableBodyText"/>
                    <w:jc w:val="center"/>
                  </w:pPr>
                </w:p>
              </w:tc>
              <w:tc>
                <w:tcPr>
                  <w:tcW w:w="334" w:type="pct"/>
                  <w:shd w:val="clear" w:color="auto" w:fill="BFBFBF" w:themeFill="background1" w:themeFillShade="BF"/>
                </w:tcPr>
                <w:p w:rsidR="00BA2CD5" w:rsidRDefault="00BA2CD5" w:rsidP="003C701C">
                  <w:pPr>
                    <w:pStyle w:val="TableBodyText"/>
                    <w:jc w:val="center"/>
                  </w:pPr>
                </w:p>
              </w:tc>
              <w:tc>
                <w:tcPr>
                  <w:tcW w:w="263" w:type="pct"/>
                </w:tcPr>
                <w:p w:rsidR="00BA2CD5" w:rsidRDefault="00BA2CD5" w:rsidP="003C701C">
                  <w:pPr>
                    <w:pStyle w:val="TableBodyText"/>
                    <w:jc w:val="center"/>
                  </w:pPr>
                </w:p>
              </w:tc>
              <w:tc>
                <w:tcPr>
                  <w:tcW w:w="404" w:type="pct"/>
                </w:tcPr>
                <w:p w:rsidR="00BA2CD5" w:rsidRDefault="00BA2CD5" w:rsidP="003C701C">
                  <w:pPr>
                    <w:pStyle w:val="TableBodyText"/>
                    <w:jc w:val="center"/>
                  </w:pPr>
                </w:p>
              </w:tc>
              <w:tc>
                <w:tcPr>
                  <w:tcW w:w="362" w:type="pct"/>
                </w:tcPr>
                <w:p w:rsidR="00BA2CD5" w:rsidRDefault="00BA2CD5" w:rsidP="003C701C">
                  <w:pPr>
                    <w:pStyle w:val="TableBodyText"/>
                    <w:jc w:val="center"/>
                  </w:pPr>
                </w:p>
              </w:tc>
              <w:tc>
                <w:tcPr>
                  <w:tcW w:w="325" w:type="pct"/>
                </w:tcPr>
                <w:p w:rsidR="00BA2CD5" w:rsidRDefault="00BA2CD5" w:rsidP="003C701C">
                  <w:pPr>
                    <w:pStyle w:val="TableBodyText"/>
                    <w:ind w:right="28"/>
                    <w:jc w:val="center"/>
                  </w:pPr>
                </w:p>
              </w:tc>
              <w:tc>
                <w:tcPr>
                  <w:tcW w:w="319" w:type="pct"/>
                </w:tcPr>
                <w:p w:rsidR="00BA2CD5" w:rsidRDefault="002D3204" w:rsidP="003C701C">
                  <w:pPr>
                    <w:pStyle w:val="TableBodyText"/>
                    <w:ind w:right="28"/>
                    <w:jc w:val="center"/>
                  </w:pPr>
                  <w:r>
                    <w:t>–</w:t>
                  </w:r>
                </w:p>
              </w:tc>
            </w:tr>
            <w:tr w:rsidR="00BA2CD5" w:rsidTr="003C701C">
              <w:trPr>
                <w:trHeight w:val="227"/>
              </w:trPr>
              <w:tc>
                <w:tcPr>
                  <w:tcW w:w="377" w:type="pct"/>
                </w:tcPr>
                <w:p w:rsidR="00BA2CD5" w:rsidRDefault="00BA2CD5" w:rsidP="003C701C">
                  <w:pPr>
                    <w:pStyle w:val="TableBodyText"/>
                    <w:jc w:val="left"/>
                  </w:pPr>
                  <w:r>
                    <w:t>2009</w:t>
                  </w:r>
                </w:p>
              </w:tc>
              <w:tc>
                <w:tcPr>
                  <w:tcW w:w="371" w:type="pct"/>
                </w:tcPr>
                <w:p w:rsidR="00BA2CD5" w:rsidRDefault="00BA2CD5" w:rsidP="003C701C">
                  <w:pPr>
                    <w:pStyle w:val="TableBodyText"/>
                    <w:jc w:val="center"/>
                  </w:pPr>
                </w:p>
              </w:tc>
              <w:tc>
                <w:tcPr>
                  <w:tcW w:w="319" w:type="pct"/>
                </w:tcPr>
                <w:p w:rsidR="00BA2CD5" w:rsidRDefault="00BA2CD5" w:rsidP="003C701C">
                  <w:pPr>
                    <w:pStyle w:val="TableBodyText"/>
                    <w:jc w:val="center"/>
                  </w:pPr>
                </w:p>
              </w:tc>
              <w:tc>
                <w:tcPr>
                  <w:tcW w:w="342" w:type="pct"/>
                </w:tcPr>
                <w:p w:rsidR="00BA2CD5" w:rsidRDefault="00BA2CD5" w:rsidP="003C701C">
                  <w:pPr>
                    <w:pStyle w:val="TableBodyText"/>
                    <w:jc w:val="center"/>
                  </w:pPr>
                </w:p>
              </w:tc>
              <w:tc>
                <w:tcPr>
                  <w:tcW w:w="255" w:type="pct"/>
                </w:tcPr>
                <w:p w:rsidR="00BA2CD5" w:rsidRDefault="00BA2CD5" w:rsidP="003C701C">
                  <w:pPr>
                    <w:pStyle w:val="TableBodyText"/>
                    <w:jc w:val="center"/>
                  </w:pPr>
                </w:p>
              </w:tc>
              <w:tc>
                <w:tcPr>
                  <w:tcW w:w="256" w:type="pct"/>
                </w:tcPr>
                <w:p w:rsidR="00BA2CD5" w:rsidRDefault="00BA2CD5" w:rsidP="003C701C">
                  <w:pPr>
                    <w:pStyle w:val="TableBodyText"/>
                    <w:jc w:val="center"/>
                  </w:pPr>
                </w:p>
              </w:tc>
              <w:tc>
                <w:tcPr>
                  <w:tcW w:w="376" w:type="pct"/>
                  <w:shd w:val="clear" w:color="auto" w:fill="BFBFBF" w:themeFill="background1" w:themeFillShade="BF"/>
                </w:tcPr>
                <w:p w:rsidR="00BA2CD5" w:rsidRDefault="00BA2CD5" w:rsidP="003C701C">
                  <w:pPr>
                    <w:pStyle w:val="TableBodyText"/>
                    <w:jc w:val="center"/>
                  </w:pPr>
                </w:p>
              </w:tc>
              <w:tc>
                <w:tcPr>
                  <w:tcW w:w="325" w:type="pct"/>
                  <w:shd w:val="clear" w:color="auto" w:fill="BFBFBF" w:themeFill="background1" w:themeFillShade="BF"/>
                </w:tcPr>
                <w:p w:rsidR="00BA2CD5" w:rsidRDefault="00BA2CD5" w:rsidP="003C701C">
                  <w:pPr>
                    <w:pStyle w:val="TableBodyText"/>
                    <w:jc w:val="center"/>
                  </w:pPr>
                </w:p>
              </w:tc>
              <w:tc>
                <w:tcPr>
                  <w:tcW w:w="372" w:type="pct"/>
                  <w:shd w:val="clear" w:color="auto" w:fill="BFBFBF" w:themeFill="background1" w:themeFillShade="BF"/>
                </w:tcPr>
                <w:p w:rsidR="00BA2CD5" w:rsidRDefault="00BA2CD5" w:rsidP="003C701C">
                  <w:pPr>
                    <w:pStyle w:val="TableBodyText"/>
                    <w:jc w:val="center"/>
                  </w:pPr>
                  <w:r>
                    <w:t>–</w:t>
                  </w:r>
                </w:p>
              </w:tc>
              <w:tc>
                <w:tcPr>
                  <w:tcW w:w="334" w:type="pct"/>
                  <w:shd w:val="clear" w:color="auto" w:fill="BFBFBF" w:themeFill="background1" w:themeFillShade="BF"/>
                </w:tcPr>
                <w:p w:rsidR="00BA2CD5" w:rsidRDefault="00BA2CD5" w:rsidP="003C701C">
                  <w:pPr>
                    <w:pStyle w:val="TableBodyText"/>
                    <w:jc w:val="center"/>
                  </w:pPr>
                </w:p>
              </w:tc>
              <w:tc>
                <w:tcPr>
                  <w:tcW w:w="263" w:type="pct"/>
                </w:tcPr>
                <w:p w:rsidR="00BA2CD5" w:rsidRDefault="00BA2CD5" w:rsidP="003C701C">
                  <w:pPr>
                    <w:pStyle w:val="TableBodyText"/>
                    <w:jc w:val="center"/>
                  </w:pPr>
                </w:p>
              </w:tc>
              <w:tc>
                <w:tcPr>
                  <w:tcW w:w="404" w:type="pct"/>
                </w:tcPr>
                <w:p w:rsidR="00BA2CD5" w:rsidRDefault="00BA2CD5" w:rsidP="003C701C">
                  <w:pPr>
                    <w:pStyle w:val="TableBodyText"/>
                    <w:jc w:val="center"/>
                  </w:pPr>
                  <w:r>
                    <w:t>–</w:t>
                  </w:r>
                </w:p>
              </w:tc>
              <w:tc>
                <w:tcPr>
                  <w:tcW w:w="362" w:type="pct"/>
                </w:tcPr>
                <w:p w:rsidR="00BA2CD5" w:rsidRDefault="00BA2CD5" w:rsidP="003C701C">
                  <w:pPr>
                    <w:pStyle w:val="TableBodyText"/>
                    <w:jc w:val="center"/>
                  </w:pPr>
                  <w:r>
                    <w:t>–</w:t>
                  </w:r>
                </w:p>
              </w:tc>
              <w:tc>
                <w:tcPr>
                  <w:tcW w:w="325" w:type="pct"/>
                </w:tcPr>
                <w:p w:rsidR="00BA2CD5" w:rsidRDefault="00BA2CD5" w:rsidP="003C701C">
                  <w:pPr>
                    <w:pStyle w:val="TableBodyText"/>
                    <w:ind w:right="28"/>
                    <w:jc w:val="center"/>
                  </w:pPr>
                  <w:r>
                    <w:t>–</w:t>
                  </w:r>
                </w:p>
              </w:tc>
              <w:tc>
                <w:tcPr>
                  <w:tcW w:w="319" w:type="pct"/>
                </w:tcPr>
                <w:p w:rsidR="00BA2CD5" w:rsidRDefault="00BA2CD5"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2010</w:t>
                  </w:r>
                </w:p>
              </w:tc>
              <w:tc>
                <w:tcPr>
                  <w:tcW w:w="371" w:type="pct"/>
                </w:tcPr>
                <w:p w:rsidR="00170CEA" w:rsidRDefault="00170CEA" w:rsidP="003C701C">
                  <w:pPr>
                    <w:pStyle w:val="TableBodyText"/>
                    <w:jc w:val="center"/>
                  </w:pPr>
                  <w:r>
                    <w:t>–</w:t>
                  </w:r>
                </w:p>
              </w:tc>
              <w:tc>
                <w:tcPr>
                  <w:tcW w:w="319" w:type="pct"/>
                </w:tcPr>
                <w:p w:rsidR="00170CEA" w:rsidRDefault="00170CEA" w:rsidP="003C701C">
                  <w:pPr>
                    <w:pStyle w:val="TableBodyText"/>
                    <w:jc w:val="center"/>
                  </w:pPr>
                  <w:r>
                    <w:t>–</w:t>
                  </w:r>
                </w:p>
              </w:tc>
              <w:tc>
                <w:tcPr>
                  <w:tcW w:w="342" w:type="pct"/>
                </w:tcPr>
                <w:p w:rsidR="00170CEA" w:rsidRDefault="00170CEA" w:rsidP="007725DA">
                  <w:pPr>
                    <w:pStyle w:val="TableBodyText"/>
                    <w:jc w:val="center"/>
                  </w:pPr>
                  <w:r>
                    <w:t>–</w:t>
                  </w:r>
                </w:p>
              </w:tc>
              <w:tc>
                <w:tcPr>
                  <w:tcW w:w="255" w:type="pct"/>
                </w:tcPr>
                <w:p w:rsidR="00170CEA" w:rsidRDefault="00170CEA"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r>
                    <w:t>–</w:t>
                  </w:r>
                </w:p>
              </w:tc>
              <w:tc>
                <w:tcPr>
                  <w:tcW w:w="325" w:type="pct"/>
                  <w:shd w:val="clear" w:color="auto" w:fill="BFBFBF" w:themeFill="background1" w:themeFillShade="BF"/>
                </w:tcPr>
                <w:p w:rsidR="00170CEA" w:rsidRDefault="002D3204" w:rsidP="003C701C">
                  <w:pPr>
                    <w:pStyle w:val="TableBodyText"/>
                    <w:jc w:val="center"/>
                  </w:pPr>
                  <w:r>
                    <w:t>–</w:t>
                  </w:r>
                </w:p>
              </w:tc>
              <w:tc>
                <w:tcPr>
                  <w:tcW w:w="372" w:type="pct"/>
                  <w:shd w:val="clear" w:color="auto" w:fill="BFBFBF" w:themeFill="background1" w:themeFillShade="BF"/>
                </w:tcPr>
                <w:p w:rsidR="00170CEA" w:rsidRDefault="00170CEA" w:rsidP="003C701C">
                  <w:pPr>
                    <w:pStyle w:val="TableBodyText"/>
                    <w:jc w:val="center"/>
                  </w:pPr>
                  <w:r>
                    <w:t>–</w:t>
                  </w:r>
                </w:p>
              </w:tc>
              <w:tc>
                <w:tcPr>
                  <w:tcW w:w="334" w:type="pct"/>
                  <w:shd w:val="clear" w:color="auto" w:fill="BFBFBF" w:themeFill="background1" w:themeFillShade="BF"/>
                </w:tcPr>
                <w:p w:rsidR="00170CEA" w:rsidRDefault="002D3204" w:rsidP="003C701C">
                  <w:pPr>
                    <w:pStyle w:val="TableBodyText"/>
                    <w:jc w:val="center"/>
                  </w:pPr>
                  <w:r>
                    <w:t>–</w:t>
                  </w:r>
                </w:p>
              </w:tc>
              <w:tc>
                <w:tcPr>
                  <w:tcW w:w="263" w:type="pct"/>
                </w:tcPr>
                <w:p w:rsidR="00170CEA" w:rsidRDefault="00170CEA" w:rsidP="003C701C">
                  <w:pPr>
                    <w:pStyle w:val="TableBodyText"/>
                    <w:jc w:val="center"/>
                  </w:pPr>
                </w:p>
              </w:tc>
              <w:tc>
                <w:tcPr>
                  <w:tcW w:w="404" w:type="pct"/>
                </w:tcPr>
                <w:p w:rsidR="00170CEA" w:rsidRDefault="00170CEA" w:rsidP="003C701C">
                  <w:pPr>
                    <w:pStyle w:val="TableBodyText"/>
                    <w:jc w:val="center"/>
                  </w:pPr>
                  <w:r>
                    <w:t>–</w:t>
                  </w:r>
                </w:p>
              </w:tc>
              <w:tc>
                <w:tcPr>
                  <w:tcW w:w="362" w:type="pct"/>
                </w:tcPr>
                <w:p w:rsidR="00170CEA" w:rsidRDefault="002D3204" w:rsidP="003C701C">
                  <w:pPr>
                    <w:pStyle w:val="TableBodyText"/>
                    <w:jc w:val="center"/>
                  </w:pPr>
                  <w:r>
                    <w:t>–</w:t>
                  </w:r>
                </w:p>
              </w:tc>
              <w:tc>
                <w:tcPr>
                  <w:tcW w:w="325" w:type="pct"/>
                </w:tcPr>
                <w:p w:rsidR="00170CEA" w:rsidRDefault="00170CEA" w:rsidP="003C701C">
                  <w:pPr>
                    <w:pStyle w:val="TableBodyText"/>
                    <w:ind w:right="28"/>
                    <w:jc w:val="center"/>
                  </w:pPr>
                  <w:r>
                    <w:t>–</w:t>
                  </w:r>
                </w:p>
              </w:tc>
              <w:tc>
                <w:tcPr>
                  <w:tcW w:w="319" w:type="pct"/>
                </w:tcPr>
                <w:p w:rsidR="00170CEA" w:rsidRDefault="00170CEA"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2011</w:t>
                  </w:r>
                </w:p>
              </w:tc>
              <w:tc>
                <w:tcPr>
                  <w:tcW w:w="371" w:type="pct"/>
                </w:tcPr>
                <w:p w:rsidR="00170CEA" w:rsidRDefault="00170CEA" w:rsidP="003C701C">
                  <w:pPr>
                    <w:pStyle w:val="TableBodyText"/>
                    <w:jc w:val="center"/>
                  </w:pPr>
                  <w:r>
                    <w:t>–</w:t>
                  </w:r>
                </w:p>
              </w:tc>
              <w:tc>
                <w:tcPr>
                  <w:tcW w:w="319" w:type="pct"/>
                </w:tcPr>
                <w:p w:rsidR="00170CEA" w:rsidRDefault="00170CEA" w:rsidP="003C701C">
                  <w:pPr>
                    <w:pStyle w:val="TableBodyText"/>
                    <w:jc w:val="center"/>
                  </w:pPr>
                  <w:r>
                    <w:t>–</w:t>
                  </w:r>
                </w:p>
              </w:tc>
              <w:tc>
                <w:tcPr>
                  <w:tcW w:w="342" w:type="pct"/>
                </w:tcPr>
                <w:p w:rsidR="00170CEA" w:rsidRDefault="00170CEA" w:rsidP="007725DA">
                  <w:pPr>
                    <w:pStyle w:val="TableBodyText"/>
                    <w:jc w:val="center"/>
                  </w:pPr>
                  <w:r>
                    <w:t>–</w:t>
                  </w:r>
                </w:p>
              </w:tc>
              <w:tc>
                <w:tcPr>
                  <w:tcW w:w="255" w:type="pct"/>
                </w:tcPr>
                <w:p w:rsidR="00170CEA" w:rsidRDefault="00170CEA"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r>
                    <w:t>–</w:t>
                  </w:r>
                </w:p>
              </w:tc>
              <w:tc>
                <w:tcPr>
                  <w:tcW w:w="325" w:type="pct"/>
                  <w:shd w:val="clear" w:color="auto" w:fill="BFBFBF" w:themeFill="background1" w:themeFillShade="BF"/>
                </w:tcPr>
                <w:p w:rsidR="00170CEA" w:rsidRDefault="00170CEA" w:rsidP="003C701C">
                  <w:pPr>
                    <w:pStyle w:val="TableBodyText"/>
                    <w:jc w:val="center"/>
                  </w:pPr>
                </w:p>
              </w:tc>
              <w:tc>
                <w:tcPr>
                  <w:tcW w:w="372" w:type="pct"/>
                  <w:shd w:val="clear" w:color="auto" w:fill="BFBFBF" w:themeFill="background1" w:themeFillShade="BF"/>
                </w:tcPr>
                <w:p w:rsidR="00170CEA" w:rsidRDefault="00170CEA" w:rsidP="003C701C">
                  <w:pPr>
                    <w:pStyle w:val="TableBodyText"/>
                    <w:jc w:val="center"/>
                  </w:pPr>
                  <w:r>
                    <w:t>–</w:t>
                  </w:r>
                </w:p>
              </w:tc>
              <w:tc>
                <w:tcPr>
                  <w:tcW w:w="334" w:type="pct"/>
                  <w:shd w:val="clear" w:color="auto" w:fill="BFBFBF" w:themeFill="background1" w:themeFillShade="BF"/>
                </w:tcPr>
                <w:p w:rsidR="00170CEA" w:rsidRDefault="00170CEA" w:rsidP="003C701C">
                  <w:pPr>
                    <w:pStyle w:val="TableBodyText"/>
                    <w:jc w:val="center"/>
                  </w:pPr>
                </w:p>
              </w:tc>
              <w:tc>
                <w:tcPr>
                  <w:tcW w:w="263" w:type="pct"/>
                </w:tcPr>
                <w:p w:rsidR="00170CEA" w:rsidRDefault="00170CEA" w:rsidP="003C701C">
                  <w:pPr>
                    <w:pStyle w:val="TableBodyText"/>
                    <w:jc w:val="center"/>
                  </w:pPr>
                </w:p>
              </w:tc>
              <w:tc>
                <w:tcPr>
                  <w:tcW w:w="404" w:type="pct"/>
                </w:tcPr>
                <w:p w:rsidR="00170CEA" w:rsidRDefault="00170CEA" w:rsidP="003C701C">
                  <w:pPr>
                    <w:pStyle w:val="TableBodyText"/>
                    <w:jc w:val="center"/>
                  </w:pPr>
                  <w:r>
                    <w:t>–</w:t>
                  </w:r>
                </w:p>
              </w:tc>
              <w:tc>
                <w:tcPr>
                  <w:tcW w:w="362" w:type="pct"/>
                </w:tcPr>
                <w:p w:rsidR="00170CEA" w:rsidRDefault="002D3204" w:rsidP="003C701C">
                  <w:pPr>
                    <w:pStyle w:val="TableBodyText"/>
                    <w:jc w:val="center"/>
                  </w:pPr>
                  <w:r>
                    <w:t>–</w:t>
                  </w:r>
                </w:p>
              </w:tc>
              <w:tc>
                <w:tcPr>
                  <w:tcW w:w="325" w:type="pct"/>
                </w:tcPr>
                <w:p w:rsidR="00170CEA" w:rsidRDefault="00170CEA" w:rsidP="003C701C">
                  <w:pPr>
                    <w:pStyle w:val="TableBodyText"/>
                    <w:ind w:right="28"/>
                    <w:jc w:val="center"/>
                  </w:pPr>
                  <w:r>
                    <w:t>–</w:t>
                  </w:r>
                </w:p>
              </w:tc>
              <w:tc>
                <w:tcPr>
                  <w:tcW w:w="319" w:type="pct"/>
                </w:tcPr>
                <w:p w:rsidR="00170CEA" w:rsidRDefault="00170CEA"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2012</w:t>
                  </w:r>
                </w:p>
              </w:tc>
              <w:tc>
                <w:tcPr>
                  <w:tcW w:w="371" w:type="pct"/>
                </w:tcPr>
                <w:p w:rsidR="00170CEA" w:rsidRDefault="00170CEA" w:rsidP="003C701C">
                  <w:pPr>
                    <w:pStyle w:val="TableBodyText"/>
                    <w:jc w:val="center"/>
                  </w:pPr>
                </w:p>
              </w:tc>
              <w:tc>
                <w:tcPr>
                  <w:tcW w:w="319" w:type="pct"/>
                </w:tcPr>
                <w:p w:rsidR="00170CEA" w:rsidRDefault="00170CEA" w:rsidP="003C701C">
                  <w:pPr>
                    <w:pStyle w:val="TableBodyText"/>
                    <w:jc w:val="center"/>
                  </w:pPr>
                  <w:r>
                    <w:t>–</w:t>
                  </w:r>
                </w:p>
              </w:tc>
              <w:tc>
                <w:tcPr>
                  <w:tcW w:w="342" w:type="pct"/>
                </w:tcPr>
                <w:p w:rsidR="00170CEA" w:rsidRDefault="00170CEA" w:rsidP="007725DA">
                  <w:pPr>
                    <w:pStyle w:val="TableBodyText"/>
                    <w:jc w:val="center"/>
                  </w:pPr>
                </w:p>
              </w:tc>
              <w:tc>
                <w:tcPr>
                  <w:tcW w:w="255" w:type="pct"/>
                </w:tcPr>
                <w:p w:rsidR="00170CEA" w:rsidRDefault="00170CEA"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r>
                    <w:t>–</w:t>
                  </w:r>
                </w:p>
              </w:tc>
              <w:tc>
                <w:tcPr>
                  <w:tcW w:w="325" w:type="pct"/>
                  <w:shd w:val="clear" w:color="auto" w:fill="BFBFBF" w:themeFill="background1" w:themeFillShade="BF"/>
                </w:tcPr>
                <w:p w:rsidR="00170CEA" w:rsidRDefault="00170CEA" w:rsidP="003C701C">
                  <w:pPr>
                    <w:pStyle w:val="TableBodyText"/>
                    <w:jc w:val="center"/>
                  </w:pPr>
                </w:p>
              </w:tc>
              <w:tc>
                <w:tcPr>
                  <w:tcW w:w="372" w:type="pct"/>
                  <w:shd w:val="clear" w:color="auto" w:fill="BFBFBF" w:themeFill="background1" w:themeFillShade="BF"/>
                </w:tcPr>
                <w:p w:rsidR="00170CEA" w:rsidRDefault="00170CEA" w:rsidP="003C701C">
                  <w:pPr>
                    <w:pStyle w:val="TableBodyText"/>
                    <w:jc w:val="center"/>
                  </w:pPr>
                  <w:r>
                    <w:t>–</w:t>
                  </w:r>
                </w:p>
              </w:tc>
              <w:tc>
                <w:tcPr>
                  <w:tcW w:w="334" w:type="pct"/>
                  <w:shd w:val="clear" w:color="auto" w:fill="BFBFBF" w:themeFill="background1" w:themeFillShade="BF"/>
                </w:tcPr>
                <w:p w:rsidR="00170CEA" w:rsidRDefault="005A3993" w:rsidP="003C701C">
                  <w:pPr>
                    <w:pStyle w:val="TableBodyText"/>
                    <w:jc w:val="center"/>
                  </w:pPr>
                  <w:r>
                    <w:t>–</w:t>
                  </w:r>
                </w:p>
              </w:tc>
              <w:tc>
                <w:tcPr>
                  <w:tcW w:w="263" w:type="pct"/>
                </w:tcPr>
                <w:p w:rsidR="00170CEA" w:rsidRDefault="00170CEA" w:rsidP="003C701C">
                  <w:pPr>
                    <w:pStyle w:val="TableBodyText"/>
                    <w:jc w:val="center"/>
                  </w:pPr>
                </w:p>
              </w:tc>
              <w:tc>
                <w:tcPr>
                  <w:tcW w:w="404" w:type="pct"/>
                </w:tcPr>
                <w:p w:rsidR="00170CEA" w:rsidRDefault="00170CEA" w:rsidP="003C701C">
                  <w:pPr>
                    <w:pStyle w:val="TableBodyText"/>
                    <w:jc w:val="center"/>
                  </w:pPr>
                  <w:r>
                    <w:t>–</w:t>
                  </w:r>
                </w:p>
              </w:tc>
              <w:tc>
                <w:tcPr>
                  <w:tcW w:w="362" w:type="pct"/>
                </w:tcPr>
                <w:p w:rsidR="00170CEA" w:rsidRDefault="00170CEA" w:rsidP="003C701C">
                  <w:pPr>
                    <w:pStyle w:val="TableBodyText"/>
                    <w:jc w:val="center"/>
                  </w:pPr>
                  <w:r>
                    <w:t>–</w:t>
                  </w:r>
                </w:p>
              </w:tc>
              <w:tc>
                <w:tcPr>
                  <w:tcW w:w="325" w:type="pct"/>
                </w:tcPr>
                <w:p w:rsidR="00170CEA" w:rsidRDefault="00170CEA" w:rsidP="003C701C">
                  <w:pPr>
                    <w:pStyle w:val="TableBodyText"/>
                    <w:ind w:right="28"/>
                    <w:jc w:val="center"/>
                  </w:pPr>
                  <w:r>
                    <w:t>–</w:t>
                  </w:r>
                </w:p>
              </w:tc>
              <w:tc>
                <w:tcPr>
                  <w:tcW w:w="319" w:type="pct"/>
                </w:tcPr>
                <w:p w:rsidR="00170CEA" w:rsidRDefault="00170CEA"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2013</w:t>
                  </w:r>
                </w:p>
              </w:tc>
              <w:tc>
                <w:tcPr>
                  <w:tcW w:w="371" w:type="pct"/>
                </w:tcPr>
                <w:p w:rsidR="00170CEA" w:rsidRDefault="00170CEA" w:rsidP="003C701C">
                  <w:pPr>
                    <w:pStyle w:val="TableBodyText"/>
                    <w:jc w:val="center"/>
                  </w:pPr>
                  <w:r>
                    <w:t>–</w:t>
                  </w:r>
                </w:p>
              </w:tc>
              <w:tc>
                <w:tcPr>
                  <w:tcW w:w="319" w:type="pct"/>
                </w:tcPr>
                <w:p w:rsidR="00170CEA" w:rsidRDefault="00170CEA" w:rsidP="003C701C">
                  <w:pPr>
                    <w:pStyle w:val="TableBodyText"/>
                    <w:jc w:val="center"/>
                  </w:pPr>
                </w:p>
              </w:tc>
              <w:tc>
                <w:tcPr>
                  <w:tcW w:w="342" w:type="pct"/>
                </w:tcPr>
                <w:p w:rsidR="00170CEA" w:rsidRDefault="00170CEA" w:rsidP="007725DA">
                  <w:pPr>
                    <w:pStyle w:val="TableBodyText"/>
                    <w:jc w:val="center"/>
                  </w:pPr>
                  <w:r>
                    <w:t>–</w:t>
                  </w:r>
                </w:p>
              </w:tc>
              <w:tc>
                <w:tcPr>
                  <w:tcW w:w="255" w:type="pct"/>
                </w:tcPr>
                <w:p w:rsidR="00170CEA" w:rsidRDefault="00170CEA"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r>
                    <w:t>–</w:t>
                  </w:r>
                </w:p>
              </w:tc>
              <w:tc>
                <w:tcPr>
                  <w:tcW w:w="325" w:type="pct"/>
                  <w:shd w:val="clear" w:color="auto" w:fill="BFBFBF" w:themeFill="background1" w:themeFillShade="BF"/>
                </w:tcPr>
                <w:p w:rsidR="00170CEA" w:rsidRDefault="00170CEA" w:rsidP="003C701C">
                  <w:pPr>
                    <w:pStyle w:val="TableBodyText"/>
                    <w:jc w:val="center"/>
                  </w:pPr>
                </w:p>
              </w:tc>
              <w:tc>
                <w:tcPr>
                  <w:tcW w:w="372" w:type="pct"/>
                  <w:shd w:val="clear" w:color="auto" w:fill="BFBFBF" w:themeFill="background1" w:themeFillShade="BF"/>
                </w:tcPr>
                <w:p w:rsidR="00170CEA" w:rsidRDefault="00170CEA" w:rsidP="003C701C">
                  <w:pPr>
                    <w:pStyle w:val="TableBodyText"/>
                    <w:jc w:val="center"/>
                  </w:pPr>
                  <w:r>
                    <w:t>–</w:t>
                  </w:r>
                </w:p>
              </w:tc>
              <w:tc>
                <w:tcPr>
                  <w:tcW w:w="334" w:type="pct"/>
                  <w:shd w:val="clear" w:color="auto" w:fill="BFBFBF" w:themeFill="background1" w:themeFillShade="BF"/>
                </w:tcPr>
                <w:p w:rsidR="00170CEA" w:rsidRDefault="00170CEA" w:rsidP="003C701C">
                  <w:pPr>
                    <w:pStyle w:val="TableBodyText"/>
                    <w:jc w:val="center"/>
                  </w:pPr>
                </w:p>
              </w:tc>
              <w:tc>
                <w:tcPr>
                  <w:tcW w:w="263" w:type="pct"/>
                </w:tcPr>
                <w:p w:rsidR="00170CEA" w:rsidRDefault="00170CEA" w:rsidP="003C701C">
                  <w:pPr>
                    <w:pStyle w:val="TableBodyText"/>
                    <w:jc w:val="center"/>
                  </w:pPr>
                </w:p>
              </w:tc>
              <w:tc>
                <w:tcPr>
                  <w:tcW w:w="404" w:type="pct"/>
                </w:tcPr>
                <w:p w:rsidR="00170CEA" w:rsidRDefault="00170CEA" w:rsidP="003C701C">
                  <w:pPr>
                    <w:pStyle w:val="TableBodyText"/>
                    <w:jc w:val="center"/>
                  </w:pPr>
                  <w:r>
                    <w:t>–</w:t>
                  </w:r>
                </w:p>
              </w:tc>
              <w:tc>
                <w:tcPr>
                  <w:tcW w:w="362" w:type="pct"/>
                </w:tcPr>
                <w:p w:rsidR="00170CEA" w:rsidRDefault="002D3204" w:rsidP="003C701C">
                  <w:pPr>
                    <w:pStyle w:val="TableBodyText"/>
                    <w:jc w:val="center"/>
                  </w:pPr>
                  <w:r>
                    <w:t>–</w:t>
                  </w:r>
                </w:p>
              </w:tc>
              <w:tc>
                <w:tcPr>
                  <w:tcW w:w="325" w:type="pct"/>
                </w:tcPr>
                <w:p w:rsidR="00170CEA" w:rsidRDefault="00170CEA" w:rsidP="003C701C">
                  <w:pPr>
                    <w:pStyle w:val="TableBodyText"/>
                    <w:ind w:right="28"/>
                    <w:jc w:val="center"/>
                  </w:pPr>
                  <w:r>
                    <w:t>–</w:t>
                  </w:r>
                </w:p>
              </w:tc>
              <w:tc>
                <w:tcPr>
                  <w:tcW w:w="319" w:type="pct"/>
                </w:tcPr>
                <w:p w:rsidR="00170CEA" w:rsidRDefault="00170CEA" w:rsidP="003C701C">
                  <w:pPr>
                    <w:pStyle w:val="TableBodyText"/>
                    <w:ind w:right="28"/>
                    <w:jc w:val="center"/>
                  </w:pPr>
                  <w:r>
                    <w:t>–</w:t>
                  </w:r>
                </w:p>
              </w:tc>
            </w:tr>
            <w:tr w:rsidR="00170CEA" w:rsidTr="003C701C">
              <w:trPr>
                <w:trHeight w:val="227"/>
              </w:trPr>
              <w:tc>
                <w:tcPr>
                  <w:tcW w:w="377" w:type="pct"/>
                </w:tcPr>
                <w:p w:rsidR="00170CEA" w:rsidRPr="000E25FB" w:rsidRDefault="00170CEA" w:rsidP="003C701C">
                  <w:pPr>
                    <w:pStyle w:val="TableBodyText"/>
                    <w:jc w:val="left"/>
                    <w:rPr>
                      <w:b/>
                    </w:rPr>
                  </w:pPr>
                  <w:r w:rsidRPr="000E25FB">
                    <w:rPr>
                      <w:b/>
                    </w:rPr>
                    <w:t>Entry</w:t>
                  </w:r>
                </w:p>
              </w:tc>
              <w:tc>
                <w:tcPr>
                  <w:tcW w:w="371" w:type="pct"/>
                </w:tcPr>
                <w:p w:rsidR="00170CEA" w:rsidRDefault="00170CEA" w:rsidP="003C701C">
                  <w:pPr>
                    <w:pStyle w:val="TableBodyText"/>
                    <w:jc w:val="center"/>
                  </w:pPr>
                </w:p>
              </w:tc>
              <w:tc>
                <w:tcPr>
                  <w:tcW w:w="319" w:type="pct"/>
                </w:tcPr>
                <w:p w:rsidR="00170CEA" w:rsidRDefault="00170CEA" w:rsidP="003C701C">
                  <w:pPr>
                    <w:pStyle w:val="TableBodyText"/>
                    <w:jc w:val="center"/>
                  </w:pPr>
                </w:p>
              </w:tc>
              <w:tc>
                <w:tcPr>
                  <w:tcW w:w="342" w:type="pct"/>
                </w:tcPr>
                <w:p w:rsidR="00170CEA" w:rsidRDefault="00170CEA" w:rsidP="003C701C">
                  <w:pPr>
                    <w:pStyle w:val="TableBodyText"/>
                    <w:jc w:val="center"/>
                  </w:pPr>
                </w:p>
              </w:tc>
              <w:tc>
                <w:tcPr>
                  <w:tcW w:w="255" w:type="pct"/>
                </w:tcPr>
                <w:p w:rsidR="00170CEA" w:rsidRDefault="00170CEA" w:rsidP="003C701C">
                  <w:pPr>
                    <w:pStyle w:val="TableBodyText"/>
                    <w:jc w:val="center"/>
                  </w:pP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p>
              </w:tc>
              <w:tc>
                <w:tcPr>
                  <w:tcW w:w="325" w:type="pct"/>
                  <w:shd w:val="clear" w:color="auto" w:fill="BFBFBF" w:themeFill="background1" w:themeFillShade="BF"/>
                </w:tcPr>
                <w:p w:rsidR="00170CEA" w:rsidRDefault="00170CEA" w:rsidP="003C701C">
                  <w:pPr>
                    <w:pStyle w:val="TableBodyText"/>
                    <w:jc w:val="center"/>
                  </w:pPr>
                </w:p>
              </w:tc>
              <w:tc>
                <w:tcPr>
                  <w:tcW w:w="372" w:type="pct"/>
                  <w:shd w:val="clear" w:color="auto" w:fill="BFBFBF" w:themeFill="background1" w:themeFillShade="BF"/>
                </w:tcPr>
                <w:p w:rsidR="00170CEA" w:rsidRDefault="00170CEA" w:rsidP="003C701C">
                  <w:pPr>
                    <w:pStyle w:val="TableBodyText"/>
                    <w:jc w:val="center"/>
                  </w:pPr>
                </w:p>
              </w:tc>
              <w:tc>
                <w:tcPr>
                  <w:tcW w:w="334" w:type="pct"/>
                  <w:shd w:val="clear" w:color="auto" w:fill="BFBFBF" w:themeFill="background1" w:themeFillShade="BF"/>
                </w:tcPr>
                <w:p w:rsidR="00170CEA" w:rsidRDefault="00170CEA" w:rsidP="003C701C">
                  <w:pPr>
                    <w:pStyle w:val="TableBodyText"/>
                    <w:jc w:val="center"/>
                  </w:pPr>
                </w:p>
              </w:tc>
              <w:tc>
                <w:tcPr>
                  <w:tcW w:w="263" w:type="pct"/>
                </w:tcPr>
                <w:p w:rsidR="00170CEA" w:rsidRDefault="00170CEA" w:rsidP="003C701C">
                  <w:pPr>
                    <w:pStyle w:val="TableBodyText"/>
                    <w:jc w:val="center"/>
                  </w:pPr>
                </w:p>
              </w:tc>
              <w:tc>
                <w:tcPr>
                  <w:tcW w:w="404" w:type="pct"/>
                </w:tcPr>
                <w:p w:rsidR="00170CEA" w:rsidRDefault="00170CEA" w:rsidP="003C701C">
                  <w:pPr>
                    <w:pStyle w:val="TableBodyText"/>
                    <w:jc w:val="center"/>
                  </w:pPr>
                </w:p>
              </w:tc>
              <w:tc>
                <w:tcPr>
                  <w:tcW w:w="362" w:type="pct"/>
                </w:tcPr>
                <w:p w:rsidR="00170CEA" w:rsidRDefault="00170CEA" w:rsidP="003C701C">
                  <w:pPr>
                    <w:pStyle w:val="TableBodyText"/>
                    <w:jc w:val="center"/>
                  </w:pPr>
                </w:p>
              </w:tc>
              <w:tc>
                <w:tcPr>
                  <w:tcW w:w="325" w:type="pct"/>
                </w:tcPr>
                <w:p w:rsidR="00170CEA" w:rsidRDefault="00170CEA" w:rsidP="003C701C">
                  <w:pPr>
                    <w:pStyle w:val="TableBodyText"/>
                    <w:jc w:val="center"/>
                  </w:pPr>
                </w:p>
              </w:tc>
              <w:tc>
                <w:tcPr>
                  <w:tcW w:w="319" w:type="pct"/>
                </w:tcPr>
                <w:p w:rsidR="00170CEA" w:rsidRDefault="00170CEA" w:rsidP="003C701C">
                  <w:pPr>
                    <w:pStyle w:val="TableBodyText"/>
                    <w:ind w:right="28"/>
                    <w:jc w:val="center"/>
                  </w:pPr>
                </w:p>
              </w:tc>
            </w:tr>
            <w:tr w:rsidR="00170CEA" w:rsidTr="003C701C">
              <w:trPr>
                <w:trHeight w:val="227"/>
              </w:trPr>
              <w:tc>
                <w:tcPr>
                  <w:tcW w:w="377" w:type="pct"/>
                </w:tcPr>
                <w:p w:rsidR="00170CEA" w:rsidRDefault="00170CEA" w:rsidP="003C701C">
                  <w:pPr>
                    <w:pStyle w:val="TableBodyText"/>
                    <w:jc w:val="left"/>
                  </w:pPr>
                  <w:r>
                    <w:t>2008</w:t>
                  </w:r>
                </w:p>
              </w:tc>
              <w:tc>
                <w:tcPr>
                  <w:tcW w:w="371" w:type="pct"/>
                </w:tcPr>
                <w:p w:rsidR="00170CEA" w:rsidRDefault="00CA34CF" w:rsidP="003C701C">
                  <w:pPr>
                    <w:pStyle w:val="TableBodyText"/>
                    <w:jc w:val="center"/>
                  </w:pPr>
                  <w:r>
                    <w:t>–</w:t>
                  </w:r>
                </w:p>
              </w:tc>
              <w:tc>
                <w:tcPr>
                  <w:tcW w:w="319" w:type="pct"/>
                </w:tcPr>
                <w:p w:rsidR="00170CEA" w:rsidRDefault="00CA34CF" w:rsidP="003C701C">
                  <w:pPr>
                    <w:pStyle w:val="TableBodyText"/>
                    <w:jc w:val="center"/>
                  </w:pPr>
                  <w:r>
                    <w:t>–</w:t>
                  </w:r>
                </w:p>
              </w:tc>
              <w:tc>
                <w:tcPr>
                  <w:tcW w:w="342" w:type="pct"/>
                </w:tcPr>
                <w:p w:rsidR="00170CEA" w:rsidRDefault="00CA34CF" w:rsidP="003C701C">
                  <w:pPr>
                    <w:pStyle w:val="TableBodyText"/>
                    <w:jc w:val="center"/>
                  </w:pPr>
                  <w:r>
                    <w:t>–</w:t>
                  </w:r>
                </w:p>
              </w:tc>
              <w:tc>
                <w:tcPr>
                  <w:tcW w:w="255" w:type="pct"/>
                </w:tcPr>
                <w:p w:rsidR="00170CEA" w:rsidRDefault="00F44BD5"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E7179B" w:rsidP="003C701C">
                  <w:pPr>
                    <w:pStyle w:val="TableBodyText"/>
                    <w:jc w:val="center"/>
                  </w:pPr>
                  <w:r>
                    <w:t>–</w:t>
                  </w:r>
                </w:p>
              </w:tc>
              <w:tc>
                <w:tcPr>
                  <w:tcW w:w="325" w:type="pct"/>
                  <w:shd w:val="clear" w:color="auto" w:fill="BFBFBF" w:themeFill="background1" w:themeFillShade="BF"/>
                </w:tcPr>
                <w:p w:rsidR="00170CEA" w:rsidRDefault="00E7179B" w:rsidP="003C701C">
                  <w:pPr>
                    <w:pStyle w:val="TableBodyText"/>
                    <w:jc w:val="center"/>
                  </w:pPr>
                  <w:r>
                    <w:t>–</w:t>
                  </w:r>
                </w:p>
              </w:tc>
              <w:tc>
                <w:tcPr>
                  <w:tcW w:w="372" w:type="pct"/>
                  <w:shd w:val="clear" w:color="auto" w:fill="BFBFBF" w:themeFill="background1" w:themeFillShade="BF"/>
                </w:tcPr>
                <w:p w:rsidR="00170CEA" w:rsidRDefault="00E7179B" w:rsidP="003C701C">
                  <w:pPr>
                    <w:pStyle w:val="TableBodyText"/>
                    <w:jc w:val="center"/>
                  </w:pPr>
                  <w:r>
                    <w:t>–</w:t>
                  </w:r>
                </w:p>
              </w:tc>
              <w:tc>
                <w:tcPr>
                  <w:tcW w:w="334" w:type="pct"/>
                  <w:shd w:val="clear" w:color="auto" w:fill="BFBFBF" w:themeFill="background1" w:themeFillShade="BF"/>
                </w:tcPr>
                <w:p w:rsidR="00170CEA" w:rsidRDefault="00F44BD5" w:rsidP="003C701C">
                  <w:pPr>
                    <w:pStyle w:val="TableBodyText"/>
                    <w:jc w:val="center"/>
                  </w:pPr>
                  <w:r>
                    <w:t>–</w:t>
                  </w:r>
                </w:p>
              </w:tc>
              <w:tc>
                <w:tcPr>
                  <w:tcW w:w="263" w:type="pct"/>
                </w:tcPr>
                <w:p w:rsidR="00170CEA" w:rsidRDefault="00170CEA" w:rsidP="003C701C">
                  <w:pPr>
                    <w:pStyle w:val="TableBodyText"/>
                    <w:jc w:val="center"/>
                  </w:pPr>
                </w:p>
              </w:tc>
              <w:tc>
                <w:tcPr>
                  <w:tcW w:w="404" w:type="pct"/>
                </w:tcPr>
                <w:p w:rsidR="00170CEA" w:rsidRDefault="003F7FCE" w:rsidP="003C701C">
                  <w:pPr>
                    <w:pStyle w:val="TableBodyText"/>
                    <w:jc w:val="center"/>
                  </w:pPr>
                  <w:r>
                    <w:t>–</w:t>
                  </w:r>
                </w:p>
              </w:tc>
              <w:tc>
                <w:tcPr>
                  <w:tcW w:w="362" w:type="pct"/>
                </w:tcPr>
                <w:p w:rsidR="00170CEA" w:rsidRDefault="003F7FCE" w:rsidP="003C701C">
                  <w:pPr>
                    <w:pStyle w:val="TableBodyText"/>
                    <w:jc w:val="center"/>
                  </w:pPr>
                  <w:r>
                    <w:t>–</w:t>
                  </w:r>
                </w:p>
              </w:tc>
              <w:tc>
                <w:tcPr>
                  <w:tcW w:w="325" w:type="pct"/>
                </w:tcPr>
                <w:p w:rsidR="00170CEA" w:rsidRDefault="003F7FCE" w:rsidP="003C701C">
                  <w:pPr>
                    <w:pStyle w:val="TableBodyText"/>
                    <w:jc w:val="center"/>
                  </w:pPr>
                  <w:r>
                    <w:t>–</w:t>
                  </w:r>
                </w:p>
              </w:tc>
              <w:tc>
                <w:tcPr>
                  <w:tcW w:w="319" w:type="pct"/>
                </w:tcPr>
                <w:p w:rsidR="00170CEA" w:rsidRDefault="00F44BD5"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2009</w:t>
                  </w:r>
                </w:p>
              </w:tc>
              <w:tc>
                <w:tcPr>
                  <w:tcW w:w="371" w:type="pct"/>
                </w:tcPr>
                <w:p w:rsidR="00170CEA" w:rsidRDefault="00CA34CF" w:rsidP="003C701C">
                  <w:pPr>
                    <w:pStyle w:val="TableBodyText"/>
                    <w:jc w:val="center"/>
                  </w:pPr>
                  <w:r>
                    <w:t>–</w:t>
                  </w:r>
                </w:p>
              </w:tc>
              <w:tc>
                <w:tcPr>
                  <w:tcW w:w="319" w:type="pct"/>
                </w:tcPr>
                <w:p w:rsidR="00170CEA" w:rsidRDefault="00CA34CF" w:rsidP="003C701C">
                  <w:pPr>
                    <w:pStyle w:val="TableBodyText"/>
                    <w:jc w:val="center"/>
                  </w:pPr>
                  <w:r>
                    <w:t>–</w:t>
                  </w:r>
                </w:p>
              </w:tc>
              <w:tc>
                <w:tcPr>
                  <w:tcW w:w="342" w:type="pct"/>
                </w:tcPr>
                <w:p w:rsidR="00170CEA" w:rsidRDefault="00CA34CF" w:rsidP="003C701C">
                  <w:pPr>
                    <w:pStyle w:val="TableBodyText"/>
                    <w:jc w:val="center"/>
                  </w:pPr>
                  <w:r>
                    <w:t>–</w:t>
                  </w:r>
                </w:p>
              </w:tc>
              <w:tc>
                <w:tcPr>
                  <w:tcW w:w="255" w:type="pct"/>
                </w:tcPr>
                <w:p w:rsidR="00170CEA" w:rsidRDefault="00F44BD5"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E7179B" w:rsidP="003C701C">
                  <w:pPr>
                    <w:pStyle w:val="TableBodyText"/>
                    <w:jc w:val="center"/>
                  </w:pPr>
                  <w:r>
                    <w:t>–</w:t>
                  </w:r>
                </w:p>
              </w:tc>
              <w:tc>
                <w:tcPr>
                  <w:tcW w:w="325" w:type="pct"/>
                  <w:shd w:val="clear" w:color="auto" w:fill="BFBFBF" w:themeFill="background1" w:themeFillShade="BF"/>
                </w:tcPr>
                <w:p w:rsidR="00170CEA" w:rsidRDefault="00E7179B" w:rsidP="003C701C">
                  <w:pPr>
                    <w:pStyle w:val="TableBodyText"/>
                    <w:jc w:val="center"/>
                  </w:pPr>
                  <w:r>
                    <w:t>–</w:t>
                  </w:r>
                </w:p>
              </w:tc>
              <w:tc>
                <w:tcPr>
                  <w:tcW w:w="372" w:type="pct"/>
                  <w:shd w:val="clear" w:color="auto" w:fill="BFBFBF" w:themeFill="background1" w:themeFillShade="BF"/>
                </w:tcPr>
                <w:p w:rsidR="00170CEA" w:rsidRDefault="00E7179B" w:rsidP="003C701C">
                  <w:pPr>
                    <w:pStyle w:val="TableBodyText"/>
                    <w:jc w:val="center"/>
                  </w:pPr>
                  <w:r>
                    <w:t>–</w:t>
                  </w:r>
                </w:p>
              </w:tc>
              <w:tc>
                <w:tcPr>
                  <w:tcW w:w="334" w:type="pct"/>
                  <w:shd w:val="clear" w:color="auto" w:fill="BFBFBF" w:themeFill="background1" w:themeFillShade="BF"/>
                </w:tcPr>
                <w:p w:rsidR="00170CEA" w:rsidRDefault="00F44BD5" w:rsidP="003C701C">
                  <w:pPr>
                    <w:pStyle w:val="TableBodyText"/>
                    <w:jc w:val="center"/>
                  </w:pPr>
                  <w:r>
                    <w:t>–</w:t>
                  </w:r>
                </w:p>
              </w:tc>
              <w:tc>
                <w:tcPr>
                  <w:tcW w:w="263" w:type="pct"/>
                </w:tcPr>
                <w:p w:rsidR="00170CEA" w:rsidRDefault="00170CEA" w:rsidP="003C701C">
                  <w:pPr>
                    <w:pStyle w:val="TableBodyText"/>
                    <w:jc w:val="center"/>
                  </w:pPr>
                </w:p>
              </w:tc>
              <w:tc>
                <w:tcPr>
                  <w:tcW w:w="404" w:type="pct"/>
                </w:tcPr>
                <w:p w:rsidR="00170CEA" w:rsidRDefault="00170CEA" w:rsidP="003C701C">
                  <w:pPr>
                    <w:pStyle w:val="TableBodyText"/>
                    <w:jc w:val="center"/>
                  </w:pPr>
                </w:p>
              </w:tc>
              <w:tc>
                <w:tcPr>
                  <w:tcW w:w="362" w:type="pct"/>
                </w:tcPr>
                <w:p w:rsidR="00170CEA" w:rsidRDefault="003F7FCE" w:rsidP="003C701C">
                  <w:pPr>
                    <w:pStyle w:val="TableBodyText"/>
                    <w:jc w:val="center"/>
                  </w:pPr>
                  <w:r>
                    <w:t>–</w:t>
                  </w:r>
                </w:p>
              </w:tc>
              <w:tc>
                <w:tcPr>
                  <w:tcW w:w="325" w:type="pct"/>
                </w:tcPr>
                <w:p w:rsidR="00170CEA" w:rsidRDefault="003F7FCE" w:rsidP="003C701C">
                  <w:pPr>
                    <w:pStyle w:val="TableBodyText"/>
                    <w:jc w:val="center"/>
                  </w:pPr>
                  <w:r>
                    <w:t>+</w:t>
                  </w:r>
                </w:p>
              </w:tc>
              <w:tc>
                <w:tcPr>
                  <w:tcW w:w="319" w:type="pct"/>
                </w:tcPr>
                <w:p w:rsidR="00170CEA" w:rsidRDefault="00F44BD5"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2010</w:t>
                  </w:r>
                </w:p>
              </w:tc>
              <w:tc>
                <w:tcPr>
                  <w:tcW w:w="371" w:type="pct"/>
                </w:tcPr>
                <w:p w:rsidR="00170CEA" w:rsidRDefault="00CA34CF" w:rsidP="003C701C">
                  <w:pPr>
                    <w:pStyle w:val="TableBodyText"/>
                    <w:jc w:val="center"/>
                  </w:pPr>
                  <w:r>
                    <w:t>–</w:t>
                  </w:r>
                </w:p>
              </w:tc>
              <w:tc>
                <w:tcPr>
                  <w:tcW w:w="319" w:type="pct"/>
                </w:tcPr>
                <w:p w:rsidR="00170CEA" w:rsidRDefault="00CA34CF" w:rsidP="003C701C">
                  <w:pPr>
                    <w:pStyle w:val="TableBodyText"/>
                    <w:jc w:val="center"/>
                  </w:pPr>
                  <w:r>
                    <w:t>–</w:t>
                  </w:r>
                </w:p>
              </w:tc>
              <w:tc>
                <w:tcPr>
                  <w:tcW w:w="342" w:type="pct"/>
                </w:tcPr>
                <w:p w:rsidR="00170CEA" w:rsidRDefault="00CA34CF" w:rsidP="003C701C">
                  <w:pPr>
                    <w:pStyle w:val="TableBodyText"/>
                    <w:jc w:val="center"/>
                  </w:pPr>
                  <w:r>
                    <w:t>–</w:t>
                  </w:r>
                </w:p>
              </w:tc>
              <w:tc>
                <w:tcPr>
                  <w:tcW w:w="255" w:type="pct"/>
                </w:tcPr>
                <w:p w:rsidR="00170CEA" w:rsidRDefault="00F44BD5"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p>
              </w:tc>
              <w:tc>
                <w:tcPr>
                  <w:tcW w:w="325" w:type="pct"/>
                  <w:shd w:val="clear" w:color="auto" w:fill="BFBFBF" w:themeFill="background1" w:themeFillShade="BF"/>
                </w:tcPr>
                <w:p w:rsidR="00170CEA" w:rsidRDefault="00E7179B" w:rsidP="003C701C">
                  <w:pPr>
                    <w:pStyle w:val="TableBodyText"/>
                    <w:jc w:val="center"/>
                  </w:pPr>
                  <w:r>
                    <w:t>–</w:t>
                  </w:r>
                </w:p>
              </w:tc>
              <w:tc>
                <w:tcPr>
                  <w:tcW w:w="372" w:type="pct"/>
                  <w:shd w:val="clear" w:color="auto" w:fill="BFBFBF" w:themeFill="background1" w:themeFillShade="BF"/>
                </w:tcPr>
                <w:p w:rsidR="00170CEA" w:rsidRDefault="00E7179B" w:rsidP="003C701C">
                  <w:pPr>
                    <w:pStyle w:val="TableBodyText"/>
                    <w:jc w:val="center"/>
                  </w:pPr>
                  <w:r>
                    <w:t>–</w:t>
                  </w:r>
                </w:p>
              </w:tc>
              <w:tc>
                <w:tcPr>
                  <w:tcW w:w="334" w:type="pct"/>
                  <w:shd w:val="clear" w:color="auto" w:fill="BFBFBF" w:themeFill="background1" w:themeFillShade="BF"/>
                </w:tcPr>
                <w:p w:rsidR="00170CEA" w:rsidRDefault="00170CEA" w:rsidP="003C701C">
                  <w:pPr>
                    <w:pStyle w:val="TableBodyText"/>
                    <w:jc w:val="center"/>
                  </w:pPr>
                </w:p>
              </w:tc>
              <w:tc>
                <w:tcPr>
                  <w:tcW w:w="263" w:type="pct"/>
                </w:tcPr>
                <w:p w:rsidR="00170CEA" w:rsidRDefault="00170CEA" w:rsidP="003C701C">
                  <w:pPr>
                    <w:pStyle w:val="TableBodyText"/>
                    <w:jc w:val="center"/>
                  </w:pPr>
                </w:p>
              </w:tc>
              <w:tc>
                <w:tcPr>
                  <w:tcW w:w="404" w:type="pct"/>
                </w:tcPr>
                <w:p w:rsidR="00170CEA" w:rsidRDefault="003F7FCE" w:rsidP="003C701C">
                  <w:pPr>
                    <w:pStyle w:val="TableBodyText"/>
                    <w:jc w:val="center"/>
                  </w:pPr>
                  <w:r>
                    <w:t>+</w:t>
                  </w:r>
                </w:p>
              </w:tc>
              <w:tc>
                <w:tcPr>
                  <w:tcW w:w="362" w:type="pct"/>
                </w:tcPr>
                <w:p w:rsidR="00170CEA" w:rsidRDefault="00170CEA" w:rsidP="003C701C">
                  <w:pPr>
                    <w:pStyle w:val="TableBodyText"/>
                    <w:jc w:val="center"/>
                  </w:pPr>
                </w:p>
              </w:tc>
              <w:tc>
                <w:tcPr>
                  <w:tcW w:w="325" w:type="pct"/>
                </w:tcPr>
                <w:p w:rsidR="00170CEA" w:rsidRDefault="003F7FCE" w:rsidP="003C701C">
                  <w:pPr>
                    <w:pStyle w:val="TableBodyText"/>
                    <w:jc w:val="center"/>
                  </w:pPr>
                  <w:r>
                    <w:t>+</w:t>
                  </w:r>
                </w:p>
              </w:tc>
              <w:tc>
                <w:tcPr>
                  <w:tcW w:w="319" w:type="pct"/>
                </w:tcPr>
                <w:p w:rsidR="00170CEA" w:rsidRDefault="00F44BD5"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2011</w:t>
                  </w:r>
                </w:p>
              </w:tc>
              <w:tc>
                <w:tcPr>
                  <w:tcW w:w="371" w:type="pct"/>
                </w:tcPr>
                <w:p w:rsidR="00170CEA" w:rsidRDefault="00CA34CF" w:rsidP="003C701C">
                  <w:pPr>
                    <w:pStyle w:val="TableBodyText"/>
                    <w:jc w:val="center"/>
                  </w:pPr>
                  <w:r>
                    <w:t>–</w:t>
                  </w:r>
                </w:p>
              </w:tc>
              <w:tc>
                <w:tcPr>
                  <w:tcW w:w="319" w:type="pct"/>
                </w:tcPr>
                <w:p w:rsidR="00170CEA" w:rsidRDefault="00CA34CF" w:rsidP="003C701C">
                  <w:pPr>
                    <w:pStyle w:val="TableBodyText"/>
                    <w:jc w:val="center"/>
                  </w:pPr>
                  <w:r>
                    <w:t>–</w:t>
                  </w:r>
                </w:p>
              </w:tc>
              <w:tc>
                <w:tcPr>
                  <w:tcW w:w="342" w:type="pct"/>
                </w:tcPr>
                <w:p w:rsidR="00170CEA" w:rsidRDefault="00CA34CF" w:rsidP="003C701C">
                  <w:pPr>
                    <w:pStyle w:val="TableBodyText"/>
                    <w:jc w:val="center"/>
                  </w:pPr>
                  <w:r>
                    <w:t>–</w:t>
                  </w:r>
                </w:p>
              </w:tc>
              <w:tc>
                <w:tcPr>
                  <w:tcW w:w="255" w:type="pct"/>
                </w:tcPr>
                <w:p w:rsidR="00170CEA" w:rsidRDefault="00F44BD5"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170CEA" w:rsidP="003C701C">
                  <w:pPr>
                    <w:pStyle w:val="TableBodyText"/>
                    <w:jc w:val="center"/>
                  </w:pPr>
                </w:p>
              </w:tc>
              <w:tc>
                <w:tcPr>
                  <w:tcW w:w="325" w:type="pct"/>
                  <w:shd w:val="clear" w:color="auto" w:fill="BFBFBF" w:themeFill="background1" w:themeFillShade="BF"/>
                </w:tcPr>
                <w:p w:rsidR="00170CEA" w:rsidRDefault="00E7179B" w:rsidP="003C701C">
                  <w:pPr>
                    <w:pStyle w:val="TableBodyText"/>
                    <w:jc w:val="center"/>
                  </w:pPr>
                  <w:r>
                    <w:t>–</w:t>
                  </w:r>
                </w:p>
              </w:tc>
              <w:tc>
                <w:tcPr>
                  <w:tcW w:w="372" w:type="pct"/>
                  <w:shd w:val="clear" w:color="auto" w:fill="BFBFBF" w:themeFill="background1" w:themeFillShade="BF"/>
                </w:tcPr>
                <w:p w:rsidR="00170CEA" w:rsidRDefault="00E7179B" w:rsidP="003C701C">
                  <w:pPr>
                    <w:pStyle w:val="TableBodyText"/>
                    <w:jc w:val="center"/>
                  </w:pPr>
                  <w:r>
                    <w:t>–</w:t>
                  </w:r>
                </w:p>
              </w:tc>
              <w:tc>
                <w:tcPr>
                  <w:tcW w:w="334" w:type="pct"/>
                  <w:shd w:val="clear" w:color="auto" w:fill="BFBFBF" w:themeFill="background1" w:themeFillShade="BF"/>
                </w:tcPr>
                <w:p w:rsidR="00170CEA" w:rsidRDefault="00F44BD5" w:rsidP="003C701C">
                  <w:pPr>
                    <w:pStyle w:val="TableBodyText"/>
                    <w:jc w:val="center"/>
                  </w:pPr>
                  <w:r>
                    <w:t>–</w:t>
                  </w:r>
                </w:p>
              </w:tc>
              <w:tc>
                <w:tcPr>
                  <w:tcW w:w="263" w:type="pct"/>
                </w:tcPr>
                <w:p w:rsidR="00170CEA" w:rsidRDefault="00170CEA" w:rsidP="003C701C">
                  <w:pPr>
                    <w:pStyle w:val="TableBodyText"/>
                    <w:jc w:val="center"/>
                  </w:pPr>
                </w:p>
              </w:tc>
              <w:tc>
                <w:tcPr>
                  <w:tcW w:w="404" w:type="pct"/>
                </w:tcPr>
                <w:p w:rsidR="00170CEA" w:rsidRDefault="003F7FCE" w:rsidP="003C701C">
                  <w:pPr>
                    <w:pStyle w:val="TableBodyText"/>
                    <w:jc w:val="center"/>
                  </w:pPr>
                  <w:r>
                    <w:t>+</w:t>
                  </w:r>
                </w:p>
              </w:tc>
              <w:tc>
                <w:tcPr>
                  <w:tcW w:w="362" w:type="pct"/>
                </w:tcPr>
                <w:p w:rsidR="00170CEA" w:rsidRDefault="003F7FCE" w:rsidP="003C701C">
                  <w:pPr>
                    <w:pStyle w:val="TableBodyText"/>
                    <w:jc w:val="center"/>
                  </w:pPr>
                  <w:r>
                    <w:t>–</w:t>
                  </w:r>
                </w:p>
              </w:tc>
              <w:tc>
                <w:tcPr>
                  <w:tcW w:w="325" w:type="pct"/>
                </w:tcPr>
                <w:p w:rsidR="00170CEA" w:rsidRDefault="003F7FCE" w:rsidP="003C701C">
                  <w:pPr>
                    <w:pStyle w:val="TableBodyText"/>
                    <w:jc w:val="center"/>
                  </w:pPr>
                  <w:r>
                    <w:t>–</w:t>
                  </w:r>
                </w:p>
              </w:tc>
              <w:tc>
                <w:tcPr>
                  <w:tcW w:w="319" w:type="pct"/>
                </w:tcPr>
                <w:p w:rsidR="00170CEA" w:rsidRDefault="00F44BD5" w:rsidP="003C701C">
                  <w:pPr>
                    <w:pStyle w:val="TableBodyText"/>
                    <w:ind w:right="28"/>
                    <w:jc w:val="center"/>
                  </w:pPr>
                  <w:r>
                    <w:t>–</w:t>
                  </w:r>
                </w:p>
              </w:tc>
            </w:tr>
            <w:tr w:rsidR="00170CEA" w:rsidTr="003C701C">
              <w:trPr>
                <w:trHeight w:val="227"/>
              </w:trPr>
              <w:tc>
                <w:tcPr>
                  <w:tcW w:w="377" w:type="pct"/>
                </w:tcPr>
                <w:p w:rsidR="00170CEA" w:rsidRDefault="00170CEA" w:rsidP="003C701C">
                  <w:pPr>
                    <w:pStyle w:val="TableBodyText"/>
                    <w:jc w:val="left"/>
                  </w:pPr>
                  <w:r>
                    <w:t>2012</w:t>
                  </w:r>
                </w:p>
              </w:tc>
              <w:tc>
                <w:tcPr>
                  <w:tcW w:w="371" w:type="pct"/>
                </w:tcPr>
                <w:p w:rsidR="00170CEA" w:rsidRDefault="00CA34CF" w:rsidP="003C701C">
                  <w:pPr>
                    <w:pStyle w:val="TableBodyText"/>
                    <w:jc w:val="center"/>
                  </w:pPr>
                  <w:r>
                    <w:t>–</w:t>
                  </w:r>
                </w:p>
              </w:tc>
              <w:tc>
                <w:tcPr>
                  <w:tcW w:w="319" w:type="pct"/>
                </w:tcPr>
                <w:p w:rsidR="00170CEA" w:rsidRDefault="00CA34CF" w:rsidP="003C701C">
                  <w:pPr>
                    <w:pStyle w:val="TableBodyText"/>
                    <w:jc w:val="center"/>
                  </w:pPr>
                  <w:r>
                    <w:t>–</w:t>
                  </w:r>
                </w:p>
              </w:tc>
              <w:tc>
                <w:tcPr>
                  <w:tcW w:w="342" w:type="pct"/>
                </w:tcPr>
                <w:p w:rsidR="00170CEA" w:rsidRDefault="00CA34CF" w:rsidP="003C701C">
                  <w:pPr>
                    <w:pStyle w:val="TableBodyText"/>
                    <w:jc w:val="center"/>
                  </w:pPr>
                  <w:r>
                    <w:t>–</w:t>
                  </w:r>
                </w:p>
              </w:tc>
              <w:tc>
                <w:tcPr>
                  <w:tcW w:w="255" w:type="pct"/>
                </w:tcPr>
                <w:p w:rsidR="00170CEA" w:rsidRDefault="00F44BD5" w:rsidP="003C701C">
                  <w:pPr>
                    <w:pStyle w:val="TableBodyText"/>
                    <w:jc w:val="center"/>
                  </w:pPr>
                  <w:r>
                    <w:t>–</w:t>
                  </w:r>
                </w:p>
              </w:tc>
              <w:tc>
                <w:tcPr>
                  <w:tcW w:w="256" w:type="pct"/>
                </w:tcPr>
                <w:p w:rsidR="00170CEA" w:rsidRDefault="00170CEA" w:rsidP="003C701C">
                  <w:pPr>
                    <w:pStyle w:val="TableBodyText"/>
                    <w:jc w:val="center"/>
                  </w:pPr>
                </w:p>
              </w:tc>
              <w:tc>
                <w:tcPr>
                  <w:tcW w:w="376" w:type="pct"/>
                  <w:shd w:val="clear" w:color="auto" w:fill="BFBFBF" w:themeFill="background1" w:themeFillShade="BF"/>
                </w:tcPr>
                <w:p w:rsidR="00170CEA" w:rsidRDefault="00E7179B" w:rsidP="003C701C">
                  <w:pPr>
                    <w:pStyle w:val="TableBodyText"/>
                    <w:jc w:val="center"/>
                  </w:pPr>
                  <w:r>
                    <w:t>–</w:t>
                  </w:r>
                </w:p>
              </w:tc>
              <w:tc>
                <w:tcPr>
                  <w:tcW w:w="325" w:type="pct"/>
                  <w:shd w:val="clear" w:color="auto" w:fill="BFBFBF" w:themeFill="background1" w:themeFillShade="BF"/>
                </w:tcPr>
                <w:p w:rsidR="00170CEA" w:rsidRDefault="00E7179B" w:rsidP="003C701C">
                  <w:pPr>
                    <w:pStyle w:val="TableBodyText"/>
                    <w:jc w:val="center"/>
                  </w:pPr>
                  <w:r>
                    <w:t>–</w:t>
                  </w:r>
                </w:p>
              </w:tc>
              <w:tc>
                <w:tcPr>
                  <w:tcW w:w="372" w:type="pct"/>
                  <w:shd w:val="clear" w:color="auto" w:fill="BFBFBF" w:themeFill="background1" w:themeFillShade="BF"/>
                </w:tcPr>
                <w:p w:rsidR="00170CEA" w:rsidRDefault="00E7179B" w:rsidP="003C701C">
                  <w:pPr>
                    <w:pStyle w:val="TableBodyText"/>
                    <w:jc w:val="center"/>
                  </w:pPr>
                  <w:r>
                    <w:t>–</w:t>
                  </w:r>
                </w:p>
              </w:tc>
              <w:tc>
                <w:tcPr>
                  <w:tcW w:w="334" w:type="pct"/>
                  <w:shd w:val="clear" w:color="auto" w:fill="BFBFBF" w:themeFill="background1" w:themeFillShade="BF"/>
                </w:tcPr>
                <w:p w:rsidR="00170CEA" w:rsidRDefault="00F44BD5" w:rsidP="003C701C">
                  <w:pPr>
                    <w:pStyle w:val="TableBodyText"/>
                    <w:jc w:val="center"/>
                  </w:pPr>
                  <w:r>
                    <w:t>–</w:t>
                  </w:r>
                </w:p>
              </w:tc>
              <w:tc>
                <w:tcPr>
                  <w:tcW w:w="263" w:type="pct"/>
                </w:tcPr>
                <w:p w:rsidR="00170CEA" w:rsidRDefault="00170CEA" w:rsidP="003C701C">
                  <w:pPr>
                    <w:pStyle w:val="TableBodyText"/>
                    <w:jc w:val="center"/>
                  </w:pPr>
                </w:p>
              </w:tc>
              <w:tc>
                <w:tcPr>
                  <w:tcW w:w="404" w:type="pct"/>
                </w:tcPr>
                <w:p w:rsidR="00170CEA" w:rsidRDefault="003F7FCE" w:rsidP="003C701C">
                  <w:pPr>
                    <w:pStyle w:val="TableBodyText"/>
                    <w:jc w:val="center"/>
                  </w:pPr>
                  <w:r>
                    <w:t>+</w:t>
                  </w:r>
                </w:p>
              </w:tc>
              <w:tc>
                <w:tcPr>
                  <w:tcW w:w="362" w:type="pct"/>
                </w:tcPr>
                <w:p w:rsidR="00170CEA" w:rsidRDefault="003F7FCE" w:rsidP="003C701C">
                  <w:pPr>
                    <w:pStyle w:val="TableBodyText"/>
                    <w:jc w:val="center"/>
                  </w:pPr>
                  <w:r>
                    <w:t>–</w:t>
                  </w:r>
                </w:p>
              </w:tc>
              <w:tc>
                <w:tcPr>
                  <w:tcW w:w="325" w:type="pct"/>
                </w:tcPr>
                <w:p w:rsidR="00170CEA" w:rsidRDefault="003F7FCE" w:rsidP="003C701C">
                  <w:pPr>
                    <w:pStyle w:val="TableBodyText"/>
                    <w:jc w:val="center"/>
                  </w:pPr>
                  <w:r>
                    <w:t>–</w:t>
                  </w:r>
                </w:p>
              </w:tc>
              <w:tc>
                <w:tcPr>
                  <w:tcW w:w="319" w:type="pct"/>
                </w:tcPr>
                <w:p w:rsidR="00170CEA" w:rsidRDefault="00F44BD5" w:rsidP="003C701C">
                  <w:pPr>
                    <w:pStyle w:val="TableBodyText"/>
                    <w:ind w:right="28"/>
                    <w:jc w:val="center"/>
                  </w:pPr>
                  <w:r>
                    <w:t>–</w:t>
                  </w:r>
                </w:p>
              </w:tc>
            </w:tr>
            <w:tr w:rsidR="00170CEA" w:rsidTr="003C701C">
              <w:trPr>
                <w:trHeight w:val="227"/>
              </w:trPr>
              <w:tc>
                <w:tcPr>
                  <w:tcW w:w="377" w:type="pct"/>
                  <w:tcBorders>
                    <w:bottom w:val="single" w:sz="6" w:space="0" w:color="BFBFBF"/>
                  </w:tcBorders>
                  <w:shd w:val="clear" w:color="auto" w:fill="auto"/>
                </w:tcPr>
                <w:p w:rsidR="00170CEA" w:rsidRDefault="00170CEA" w:rsidP="003C701C">
                  <w:pPr>
                    <w:pStyle w:val="TableBodyText"/>
                    <w:jc w:val="left"/>
                  </w:pPr>
                  <w:r>
                    <w:t>2013</w:t>
                  </w:r>
                </w:p>
              </w:tc>
              <w:tc>
                <w:tcPr>
                  <w:tcW w:w="371" w:type="pct"/>
                  <w:tcBorders>
                    <w:bottom w:val="single" w:sz="6" w:space="0" w:color="BFBFBF"/>
                  </w:tcBorders>
                </w:tcPr>
                <w:p w:rsidR="00170CEA" w:rsidRDefault="00CA34CF" w:rsidP="003C701C">
                  <w:pPr>
                    <w:pStyle w:val="TableBodyText"/>
                    <w:jc w:val="center"/>
                  </w:pPr>
                  <w:r>
                    <w:t>–</w:t>
                  </w:r>
                </w:p>
              </w:tc>
              <w:tc>
                <w:tcPr>
                  <w:tcW w:w="319" w:type="pct"/>
                  <w:tcBorders>
                    <w:bottom w:val="single" w:sz="6" w:space="0" w:color="BFBFBF"/>
                  </w:tcBorders>
                </w:tcPr>
                <w:p w:rsidR="00170CEA" w:rsidRDefault="00CA34CF" w:rsidP="003C701C">
                  <w:pPr>
                    <w:pStyle w:val="TableBodyText"/>
                    <w:jc w:val="center"/>
                  </w:pPr>
                  <w:r>
                    <w:t>–</w:t>
                  </w:r>
                </w:p>
              </w:tc>
              <w:tc>
                <w:tcPr>
                  <w:tcW w:w="342" w:type="pct"/>
                  <w:tcBorders>
                    <w:bottom w:val="single" w:sz="6" w:space="0" w:color="BFBFBF"/>
                  </w:tcBorders>
                </w:tcPr>
                <w:p w:rsidR="00170CEA" w:rsidRDefault="00CA34CF" w:rsidP="003C701C">
                  <w:pPr>
                    <w:pStyle w:val="TableBodyText"/>
                    <w:jc w:val="center"/>
                  </w:pPr>
                  <w:r>
                    <w:t>–</w:t>
                  </w:r>
                </w:p>
              </w:tc>
              <w:tc>
                <w:tcPr>
                  <w:tcW w:w="255" w:type="pct"/>
                  <w:tcBorders>
                    <w:bottom w:val="single" w:sz="6" w:space="0" w:color="BFBFBF"/>
                  </w:tcBorders>
                </w:tcPr>
                <w:p w:rsidR="00170CEA" w:rsidRDefault="00F44BD5" w:rsidP="003C701C">
                  <w:pPr>
                    <w:pStyle w:val="TableBodyText"/>
                    <w:jc w:val="center"/>
                  </w:pPr>
                  <w:r>
                    <w:t>–</w:t>
                  </w:r>
                </w:p>
              </w:tc>
              <w:tc>
                <w:tcPr>
                  <w:tcW w:w="256" w:type="pct"/>
                  <w:tcBorders>
                    <w:bottom w:val="single" w:sz="6" w:space="0" w:color="BFBFBF"/>
                  </w:tcBorders>
                </w:tcPr>
                <w:p w:rsidR="00170CEA" w:rsidRDefault="00170CEA" w:rsidP="003C701C">
                  <w:pPr>
                    <w:pStyle w:val="TableBodyText"/>
                    <w:jc w:val="center"/>
                  </w:pPr>
                </w:p>
              </w:tc>
              <w:tc>
                <w:tcPr>
                  <w:tcW w:w="376" w:type="pct"/>
                  <w:tcBorders>
                    <w:bottom w:val="single" w:sz="6" w:space="0" w:color="BFBFBF"/>
                  </w:tcBorders>
                  <w:shd w:val="clear" w:color="auto" w:fill="BFBFBF" w:themeFill="background1" w:themeFillShade="BF"/>
                </w:tcPr>
                <w:p w:rsidR="00170CEA" w:rsidRDefault="00E7179B" w:rsidP="003C701C">
                  <w:pPr>
                    <w:pStyle w:val="TableBodyText"/>
                    <w:jc w:val="center"/>
                  </w:pPr>
                  <w:r>
                    <w:t>–</w:t>
                  </w:r>
                </w:p>
              </w:tc>
              <w:tc>
                <w:tcPr>
                  <w:tcW w:w="325" w:type="pct"/>
                  <w:tcBorders>
                    <w:bottom w:val="single" w:sz="6" w:space="0" w:color="BFBFBF"/>
                  </w:tcBorders>
                  <w:shd w:val="clear" w:color="auto" w:fill="BFBFBF" w:themeFill="background1" w:themeFillShade="BF"/>
                </w:tcPr>
                <w:p w:rsidR="00170CEA" w:rsidRDefault="00E7179B" w:rsidP="003C701C">
                  <w:pPr>
                    <w:pStyle w:val="TableBodyText"/>
                    <w:jc w:val="center"/>
                  </w:pPr>
                  <w:r>
                    <w:t>–</w:t>
                  </w:r>
                </w:p>
              </w:tc>
              <w:tc>
                <w:tcPr>
                  <w:tcW w:w="372" w:type="pct"/>
                  <w:tcBorders>
                    <w:bottom w:val="single" w:sz="6" w:space="0" w:color="BFBFBF"/>
                  </w:tcBorders>
                  <w:shd w:val="clear" w:color="auto" w:fill="BFBFBF" w:themeFill="background1" w:themeFillShade="BF"/>
                </w:tcPr>
                <w:p w:rsidR="00170CEA" w:rsidRDefault="00E7179B" w:rsidP="003C701C">
                  <w:pPr>
                    <w:pStyle w:val="TableBodyText"/>
                    <w:jc w:val="center"/>
                  </w:pPr>
                  <w:r>
                    <w:t>–</w:t>
                  </w:r>
                </w:p>
              </w:tc>
              <w:tc>
                <w:tcPr>
                  <w:tcW w:w="334" w:type="pct"/>
                  <w:tcBorders>
                    <w:bottom w:val="single" w:sz="6" w:space="0" w:color="BFBFBF"/>
                  </w:tcBorders>
                  <w:shd w:val="clear" w:color="auto" w:fill="BFBFBF" w:themeFill="background1" w:themeFillShade="BF"/>
                </w:tcPr>
                <w:p w:rsidR="00170CEA" w:rsidRDefault="00170CEA" w:rsidP="003C701C">
                  <w:pPr>
                    <w:pStyle w:val="TableBodyText"/>
                    <w:jc w:val="center"/>
                  </w:pPr>
                </w:p>
              </w:tc>
              <w:tc>
                <w:tcPr>
                  <w:tcW w:w="263" w:type="pct"/>
                  <w:tcBorders>
                    <w:bottom w:val="single" w:sz="6" w:space="0" w:color="BFBFBF"/>
                  </w:tcBorders>
                </w:tcPr>
                <w:p w:rsidR="00170CEA" w:rsidRDefault="00170CEA" w:rsidP="003C701C">
                  <w:pPr>
                    <w:pStyle w:val="TableBodyText"/>
                    <w:jc w:val="center"/>
                  </w:pPr>
                </w:p>
              </w:tc>
              <w:tc>
                <w:tcPr>
                  <w:tcW w:w="404" w:type="pct"/>
                  <w:tcBorders>
                    <w:bottom w:val="single" w:sz="6" w:space="0" w:color="BFBFBF"/>
                  </w:tcBorders>
                </w:tcPr>
                <w:p w:rsidR="00170CEA" w:rsidRDefault="003F7FCE" w:rsidP="003C701C">
                  <w:pPr>
                    <w:pStyle w:val="TableBodyText"/>
                    <w:jc w:val="center"/>
                  </w:pPr>
                  <w:r>
                    <w:t>+</w:t>
                  </w:r>
                </w:p>
              </w:tc>
              <w:tc>
                <w:tcPr>
                  <w:tcW w:w="362" w:type="pct"/>
                  <w:tcBorders>
                    <w:bottom w:val="single" w:sz="6" w:space="0" w:color="BFBFBF"/>
                  </w:tcBorders>
                </w:tcPr>
                <w:p w:rsidR="00170CEA" w:rsidRDefault="003F7FCE" w:rsidP="003C701C">
                  <w:pPr>
                    <w:pStyle w:val="TableBodyText"/>
                    <w:jc w:val="center"/>
                  </w:pPr>
                  <w:r>
                    <w:t>–</w:t>
                  </w:r>
                </w:p>
              </w:tc>
              <w:tc>
                <w:tcPr>
                  <w:tcW w:w="325" w:type="pct"/>
                  <w:tcBorders>
                    <w:bottom w:val="single" w:sz="6" w:space="0" w:color="BFBFBF"/>
                  </w:tcBorders>
                  <w:shd w:val="clear" w:color="auto" w:fill="auto"/>
                </w:tcPr>
                <w:p w:rsidR="00170CEA" w:rsidRDefault="003F7FCE" w:rsidP="003C701C">
                  <w:pPr>
                    <w:pStyle w:val="TableBodyText"/>
                    <w:jc w:val="center"/>
                  </w:pPr>
                  <w:r>
                    <w:t>–</w:t>
                  </w:r>
                </w:p>
              </w:tc>
              <w:tc>
                <w:tcPr>
                  <w:tcW w:w="319" w:type="pct"/>
                  <w:tcBorders>
                    <w:bottom w:val="single" w:sz="6" w:space="0" w:color="BFBFBF"/>
                  </w:tcBorders>
                  <w:shd w:val="clear" w:color="auto" w:fill="auto"/>
                </w:tcPr>
                <w:p w:rsidR="00170CEA" w:rsidRDefault="00F44BD5" w:rsidP="003C701C">
                  <w:pPr>
                    <w:pStyle w:val="TableBodyText"/>
                    <w:ind w:right="28"/>
                    <w:jc w:val="center"/>
                  </w:pPr>
                  <w:r>
                    <w:t>–</w:t>
                  </w:r>
                </w:p>
              </w:tc>
            </w:tr>
          </w:tbl>
          <w:p w:rsidR="00BA2CD5" w:rsidRDefault="00BA2CD5" w:rsidP="003C701C">
            <w:pPr>
              <w:pStyle w:val="Box"/>
            </w:pPr>
          </w:p>
        </w:tc>
      </w:tr>
      <w:tr w:rsidR="00BA2CD5" w:rsidTr="003C701C">
        <w:trPr>
          <w:cantSplit/>
        </w:trPr>
        <w:tc>
          <w:tcPr>
            <w:tcW w:w="8771" w:type="dxa"/>
            <w:tcBorders>
              <w:top w:val="nil"/>
              <w:left w:val="nil"/>
              <w:bottom w:val="nil"/>
              <w:right w:val="nil"/>
            </w:tcBorders>
            <w:shd w:val="clear" w:color="auto" w:fill="auto"/>
          </w:tcPr>
          <w:p w:rsidR="00BA2CD5" w:rsidRDefault="00BA2CD5" w:rsidP="003C701C">
            <w:pPr>
              <w:pStyle w:val="Note"/>
              <w:rPr>
                <w:i/>
              </w:rPr>
            </w:pPr>
            <w:r>
              <w:rPr>
                <w:rStyle w:val="NoteLabel"/>
              </w:rPr>
              <w:t>a</w:t>
            </w:r>
            <w:r>
              <w:t xml:space="preserve"> Positive marginal effects are indicated by ‘+’; negative marginal effects are indicated by ‘–’; blank cells indicate that the marginal effect is approximately equal to zero. </w:t>
            </w:r>
            <w:r>
              <w:rPr>
                <w:rStyle w:val="NoteLabel"/>
              </w:rPr>
              <w:t>b</w:t>
            </w:r>
            <w:r>
              <w:t xml:space="preserve"> Narrow group definitions for job loss and hours; Dickens group definitions for job entry. </w:t>
            </w:r>
            <w:r>
              <w:rPr>
                <w:rStyle w:val="NoteLabel"/>
              </w:rPr>
              <w:t>c</w:t>
            </w:r>
            <w:r>
              <w:t xml:space="preserve"> Medium group definitions for job loss and hours; Bryan group definitions for job entry. </w:t>
            </w:r>
          </w:p>
        </w:tc>
      </w:tr>
      <w:tr w:rsidR="00BA2CD5" w:rsidTr="003C701C">
        <w:trPr>
          <w:cantSplit/>
        </w:trPr>
        <w:tc>
          <w:tcPr>
            <w:tcW w:w="8771" w:type="dxa"/>
            <w:tcBorders>
              <w:top w:val="nil"/>
              <w:left w:val="nil"/>
              <w:bottom w:val="nil"/>
              <w:right w:val="nil"/>
            </w:tcBorders>
            <w:shd w:val="clear" w:color="auto" w:fill="auto"/>
          </w:tcPr>
          <w:p w:rsidR="00BA2CD5" w:rsidRDefault="00BA2CD5" w:rsidP="003C701C">
            <w:pPr>
              <w:pStyle w:val="Source"/>
            </w:pPr>
            <w:r>
              <w:rPr>
                <w:i/>
              </w:rPr>
              <w:t>Source</w:t>
            </w:r>
            <w:r w:rsidRPr="00167F06">
              <w:t xml:space="preserve">: </w:t>
            </w:r>
            <w:r>
              <w:t>Productivity Commission estimates based on RED.</w:t>
            </w:r>
          </w:p>
        </w:tc>
      </w:tr>
      <w:tr w:rsidR="00BA2CD5" w:rsidTr="003C701C">
        <w:trPr>
          <w:cantSplit/>
        </w:trPr>
        <w:tc>
          <w:tcPr>
            <w:tcW w:w="8771" w:type="dxa"/>
            <w:tcBorders>
              <w:top w:val="nil"/>
              <w:left w:val="nil"/>
              <w:bottom w:val="single" w:sz="6" w:space="0" w:color="78A22F"/>
              <w:right w:val="nil"/>
            </w:tcBorders>
            <w:shd w:val="clear" w:color="auto" w:fill="auto"/>
          </w:tcPr>
          <w:p w:rsidR="00BA2CD5" w:rsidRDefault="00BA2CD5" w:rsidP="003C701C">
            <w:pPr>
              <w:pStyle w:val="Box"/>
              <w:spacing w:before="0" w:line="120" w:lineRule="exact"/>
            </w:pPr>
          </w:p>
        </w:tc>
      </w:tr>
      <w:tr w:rsidR="00BA2CD5" w:rsidRPr="000863A5" w:rsidTr="003C701C">
        <w:trPr>
          <w:hidden/>
        </w:trPr>
        <w:tc>
          <w:tcPr>
            <w:tcW w:w="8771" w:type="dxa"/>
            <w:tcBorders>
              <w:top w:val="single" w:sz="6" w:space="0" w:color="78A22F"/>
              <w:left w:val="nil"/>
              <w:bottom w:val="nil"/>
              <w:right w:val="nil"/>
            </w:tcBorders>
          </w:tcPr>
          <w:p w:rsidR="00BA2CD5" w:rsidRPr="00626D32" w:rsidRDefault="00BA2CD5"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E97924">
      <w:pPr>
        <w:pStyle w:val="Heading1"/>
        <w:sectPr w:rsidR="007E3973" w:rsidSect="007E3973">
          <w:footerReference w:type="even" r:id="rId39"/>
          <w:footerReference w:type="default" r:id="rId40"/>
          <w:type w:val="oddPage"/>
          <w:pgSz w:w="11907" w:h="16840" w:code="9"/>
          <w:pgMar w:top="1985" w:right="1304" w:bottom="1247" w:left="1814" w:header="1701" w:footer="397" w:gutter="0"/>
          <w:pgNumType w:chapSep="period"/>
          <w:cols w:space="720"/>
          <w:docGrid w:linePitch="326"/>
        </w:sectPr>
      </w:pPr>
    </w:p>
    <w:p w:rsidR="007E3973" w:rsidRDefault="007E3973" w:rsidP="007403FD">
      <w:pPr>
        <w:pStyle w:val="Heading1"/>
        <w:spacing w:before="0"/>
      </w:pPr>
      <w:bookmarkStart w:id="86" w:name="_Toc430860291"/>
      <w:r>
        <w:lastRenderedPageBreak/>
        <w:t>6</w:t>
      </w:r>
      <w:r>
        <w:tab/>
        <w:t>Discussion</w:t>
      </w:r>
      <w:bookmarkEnd w:id="86"/>
    </w:p>
    <w:p w:rsidR="007E3973" w:rsidRPr="00523CDE" w:rsidRDefault="005039FA" w:rsidP="007403FD">
      <w:pPr>
        <w:pStyle w:val="BodyText"/>
      </w:pPr>
      <w:r>
        <w:t>This chapter</w:t>
      </w:r>
      <w:r w:rsidR="00621C4B">
        <w:t xml:space="preserve"> aim</w:t>
      </w:r>
      <w:r>
        <w:t>s</w:t>
      </w:r>
      <w:r w:rsidR="00621C4B">
        <w:t xml:space="preserve"> to provide context for the results. </w:t>
      </w:r>
      <w:r>
        <w:t xml:space="preserve">It investigates </w:t>
      </w:r>
      <w:r w:rsidR="00621C4B">
        <w:t>whether any biases have impaired the methodological approach</w:t>
      </w:r>
      <w:r>
        <w:t xml:space="preserve">, and considers </w:t>
      </w:r>
      <w:r w:rsidR="007E3973">
        <w:t xml:space="preserve">institutional factors that may have interacted with minimum wage changes or influenced the estimated effects. </w:t>
      </w:r>
      <w:r>
        <w:t>It also explores</w:t>
      </w:r>
      <w:r w:rsidR="007E3973">
        <w:t xml:space="preserve"> complexities in employer responses that can alter the magnitude of minimum wage effects on employment. Finally, </w:t>
      </w:r>
      <w:r>
        <w:t xml:space="preserve">the chapter examines the </w:t>
      </w:r>
      <w:r w:rsidR="007E3973">
        <w:t>possibility that differences exist between short</w:t>
      </w:r>
      <w:r w:rsidR="00AF75B7">
        <w:noBreakHyphen/>
      </w:r>
      <w:r w:rsidR="007E3973">
        <w:t>run and long</w:t>
      </w:r>
      <w:r w:rsidR="00AF75B7">
        <w:noBreakHyphen/>
      </w:r>
      <w:r w:rsidR="007E3973">
        <w:t>run employer responses.</w:t>
      </w:r>
      <w:r>
        <w:t xml:space="preserve"> </w:t>
      </w:r>
      <w:r w:rsidDel="005039FA">
        <w:t xml:space="preserve">Some of the issues covered may be relevant in all years, while others arise from the economic climate and </w:t>
      </w:r>
      <w:r w:rsidR="0030036E">
        <w:t>set of</w:t>
      </w:r>
      <w:r w:rsidDel="005039FA">
        <w:t xml:space="preserve"> polic</w:t>
      </w:r>
      <w:r w:rsidR="0030036E">
        <w:t>ies in place</w:t>
      </w:r>
      <w:r w:rsidDel="005039FA">
        <w:t xml:space="preserve"> at a point in time.</w:t>
      </w:r>
    </w:p>
    <w:p w:rsidR="007E3973" w:rsidRDefault="007E3973" w:rsidP="007403FD">
      <w:pPr>
        <w:pStyle w:val="Heading2"/>
      </w:pPr>
      <w:bookmarkStart w:id="87" w:name="_Toc426709672"/>
      <w:bookmarkStart w:id="88" w:name="_Toc430860292"/>
      <w:bookmarkStart w:id="89" w:name="_Toc415669319"/>
      <w:bookmarkStart w:id="90" w:name="_Toc415733427"/>
      <w:r>
        <w:t>6.1</w:t>
      </w:r>
      <w:r>
        <w:tab/>
        <w:t>Methodological factors</w:t>
      </w:r>
      <w:bookmarkEnd w:id="87"/>
      <w:bookmarkEnd w:id="88"/>
      <w:r>
        <w:t xml:space="preserve"> </w:t>
      </w:r>
    </w:p>
    <w:p w:rsidR="007E3973" w:rsidRDefault="007E3973" w:rsidP="007403FD">
      <w:pPr>
        <w:pStyle w:val="BodyText"/>
      </w:pPr>
      <w:r>
        <w:t xml:space="preserve">This section considers the validity of the DID approach, as well as ways </w:t>
      </w:r>
      <w:r w:rsidRPr="00C00040">
        <w:t xml:space="preserve">in which data issues </w:t>
      </w:r>
      <w:r>
        <w:t>could potentially</w:t>
      </w:r>
      <w:r w:rsidRPr="00C00040">
        <w:t xml:space="preserve"> bias the results</w:t>
      </w:r>
      <w:r>
        <w:t xml:space="preserve"> presented in chapter</w:t>
      </w:r>
      <w:r w:rsidR="00AF75B7">
        <w:t> </w:t>
      </w:r>
      <w:r>
        <w:t>5</w:t>
      </w:r>
      <w:r w:rsidRPr="00C00040">
        <w:t>.</w:t>
      </w:r>
      <w:r>
        <w:t xml:space="preserve"> Non</w:t>
      </w:r>
      <w:r w:rsidR="00AF75B7">
        <w:noBreakHyphen/>
      </w:r>
      <w:r>
        <w:t>minimum wage changes to the labour market that affect the Treatment and control groups differently over a transition will entail violations of the parallel paths assumption. A specific example is provided by the Global Financial Crisis, which may have led to a divergence in outcomes between the groups in some years. This section also discusses how the nature of the RED dataset may create the potential for attrition bias, with implications for the analysis. Finally, error</w:t>
      </w:r>
      <w:r w:rsidR="007B6371">
        <w:t>s</w:t>
      </w:r>
      <w:r>
        <w:t xml:space="preserve"> in the measurement of hourly wages may introduce contamination between the Treatment and control groups, causing underestimation of the true minimum wage effect.</w:t>
      </w:r>
    </w:p>
    <w:p w:rsidR="007E3973" w:rsidRDefault="007E3973" w:rsidP="007403FD">
      <w:pPr>
        <w:pStyle w:val="Heading3"/>
      </w:pPr>
      <w:r>
        <w:t>The Global Financial Crisis</w:t>
      </w:r>
    </w:p>
    <w:p w:rsidR="007E3973" w:rsidRDefault="00723C26" w:rsidP="007403FD">
      <w:pPr>
        <w:pStyle w:val="BodyText"/>
      </w:pPr>
      <w:r>
        <w:t xml:space="preserve">The </w:t>
      </w:r>
      <w:r w:rsidR="00DF50F3">
        <w:t xml:space="preserve">Australian </w:t>
      </w:r>
      <w:r>
        <w:t xml:space="preserve">Fair Pay </w:t>
      </w:r>
      <w:r w:rsidR="00660B4B">
        <w:t>Commission</w:t>
      </w:r>
      <w:r>
        <w:t xml:space="preserve"> made no change to minimum wages in 2009</w:t>
      </w:r>
      <w:r w:rsidR="007E3973">
        <w:t>, making that year a potential benchmark for evaluating parallel paths. If parallel paths were holding at the time, no significant DID effect should be observed for 2009. Yet, significant estimates are identified in some of the job loss, hours and job entry models. However, significant results obtained for one year do not necessarily imply that the assumption is violated in all years. It must first be established whether 2009 was a typical year in terms of non</w:t>
      </w:r>
      <w:r w:rsidR="00AF75B7">
        <w:noBreakHyphen/>
      </w:r>
      <w:r w:rsidR="007E3973">
        <w:t>parallel paths. A working hypothesis is that it was not, given that the onset of the Global Financial Crisis at the end of 2008 led to a set of unique economic circumstances that may have interfered with the DID estimates in 2009.</w:t>
      </w:r>
    </w:p>
    <w:p w:rsidR="007E3973" w:rsidRDefault="007E3973" w:rsidP="007403FD">
      <w:pPr>
        <w:pStyle w:val="Heading4"/>
      </w:pPr>
      <w:r>
        <w:lastRenderedPageBreak/>
        <w:t>Effects on low</w:t>
      </w:r>
      <w:r w:rsidR="00AF75B7">
        <w:noBreakHyphen/>
      </w:r>
      <w:r>
        <w:t>paid workers</w:t>
      </w:r>
    </w:p>
    <w:p w:rsidR="008B7F7A" w:rsidRDefault="00E763C4" w:rsidP="007403FD">
      <w:pPr>
        <w:pStyle w:val="BodyText"/>
      </w:pPr>
      <w:r>
        <w:t>Hiring and dismissal costs are likely to be lower for low</w:t>
      </w:r>
      <w:r w:rsidR="00AF75B7">
        <w:noBreakHyphen/>
      </w:r>
      <w:r>
        <w:t>skill</w:t>
      </w:r>
      <w:r w:rsidR="00257D88">
        <w:t>ed</w:t>
      </w:r>
      <w:r>
        <w:t xml:space="preserve"> than high</w:t>
      </w:r>
      <w:r w:rsidR="00AF75B7">
        <w:noBreakHyphen/>
      </w:r>
      <w:r>
        <w:t>skill</w:t>
      </w:r>
      <w:r w:rsidR="00257D88">
        <w:t>ed</w:t>
      </w:r>
      <w:r>
        <w:t xml:space="preserve"> employees</w:t>
      </w:r>
      <w:r w:rsidR="00257D88">
        <w:t>,</w:t>
      </w:r>
      <w:r>
        <w:t xml:space="preserve"> given that redundancy payouts reflect tenure and average wages, firm</w:t>
      </w:r>
      <w:r w:rsidR="00AF75B7">
        <w:noBreakHyphen/>
      </w:r>
      <w:r>
        <w:t>specific human capital is low (and associated with this, so too training costs), and selection processes simple</w:t>
      </w:r>
      <w:r w:rsidR="00257D88">
        <w:t>r</w:t>
      </w:r>
      <w:r>
        <w:t>. Low</w:t>
      </w:r>
      <w:r w:rsidR="00AF75B7">
        <w:noBreakHyphen/>
      </w:r>
      <w:r>
        <w:t>skilled employees may also be less versatile, with fewer prospects for temporary re</w:t>
      </w:r>
      <w:r w:rsidR="00AF75B7">
        <w:noBreakHyphen/>
      </w:r>
      <w:r>
        <w:t xml:space="preserve">deployment. </w:t>
      </w:r>
    </w:p>
    <w:p w:rsidR="007E3973" w:rsidRDefault="00E763C4" w:rsidP="007403FD">
      <w:pPr>
        <w:pStyle w:val="BodyText"/>
      </w:pPr>
      <w:r>
        <w:t>For these and other reasons, it might be expected that low</w:t>
      </w:r>
      <w:r w:rsidR="00AF75B7">
        <w:noBreakHyphen/>
      </w:r>
      <w:r>
        <w:t>paid employees would be more severely affected by economic downturns than the higher</w:t>
      </w:r>
      <w:r w:rsidR="00AF75B7">
        <w:noBreakHyphen/>
      </w:r>
      <w:r>
        <w:t xml:space="preserve">paid. There is some </w:t>
      </w:r>
      <w:r w:rsidR="00104084">
        <w:t xml:space="preserve">indirect </w:t>
      </w:r>
      <w:r>
        <w:t xml:space="preserve">evidence in support of this hypothesis. For example, </w:t>
      </w:r>
      <w:proofErr w:type="spellStart"/>
      <w:r w:rsidR="007E3973">
        <w:t>Kuehnle</w:t>
      </w:r>
      <w:proofErr w:type="spellEnd"/>
      <w:r w:rsidR="007E3973">
        <w:t xml:space="preserve"> and </w:t>
      </w:r>
      <w:proofErr w:type="spellStart"/>
      <w:r w:rsidR="007E3973">
        <w:t>Scutella</w:t>
      </w:r>
      <w:proofErr w:type="spellEnd"/>
      <w:r w:rsidR="007E3973">
        <w:t xml:space="preserve"> </w:t>
      </w:r>
      <w:r w:rsidR="007E3973" w:rsidRPr="00B009E9">
        <w:t>(2011)</w:t>
      </w:r>
      <w:r w:rsidR="007E3973">
        <w:t xml:space="preserve"> find that, during the economic downturn, low</w:t>
      </w:r>
      <w:r w:rsidR="00AF75B7">
        <w:noBreakHyphen/>
      </w:r>
      <w:r w:rsidR="007E3973">
        <w:t xml:space="preserve">paid workers experienced a higher rate of returning to income support than people earning higher wages, an effect that was not observed in earlier years. If </w:t>
      </w:r>
      <w:r w:rsidR="00257D88">
        <w:t xml:space="preserve">a related </w:t>
      </w:r>
      <w:r w:rsidR="007E3973">
        <w:t xml:space="preserve">trend were </w:t>
      </w:r>
      <w:r w:rsidR="00257D88">
        <w:t xml:space="preserve">present </w:t>
      </w:r>
      <w:r w:rsidR="007E3973">
        <w:t xml:space="preserve">within this supplement’s RED sample — so that Treatment group workers became relatively less likely to work and </w:t>
      </w:r>
      <w:r w:rsidR="00104084">
        <w:t>more likely to rely</w:t>
      </w:r>
      <w:r w:rsidR="007E3973">
        <w:t xml:space="preserve"> on income support — it would lead to a divergence between the paths of the Treatment and control groups. This could explain the significant adverse employment effects on the Treatment group estimated for 2009, including relative decreases in hours worked (</w:t>
      </w:r>
      <w:r w:rsidR="003D048A">
        <w:t>table </w:t>
      </w:r>
      <w:r w:rsidR="00792C7C">
        <w:fldChar w:fldCharType="begin"/>
      </w:r>
      <w:r w:rsidR="00792C7C">
        <w:instrText xml:space="preserve"> LINK Word.Document.12 "\\\\mel_1\\f\\sallan\\IR\\Minimum wage\\RED\\Results\\alt_revised\\Full sample\\Paper\\Chapters\\Compiled_report.docx" "OLE_LINK6" \a \t </w:instrText>
      </w:r>
      <w:r w:rsidR="00792C7C">
        <w:fldChar w:fldCharType="separate"/>
      </w:r>
      <w:r w:rsidR="00792C7C">
        <w:t>5.2</w:t>
      </w:r>
      <w:r w:rsidR="00792C7C">
        <w:fldChar w:fldCharType="end"/>
      </w:r>
      <w:r w:rsidR="007E3973">
        <w:t>), and decreases in the probability of job entry (</w:t>
      </w:r>
      <w:r w:rsidR="003D048A">
        <w:t>table </w:t>
      </w:r>
      <w:r w:rsidR="00792C7C">
        <w:fldChar w:fldCharType="begin"/>
      </w:r>
      <w:r w:rsidR="00792C7C">
        <w:instrText xml:space="preserve"> LINK Word.Document.12 "\\\\mel_1\\f\\sallan\\IR\\Minimum wage\\RED\\Results\\alt_revised\\Full sample\\Paper\\Chapters\\Compiled_report.docx" "OLE_LINK15" \a \t </w:instrText>
      </w:r>
      <w:r w:rsidR="00792C7C">
        <w:fldChar w:fldCharType="separate"/>
      </w:r>
      <w:r w:rsidR="00792C7C">
        <w:t>5.3</w:t>
      </w:r>
      <w:r w:rsidR="00792C7C">
        <w:fldChar w:fldCharType="end"/>
      </w:r>
      <w:r w:rsidR="007E3973">
        <w:t xml:space="preserve">). However, these posited effects are </w:t>
      </w:r>
      <w:r w:rsidR="00104084">
        <w:t>in</w:t>
      </w:r>
      <w:r w:rsidR="007E3973">
        <w:t xml:space="preserve">consistent with the reduced probability of job loss estimated for the wide </w:t>
      </w:r>
      <w:proofErr w:type="spellStart"/>
      <w:r w:rsidR="00BD1FE2">
        <w:t>spillover</w:t>
      </w:r>
      <w:proofErr w:type="spellEnd"/>
      <w:r w:rsidR="007E3973">
        <w:t xml:space="preserve"> groups (</w:t>
      </w:r>
      <w:r w:rsidR="003D048A">
        <w:t>table </w:t>
      </w:r>
      <w:r w:rsidR="00792C7C">
        <w:fldChar w:fldCharType="begin"/>
      </w:r>
      <w:r w:rsidR="00792C7C">
        <w:instrText xml:space="preserve"> LINK Word.Document.12 "\\\\mel_1\\f\\sallan\\IR\\Minimum wage\\RED\\Results\\alt_revised\\Full sample\\Paper\\Chapters\\Compiled_report.docx" "OLE_LINK14" \a \t </w:instrText>
      </w:r>
      <w:r w:rsidR="00792C7C">
        <w:fldChar w:fldCharType="separate"/>
      </w:r>
      <w:r w:rsidR="00792C7C">
        <w:t>5.1</w:t>
      </w:r>
      <w:r w:rsidR="00792C7C">
        <w:fldChar w:fldCharType="end"/>
      </w:r>
      <w:r w:rsidR="007E3973">
        <w:t>).</w:t>
      </w:r>
    </w:p>
    <w:p w:rsidR="007E3973" w:rsidRDefault="00D14D1E" w:rsidP="00F47791">
      <w:pPr>
        <w:pStyle w:val="BodyText"/>
      </w:pPr>
      <w:r>
        <w:t xml:space="preserve">Other </w:t>
      </w:r>
      <w:r w:rsidR="007E3973">
        <w:t>circumstantial evidence</w:t>
      </w:r>
      <w:r w:rsidR="00104084">
        <w:t>,</w:t>
      </w:r>
      <w:r w:rsidR="007E3973">
        <w:t xml:space="preserve"> from Wilkins and Warren </w:t>
      </w:r>
      <w:r w:rsidR="007E3973" w:rsidRPr="00B009E9">
        <w:t>(2012)</w:t>
      </w:r>
      <w:r w:rsidR="00104084">
        <w:t>,</w:t>
      </w:r>
      <w:r w:rsidR="007E3973">
        <w:t xml:space="preserve"> </w:t>
      </w:r>
      <w:r w:rsidR="00414901">
        <w:t>supports the contention that Treatment and control group outcomes may have diverged in 2009</w:t>
      </w:r>
      <w:r w:rsidR="00F47791">
        <w:t xml:space="preserve">. </w:t>
      </w:r>
      <w:r w:rsidR="007E3973">
        <w:t>Using the HILDA survey, they find that</w:t>
      </w:r>
      <w:r w:rsidR="00F47791">
        <w:t>,</w:t>
      </w:r>
      <w:r w:rsidR="007E3973">
        <w:t xml:space="preserve"> between 2008 and 2009</w:t>
      </w:r>
      <w:r w:rsidR="00F47791">
        <w:t>,</w:t>
      </w:r>
      <w:r w:rsidR="007E3973">
        <w:t xml:space="preserve"> there was a change in the composition of dismissed individuals that seems to have been driven by the increase in overall unemployment. Their findings suggest that lower</w:t>
      </w:r>
      <w:r w:rsidR="00AF75B7">
        <w:noBreakHyphen/>
      </w:r>
      <w:r w:rsidR="007E3973">
        <w:t xml:space="preserve">educated and casual workers became relatively </w:t>
      </w:r>
      <w:r w:rsidR="007E3973" w:rsidRPr="00414901">
        <w:rPr>
          <w:i/>
        </w:rPr>
        <w:t>less</w:t>
      </w:r>
      <w:r w:rsidR="007E3973">
        <w:t xml:space="preserve"> likely to be dismissed during the downturn. To the extent that Treatment group </w:t>
      </w:r>
      <w:r w:rsidR="00943BF7">
        <w:t xml:space="preserve">members are </w:t>
      </w:r>
      <w:r w:rsidR="007E3973">
        <w:t xml:space="preserve">more likely to possess these characteristics, they may have seen their probability of job loss </w:t>
      </w:r>
      <w:r w:rsidR="007E3973" w:rsidRPr="00414901">
        <w:rPr>
          <w:i/>
        </w:rPr>
        <w:t>fall</w:t>
      </w:r>
      <w:r w:rsidR="007E3973">
        <w:t xml:space="preserve"> relative to the control groups. This is consistent with the</w:t>
      </w:r>
      <w:r w:rsidR="00D73E66">
        <w:t xml:space="preserve"> medium and</w:t>
      </w:r>
      <w:r w:rsidR="007E3973">
        <w:t xml:space="preserve"> wide job loss results for 2009 (</w:t>
      </w:r>
      <w:r w:rsidR="003D048A">
        <w:t>table </w:t>
      </w:r>
      <w:r w:rsidR="00792C7C">
        <w:fldChar w:fldCharType="begin"/>
      </w:r>
      <w:r w:rsidR="00792C7C">
        <w:instrText xml:space="preserve"> LINK Word.Document.12 "\\\\mel_1\\f\\sallan\\IR\\Minimum wage\\RED\\Results\\alt_revised\\Full sample\\Paper\\Chapters\\Compiled_report.docx" "OLE_LINK14" \a \t </w:instrText>
      </w:r>
      <w:r w:rsidR="00792C7C">
        <w:fldChar w:fldCharType="separate"/>
      </w:r>
      <w:r w:rsidR="00792C7C">
        <w:t>5.1</w:t>
      </w:r>
      <w:r w:rsidR="00792C7C">
        <w:fldChar w:fldCharType="end"/>
      </w:r>
      <w:r w:rsidR="007E3973">
        <w:t xml:space="preserve">). </w:t>
      </w:r>
      <w:r w:rsidR="00CB54AB">
        <w:t>On the job entry front</w:t>
      </w:r>
      <w:r w:rsidR="007E3973">
        <w:t>, Wilkins and Warren find that those who were successfully re</w:t>
      </w:r>
      <w:r w:rsidR="00AF75B7">
        <w:noBreakHyphen/>
      </w:r>
      <w:r w:rsidR="007E3973">
        <w:t>employed over the same period had higher wages in the job held prior to dismissal, and were more likely to have been employed full</w:t>
      </w:r>
      <w:r w:rsidR="00AF75B7">
        <w:noBreakHyphen/>
      </w:r>
      <w:r w:rsidR="007E3973">
        <w:t>time.</w:t>
      </w:r>
      <w:r w:rsidR="007B7F2A">
        <w:t xml:space="preserve"> Insofar as individuals enter new jobs that have similar characteristics to the jobs they held previously,</w:t>
      </w:r>
      <w:r w:rsidR="00EC3E9C">
        <w:t xml:space="preserve"> </w:t>
      </w:r>
      <w:r w:rsidR="00A319D5">
        <w:t xml:space="preserve">Wilkins and Warren’s findings </w:t>
      </w:r>
      <w:r w:rsidR="007E3973">
        <w:t xml:space="preserve">may suggest a relative </w:t>
      </w:r>
      <w:r w:rsidR="007E3973" w:rsidRPr="00D14D1E">
        <w:rPr>
          <w:i/>
        </w:rPr>
        <w:t>rise</w:t>
      </w:r>
      <w:r w:rsidR="007E3973">
        <w:t xml:space="preserve"> in the probability of being a new </w:t>
      </w:r>
      <w:r w:rsidR="00943BF7">
        <w:t xml:space="preserve">entrant </w:t>
      </w:r>
      <w:r w:rsidR="007E3973">
        <w:t xml:space="preserve">into the control groups, and a relative </w:t>
      </w:r>
      <w:r w:rsidR="007E3973" w:rsidRPr="00D14D1E">
        <w:rPr>
          <w:i/>
        </w:rPr>
        <w:t>fall</w:t>
      </w:r>
      <w:r w:rsidR="007E3973">
        <w:t xml:space="preserve"> in entry into the Treatment group, which is consistent with the 2009 job entry results (</w:t>
      </w:r>
      <w:r w:rsidR="003D048A">
        <w:t>table </w:t>
      </w:r>
      <w:r w:rsidR="00792C7C">
        <w:fldChar w:fldCharType="begin"/>
      </w:r>
      <w:r w:rsidR="00792C7C">
        <w:instrText xml:space="preserve"> LINK Word.Document.12 "\\\\mel_1\\f\\sallan\\IR\\Minimum wage\\RED\\Results\\alt_revised\\Full sample\\Paper\\Chapters\\Compiled_report.docx" "OLE_LINK15" \a \t </w:instrText>
      </w:r>
      <w:r w:rsidR="00792C7C">
        <w:fldChar w:fldCharType="separate"/>
      </w:r>
      <w:r w:rsidR="00792C7C">
        <w:t>5.3</w:t>
      </w:r>
      <w:r w:rsidR="00792C7C">
        <w:fldChar w:fldCharType="end"/>
      </w:r>
      <w:r w:rsidR="007E3973">
        <w:t>).</w:t>
      </w:r>
    </w:p>
    <w:p w:rsidR="007E3973" w:rsidRPr="00905477" w:rsidRDefault="007E3973" w:rsidP="007403FD">
      <w:pPr>
        <w:pStyle w:val="Heading4"/>
      </w:pPr>
      <w:r>
        <w:t>Labour hoarding</w:t>
      </w:r>
    </w:p>
    <w:p w:rsidR="007E3973" w:rsidRDefault="007E3973" w:rsidP="007403FD">
      <w:pPr>
        <w:pStyle w:val="BodyText"/>
      </w:pPr>
      <w:r>
        <w:t xml:space="preserve">In Australia and some other countries, the rise in unemployment during the Global Financial Crisis was less severe than it otherwise might have been as reductions in working hours prevented greater job losses. This phenomenon has been described as labour hoarding. </w:t>
      </w:r>
      <w:r w:rsidR="00095B6D">
        <w:t xml:space="preserve">Borland </w:t>
      </w:r>
      <w:r w:rsidR="00095B6D" w:rsidRPr="00095B6D">
        <w:t>(2012)</w:t>
      </w:r>
      <w:r w:rsidR="00095B6D">
        <w:t xml:space="preserve"> notes that between the third quarter of 2008 and the third quarter of 2009, employment remained stable while aggregate hours worked decreased</w:t>
      </w:r>
      <w:r w:rsidR="004D600F">
        <w:t xml:space="preserve"> by more </w:t>
      </w:r>
      <w:r w:rsidR="004D600F">
        <w:lastRenderedPageBreak/>
        <w:t>than 2 per cent</w:t>
      </w:r>
      <w:r w:rsidR="00095B6D">
        <w:t>.</w:t>
      </w:r>
      <w:r w:rsidR="00FE4750">
        <w:t xml:space="preserve"> </w:t>
      </w:r>
      <w:r>
        <w:t xml:space="preserve">The OECD </w:t>
      </w:r>
      <w:r w:rsidR="00FC2C3A" w:rsidRPr="00FC2C3A">
        <w:t>(2010)</w:t>
      </w:r>
      <w:r>
        <w:t xml:space="preserve"> </w:t>
      </w:r>
      <w:r w:rsidR="00095B6D">
        <w:t xml:space="preserve">suggests </w:t>
      </w:r>
      <w:r>
        <w:t>that firms reduced hours rather than employment to prevent the re</w:t>
      </w:r>
      <w:r>
        <w:noBreakHyphen/>
        <w:t xml:space="preserve">emergence of </w:t>
      </w:r>
      <w:r w:rsidR="00723C26">
        <w:t xml:space="preserve">the </w:t>
      </w:r>
      <w:r>
        <w:t xml:space="preserve">skills shortages </w:t>
      </w:r>
      <w:r w:rsidR="00723C26">
        <w:t xml:space="preserve">that </w:t>
      </w:r>
      <w:r>
        <w:t xml:space="preserve">had occurred previously. Such </w:t>
      </w:r>
      <w:r w:rsidR="00723C26">
        <w:t xml:space="preserve">an </w:t>
      </w:r>
      <w:r>
        <w:t xml:space="preserve">employer </w:t>
      </w:r>
      <w:r w:rsidR="00723C26">
        <w:t xml:space="preserve">response </w:t>
      </w:r>
      <w:r>
        <w:t xml:space="preserve">may have been </w:t>
      </w:r>
      <w:r w:rsidR="00723C26">
        <w:t xml:space="preserve">reinforced </w:t>
      </w:r>
      <w:r>
        <w:t>by the government stimulus package introduced at the time (</w:t>
      </w:r>
      <w:r w:rsidR="00BD1FE2">
        <w:t>box </w:t>
      </w:r>
      <w:r>
        <w:fldChar w:fldCharType="begin" w:fldLock="1"/>
      </w:r>
      <w:r>
        <w:instrText xml:space="preserve"> LINK </w:instrText>
      </w:r>
      <w:r w:rsidR="0047695B">
        <w:instrText xml:space="preserve">Word.Document.12 "\\\\mel_1\\f\\sallan\\IR\\Minimum wage\\RED\\Results\\alt_revised\\Full sample\\Paper\\Chapters\\Chapter 6 Discussion.docx" OLE_LINK29 </w:instrText>
      </w:r>
      <w:r>
        <w:instrText xml:space="preserve">\a \t </w:instrText>
      </w:r>
      <w:r>
        <w:fldChar w:fldCharType="separate"/>
      </w:r>
      <w:r>
        <w:t>6.1</w:t>
      </w:r>
      <w:r>
        <w:fldChar w:fldCharType="end"/>
      </w:r>
      <w:r>
        <w:t xml:space="preserve">). </w:t>
      </w:r>
      <w:r w:rsidR="00621C4B">
        <w:t xml:space="preserve">This package may have given Australian employers confidence that business would improve, reducing pressures to make permanent changes to staffing levels. </w:t>
      </w:r>
      <w:r>
        <w:t>On the supply side, employees may have been more reluctant to leave their jobs</w:t>
      </w:r>
      <w:r w:rsidR="00A506B6">
        <w:t xml:space="preserve"> amid the downturn</w:t>
      </w:r>
      <w:r>
        <w:t xml:space="preserve"> due to concern</w:t>
      </w:r>
      <w:r w:rsidR="00A506B6">
        <w:t>s</w:t>
      </w:r>
      <w:r>
        <w:t xml:space="preserve"> about being able to find new ones.</w:t>
      </w:r>
    </w:p>
    <w:p w:rsidR="007E3973" w:rsidRDefault="007E3973" w:rsidP="007403FD">
      <w:pPr>
        <w:pStyle w:val="BodyText"/>
      </w:pPr>
      <w:r>
        <w:rPr>
          <w:b/>
          <w:vanish/>
          <w:color w:val="FF00FF"/>
          <w:sz w:val="14"/>
        </w:rPr>
        <w:t>Do not delete this RETURN as it gives space between the box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F2F2F2"/>
          </w:tcPr>
          <w:p w:rsidR="007E3973" w:rsidRDefault="007E3973" w:rsidP="007403FD">
            <w:pPr>
              <w:pStyle w:val="BoxTitle"/>
            </w:pPr>
            <w:r>
              <w:rPr>
                <w:b w:val="0"/>
              </w:rPr>
              <w:t xml:space="preserve">Box </w:t>
            </w:r>
            <w:bookmarkStart w:id="91" w:name="OLE_LINK29"/>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91"/>
            <w:r>
              <w:tab/>
              <w:t>The Australian fiscal stimulus package</w:t>
            </w:r>
          </w:p>
        </w:tc>
      </w:tr>
      <w:tr w:rsidR="007E3973" w:rsidTr="007403FD">
        <w:trPr>
          <w:cantSplit/>
        </w:trPr>
        <w:tc>
          <w:tcPr>
            <w:tcW w:w="8771" w:type="dxa"/>
            <w:tcBorders>
              <w:top w:val="nil"/>
              <w:left w:val="nil"/>
              <w:bottom w:val="nil"/>
              <w:right w:val="nil"/>
            </w:tcBorders>
            <w:shd w:val="clear" w:color="auto" w:fill="F2F2F2"/>
          </w:tcPr>
          <w:p w:rsidR="007E3973" w:rsidRDefault="007E3973" w:rsidP="007403FD">
            <w:pPr>
              <w:pStyle w:val="Box"/>
            </w:pPr>
            <w:r>
              <w:t>Between December 2008 and April 2009, in response to the onset of the Global Financial Crisis, the Australian government rolled out a series of initiatives collectively referred to as the stimulus package. The $42 billion package adopted a dual</w:t>
            </w:r>
            <w:r w:rsidR="00AF75B7">
              <w:noBreakHyphen/>
            </w:r>
            <w:r>
              <w:t>pronged approach to supporting economic activity, providing short</w:t>
            </w:r>
            <w:r w:rsidR="00AF75B7">
              <w:noBreakHyphen/>
            </w:r>
            <w:r>
              <w:t>term transfers and tax cuts to households while also attempting to encourage longer</w:t>
            </w:r>
            <w:r w:rsidR="00AF75B7">
              <w:noBreakHyphen/>
            </w:r>
            <w:r>
              <w:t>term development through investment in infrastructure</w:t>
            </w:r>
            <w:r w:rsidR="00D73E66">
              <w:t>.</w:t>
            </w:r>
            <w:r>
              <w:t xml:space="preserve"> </w:t>
            </w:r>
            <w:r w:rsidR="001747D0">
              <w:t>In addition,</w:t>
            </w:r>
            <w:r>
              <w:t xml:space="preserve"> employment and training initiatives were subsidised, additional funding was allocated to case management for job seekers, and income tests for some benefits were relaxed</w:t>
            </w:r>
            <w:r w:rsidR="001747D0">
              <w:t xml:space="preserve"> (Starke 2013)</w:t>
            </w:r>
            <w:r>
              <w:t>.</w:t>
            </w:r>
          </w:p>
          <w:p w:rsidR="007E3973" w:rsidRDefault="00621C4B" w:rsidP="005C2B66">
            <w:pPr>
              <w:pStyle w:val="Box"/>
            </w:pPr>
            <w:r>
              <w:t xml:space="preserve">While contested by some, most analysts have concluded that the stimulus package had significant impacts on employment. </w:t>
            </w:r>
            <w:r w:rsidR="007E3973">
              <w:t xml:space="preserve">The OECD (2009) estimated that, in Australia, the decline in employment was between 1.4 and 1.9 per cent less than it would have been in the absence of the stimulus package, which corresponds to the loss of </w:t>
            </w:r>
            <w:r w:rsidR="005C2B66">
              <w:t>150 </w:t>
            </w:r>
            <w:r w:rsidR="007E3973">
              <w:t xml:space="preserve">000 to </w:t>
            </w:r>
            <w:r w:rsidR="005C2B66">
              <w:t>200 </w:t>
            </w:r>
            <w:r w:rsidR="007E3973">
              <w:t xml:space="preserve">000 fewer jobs. Although the average annual unemployment rate did increase from 4.3 per cent in 2008 to 5.7 per cent in 2009, Australia avoided the worst of the downturn, experiencing only one quarter of negative growth at the end of 2008 and outperforming the rest of the OECD in terms of economic growth and unemployment (Starke 2013). Overall, Redmond, </w:t>
            </w:r>
            <w:proofErr w:type="spellStart"/>
            <w:r w:rsidR="007E3973">
              <w:t>Patulny</w:t>
            </w:r>
            <w:proofErr w:type="spellEnd"/>
            <w:r w:rsidR="007E3973">
              <w:t xml:space="preserve"> and </w:t>
            </w:r>
            <w:proofErr w:type="spellStart"/>
            <w:r w:rsidR="007E3973">
              <w:t>Whiteford</w:t>
            </w:r>
            <w:proofErr w:type="spellEnd"/>
            <w:r w:rsidR="007E3973">
              <w:t xml:space="preserve"> (2013) conclude that the major effect of the stimulus effect was to maintain the long</w:t>
            </w:r>
            <w:r w:rsidR="00AF75B7">
              <w:noBreakHyphen/>
            </w:r>
            <w:r w:rsidR="007E3973">
              <w:t>term labour market dynamic, rather than boost incomes.</w:t>
            </w:r>
          </w:p>
        </w:tc>
      </w:tr>
      <w:tr w:rsidR="007E3973" w:rsidTr="007403FD">
        <w:trPr>
          <w:cantSplit/>
        </w:trPr>
        <w:tc>
          <w:tcPr>
            <w:tcW w:w="8771" w:type="dxa"/>
            <w:tcBorders>
              <w:top w:val="nil"/>
              <w:left w:val="nil"/>
              <w:bottom w:val="nil"/>
              <w:right w:val="nil"/>
            </w:tcBorders>
            <w:shd w:val="clear" w:color="auto" w:fill="F2F2F2"/>
          </w:tcPr>
          <w:p w:rsidR="007E3973" w:rsidRDefault="007E3973" w:rsidP="00351A09">
            <w:pPr>
              <w:pStyle w:val="BoxSource"/>
            </w:pPr>
            <w:r>
              <w:rPr>
                <w:i/>
              </w:rPr>
              <w:t>Sources</w:t>
            </w:r>
            <w:r w:rsidRPr="00167F06">
              <w:t xml:space="preserve">: </w:t>
            </w:r>
            <w:r>
              <w:t xml:space="preserve">Li and Spencer </w:t>
            </w:r>
            <w:r w:rsidRPr="00676830">
              <w:rPr>
                <w:rFonts w:cs="Arial"/>
              </w:rPr>
              <w:t>(2014)</w:t>
            </w:r>
            <w:r>
              <w:t xml:space="preserve">; </w:t>
            </w:r>
            <w:r w:rsidR="00351A09">
              <w:t xml:space="preserve">OECD (2009); </w:t>
            </w:r>
            <w:r>
              <w:t xml:space="preserve">Redmond, </w:t>
            </w:r>
            <w:proofErr w:type="spellStart"/>
            <w:r>
              <w:t>Patulny</w:t>
            </w:r>
            <w:proofErr w:type="spellEnd"/>
            <w:r>
              <w:t xml:space="preserve"> and </w:t>
            </w:r>
            <w:proofErr w:type="spellStart"/>
            <w:r>
              <w:t>Whiteford</w:t>
            </w:r>
            <w:proofErr w:type="spellEnd"/>
            <w:r>
              <w:t xml:space="preserve"> </w:t>
            </w:r>
            <w:r w:rsidRPr="00676830">
              <w:rPr>
                <w:rFonts w:cs="Arial"/>
              </w:rPr>
              <w:t>(2013)</w:t>
            </w:r>
            <w:r>
              <w:t xml:space="preserve">; Starke </w:t>
            </w:r>
            <w:r w:rsidRPr="00676830">
              <w:rPr>
                <w:rFonts w:cs="Arial"/>
              </w:rPr>
              <w:t>(2013)</w:t>
            </w:r>
            <w:r>
              <w:t>.</w:t>
            </w:r>
          </w:p>
        </w:tc>
      </w:tr>
      <w:tr w:rsidR="007E3973" w:rsidTr="007403FD">
        <w:trPr>
          <w:cantSplit/>
        </w:trPr>
        <w:tc>
          <w:tcPr>
            <w:tcW w:w="8771" w:type="dxa"/>
            <w:tcBorders>
              <w:top w:val="nil"/>
              <w:left w:val="nil"/>
              <w:bottom w:val="single" w:sz="6" w:space="0" w:color="78A22F"/>
              <w:right w:val="nil"/>
            </w:tcBorders>
            <w:shd w:val="clear" w:color="auto" w:fill="F2F2F2"/>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Do not delete this ROW as it gives space between the box and what follows it.</w:t>
            </w:r>
          </w:p>
        </w:tc>
      </w:tr>
    </w:tbl>
    <w:p w:rsidR="003F2480" w:rsidRDefault="003F2480" w:rsidP="003F2480">
      <w:pPr>
        <w:pStyle w:val="BodyText"/>
      </w:pPr>
      <w:r>
        <w:t>Labour hoarding occurring in 2009 would have implications for the DID analysis if it affected the Treatment and control groups differently, thereby leading to a divergence in paths between the groups for that year. For example, suppose that, based on the wage profiles of the groups, there are more casual workers in the</w:t>
      </w:r>
      <w:r w:rsidR="00D73E66">
        <w:t xml:space="preserve"> </w:t>
      </w:r>
      <w:r>
        <w:t>Treatment group</w:t>
      </w:r>
      <w:r w:rsidR="00D73E66">
        <w:t>s</w:t>
      </w:r>
      <w:r>
        <w:t xml:space="preserve"> than in the control groups (keeping in mind, however, that casuals cannot be identified in RED and, therefore, their wages cannot be adjusted for loadings). The hours of casual workers are easier to adjust than the hours of permanent workers and, therefore, Treatment group workers may have been more likely to experience reductions in hours associated with the economic downturn. Also, the greater flexibility of casual workers may make them relatively less susceptible to being laid</w:t>
      </w:r>
      <w:r w:rsidR="00AF75B7">
        <w:noBreakHyphen/>
      </w:r>
      <w:r>
        <w:t>off. This scenario is consistent with the 2009 estimation results, where statistically significant reductions in changes in hours and statistically significant reductions in the relative probability of job loss are observed for the</w:t>
      </w:r>
      <w:r w:rsidR="00D73E66">
        <w:t xml:space="preserve"> medium and wide</w:t>
      </w:r>
      <w:r>
        <w:t xml:space="preserve"> Treatment group</w:t>
      </w:r>
      <w:r w:rsidR="00D73E66">
        <w:t>s</w:t>
      </w:r>
      <w:r>
        <w:t xml:space="preserve">. </w:t>
      </w:r>
    </w:p>
    <w:p w:rsidR="00621C4B" w:rsidRDefault="007E3973" w:rsidP="00621C4B">
      <w:pPr>
        <w:pStyle w:val="BodyText"/>
      </w:pPr>
      <w:r>
        <w:lastRenderedPageBreak/>
        <w:t xml:space="preserve">The foregoing discussion illustrates how prevailing economic circumstances can interfere with the DID approach. </w:t>
      </w:r>
      <w:r w:rsidR="009E3D45">
        <w:t>DID is identified by assuming that the only thing that changes between the pre</w:t>
      </w:r>
      <w:r w:rsidR="00AF75B7">
        <w:noBreakHyphen/>
      </w:r>
      <w:r w:rsidR="009E3D45">
        <w:t xml:space="preserve"> and post</w:t>
      </w:r>
      <w:r w:rsidR="00AF75B7">
        <w:noBreakHyphen/>
      </w:r>
      <w:r w:rsidR="009E3D45">
        <w:t xml:space="preserve">treatment periods is the minimum wage. </w:t>
      </w:r>
      <w:r w:rsidR="00621C4B">
        <w:t>In reality, this cannot always be the case, and much effort has been devoted, in the minimum wage DID literature, to controlling for macroeconomic trends and business cycles (</w:t>
      </w:r>
      <w:proofErr w:type="spellStart"/>
      <w:r w:rsidR="00621C4B" w:rsidRPr="00621C4B">
        <w:rPr>
          <w:szCs w:val="24"/>
        </w:rPr>
        <w:t>Dube</w:t>
      </w:r>
      <w:proofErr w:type="spellEnd"/>
      <w:r w:rsidR="00621C4B" w:rsidRPr="00621C4B">
        <w:rPr>
          <w:szCs w:val="24"/>
        </w:rPr>
        <w:t>, Lester and Reich 2010</w:t>
      </w:r>
      <w:r w:rsidR="00621C4B">
        <w:t xml:space="preserve">; </w:t>
      </w:r>
      <w:proofErr w:type="spellStart"/>
      <w:r w:rsidR="00621C4B" w:rsidRPr="00621C4B">
        <w:rPr>
          <w:szCs w:val="24"/>
        </w:rPr>
        <w:t>Sabia</w:t>
      </w:r>
      <w:proofErr w:type="spellEnd"/>
      <w:r w:rsidR="00621C4B" w:rsidRPr="00621C4B">
        <w:rPr>
          <w:szCs w:val="24"/>
        </w:rPr>
        <w:t> 2014)</w:t>
      </w:r>
      <w:r w:rsidR="00621C4B">
        <w:t>). Unfortunately, in Australia, the absence of geographic diversity in the application of the minimum wage rules out many of the techniques used overseas.</w:t>
      </w:r>
    </w:p>
    <w:p w:rsidR="007E3973" w:rsidRDefault="00621C4B" w:rsidP="007403FD">
      <w:pPr>
        <w:pStyle w:val="BodyText"/>
      </w:pPr>
      <w:r>
        <w:t xml:space="preserve">Nonetheless, the absence of a minimum wage increase in 2009 presents an opportunity to benchmark the ability of the DID approach to abstract from confounding factors. Significant DID estimates for 2009 expose the presence of forces other than the minimum wage that induced divergences in employment outcomes between the Treatment and control groups and, therefore, bring into question the validity of the parallel paths assumption in that and other years. </w:t>
      </w:r>
      <w:r w:rsidR="007E3973">
        <w:t>However,</w:t>
      </w:r>
      <w:r w:rsidR="007E3973" w:rsidRPr="003A4865">
        <w:t xml:space="preserve"> </w:t>
      </w:r>
      <w:r w:rsidR="007E3973">
        <w:t>the circumstances leading to the minimum wage freeze in that year (specifically, the consequences of the Global Financial Crisis) are also relevant to the interpretation of the estimates. Although there are many possible explanations for the observed 2009 results, the possibility that they reflect the exceptional features of that year cannot be discounted.</w:t>
      </w:r>
    </w:p>
    <w:p w:rsidR="007E3973" w:rsidRDefault="007E3973" w:rsidP="007403FD">
      <w:pPr>
        <w:pStyle w:val="Heading3"/>
      </w:pPr>
      <w:r>
        <w:t>Attrition bias</w:t>
      </w:r>
    </w:p>
    <w:p w:rsidR="007E3973" w:rsidRDefault="007E3973" w:rsidP="007403FD">
      <w:pPr>
        <w:pStyle w:val="BodyText"/>
      </w:pPr>
      <w:r>
        <w:t>The nature of RED creates the potential for attrition bias, which is a form of selection bias resulting from participants leaving the sample. In RED, all observations are conditional on the individual or their partner remaining on income support at the end of the transition. Since those who begin to earn more are more likely to lose their income support eligibility and leave RED, attrition is non</w:t>
      </w:r>
      <w:r w:rsidR="00AF75B7">
        <w:noBreakHyphen/>
      </w:r>
      <w:r>
        <w:t xml:space="preserve">random. </w:t>
      </w:r>
    </w:p>
    <w:p w:rsidR="007E3973" w:rsidRDefault="007E3973" w:rsidP="007403FD">
      <w:pPr>
        <w:pStyle w:val="BodyText"/>
      </w:pPr>
      <w:r>
        <w:t xml:space="preserve">Attrition bias can create at least </w:t>
      </w:r>
      <w:r w:rsidR="008F7565">
        <w:t xml:space="preserve">two </w:t>
      </w:r>
      <w:r>
        <w:t xml:space="preserve">issues. </w:t>
      </w:r>
      <w:r w:rsidR="008F7565">
        <w:t xml:space="preserve">First, it </w:t>
      </w:r>
      <w:r>
        <w:t xml:space="preserve">is a problem for DID estimation if the characteristics of individuals who leave the sample differ between the treatment and control groups, and if one or more characteristic is correlated with the outcome measure (in this case, job loss, change in hours or job entry) </w:t>
      </w:r>
      <w:r w:rsidRPr="00C01FD3">
        <w:rPr>
          <w:szCs w:val="24"/>
        </w:rPr>
        <w:t xml:space="preserve">(Heckman, </w:t>
      </w:r>
      <w:proofErr w:type="spellStart"/>
      <w:r w:rsidRPr="00C01FD3">
        <w:rPr>
          <w:szCs w:val="24"/>
        </w:rPr>
        <w:t>LaLonde</w:t>
      </w:r>
      <w:proofErr w:type="spellEnd"/>
      <w:r w:rsidRPr="00C01FD3">
        <w:rPr>
          <w:szCs w:val="24"/>
        </w:rPr>
        <w:t xml:space="preserve"> and Smith 1999)</w:t>
      </w:r>
      <w:r>
        <w:t xml:space="preserve">. </w:t>
      </w:r>
      <w:r w:rsidR="008F7565">
        <w:t xml:space="preserve">Second, </w:t>
      </w:r>
      <w:r w:rsidR="001747D0">
        <w:t xml:space="preserve">attrition </w:t>
      </w:r>
      <w:r>
        <w:t>bias may also mean that observed employment transitions will not be reflective of the broader population of income support recipients that existed before attrition. Heckman et al. (1999, p</w:t>
      </w:r>
      <w:r w:rsidR="001747D0">
        <w:t>. </w:t>
      </w:r>
      <w:r>
        <w:t>1913) explain that ‘even if attrition affects both experimental and control groups in the same way, the experiment estimates the mean impact of the program only for those who remain in the sample.’</w:t>
      </w:r>
    </w:p>
    <w:p w:rsidR="007E3973" w:rsidRDefault="007E3973" w:rsidP="007403FD">
      <w:pPr>
        <w:pStyle w:val="BodyText"/>
      </w:pPr>
      <w:r>
        <w:t xml:space="preserve">A comparison of exit rates from RED of the Treatment, </w:t>
      </w:r>
      <w:proofErr w:type="spellStart"/>
      <w:r>
        <w:t>Control_1</w:t>
      </w:r>
      <w:proofErr w:type="spellEnd"/>
      <w:r>
        <w:t xml:space="preserve"> and </w:t>
      </w:r>
      <w:proofErr w:type="spellStart"/>
      <w:r>
        <w:t>Control_2</w:t>
      </w:r>
      <w:proofErr w:type="spellEnd"/>
      <w:r>
        <w:t xml:space="preserve"> groups reveals evidence of non</w:t>
      </w:r>
      <w:r w:rsidR="00AF75B7">
        <w:noBreakHyphen/>
      </w:r>
      <w:r>
        <w:t>random attrition</w:t>
      </w:r>
      <w:r w:rsidR="00514855">
        <w:t xml:space="preserve">. </w:t>
      </w:r>
      <w:r>
        <w:t>As expected, the probability of exiting RED increases as the individual begins to earn more</w:t>
      </w:r>
      <w:r w:rsidR="00D57148">
        <w:t xml:space="preserve">: </w:t>
      </w:r>
      <w:r w:rsidR="003D048A">
        <w:t>table </w:t>
      </w:r>
      <w:proofErr w:type="spellStart"/>
      <w:r w:rsidR="00250672">
        <w:fldChar w:fldCharType="begin" w:fldLock="1"/>
      </w:r>
      <w:r w:rsidR="00250672">
        <w:instrText xml:space="preserve"> LINK </w:instrText>
      </w:r>
      <w:r w:rsidR="00621C4B">
        <w:instrText xml:space="preserve">Word.Document.12 "\\\\mel_1\\f\\sallan\\IR\\Minimum wage\\RED\\Results\\alt_revised\\Full sample\\Update\\Employment effects of minimum wage increases.docx" OLE_LINK50 </w:instrText>
      </w:r>
      <w:r w:rsidR="00250672">
        <w:instrText xml:space="preserve">\a \t </w:instrText>
      </w:r>
      <w:r w:rsidR="00250672">
        <w:fldChar w:fldCharType="separate"/>
      </w:r>
      <w:r w:rsidR="00250672">
        <w:t>K.1</w:t>
      </w:r>
      <w:proofErr w:type="spellEnd"/>
      <w:r w:rsidR="00250672">
        <w:fldChar w:fldCharType="end"/>
      </w:r>
      <w:r>
        <w:t xml:space="preserve"> in appendix</w:t>
      </w:r>
      <w:r w:rsidR="00AF75B7">
        <w:t> </w:t>
      </w:r>
      <w:r w:rsidR="005E4F4A">
        <w:t xml:space="preserve">K </w:t>
      </w:r>
      <w:r>
        <w:t xml:space="preserve">shows that </w:t>
      </w:r>
      <w:proofErr w:type="spellStart"/>
      <w:r>
        <w:t>Control_1</w:t>
      </w:r>
      <w:proofErr w:type="spellEnd"/>
      <w:r>
        <w:t xml:space="preserve"> and </w:t>
      </w:r>
      <w:proofErr w:type="spellStart"/>
      <w:r>
        <w:t>Control_2</w:t>
      </w:r>
      <w:proofErr w:type="spellEnd"/>
      <w:r>
        <w:t xml:space="preserve"> members always have higher probabilities of leaving RED by the end of the transition than Treatment group members.</w:t>
      </w:r>
      <w:r w:rsidR="00514855">
        <w:t xml:space="preserve"> Although the differences between groups do not appear large in absolute terms, they are </w:t>
      </w:r>
      <w:r w:rsidR="00033DD4">
        <w:t>relatively large compared with</w:t>
      </w:r>
      <w:r w:rsidR="00514855">
        <w:t xml:space="preserve"> the </w:t>
      </w:r>
      <w:r w:rsidR="00514855">
        <w:lastRenderedPageBreak/>
        <w:t>estimated minimum wage effects</w:t>
      </w:r>
      <w:r w:rsidR="00033DD4">
        <w:t>,</w:t>
      </w:r>
      <w:r w:rsidR="00514855">
        <w:t xml:space="preserve"> and are statistically significant. These </w:t>
      </w:r>
      <w:r w:rsidR="00033DD4">
        <w:t>differences</w:t>
      </w:r>
      <w:r w:rsidR="00514855">
        <w:t xml:space="preserve"> indicate the potential for </w:t>
      </w:r>
      <w:r w:rsidR="00033DD4">
        <w:t xml:space="preserve">selection </w:t>
      </w:r>
      <w:r w:rsidR="00514855">
        <w:t>bias in the results</w:t>
      </w:r>
      <w:r w:rsidR="00033DD4">
        <w:t>.</w:t>
      </w:r>
    </w:p>
    <w:p w:rsidR="007E3973" w:rsidRDefault="007E3973" w:rsidP="007403FD">
      <w:pPr>
        <w:pStyle w:val="BodyText"/>
      </w:pPr>
      <w:r>
        <w:t>Despite evidence of its existence in the RED sample, attrition bias has not been adjusted for here. The possibility of implementing the Heckman correction was explored, but the requirements and assumptions of the approach could not be satisfied in this instance.</w:t>
      </w:r>
      <w:r w:rsidRPr="006E135D">
        <w:rPr>
          <w:rStyle w:val="FootnoteReference"/>
        </w:rPr>
        <w:footnoteReference w:id="29"/>
      </w:r>
      <w:r>
        <w:t xml:space="preserve"> In the absence of any correction, attr</w:t>
      </w:r>
      <w:r w:rsidR="00621C4B">
        <w:t xml:space="preserve">ition bias may </w:t>
      </w:r>
      <w:r w:rsidR="00723C26">
        <w:t>affect</w:t>
      </w:r>
      <w:r>
        <w:t xml:space="preserve"> the results</w:t>
      </w:r>
      <w:r w:rsidR="00DA3E41">
        <w:t xml:space="preserve">. </w:t>
      </w:r>
      <w:r w:rsidR="00621C4B">
        <w:t xml:space="preserve">The direction of such effects remains speculative, however. This is so even under the assumption that the majority of individuals who leave the sample do so because of improvements in earnings. In that event, the remaining individuals are relatively more likely to experience adverse employment outcomes, but the key issue is which of the groups is more affected. If the control group were to suffer from this depletion effect more, </w:t>
      </w:r>
      <w:r w:rsidR="009E35A7">
        <w:t xml:space="preserve">then employment outcomes may appear relatively more favourable to </w:t>
      </w:r>
      <w:r w:rsidR="00621C4B">
        <w:t>the Treatment group.</w:t>
      </w:r>
      <w:r w:rsidR="00621C4B" w:rsidDel="004D014A">
        <w:t xml:space="preserve"> </w:t>
      </w:r>
    </w:p>
    <w:p w:rsidR="007E3973" w:rsidRDefault="007E3973" w:rsidP="007403FD">
      <w:pPr>
        <w:pStyle w:val="Heading3"/>
      </w:pPr>
      <w:bookmarkStart w:id="92" w:name="_Toc415669325"/>
      <w:bookmarkStart w:id="93" w:name="_Toc415733433"/>
      <w:r>
        <w:t xml:space="preserve">Allocation to </w:t>
      </w:r>
      <w:r w:rsidR="00BD7FBB">
        <w:t xml:space="preserve">the Treatment and control </w:t>
      </w:r>
      <w:r>
        <w:t>groups</w:t>
      </w:r>
      <w:bookmarkEnd w:id="92"/>
      <w:bookmarkEnd w:id="93"/>
    </w:p>
    <w:p w:rsidR="007E3973" w:rsidRDefault="003F32ED" w:rsidP="007403FD">
      <w:pPr>
        <w:pStyle w:val="BodyText"/>
      </w:pPr>
      <w:r>
        <w:t xml:space="preserve">Misallocation between groups occurs when some control group members are affected by the minimum wage and/or some Treatment group members are unaffected. Misallocation may occur because of incorrect calculation of hourly wages, possibly resulting from failure to adjust for penalty rates or casual loading (since this information is not available in RED), or from other sources of error. Regardless of its direction, this error will result in underestimation of the true minimum wage effect </w:t>
      </w:r>
      <w:r w:rsidR="007E3973" w:rsidRPr="00B009E9">
        <w:rPr>
          <w:szCs w:val="24"/>
        </w:rPr>
        <w:t xml:space="preserve">(Chuang, </w:t>
      </w:r>
      <w:proofErr w:type="spellStart"/>
      <w:r w:rsidR="007E3973" w:rsidRPr="00B009E9">
        <w:rPr>
          <w:szCs w:val="24"/>
        </w:rPr>
        <w:t>Hripscsak</w:t>
      </w:r>
      <w:proofErr w:type="spellEnd"/>
      <w:r w:rsidR="007E3973" w:rsidRPr="00B009E9">
        <w:rPr>
          <w:szCs w:val="24"/>
        </w:rPr>
        <w:t xml:space="preserve"> and </w:t>
      </w:r>
      <w:proofErr w:type="spellStart"/>
      <w:r w:rsidR="007E3973" w:rsidRPr="00B009E9">
        <w:rPr>
          <w:szCs w:val="24"/>
        </w:rPr>
        <w:t>Heitjan</w:t>
      </w:r>
      <w:proofErr w:type="spellEnd"/>
      <w:r w:rsidR="007E3973" w:rsidRPr="00B009E9">
        <w:rPr>
          <w:szCs w:val="24"/>
        </w:rPr>
        <w:t> 2002)</w:t>
      </w:r>
      <w:r w:rsidR="007E3973">
        <w:t xml:space="preserve">. </w:t>
      </w:r>
      <w:r>
        <w:t>Intuitively, underestimation is caused by the blurring of employment outcome differences between the two groups. More specifically, the treatment effect is diluted by the presence of unaffected workers, and the counterfactual is inflated by the presence of directly</w:t>
      </w:r>
      <w:r w:rsidR="00AF75B7">
        <w:noBreakHyphen/>
      </w:r>
      <w:r>
        <w:t>affected workers.</w:t>
      </w:r>
    </w:p>
    <w:p w:rsidR="007E3973" w:rsidRDefault="007E3973" w:rsidP="007403FD">
      <w:pPr>
        <w:pStyle w:val="BodyText"/>
      </w:pPr>
      <w:r>
        <w:t>The presence of sub</w:t>
      </w:r>
      <w:r w:rsidR="00AF75B7">
        <w:noBreakHyphen/>
      </w:r>
      <w:r>
        <w:t xml:space="preserve">minimum wage earners in the dataset could also have </w:t>
      </w:r>
      <w:r w:rsidR="00CC239D">
        <w:t>positive, negative or negligible impacts</w:t>
      </w:r>
      <w:r>
        <w:t xml:space="preserve"> on the estimates. As discussed in </w:t>
      </w:r>
      <w:r w:rsidR="00302976">
        <w:t>section</w:t>
      </w:r>
      <w:r w:rsidR="00AF75B7">
        <w:t> </w:t>
      </w:r>
      <w:r>
        <w:t>2</w:t>
      </w:r>
      <w:r w:rsidR="00302976">
        <w:t>.4</w:t>
      </w:r>
      <w:r>
        <w:t>, sub</w:t>
      </w:r>
      <w:r w:rsidR="00AF75B7">
        <w:noBreakHyphen/>
      </w:r>
      <w:r>
        <w:t>minimum wages may be recorded due to measurement error and data quality issues, in which case they could interfere with the estimates by inducing misallocation to groups. However, there are also some individuals who genuinely earn a sub</w:t>
      </w:r>
      <w:r w:rsidR="00AF75B7">
        <w:noBreakHyphen/>
      </w:r>
      <w:r>
        <w:t>minimum wage, in which case the impact of their inclusion will depend on the explanation for that wage. Recall that some individuals in RED may earn sub</w:t>
      </w:r>
      <w:r w:rsidR="00AF75B7">
        <w:noBreakHyphen/>
      </w:r>
      <w:r>
        <w:t>minimum wages due to non</w:t>
      </w:r>
      <w:r w:rsidR="00AF75B7">
        <w:noBreakHyphen/>
      </w:r>
      <w:r>
        <w:t>compliance. An employer who is non</w:t>
      </w:r>
      <w:r w:rsidR="00AF75B7">
        <w:noBreakHyphen/>
      </w:r>
      <w:r>
        <w:t>compliant prior to the increase is unlikely to become so after the increase. As such, employees who are unlawfully being paid below the minimum wage may not be subject to the same changes in job loss probability as other Treatment group members, which would blunt the overall minimum wage effect. Ultimately, since it is not possible to determine the reasons for sub</w:t>
      </w:r>
      <w:r w:rsidR="00AF75B7">
        <w:noBreakHyphen/>
      </w:r>
      <w:r>
        <w:t>minimum wages in the estimation sample, it would be difficult to quantify their effects on the estimates.</w:t>
      </w:r>
    </w:p>
    <w:p w:rsidR="007E3973" w:rsidRDefault="007E3973" w:rsidP="007403FD">
      <w:pPr>
        <w:pStyle w:val="Heading2"/>
      </w:pPr>
      <w:bookmarkStart w:id="94" w:name="_Toc426709673"/>
      <w:bookmarkStart w:id="95" w:name="_Toc430860293"/>
      <w:r>
        <w:lastRenderedPageBreak/>
        <w:t>6.2</w:t>
      </w:r>
      <w:r>
        <w:tab/>
        <w:t>Institutional factors</w:t>
      </w:r>
      <w:bookmarkEnd w:id="89"/>
      <w:bookmarkEnd w:id="90"/>
      <w:bookmarkEnd w:id="94"/>
      <w:bookmarkEnd w:id="95"/>
    </w:p>
    <w:p w:rsidR="007E3973" w:rsidRPr="00DA7F7D" w:rsidRDefault="007E3973" w:rsidP="007403FD">
      <w:pPr>
        <w:pStyle w:val="BodyText"/>
      </w:pPr>
      <w:r>
        <w:t>Selected changes occurring within the regulatory and policy environment may have had a confounding or distorting influence on minimum wage effects. While the net effect of the factors canvassed below is not able to be calculated, this discussion highlights that minimum wage increases do not occur in a vacuum. For example, annual employment effects may be affected by changes to the industrial relation settings,</w:t>
      </w:r>
      <w:r w:rsidRPr="00F42872">
        <w:t xml:space="preserve"> </w:t>
      </w:r>
      <w:r>
        <w:t xml:space="preserve">and minimum wage increases granted by the </w:t>
      </w:r>
      <w:proofErr w:type="spellStart"/>
      <w:r w:rsidR="00602187">
        <w:t>FWC</w:t>
      </w:r>
      <w:proofErr w:type="spellEnd"/>
      <w:r>
        <w:t xml:space="preserve"> and its predecessors are themselves informed by the state of the economy and labour market. Also, since this technical supplement uses administrative RED data, changes to income support and related payments may also </w:t>
      </w:r>
      <w:r w:rsidR="00723C26">
        <w:t>influence</w:t>
      </w:r>
      <w:r>
        <w:t xml:space="preserve"> observed employment responses. Nevertheless, these contextual factors should not bias the results of the DID analyses as long as they: (i) affect the Treatment, </w:t>
      </w:r>
      <w:proofErr w:type="spellStart"/>
      <w:r>
        <w:t>Control_1</w:t>
      </w:r>
      <w:proofErr w:type="spellEnd"/>
      <w:r>
        <w:t xml:space="preserve"> and </w:t>
      </w:r>
      <w:proofErr w:type="spellStart"/>
      <w:r>
        <w:t>Control_2</w:t>
      </w:r>
      <w:proofErr w:type="spellEnd"/>
      <w:r>
        <w:t xml:space="preserve"> groups in similar fashion, resulting in parallel paths; and (ii) they allow the identification of a suitable control group.</w:t>
      </w:r>
    </w:p>
    <w:p w:rsidR="007E3973" w:rsidRDefault="007E3973" w:rsidP="007403FD">
      <w:pPr>
        <w:pStyle w:val="Heading3"/>
      </w:pPr>
      <w:r>
        <w:t>The industrial relations environment</w:t>
      </w:r>
    </w:p>
    <w:p w:rsidR="00CB54AB" w:rsidRDefault="007E3973" w:rsidP="007403FD">
      <w:pPr>
        <w:pStyle w:val="BodyText"/>
      </w:pPr>
      <w:r>
        <w:t xml:space="preserve">The response of employers to changes in the minimum wage </w:t>
      </w:r>
      <w:r w:rsidR="009B0015">
        <w:t xml:space="preserve">is </w:t>
      </w:r>
      <w:r>
        <w:t xml:space="preserve">partly determined by the underlying institutions that affect their </w:t>
      </w:r>
      <w:r w:rsidR="00D946AF">
        <w:t>workforce</w:t>
      </w:r>
      <w:r>
        <w:t xml:space="preserve"> decisions.</w:t>
      </w:r>
      <w:r w:rsidR="009B0015">
        <w:t xml:space="preserve"> The question is how much?</w:t>
      </w:r>
    </w:p>
    <w:p w:rsidR="005732B2" w:rsidRDefault="002523CE" w:rsidP="007403FD">
      <w:pPr>
        <w:pStyle w:val="BodyText"/>
      </w:pPr>
      <w:r>
        <w:t>There is some evidence that employment protection measures can offset the negative employment effects of the minimum wage.</w:t>
      </w:r>
      <w:r w:rsidR="005732B2">
        <w:t xml:space="preserve"> </w:t>
      </w:r>
      <w:r w:rsidR="00D946AF">
        <w:t>This can happen because u</w:t>
      </w:r>
      <w:r w:rsidR="005732B2">
        <w:t>nfair dismissal laws reduce the average probability of job loss for all workers (</w:t>
      </w:r>
      <w:proofErr w:type="spellStart"/>
      <w:r w:rsidR="005732B2">
        <w:t>Neumark</w:t>
      </w:r>
      <w:proofErr w:type="spellEnd"/>
      <w:r w:rsidR="005732B2">
        <w:t xml:space="preserve"> and </w:t>
      </w:r>
      <w:proofErr w:type="spellStart"/>
      <w:r w:rsidR="005732B2">
        <w:t>Wascher</w:t>
      </w:r>
      <w:proofErr w:type="spellEnd"/>
      <w:r w:rsidR="005732B2">
        <w:t> </w:t>
      </w:r>
      <w:r w:rsidR="005732B2" w:rsidRPr="00B009E9">
        <w:t>2004)</w:t>
      </w:r>
      <w:r w:rsidR="005732B2">
        <w:t xml:space="preserve">. </w:t>
      </w:r>
      <w:proofErr w:type="spellStart"/>
      <w:r w:rsidR="00CB54AB" w:rsidRPr="00936518">
        <w:t>Boockman</w:t>
      </w:r>
      <w:proofErr w:type="spellEnd"/>
      <w:r w:rsidR="00CB54AB" w:rsidRPr="00936518">
        <w:t xml:space="preserve"> </w:t>
      </w:r>
      <w:r w:rsidR="00CB54AB" w:rsidRPr="00BB681F">
        <w:t>(2010)</w:t>
      </w:r>
      <w:r w:rsidR="00CB54AB">
        <w:t xml:space="preserve"> indicates this is likely a short</w:t>
      </w:r>
      <w:r w:rsidR="00AF75B7">
        <w:noBreakHyphen/>
      </w:r>
      <w:r w:rsidR="00CB54AB">
        <w:t xml:space="preserve">run effect. </w:t>
      </w:r>
      <w:r w:rsidR="005732B2">
        <w:t xml:space="preserve">On the other hand, </w:t>
      </w:r>
      <w:r w:rsidR="00D946AF">
        <w:t>such laws</w:t>
      </w:r>
      <w:r w:rsidR="005732B2">
        <w:t xml:space="preserve"> could </w:t>
      </w:r>
      <w:r w:rsidR="00D946AF">
        <w:t xml:space="preserve">also </w:t>
      </w:r>
      <w:r w:rsidR="005732B2">
        <w:t>reduce employers</w:t>
      </w:r>
      <w:r w:rsidR="00D946AF">
        <w:t>’ propensity to hire,</w:t>
      </w:r>
      <w:r w:rsidR="005732B2">
        <w:t xml:space="preserve"> due to concerns about their ability to adjust their workforce in future. </w:t>
      </w:r>
      <w:r w:rsidR="0045433A">
        <w:t>In a general sense</w:t>
      </w:r>
      <w:r w:rsidR="007A5A96">
        <w:t>,</w:t>
      </w:r>
      <w:r w:rsidR="00A06921">
        <w:t xml:space="preserve"> employment protection </w:t>
      </w:r>
      <w:r w:rsidR="00D946AF">
        <w:t xml:space="preserve">has the potential to </w:t>
      </w:r>
      <w:r w:rsidR="00B7229D">
        <w:t>shape</w:t>
      </w:r>
      <w:r w:rsidR="00D946AF">
        <w:t xml:space="preserve"> the</w:t>
      </w:r>
      <w:r>
        <w:t xml:space="preserve"> response of employers to changes in economic settings such as the minimum wage. Over the period studied, </w:t>
      </w:r>
      <w:r w:rsidR="00D946AF">
        <w:t xml:space="preserve">a major </w:t>
      </w:r>
      <w:r w:rsidRPr="0045433A">
        <w:t>change</w:t>
      </w:r>
      <w:r>
        <w:t xml:space="preserve"> to unfair dismissal laws </w:t>
      </w:r>
      <w:r w:rsidR="00D946AF">
        <w:t xml:space="preserve">was introduced by </w:t>
      </w:r>
      <w:r>
        <w:t xml:space="preserve">the </w:t>
      </w:r>
      <w:r w:rsidRPr="00ED5E03">
        <w:rPr>
          <w:i/>
        </w:rPr>
        <w:t>Fair Work Act</w:t>
      </w:r>
      <w:r>
        <w:t xml:space="preserve"> </w:t>
      </w:r>
      <w:r w:rsidRPr="00ED5E03">
        <w:rPr>
          <w:i/>
        </w:rPr>
        <w:t>2009</w:t>
      </w:r>
      <w:r>
        <w:t xml:space="preserve"> (</w:t>
      </w:r>
      <w:proofErr w:type="spellStart"/>
      <w:r>
        <w:t>Cth</w:t>
      </w:r>
      <w:proofErr w:type="spellEnd"/>
      <w:r>
        <w:t>)</w:t>
      </w:r>
      <w:r w:rsidR="00B7229D">
        <w:t xml:space="preserve">, </w:t>
      </w:r>
      <w:r>
        <w:t>from 1</w:t>
      </w:r>
      <w:r w:rsidR="00AF75B7">
        <w:t> </w:t>
      </w:r>
      <w:r>
        <w:t>July 2009</w:t>
      </w:r>
      <w:r w:rsidR="00D946AF">
        <w:t>. Under that act,</w:t>
      </w:r>
      <w:r>
        <w:t xml:space="preserve"> the coverage of unfair dismissal laws was extended through the removal of the previous exemption for businesses with fewer than 100 employees.</w:t>
      </w:r>
    </w:p>
    <w:p w:rsidR="007E3973" w:rsidRDefault="00A06921" w:rsidP="007403FD">
      <w:pPr>
        <w:pStyle w:val="BodyText"/>
      </w:pPr>
      <w:r>
        <w:t xml:space="preserve">However, it is improbable that </w:t>
      </w:r>
      <w:r w:rsidR="00B7229D">
        <w:t xml:space="preserve">this </w:t>
      </w:r>
      <w:r w:rsidR="001B2C64">
        <w:t>one</w:t>
      </w:r>
      <w:r w:rsidR="00B7229D">
        <w:t xml:space="preserve"> change in </w:t>
      </w:r>
      <w:r w:rsidR="00512BF7">
        <w:t>Australia’s employment protection legislation provides a</w:t>
      </w:r>
      <w:r w:rsidR="00B7229D">
        <w:t xml:space="preserve"> substantive</w:t>
      </w:r>
      <w:r>
        <w:t xml:space="preserve"> expla</w:t>
      </w:r>
      <w:r w:rsidR="00512BF7">
        <w:t>nation for the results obtained</w:t>
      </w:r>
      <w:r>
        <w:t xml:space="preserve">. First, there </w:t>
      </w:r>
      <w:r w:rsidR="001B2C64">
        <w:t>is a multitude</w:t>
      </w:r>
      <w:r>
        <w:t xml:space="preserve"> of voluntary and involuntary exits from employment</w:t>
      </w:r>
      <w:r w:rsidR="00B7229D">
        <w:t xml:space="preserve"> each year</w:t>
      </w:r>
      <w:r>
        <w:t xml:space="preserve">, </w:t>
      </w:r>
      <w:r w:rsidR="00833C02">
        <w:t xml:space="preserve">but </w:t>
      </w:r>
      <w:r>
        <w:t xml:space="preserve">only a small number of unfair dismissal </w:t>
      </w:r>
      <w:r w:rsidR="0045433A">
        <w:t>claims</w:t>
      </w:r>
      <w:r>
        <w:t xml:space="preserve">. Second, unfair dismissal laws do not protect employees from cases of genuine redundancy. </w:t>
      </w:r>
      <w:r w:rsidR="00512BF7">
        <w:t>Th</w:t>
      </w:r>
      <w:r w:rsidR="00D946AF">
        <w:t>is</w:t>
      </w:r>
      <w:r w:rsidR="00512BF7">
        <w:t xml:space="preserve"> means that a</w:t>
      </w:r>
      <w:r>
        <w:t xml:space="preserve"> </w:t>
      </w:r>
      <w:r w:rsidR="00512BF7">
        <w:t>situation</w:t>
      </w:r>
      <w:r>
        <w:t xml:space="preserve"> where a minimum wage uprating results in labour cost increases that force an employer to lay off staff is unlikely to </w:t>
      </w:r>
      <w:r w:rsidR="00B7229D">
        <w:t>be upheld as</w:t>
      </w:r>
      <w:r>
        <w:t xml:space="preserve"> unfair dismissal </w:t>
      </w:r>
      <w:r w:rsidR="00B7229D">
        <w:t xml:space="preserve">by the </w:t>
      </w:r>
      <w:proofErr w:type="spellStart"/>
      <w:r w:rsidR="00B7229D">
        <w:t>FWC</w:t>
      </w:r>
      <w:proofErr w:type="spellEnd"/>
      <w:r>
        <w:t xml:space="preserve">. </w:t>
      </w:r>
      <w:r w:rsidR="00B7229D">
        <w:t>Further, from a technical standpoint</w:t>
      </w:r>
      <w:r>
        <w:t>, as long as the Treatment and control groups are similarly affected, changes to employment pro</w:t>
      </w:r>
      <w:r w:rsidR="00512BF7">
        <w:t xml:space="preserve">tection (and other) legislation </w:t>
      </w:r>
      <w:r>
        <w:t>should not bias the DID estimates</w:t>
      </w:r>
      <w:r w:rsidR="00512BF7">
        <w:t>.</w:t>
      </w:r>
    </w:p>
    <w:p w:rsidR="007E3973" w:rsidRDefault="007E3973" w:rsidP="007403FD">
      <w:pPr>
        <w:pStyle w:val="BodyText"/>
      </w:pPr>
      <w:r>
        <w:t xml:space="preserve">The effects of the introduction of modern awards and of the </w:t>
      </w:r>
      <w:proofErr w:type="spellStart"/>
      <w:r w:rsidR="00602187">
        <w:t>FWC</w:t>
      </w:r>
      <w:r>
        <w:t>’s</w:t>
      </w:r>
      <w:proofErr w:type="spellEnd"/>
      <w:r>
        <w:t xml:space="preserve"> pay equity decisions have also been considered, principally because they involved the need, in some industries, </w:t>
      </w:r>
      <w:r>
        <w:lastRenderedPageBreak/>
        <w:t>for ‘catch up’ pay increases. It does not appear likely, however, that these changes interacted with this technical supplement’s estimates in a material way. Transitional arrangements under award modernisation were introduced to smooth the process of adjustment for employers, thereby moderating the impacts when wage increases were required.</w:t>
      </w:r>
      <w:r w:rsidRPr="006E135D">
        <w:rPr>
          <w:rStyle w:val="FootnoteReference"/>
        </w:rPr>
        <w:footnoteReference w:id="30"/>
      </w:r>
      <w:r>
        <w:t xml:space="preserve"> In addition, although they have the potential to cause additional job losses, pay equity decisions that mandated wage increases have not yet been widespread enough to have a significant effect. </w:t>
      </w:r>
      <w:r w:rsidR="00D57148">
        <w:t>(</w:t>
      </w:r>
      <w:r>
        <w:t xml:space="preserve">One example was a case relating to the Social and Community Services sector, which resulted in significant mandated wage increases for most employees covered by the Social, Community, Home Care and Disability Services Industry Award 2010, to be phased in over eight years </w:t>
      </w:r>
      <w:r w:rsidRPr="00CC40E7">
        <w:rPr>
          <w:szCs w:val="24"/>
        </w:rPr>
        <w:t>(Layton, Smith and Stewart 2013)</w:t>
      </w:r>
      <w:r>
        <w:t>.</w:t>
      </w:r>
      <w:r w:rsidR="00D57148">
        <w:t>)</w:t>
      </w:r>
    </w:p>
    <w:p w:rsidR="007E3973" w:rsidRDefault="007E3973" w:rsidP="007403FD">
      <w:pPr>
        <w:pStyle w:val="BodyText"/>
      </w:pPr>
      <w:r>
        <w:t xml:space="preserve">More broadly, to the extent that the </w:t>
      </w:r>
      <w:proofErr w:type="spellStart"/>
      <w:r w:rsidR="00602187">
        <w:t>FWC</w:t>
      </w:r>
      <w:r>
        <w:t>’s</w:t>
      </w:r>
      <w:proofErr w:type="spellEnd"/>
      <w:r>
        <w:t xml:space="preserve"> minimum wage decision rests on all available relevant information, any adverse effects of minimum wage increases should be mitigated. As illustrated by the minimum wage freeze of 2009, the </w:t>
      </w:r>
      <w:r w:rsidR="00602187">
        <w:t>minimum wage</w:t>
      </w:r>
      <w:r w:rsidR="00AF75B7">
        <w:noBreakHyphen/>
      </w:r>
      <w:r w:rsidR="00602187">
        <w:t>setting body</w:t>
      </w:r>
      <w:r>
        <w:t xml:space="preserve"> </w:t>
      </w:r>
      <w:r w:rsidR="00CB54AB">
        <w:t xml:space="preserve">has to be </w:t>
      </w:r>
      <w:r>
        <w:t xml:space="preserve">mindful of the broader economic and social context when granting annual wage increases. Thus, it might </w:t>
      </w:r>
      <w:r w:rsidR="008459E9">
        <w:t xml:space="preserve">usually </w:t>
      </w:r>
      <w:r>
        <w:t>set</w:t>
      </w:r>
      <w:r w:rsidR="008459E9">
        <w:t xml:space="preserve"> down</w:t>
      </w:r>
      <w:r>
        <w:t xml:space="preserve"> a wage </w:t>
      </w:r>
      <w:r w:rsidR="008459E9">
        <w:t xml:space="preserve">increase </w:t>
      </w:r>
      <w:r>
        <w:t>that most employers are able to absorb without making adjustments to their labour force. An exception to this cautious approach may arise when the</w:t>
      </w:r>
      <w:r w:rsidR="001747D0">
        <w:t xml:space="preserve"> </w:t>
      </w:r>
      <w:proofErr w:type="spellStart"/>
      <w:r w:rsidR="00602187">
        <w:t>FWC</w:t>
      </w:r>
      <w:proofErr w:type="spellEnd"/>
      <w:r>
        <w:t xml:space="preserve"> grants ‘catch up’ increases, as was the case in 2010. Following the wage freeze, an increase of 4.8 per cent was granted in that year — the largest across the 2007–</w:t>
      </w:r>
      <w:r w:rsidR="00A319D5">
        <w:t xml:space="preserve">2015 </w:t>
      </w:r>
      <w:r>
        <w:t>period</w:t>
      </w:r>
      <w:r w:rsidR="004C6818">
        <w:t xml:space="preserve"> (</w:t>
      </w:r>
      <w:r w:rsidR="003D048A">
        <w:t>table </w:t>
      </w:r>
      <w:r w:rsidR="004C6818">
        <w:t>3.1)</w:t>
      </w:r>
      <w:r>
        <w:t>. This unusually large uprating may partly explain the mainly adverse effects estimated by the models for that year.</w:t>
      </w:r>
    </w:p>
    <w:p w:rsidR="007E3973" w:rsidRDefault="007E3973" w:rsidP="007403FD">
      <w:pPr>
        <w:pStyle w:val="BodyText"/>
      </w:pPr>
      <w:r>
        <w:t>Other institutional factors that can be loosely grouped with ‘industrial relations’ pertain to labour ‘on</w:t>
      </w:r>
      <w:r w:rsidR="00AF75B7">
        <w:noBreakHyphen/>
      </w:r>
      <w:r>
        <w:t>costs’. Employers might respond to increases in, say, workers’ compensation premiums or payroll tax by laying</w:t>
      </w:r>
      <w:r w:rsidR="00AF75B7">
        <w:noBreakHyphen/>
      </w:r>
      <w:r>
        <w:t xml:space="preserve">off workers, even if minimum wages did not change. The possible role of such confounding factors is not explored here. </w:t>
      </w:r>
    </w:p>
    <w:p w:rsidR="007E3973" w:rsidRDefault="007E3973" w:rsidP="007403FD">
      <w:pPr>
        <w:pStyle w:val="Heading3"/>
      </w:pPr>
      <w:bookmarkStart w:id="96" w:name="_Toc415669321"/>
      <w:bookmarkStart w:id="97" w:name="_Toc415733429"/>
      <w:r>
        <w:t>Changes to income support and related payments</w:t>
      </w:r>
      <w:bookmarkEnd w:id="96"/>
      <w:bookmarkEnd w:id="97"/>
    </w:p>
    <w:p w:rsidR="007E3973" w:rsidRDefault="007E3973" w:rsidP="007403FD">
      <w:pPr>
        <w:pStyle w:val="BodyText"/>
      </w:pPr>
      <w:r>
        <w:t xml:space="preserve">Given that the dataset captures income support recipients and their partners, changes to the welfare safety net system </w:t>
      </w:r>
      <w:r w:rsidRPr="005A7D99">
        <w:t>over time</w:t>
      </w:r>
      <w:r>
        <w:t xml:space="preserve"> may also have influenced the results. In particular, it is likely that changes in eligibility settings for payments and entitlements have at times reshaped the work incentives of income support recipients. If a sufficiently strong labour supply response were to result from the new incentives, this could partly ‘muddy the waters’ in terms of measuring employment responses to a rising minimum wage.</w:t>
      </w:r>
    </w:p>
    <w:p w:rsidR="007E3973" w:rsidRDefault="007E3973" w:rsidP="007403FD">
      <w:pPr>
        <w:pStyle w:val="BodyText"/>
      </w:pPr>
      <w:r>
        <w:t>Examples of relevant safety net settings changes include:</w:t>
      </w:r>
    </w:p>
    <w:p w:rsidR="007E3973" w:rsidRDefault="007E3973" w:rsidP="007403FD">
      <w:pPr>
        <w:pStyle w:val="ListBullet"/>
      </w:pPr>
      <w:r>
        <w:lastRenderedPageBreak/>
        <w:t>student start</w:t>
      </w:r>
      <w:r w:rsidR="00AF75B7">
        <w:noBreakHyphen/>
      </w:r>
      <w:r>
        <w:t>up scholarships</w:t>
      </w:r>
      <w:r w:rsidR="00515547">
        <w:t xml:space="preserve"> paid to Youth Allowance, </w:t>
      </w:r>
      <w:proofErr w:type="spellStart"/>
      <w:r w:rsidR="00515547">
        <w:t>Austudy</w:t>
      </w:r>
      <w:proofErr w:type="spellEnd"/>
      <w:r w:rsidR="00515547">
        <w:t xml:space="preserve"> and </w:t>
      </w:r>
      <w:proofErr w:type="spellStart"/>
      <w:r w:rsidR="00515547">
        <w:t>ABSTUDY</w:t>
      </w:r>
      <w:proofErr w:type="spellEnd"/>
      <w:r w:rsidR="00515547">
        <w:t xml:space="preserve"> recipients</w:t>
      </w:r>
      <w:r>
        <w:t xml:space="preserve"> were introduced in 2010 that may have encouraged people to take up study, triggering a reduction in hours worked or an exit from employment </w:t>
      </w:r>
    </w:p>
    <w:p w:rsidR="007E3973" w:rsidRDefault="00576ABD" w:rsidP="007403FD">
      <w:pPr>
        <w:pStyle w:val="ListBullet"/>
      </w:pPr>
      <w:r>
        <w:t xml:space="preserve">the </w:t>
      </w:r>
      <w:r w:rsidR="007E3973">
        <w:t xml:space="preserve">tightening of eligibility for parenting payments in January 2013 (which moved single parents receiving grandfathered Parenting Payments onto the lower </w:t>
      </w:r>
      <w:proofErr w:type="spellStart"/>
      <w:r w:rsidR="007E3973">
        <w:t>Newstart</w:t>
      </w:r>
      <w:proofErr w:type="spellEnd"/>
      <w:r w:rsidR="007E3973">
        <w:t xml:space="preserve"> Allowance payment when their youngest child turned eight) may have provided greater employment incentives, leading to a higher rate of job entry at low wage levels </w:t>
      </w:r>
    </w:p>
    <w:p w:rsidR="007E3973" w:rsidRDefault="007E3973" w:rsidP="007403FD">
      <w:pPr>
        <w:pStyle w:val="ListBullet"/>
      </w:pPr>
      <w:r>
        <w:t>increases in the Child Care Tax Rebate in 2008</w:t>
      </w:r>
      <w:r>
        <w:noBreakHyphen/>
        <w:t xml:space="preserve">09 could also have resulted in a positive labour supply response. Gong and </w:t>
      </w:r>
      <w:proofErr w:type="spellStart"/>
      <w:r>
        <w:t>Breunig</w:t>
      </w:r>
      <w:proofErr w:type="spellEnd"/>
      <w:r>
        <w:t xml:space="preserve"> </w:t>
      </w:r>
      <w:r w:rsidRPr="00C30B3F">
        <w:t>(2014)</w:t>
      </w:r>
      <w:r>
        <w:t xml:space="preserve"> find that introduction of the Rebate in 2006</w:t>
      </w:r>
      <w:r>
        <w:noBreakHyphen/>
        <w:t xml:space="preserve">07, which improved work incentives and lowered the cost of working, increased workforce participation (employment and hours) of mothers. Connolly and </w:t>
      </w:r>
      <w:proofErr w:type="spellStart"/>
      <w:r>
        <w:t>Trott</w:t>
      </w:r>
      <w:proofErr w:type="spellEnd"/>
      <w:r>
        <w:t xml:space="preserve"> </w:t>
      </w:r>
      <w:r w:rsidRPr="00C30B3F">
        <w:t>(2014)</w:t>
      </w:r>
      <w:r>
        <w:t xml:space="preserve"> also estimate that decreases in child care fees are associated with increases in the female labour force participation rate. Extrapolating from these findings, it may be expected that the increase in the Rebate from 30 per cent to 50 per cent of </w:t>
      </w:r>
      <w:r w:rsidRPr="006D35AC">
        <w:t>a family’s out</w:t>
      </w:r>
      <w:r w:rsidR="00AF75B7">
        <w:noBreakHyphen/>
      </w:r>
      <w:r w:rsidRPr="006D35AC">
        <w:t>of</w:t>
      </w:r>
      <w:r w:rsidR="00AF75B7">
        <w:noBreakHyphen/>
      </w:r>
      <w:r>
        <w:t>pocket child</w:t>
      </w:r>
      <w:r w:rsidRPr="006D35AC">
        <w:t>care costs</w:t>
      </w:r>
      <w:r>
        <w:t xml:space="preserve"> in 2008</w:t>
      </w:r>
      <w:r>
        <w:noBreakHyphen/>
        <w:t xml:space="preserve">09 could have induced a positive labour supply response. </w:t>
      </w:r>
    </w:p>
    <w:p w:rsidR="00FE4750" w:rsidRDefault="00FE4750" w:rsidP="00FE4750">
      <w:pPr>
        <w:pStyle w:val="BodyText"/>
      </w:pPr>
      <w:bookmarkStart w:id="98" w:name="_Toc415669326"/>
      <w:bookmarkStart w:id="99" w:name="_Toc415733434"/>
      <w:bookmarkStart w:id="100" w:name="_Toc426709674"/>
      <w:r>
        <w:t xml:space="preserve">The existence, let alone impact, of the labour supply responses hypothesised above on measured minimum wage employment effects is not able to be ascertained within the current modelling framework. Ultimately, the size and direction of these responses will be determined by the changes induced in people’s ‘reservation wage’ — the minimum </w:t>
      </w:r>
      <w:r w:rsidRPr="00C74144">
        <w:t xml:space="preserve">wage </w:t>
      </w:r>
      <w:r>
        <w:t xml:space="preserve">that </w:t>
      </w:r>
      <w:r w:rsidRPr="009252A4">
        <w:t>a person</w:t>
      </w:r>
      <w:r w:rsidRPr="000A0FF9">
        <w:t xml:space="preserve"> </w:t>
      </w:r>
      <w:r w:rsidRPr="00C74144">
        <w:t>will</w:t>
      </w:r>
      <w:r>
        <w:t xml:space="preserve"> accept to do</w:t>
      </w:r>
      <w:r w:rsidRPr="00C74144">
        <w:t xml:space="preserve"> a particular job</w:t>
      </w:r>
      <w:r>
        <w:t>. This is not easily predicted, as two individuals may react quite differently to the same change in an income support payment.</w:t>
      </w:r>
    </w:p>
    <w:p w:rsidR="007E3973" w:rsidRDefault="007E3973" w:rsidP="007403FD">
      <w:pPr>
        <w:pStyle w:val="Heading2"/>
      </w:pPr>
      <w:bookmarkStart w:id="101" w:name="_Toc430860294"/>
      <w:r>
        <w:t>6.3</w:t>
      </w:r>
      <w:r>
        <w:tab/>
        <w:t>Channels of adjustment</w:t>
      </w:r>
      <w:bookmarkEnd w:id="98"/>
      <w:bookmarkEnd w:id="99"/>
      <w:bookmarkEnd w:id="100"/>
      <w:bookmarkEnd w:id="101"/>
      <w:r>
        <w:t xml:space="preserve"> </w:t>
      </w:r>
    </w:p>
    <w:p w:rsidR="007E3973" w:rsidRDefault="007E3973" w:rsidP="007403FD">
      <w:pPr>
        <w:pStyle w:val="BodyText"/>
      </w:pPr>
      <w:r>
        <w:t xml:space="preserve">The foregoing analysis </w:t>
      </w:r>
      <w:r w:rsidR="00A319D5">
        <w:t xml:space="preserve">presupposes </w:t>
      </w:r>
      <w:r>
        <w:t xml:space="preserve">that an employer’s response to an increase in the minimum wage is limited to adjusting the quantity of minimum wage labour used or not. This may be strictly true </w:t>
      </w:r>
      <w:r w:rsidR="00116B28">
        <w:t xml:space="preserve">were </w:t>
      </w:r>
      <w:r>
        <w:t>non</w:t>
      </w:r>
      <w:r w:rsidR="00AF75B7">
        <w:noBreakHyphen/>
      </w:r>
      <w:r>
        <w:t>wage determinants of labour costs constant. But, in reality, a range of possible channels of adjustment are available to employers to contain those costs. They include:</w:t>
      </w:r>
      <w:r w:rsidDel="00702B1F">
        <w:t xml:space="preserve"> </w:t>
      </w:r>
    </w:p>
    <w:p w:rsidR="007E3973" w:rsidRDefault="003B1133" w:rsidP="007403FD">
      <w:pPr>
        <w:pStyle w:val="ListBullet"/>
      </w:pPr>
      <w:r>
        <w:t>r</w:t>
      </w:r>
      <w:r w:rsidR="007E3973">
        <w:t>eductions in non</w:t>
      </w:r>
      <w:r w:rsidR="00AF75B7">
        <w:noBreakHyphen/>
      </w:r>
      <w:r w:rsidR="007E3973">
        <w:t>wage benefits (for exa</w:t>
      </w:r>
      <w:r>
        <w:t>mple, fewer employee discounts)</w:t>
      </w:r>
      <w:r w:rsidR="007E3973">
        <w:t xml:space="preserve"> </w:t>
      </w:r>
    </w:p>
    <w:p w:rsidR="007E3973" w:rsidRDefault="003B1133" w:rsidP="007403FD">
      <w:pPr>
        <w:pStyle w:val="ListBullet"/>
      </w:pPr>
      <w:r>
        <w:t>r</w:t>
      </w:r>
      <w:r w:rsidR="007E3973">
        <w:t>e</w:t>
      </w:r>
      <w:r>
        <w:t>ductions in on</w:t>
      </w:r>
      <w:r w:rsidR="00AF75B7">
        <w:noBreakHyphen/>
      </w:r>
      <w:r>
        <w:t>the</w:t>
      </w:r>
      <w:r w:rsidR="00AF75B7">
        <w:noBreakHyphen/>
      </w:r>
      <w:r>
        <w:t>job training</w:t>
      </w:r>
      <w:r w:rsidR="007E3973">
        <w:t xml:space="preserve"> </w:t>
      </w:r>
    </w:p>
    <w:p w:rsidR="007E3973" w:rsidRDefault="003B1133" w:rsidP="007403FD">
      <w:pPr>
        <w:pStyle w:val="ListBullet"/>
      </w:pPr>
      <w:r>
        <w:t>a</w:t>
      </w:r>
      <w:r w:rsidR="007E3973">
        <w:t>djustments to the proportion of ful</w:t>
      </w:r>
      <w:r>
        <w:t>l</w:t>
      </w:r>
      <w:r w:rsidR="00AF75B7">
        <w:noBreakHyphen/>
      </w:r>
      <w:r>
        <w:t>time versus part</w:t>
      </w:r>
      <w:r w:rsidR="00AF75B7">
        <w:noBreakHyphen/>
      </w:r>
      <w:r>
        <w:t>time workers</w:t>
      </w:r>
      <w:r w:rsidR="007E3973">
        <w:t xml:space="preserve"> </w:t>
      </w:r>
    </w:p>
    <w:p w:rsidR="007E3973" w:rsidRDefault="003B1133" w:rsidP="007403FD">
      <w:pPr>
        <w:pStyle w:val="ListBullet"/>
      </w:pPr>
      <w:r>
        <w:t>e</w:t>
      </w:r>
      <w:r w:rsidR="00D63446">
        <w:t>fficiency improvements —</w:t>
      </w:r>
      <w:r w:rsidR="007E3973">
        <w:t xml:space="preserve"> </w:t>
      </w:r>
      <w:r w:rsidR="00D63446">
        <w:t>m</w:t>
      </w:r>
      <w:r w:rsidR="007E3973">
        <w:t xml:space="preserve">inimum wage increases may provide incentives for employers to improve productivity, for example through higher performance standards or restructuring, and to </w:t>
      </w:r>
      <w:r>
        <w:t>consider potential cost savings</w:t>
      </w:r>
    </w:p>
    <w:p w:rsidR="007E3973" w:rsidRDefault="003B1133" w:rsidP="007403FD">
      <w:pPr>
        <w:pStyle w:val="ListBullet"/>
      </w:pPr>
      <w:r>
        <w:t>w</w:t>
      </w:r>
      <w:r w:rsidR="007E3973">
        <w:t>age compression, whereby employers delay raises to higher</w:t>
      </w:r>
      <w:r w:rsidR="00AF75B7">
        <w:noBreakHyphen/>
      </w:r>
      <w:r w:rsidR="007E3973">
        <w:t>paid employees in respon</w:t>
      </w:r>
      <w:r>
        <w:t>se to the minimum wage increase</w:t>
      </w:r>
    </w:p>
    <w:p w:rsidR="007E3973" w:rsidRDefault="003B1133" w:rsidP="007403FD">
      <w:pPr>
        <w:pStyle w:val="ListBullet"/>
      </w:pPr>
      <w:r>
        <w:lastRenderedPageBreak/>
        <w:t>h</w:t>
      </w:r>
      <w:r w:rsidR="007E3973">
        <w:t>igher prices for goods or services</w:t>
      </w:r>
      <w:r w:rsidR="00D63446">
        <w:t xml:space="preserve"> — t</w:t>
      </w:r>
      <w:r w:rsidR="007E3973" w:rsidRPr="003F36FF">
        <w:t>he extent to which this will reduce sales</w:t>
      </w:r>
      <w:r w:rsidR="007E3973">
        <w:t xml:space="preserve"> and therefore employment</w:t>
      </w:r>
      <w:r w:rsidR="007E3973" w:rsidRPr="003F36FF">
        <w:t xml:space="preserve"> depends upon the elasticity of demand for the </w:t>
      </w:r>
      <w:r w:rsidR="007E3973">
        <w:t>employer’s</w:t>
      </w:r>
      <w:r w:rsidR="007E3973" w:rsidRPr="003F36FF">
        <w:t xml:space="preserve"> goods or services</w:t>
      </w:r>
      <w:r w:rsidR="007E3973">
        <w:t xml:space="preserve"> (Card and Krueger </w:t>
      </w:r>
      <w:r w:rsidR="00C31D9D" w:rsidRPr="00C31D9D">
        <w:t>(1994)</w:t>
      </w:r>
      <w:r w:rsidR="007E3973">
        <w:t xml:space="preserve">; </w:t>
      </w:r>
      <w:r w:rsidR="000735A0">
        <w:t>Congressional Budget Office (US) </w:t>
      </w:r>
      <w:r w:rsidR="000735A0" w:rsidRPr="000735A0">
        <w:t>(2014)</w:t>
      </w:r>
      <w:r w:rsidR="007E3973">
        <w:t xml:space="preserve">; </w:t>
      </w:r>
      <w:proofErr w:type="spellStart"/>
      <w:r w:rsidR="007E3973">
        <w:t>Neumark</w:t>
      </w:r>
      <w:proofErr w:type="spellEnd"/>
      <w:r w:rsidR="007E3973">
        <w:t xml:space="preserve"> and </w:t>
      </w:r>
      <w:proofErr w:type="spellStart"/>
      <w:r w:rsidR="007E3973">
        <w:t>Wascher</w:t>
      </w:r>
      <w:proofErr w:type="spellEnd"/>
      <w:r w:rsidR="007E3973">
        <w:t xml:space="preserve"> </w:t>
      </w:r>
      <w:r w:rsidR="00D81CA4">
        <w:t>(</w:t>
      </w:r>
      <w:r w:rsidR="007E3973">
        <w:t>2010</w:t>
      </w:r>
      <w:r w:rsidR="00D81CA4">
        <w:t>);</w:t>
      </w:r>
      <w:r w:rsidR="000735A0" w:rsidRPr="000735A0">
        <w:t xml:space="preserve"> </w:t>
      </w:r>
      <w:r w:rsidR="000735A0">
        <w:t xml:space="preserve">Schmitt </w:t>
      </w:r>
      <w:r w:rsidR="008654FE">
        <w:t>(</w:t>
      </w:r>
      <w:r w:rsidR="000735A0" w:rsidRPr="00B009E9">
        <w:t>2013</w:t>
      </w:r>
      <w:r w:rsidR="007E3973">
        <w:t>)</w:t>
      </w:r>
      <w:r w:rsidR="008654FE">
        <w:t>)</w:t>
      </w:r>
      <w:r w:rsidR="007E3973">
        <w:t>.</w:t>
      </w:r>
    </w:p>
    <w:p w:rsidR="007E3973" w:rsidRDefault="007E3973" w:rsidP="007403FD">
      <w:pPr>
        <w:pStyle w:val="BodyText"/>
      </w:pPr>
      <w:r>
        <w:t xml:space="preserve">The employment effects of a higher minimum wage could be mitigated by adjustments across these </w:t>
      </w:r>
      <w:r w:rsidR="00116B28">
        <w:t xml:space="preserve">other </w:t>
      </w:r>
      <w:r>
        <w:t>channels. This heterogeneity in responses — itself a function of the institutional and regulatory environment — may help explain the historical difficulty in identifying consistent employment effects associated with minimum wage increases.</w:t>
      </w:r>
    </w:p>
    <w:p w:rsidR="007E3973" w:rsidRDefault="007E3973" w:rsidP="007403FD">
      <w:pPr>
        <w:pStyle w:val="BodyText"/>
      </w:pPr>
      <w:r>
        <w:t xml:space="preserve">Research undertaken on behalf of the </w:t>
      </w:r>
      <w:proofErr w:type="spellStart"/>
      <w:r w:rsidR="00602187">
        <w:t>FWC</w:t>
      </w:r>
      <w:proofErr w:type="spellEnd"/>
      <w:r>
        <w:t xml:space="preserve"> into </w:t>
      </w:r>
      <w:r w:rsidR="00116B28">
        <w:t xml:space="preserve">some </w:t>
      </w:r>
      <w:r>
        <w:t>employer</w:t>
      </w:r>
      <w:r w:rsidR="00116B28">
        <w:t>s’</w:t>
      </w:r>
      <w:r>
        <w:t xml:space="preserve"> response</w:t>
      </w:r>
      <w:r w:rsidR="00116B28">
        <w:t>s</w:t>
      </w:r>
      <w:r>
        <w:t xml:space="preserve"> to the 2010 minimum wage increase</w:t>
      </w:r>
      <w:r w:rsidR="00361F52">
        <w:t xml:space="preserve"> </w:t>
      </w:r>
      <w:r w:rsidR="00116B28">
        <w:t>found</w:t>
      </w:r>
      <w:r>
        <w:t xml:space="preserve"> that ‘the relative influence of the minimum wages increase in driving adjustments was minor when compared with other factors’ </w:t>
      </w:r>
      <w:r>
        <w:rPr>
          <w:szCs w:val="24"/>
        </w:rPr>
        <w:t>(</w:t>
      </w:r>
      <w:proofErr w:type="spellStart"/>
      <w:r>
        <w:rPr>
          <w:szCs w:val="24"/>
        </w:rPr>
        <w:t>Evesson</w:t>
      </w:r>
      <w:proofErr w:type="spellEnd"/>
      <w:r>
        <w:rPr>
          <w:szCs w:val="24"/>
        </w:rPr>
        <w:t xml:space="preserve"> et al. 2011, p. 191)</w:t>
      </w:r>
      <w:r>
        <w:t xml:space="preserve">. </w:t>
      </w:r>
      <w:r w:rsidR="00116B28">
        <w:t xml:space="preserve">The authors found that employers </w:t>
      </w:r>
      <w:r>
        <w:t>operating in profitable environments were able to absorb the increase in wage costs. Many</w:t>
      </w:r>
      <w:r w:rsidR="00116B28">
        <w:t xml:space="preserve"> of the</w:t>
      </w:r>
      <w:r>
        <w:t xml:space="preserve"> employers who made minor adjustments following the minimum wage increase </w:t>
      </w:r>
      <w:r w:rsidR="00116B28">
        <w:t xml:space="preserve">indicated </w:t>
      </w:r>
      <w:r>
        <w:t>that these adjustments were the same as those ordinarily implemented in the ongoing management of their businesses, aimed at minimising costs and improving efficiency. Examples included workload intensification, increased prices, careful rostering, and reviewing relationships with suppliers. Employers who did respond directly to the minimum wage increase primarily did so through increased prices and reduced non</w:t>
      </w:r>
      <w:r w:rsidR="00AF75B7">
        <w:noBreakHyphen/>
      </w:r>
      <w:r>
        <w:t xml:space="preserve">labour costs. Only one employer (out of the </w:t>
      </w:r>
      <w:r w:rsidRPr="008D2CDF">
        <w:t xml:space="preserve">18 in the study </w:t>
      </w:r>
      <w:r>
        <w:t>who</w:t>
      </w:r>
      <w:r w:rsidRPr="008D2CDF">
        <w:t xml:space="preserve"> complied with the minimum wage increase</w:t>
      </w:r>
      <w:r>
        <w:t xml:space="preserve">) implemented labour cost adjustment strategies, including thinking ‘more closely’ about hiring and reducing hours of work </w:t>
      </w:r>
      <w:r w:rsidRPr="00B009E9">
        <w:rPr>
          <w:szCs w:val="24"/>
        </w:rPr>
        <w:t>(</w:t>
      </w:r>
      <w:proofErr w:type="spellStart"/>
      <w:r w:rsidRPr="00B009E9">
        <w:rPr>
          <w:szCs w:val="24"/>
        </w:rPr>
        <w:t>Evesson</w:t>
      </w:r>
      <w:proofErr w:type="spellEnd"/>
      <w:r w:rsidRPr="00B009E9">
        <w:rPr>
          <w:szCs w:val="24"/>
        </w:rPr>
        <w:t xml:space="preserve"> et al. 2011, p. 190)</w:t>
      </w:r>
      <w:r>
        <w:t>. Although based on a small</w:t>
      </w:r>
      <w:r w:rsidR="00AF75B7">
        <w:noBreakHyphen/>
      </w:r>
      <w:r>
        <w:t xml:space="preserve">scale survey and largely anecdotal, such observations underscore the difficulty in identifying job loss effects </w:t>
      </w:r>
      <w:r w:rsidR="00116B28">
        <w:t xml:space="preserve">attributable to specific minimum wage adjustments </w:t>
      </w:r>
      <w:r>
        <w:t>amongst the range of employer responses.</w:t>
      </w:r>
    </w:p>
    <w:p w:rsidR="00EC3E9C" w:rsidRDefault="00EC3E9C" w:rsidP="00EC3E9C">
      <w:pPr>
        <w:pStyle w:val="BodyText"/>
      </w:pPr>
      <w:r>
        <w:t>In addition to active responses from employers, there may be other offsetting forces that diminish the burden of a higher minimum wage</w:t>
      </w:r>
      <w:r w:rsidR="00116B28">
        <w:t xml:space="preserve"> on business costs and/or employment</w:t>
      </w:r>
      <w:r>
        <w:t xml:space="preserve">. For instance, </w:t>
      </w:r>
      <w:r w:rsidR="00116B28">
        <w:t xml:space="preserve">in theory </w:t>
      </w:r>
      <w:r w:rsidR="007C7A07">
        <w:t>minimum wage increases</w:t>
      </w:r>
      <w:r>
        <w:t xml:space="preserve"> </w:t>
      </w:r>
      <w:r w:rsidR="00116B28">
        <w:t xml:space="preserve">might </w:t>
      </w:r>
      <w:r>
        <w:t>induce an efficiency wage response, whereby a higher wage motivates employees to exert more effort. Higher wages also make it more costly for individuals to leave their jobs, and, therefore, they may work harder or be less inclined to quit.</w:t>
      </w:r>
      <w:r w:rsidR="003B2D15">
        <w:t xml:space="preserve"> </w:t>
      </w:r>
      <w:proofErr w:type="spellStart"/>
      <w:r w:rsidR="003B2D15">
        <w:t>Brochu</w:t>
      </w:r>
      <w:proofErr w:type="spellEnd"/>
      <w:r w:rsidR="003B2D15">
        <w:t xml:space="preserve"> and Green </w:t>
      </w:r>
      <w:r w:rsidR="003B2D15" w:rsidRPr="003B2D15">
        <w:t>(2013)</w:t>
      </w:r>
      <w:r w:rsidR="003B2D15">
        <w:t xml:space="preserve"> obtain </w:t>
      </w:r>
      <w:r w:rsidR="00F71D47">
        <w:t xml:space="preserve">some </w:t>
      </w:r>
      <w:r w:rsidR="003B2D15">
        <w:t xml:space="preserve">evidence </w:t>
      </w:r>
      <w:r w:rsidR="00F71D47">
        <w:t>that a higher minimum wage has a negative effect on quits</w:t>
      </w:r>
      <w:r w:rsidR="003B2D15">
        <w:t xml:space="preserve"> in Canada. </w:t>
      </w:r>
      <w:r>
        <w:t xml:space="preserve">Additionally, </w:t>
      </w:r>
      <w:r w:rsidR="001B79BC">
        <w:t>minimum wage increases</w:t>
      </w:r>
      <w:r>
        <w:t xml:space="preserve"> enhance the incomes of low</w:t>
      </w:r>
      <w:r w:rsidR="00AF75B7">
        <w:noBreakHyphen/>
      </w:r>
      <w:r>
        <w:t>paid workers</w:t>
      </w:r>
      <w:r w:rsidR="007C7A07">
        <w:t xml:space="preserve"> who maintain the same level of employment</w:t>
      </w:r>
      <w:r>
        <w:t>, and could</w:t>
      </w:r>
      <w:r w:rsidR="00D63446">
        <w:t>,</w:t>
      </w:r>
      <w:r>
        <w:t xml:space="preserve"> therefore</w:t>
      </w:r>
      <w:r w:rsidR="00D63446">
        <w:t>,</w:t>
      </w:r>
      <w:r>
        <w:t xml:space="preserve"> </w:t>
      </w:r>
      <w:r w:rsidR="00116B28">
        <w:t xml:space="preserve">add to </w:t>
      </w:r>
      <w:r>
        <w:t>consumer spending. This increased demand may offset</w:t>
      </w:r>
      <w:r w:rsidR="00116B28">
        <w:t xml:space="preserve"> help</w:t>
      </w:r>
      <w:r>
        <w:t xml:space="preserve"> wage cost increases for employers</w:t>
      </w:r>
      <w:r w:rsidR="003B2D15">
        <w:t xml:space="preserve"> </w:t>
      </w:r>
      <w:r w:rsidR="003B2D15" w:rsidRPr="003B2D15">
        <w:rPr>
          <w:szCs w:val="24"/>
        </w:rPr>
        <w:t>(Schmitt 2013)</w:t>
      </w:r>
      <w:r w:rsidR="00361F52">
        <w:t>,</w:t>
      </w:r>
      <w:r w:rsidR="00116B28">
        <w:rPr>
          <w:szCs w:val="24"/>
        </w:rPr>
        <w:t xml:space="preserve"> although the overall effects on the aggregate level of demand in an economy from marginal changes in the minimum wage are likely to be relatively limited</w:t>
      </w:r>
      <w:r w:rsidR="00116B28">
        <w:t>.</w:t>
      </w:r>
    </w:p>
    <w:p w:rsidR="007E3973" w:rsidRDefault="007E3973" w:rsidP="007403FD">
      <w:pPr>
        <w:pStyle w:val="Heading2"/>
      </w:pPr>
      <w:bookmarkStart w:id="102" w:name="_Toc426709675"/>
      <w:bookmarkStart w:id="103" w:name="_Toc430860295"/>
      <w:r>
        <w:lastRenderedPageBreak/>
        <w:t>6.4</w:t>
      </w:r>
      <w:r>
        <w:tab/>
        <w:t>Short</w:t>
      </w:r>
      <w:r w:rsidR="00AF75B7">
        <w:noBreakHyphen/>
      </w:r>
      <w:r>
        <w:t xml:space="preserve"> and long</w:t>
      </w:r>
      <w:r w:rsidR="00AF75B7">
        <w:noBreakHyphen/>
      </w:r>
      <w:r>
        <w:t>run effects of minimum wage increases</w:t>
      </w:r>
      <w:bookmarkEnd w:id="102"/>
      <w:bookmarkEnd w:id="103"/>
    </w:p>
    <w:p w:rsidR="007E3973" w:rsidRDefault="00A01DA7" w:rsidP="007403FD">
      <w:pPr>
        <w:pStyle w:val="BodyText"/>
      </w:pPr>
      <w:r>
        <w:t>K</w:t>
      </w:r>
      <w:r w:rsidR="00723C26">
        <w:t xml:space="preserve">ey </w:t>
      </w:r>
      <w:r w:rsidR="00116B28">
        <w:t xml:space="preserve">requirements for a </w:t>
      </w:r>
      <w:r w:rsidR="007E3973">
        <w:t xml:space="preserve">minimum wage increase to </w:t>
      </w:r>
      <w:r w:rsidR="00602187">
        <w:t>cause a change in</w:t>
      </w:r>
      <w:r w:rsidR="007E3973">
        <w:t xml:space="preserve"> minimum wage employment</w:t>
      </w:r>
      <w:r w:rsidR="00116B28">
        <w:t xml:space="preserve"> are that</w:t>
      </w:r>
      <w:r w:rsidR="007E3973">
        <w:t>:</w:t>
      </w:r>
    </w:p>
    <w:p w:rsidR="007E3973" w:rsidRDefault="008250A0" w:rsidP="007403FD">
      <w:pPr>
        <w:pStyle w:val="ListBullet"/>
      </w:pPr>
      <w:r>
        <w:t>t</w:t>
      </w:r>
      <w:r w:rsidR="007E3973">
        <w:t xml:space="preserve">he relativities between the price of minimum wage labour and that of other inputs into the production process must </w:t>
      </w:r>
      <w:r w:rsidR="00723C26">
        <w:t>change</w:t>
      </w:r>
      <w:r w:rsidR="007E3973">
        <w:t xml:space="preserve">, while their productivity ratios remain constant </w:t>
      </w:r>
    </w:p>
    <w:p w:rsidR="007E3973" w:rsidRDefault="008250A0" w:rsidP="007403FD">
      <w:pPr>
        <w:pStyle w:val="ListBullet"/>
      </w:pPr>
      <w:r>
        <w:t>m</w:t>
      </w:r>
      <w:r w:rsidR="007E3973">
        <w:t>inimum wage labour and other labour and non</w:t>
      </w:r>
      <w:r w:rsidR="00AF75B7">
        <w:noBreakHyphen/>
      </w:r>
      <w:r w:rsidR="007E3973">
        <w:t>labour inputs must be substitutable, to a greater or lesser extent</w:t>
      </w:r>
    </w:p>
    <w:p w:rsidR="007E3973" w:rsidRDefault="008250A0" w:rsidP="007403FD">
      <w:pPr>
        <w:pStyle w:val="ListBullet"/>
      </w:pPr>
      <w:r>
        <w:t xml:space="preserve">employers </w:t>
      </w:r>
      <w:r w:rsidR="007E3973">
        <w:t>must be able to respond to changing relativities by adjusting their input mix. In a short</w:t>
      </w:r>
      <w:r w:rsidR="00AF75B7">
        <w:noBreakHyphen/>
      </w:r>
      <w:r w:rsidR="007E3973">
        <w:t>run timeframe, firms can only respond by varying their labour usage, in terms of quantity and/or quality. In the long run, capital stock adjustments offer another adjustment channel.</w:t>
      </w:r>
    </w:p>
    <w:p w:rsidR="007E3973" w:rsidRDefault="007E3973" w:rsidP="007403FD">
      <w:pPr>
        <w:pStyle w:val="BodyText"/>
      </w:pPr>
      <w:r>
        <w:t xml:space="preserve">The first condition may not always be met within the context of Australia’s annual minimum wage increases. Award wages paying above the minimum wage increase simultaneously with it, and usually to the same extent. Furthermore, other nominal labour earnings tend to increase over time throughout the wage distribution, with many pay rises effected yearly at the same time as the minimum wage uprating (in July). These factors may lead to the relativity between the minimum wage and other wages remaining constant (in the case of award wages) or increasing and then declining (in the case of steady economywide wage increases). The latter results in what </w:t>
      </w:r>
      <w:proofErr w:type="spellStart"/>
      <w:r>
        <w:t>Sorkin</w:t>
      </w:r>
      <w:proofErr w:type="spellEnd"/>
      <w:r>
        <w:t xml:space="preserve"> </w:t>
      </w:r>
      <w:r w:rsidRPr="007B1B6C">
        <w:t>(2014)</w:t>
      </w:r>
      <w:r>
        <w:t xml:space="preserve"> describes as a ‘sawtooth’ pattern, where, in the aftermath of a minimum wage increase, the relativity jumps up, only for the initial ratio to be restored after twelve months (</w:t>
      </w:r>
      <w:r w:rsidR="00BD1FE2">
        <w:t>figure </w:t>
      </w:r>
      <w:r>
        <w:fldChar w:fldCharType="begin" w:fldLock="1"/>
      </w:r>
      <w:r>
        <w:instrText xml:space="preserve"> LINK Word.Document.12 "\\\\mel_1\\f\\sallan\\IR\\Minimum wage\\RED\\Results\\alt_revised\\Full sample\\Paper\\Chapters\\Chapter 6 Discussion.docx" OLE_LINK40 \a \t </w:instrText>
      </w:r>
      <w:r>
        <w:fldChar w:fldCharType="separate"/>
      </w:r>
      <w:r>
        <w:t>6.1</w:t>
      </w:r>
      <w:r>
        <w:fldChar w:fldCharType="end"/>
      </w:r>
      <w:r>
        <w:t>). Under these circumstances, disturbances to minimum wage relativities with other wages will be either temporary or nonexistent.</w:t>
      </w:r>
    </w:p>
    <w:p w:rsidR="00956AD2" w:rsidRDefault="00956AD2" w:rsidP="00956AD2">
      <w:pPr>
        <w:pStyle w:val="BodyText"/>
      </w:pPr>
      <w:r>
        <w:t>Unchanging wage relativities between minimum wage earners and substitute workers would not normally give rise to differential employment effects. Even temporary changes, if predicted, would not be expected to trigger substantial short</w:t>
      </w:r>
      <w:r w:rsidR="00AF75B7">
        <w:noBreakHyphen/>
      </w:r>
      <w:r>
        <w:t>run adjustments to the minimum wage employee headcount. However, other transitory responses may be possible and desirable. For example, as investigated in this technical supplement, employers may make short</w:t>
      </w:r>
      <w:r w:rsidR="00AF75B7">
        <w:noBreakHyphen/>
      </w:r>
      <w:r>
        <w:t>term adjustments to hours worked or their hiring policies.</w:t>
      </w:r>
      <w:r w:rsidRPr="006E135D">
        <w:rPr>
          <w:rStyle w:val="FootnoteReference"/>
        </w:rPr>
        <w:footnoteReference w:id="31"/>
      </w:r>
    </w:p>
    <w:p w:rsidR="00956AD2" w:rsidRDefault="00956AD2" w:rsidP="00956AD2">
      <w:pPr>
        <w:pStyle w:val="BodyText"/>
      </w:pPr>
      <w:r>
        <w:t>Even if short</w:t>
      </w:r>
      <w:r w:rsidR="00AF75B7">
        <w:noBreakHyphen/>
      </w:r>
      <w:r>
        <w:t>run employment effects are small, the long</w:t>
      </w:r>
      <w:r w:rsidR="00AF75B7">
        <w:noBreakHyphen/>
      </w:r>
      <w:r>
        <w:t xml:space="preserve">run employment effects of minimum wage increases may still be substantial. There are two potential explanations for this. First, it is only in the long run that firms are able to adjust their use of capital goods. </w:t>
      </w:r>
      <w:proofErr w:type="spellStart"/>
      <w:r>
        <w:t>Sorkin</w:t>
      </w:r>
      <w:proofErr w:type="spellEnd"/>
      <w:r>
        <w:t xml:space="preserve"> </w:t>
      </w:r>
      <w:r w:rsidRPr="00F27381">
        <w:t>(2014)</w:t>
      </w:r>
      <w:r>
        <w:t xml:space="preserve"> suggests that, in response to permanent changes in the real value of the minimum wage, firms adjust to the long</w:t>
      </w:r>
      <w:r w:rsidR="00AF75B7">
        <w:noBreakHyphen/>
      </w:r>
      <w:r>
        <w:t>run average level of the minimum wage when choosing their capital intensity. Second, in an Australian context, longer</w:t>
      </w:r>
      <w:r w:rsidR="00AF75B7">
        <w:noBreakHyphen/>
      </w:r>
      <w:r>
        <w:t xml:space="preserve">term employer responses may factor in repeated, annual increases in the minimum wage. While each </w:t>
      </w:r>
      <w:r>
        <w:lastRenderedPageBreak/>
        <w:t>increase may be small, triggering only small short</w:t>
      </w:r>
      <w:r w:rsidR="00AF75B7">
        <w:noBreakHyphen/>
      </w:r>
      <w:r>
        <w:t xml:space="preserve">run effects, the effects of multiple increases may be cumulative and/or lumpy. </w:t>
      </w:r>
      <w:proofErr w:type="spellStart"/>
      <w:r>
        <w:t>Neumark</w:t>
      </w:r>
      <w:proofErr w:type="spellEnd"/>
      <w:r>
        <w:t xml:space="preserve"> and </w:t>
      </w:r>
      <w:proofErr w:type="spellStart"/>
      <w:r>
        <w:t>Wascher</w:t>
      </w:r>
      <w:proofErr w:type="spellEnd"/>
      <w:r>
        <w:t xml:space="preserve"> </w:t>
      </w:r>
      <w:r w:rsidRPr="0086626C">
        <w:rPr>
          <w:szCs w:val="24"/>
        </w:rPr>
        <w:t>(2006, p. 20)</w:t>
      </w:r>
      <w:r>
        <w:t xml:space="preserve"> cite work by Baker et al </w:t>
      </w:r>
      <w:r w:rsidRPr="00E00830">
        <w:t>(1999)</w:t>
      </w:r>
      <w:r>
        <w:t xml:space="preserve"> indicating that the ‘effects of minimum wages show up as longer</w:t>
      </w:r>
      <w:r w:rsidR="00AF75B7">
        <w:noBreakHyphen/>
      </w:r>
      <w:r>
        <w:t>run responses to more evolutionary changes in the level of the minimum wage, rather than as a short</w:t>
      </w:r>
      <w:r w:rsidR="00AF75B7">
        <w:noBreakHyphen/>
      </w:r>
      <w:r>
        <w:t>term response to a particular change in the minimum wage’.</w:t>
      </w:r>
    </w:p>
    <w:p w:rsidR="007E3973" w:rsidRDefault="007E3973" w:rsidP="007403FD">
      <w:pPr>
        <w:pStyle w:val="BodyText"/>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352850" w:rsidRDefault="007E3973" w:rsidP="007403FD">
            <w:pPr>
              <w:pStyle w:val="FigureTitle"/>
              <w:rPr>
                <w:rStyle w:val="NoteLabel"/>
                <w:b/>
              </w:rPr>
            </w:pPr>
            <w:r w:rsidRPr="00784A05">
              <w:rPr>
                <w:b w:val="0"/>
              </w:rPr>
              <w:t xml:space="preserve">Figure </w:t>
            </w:r>
            <w:bookmarkStart w:id="104" w:name="OLE_LINK40"/>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104"/>
            <w:r>
              <w:tab/>
              <w:t>Sawtooth pattern of wage relativities</w:t>
            </w:r>
            <w:r>
              <w:rPr>
                <w:rStyle w:val="NoteLabel"/>
                <w:b/>
              </w:rPr>
              <w:t>a</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107DA8" w:rsidP="007403FD">
                  <w:pPr>
                    <w:pStyle w:val="Figure"/>
                    <w:spacing w:before="60" w:after="60"/>
                  </w:pPr>
                  <w:r>
                    <w:rPr>
                      <w:noProof/>
                    </w:rPr>
                    <w:drawing>
                      <wp:inline distT="0" distB="0" distL="0" distR="0" wp14:anchorId="15B655F4" wp14:editId="0F0C2BCA">
                        <wp:extent cx="5391150" cy="2867025"/>
                        <wp:effectExtent l="0" t="0" r="0" b="9525"/>
                        <wp:docPr id="26" name="Picture 26" descr="Figure 6.1 Sawtooth pattern of wage relativities. This figure illustrates a hypothetical situation where the minimum wage increases once a year, while average wages increase at a constant rate throughout the year. This creates a 'sawtooth' pattern, where the relativity between the minimum and average wages jumps up at the time of the minimum wage increase, and then is eroded each month until the initial relativity is restored. The figure also shows that the average relativity between the minimum and average wage is constant. The average relativity between the minimum and award wages is also constant, and is lower than the average relativity between the minimum and average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Note"/>
            </w:pPr>
            <w:proofErr w:type="spellStart"/>
            <w:r>
              <w:rPr>
                <w:rStyle w:val="NoteLabel"/>
              </w:rPr>
              <w:t>a</w:t>
            </w:r>
            <w:proofErr w:type="spellEnd"/>
            <w:r>
              <w:t xml:space="preserve"> Increases in the minimum wage are indicated by the black vertical arrows. </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2F1533" w:rsidRDefault="007E3973" w:rsidP="007403FD">
      <w:pPr>
        <w:pStyle w:val="BodyText"/>
      </w:pPr>
      <w:r>
        <w:t xml:space="preserve">Thus, the full </w:t>
      </w:r>
      <w:proofErr w:type="spellStart"/>
      <w:r>
        <w:t>disemployment</w:t>
      </w:r>
      <w:proofErr w:type="spellEnd"/>
      <w:r>
        <w:t xml:space="preserve"> effect of minimum wage increases may only become apparent in the long run, after employers have experienced successive increases and had the opportunity to invest in labour</w:t>
      </w:r>
      <w:r w:rsidR="00AF75B7">
        <w:noBreakHyphen/>
      </w:r>
      <w:r>
        <w:t xml:space="preserve">saving technology </w:t>
      </w:r>
      <w:r w:rsidRPr="00B11D4F">
        <w:rPr>
          <w:szCs w:val="24"/>
        </w:rPr>
        <w:t>(</w:t>
      </w:r>
      <w:proofErr w:type="spellStart"/>
      <w:r w:rsidRPr="00B11D4F">
        <w:rPr>
          <w:szCs w:val="24"/>
        </w:rPr>
        <w:t>Sorkin</w:t>
      </w:r>
      <w:proofErr w:type="spellEnd"/>
      <w:r w:rsidRPr="00B11D4F">
        <w:rPr>
          <w:szCs w:val="24"/>
        </w:rPr>
        <w:t> 2014)</w:t>
      </w:r>
      <w:r>
        <w:t>. Investigating the potential for both short</w:t>
      </w:r>
      <w:r w:rsidR="00AF75B7">
        <w:noBreakHyphen/>
      </w:r>
      <w:r>
        <w:t xml:space="preserve"> and long</w:t>
      </w:r>
      <w:r w:rsidR="00AF75B7">
        <w:noBreakHyphen/>
      </w:r>
      <w:r>
        <w:t xml:space="preserve">run impacts, Lee and </w:t>
      </w:r>
      <w:proofErr w:type="spellStart"/>
      <w:r>
        <w:t>Suardi</w:t>
      </w:r>
      <w:proofErr w:type="spellEnd"/>
      <w:r>
        <w:t xml:space="preserve"> </w:t>
      </w:r>
      <w:r w:rsidRPr="00EE0A78">
        <w:t>(2008</w:t>
      </w:r>
      <w:r>
        <w:t>, p.</w:t>
      </w:r>
      <w:r w:rsidR="00D57148">
        <w:t> </w:t>
      </w:r>
      <w:r>
        <w:t>29</w:t>
      </w:r>
      <w:r w:rsidRPr="00EE0A78">
        <w:t>)</w:t>
      </w:r>
      <w:r>
        <w:t xml:space="preserve"> find no evidence that the seven minimum wage increases in Australia between 1997 and 2003 had any impact upon the employment dynamics of teenagers, and suggest</w:t>
      </w:r>
      <w:r w:rsidR="007403FD">
        <w:t xml:space="preserve"> that</w:t>
      </w:r>
      <w:r>
        <w:t xml:space="preserve"> this may be because the increases were ‘moderate and predictable’. </w:t>
      </w:r>
      <w:r w:rsidR="002F1533">
        <w:t>This, of course, does not indicate what would have happened to employment had those wage increases not been made.</w:t>
      </w:r>
    </w:p>
    <w:p w:rsidR="007E3973" w:rsidRDefault="002F1533" w:rsidP="007403FD">
      <w:pPr>
        <w:pStyle w:val="BodyText"/>
      </w:pPr>
      <w:r>
        <w:t xml:space="preserve">Moreover, it is an open question whether the more recent period under consideration here resembles that which Lee and </w:t>
      </w:r>
      <w:proofErr w:type="spellStart"/>
      <w:r>
        <w:t>Suardi</w:t>
      </w:r>
      <w:proofErr w:type="spellEnd"/>
      <w:r>
        <w:t xml:space="preserve"> examined. On the one hand, the ratio of the Australian minimum wage to the median wage </w:t>
      </w:r>
      <w:r w:rsidR="007E3973">
        <w:t xml:space="preserve">has declined significantly over time, falling from 60 per cent to less than 55 </w:t>
      </w:r>
      <w:r w:rsidR="007403FD">
        <w:t xml:space="preserve">per cent between 2004 and 2013 </w:t>
      </w:r>
      <w:r w:rsidR="007E3973">
        <w:t>(PC 2015). Other things equal, t</w:t>
      </w:r>
      <w:r w:rsidR="007E3973" w:rsidRPr="00063947">
        <w:t>his</w:t>
      </w:r>
      <w:r w:rsidR="007E3973" w:rsidRPr="00EA65D9">
        <w:t xml:space="preserve"> </w:t>
      </w:r>
      <w:r w:rsidR="007E3973">
        <w:t xml:space="preserve">long–term trend would have </w:t>
      </w:r>
      <w:r w:rsidR="00D06302">
        <w:t>reduced unit labour costs to employers</w:t>
      </w:r>
      <w:r w:rsidR="007E3973">
        <w:t xml:space="preserve">, so that small annual </w:t>
      </w:r>
      <w:r w:rsidR="00D06302">
        <w:t xml:space="preserve">minimum wage </w:t>
      </w:r>
      <w:r w:rsidR="007E3973">
        <w:t>increases may not have mattered much</w:t>
      </w:r>
      <w:r>
        <w:t xml:space="preserve"> — as Lee and </w:t>
      </w:r>
      <w:proofErr w:type="spellStart"/>
      <w:r>
        <w:t>Suardi</w:t>
      </w:r>
      <w:proofErr w:type="spellEnd"/>
      <w:r>
        <w:t xml:space="preserve"> concluded</w:t>
      </w:r>
      <w:r w:rsidR="007E3973">
        <w:t xml:space="preserve">. On the other hand, the cost of many capital goods </w:t>
      </w:r>
      <w:r>
        <w:t xml:space="preserve">also </w:t>
      </w:r>
      <w:r w:rsidR="007E3973">
        <w:t xml:space="preserve">fell significantly during the same period. For example, in the Retail and Accommodation and Food Services industries, the imputed capital price of Electrical and Electronic Equipment fell by between </w:t>
      </w:r>
      <w:r w:rsidR="007E3973">
        <w:lastRenderedPageBreak/>
        <w:t>one half and two thirds between 2004 and 2013 (Productivity Commission estimates based on ABS cat. no. 5260.0.55.0002</w:t>
      </w:r>
      <w:r w:rsidR="00AA7F2E">
        <w:t xml:space="preserve"> </w:t>
      </w:r>
      <w:r w:rsidR="00621C4B" w:rsidRPr="00621C4B">
        <w:t>(2014)</w:t>
      </w:r>
      <w:r w:rsidR="007E3973">
        <w:t xml:space="preserve">). This trend may have led to the automation of some tasks previously performed by minimum wage workers, in supermarkets for example. </w:t>
      </w:r>
      <w:r w:rsidR="007403FD">
        <w:t>If so, a long</w:t>
      </w:r>
      <w:r w:rsidR="00AF75B7">
        <w:noBreakHyphen/>
      </w:r>
      <w:r w:rsidR="007403FD">
        <w:t>term impact may be expected</w:t>
      </w:r>
      <w:r>
        <w:t xml:space="preserve"> from the substitution of capital for low</w:t>
      </w:r>
      <w:r w:rsidR="00AF75B7">
        <w:noBreakHyphen/>
      </w:r>
      <w:r>
        <w:t>skilled labour.</w:t>
      </w:r>
    </w:p>
    <w:p w:rsidR="007E3973" w:rsidRDefault="007E3973" w:rsidP="007403FD">
      <w:pPr>
        <w:pStyle w:val="BodyText"/>
      </w:pPr>
      <w:r>
        <w:t>Nonetheless, it is not possible to be definite regarding the net effect of the various trends described above on employment of minimum wage workers. This is true, not least because relative productivity levels</w:t>
      </w:r>
      <w:r w:rsidR="002F1533">
        <w:t xml:space="preserve"> and trends</w:t>
      </w:r>
      <w:r>
        <w:t xml:space="preserve">, not just </w:t>
      </w:r>
      <w:r w:rsidR="002F1533">
        <w:t>costs</w:t>
      </w:r>
      <w:r>
        <w:t>, enter into the employer’s input mix decision.</w:t>
      </w:r>
    </w:p>
    <w:p w:rsidR="007E3973" w:rsidRDefault="007E3973" w:rsidP="007403FD">
      <w:pPr>
        <w:pStyle w:val="BodyText"/>
      </w:pPr>
      <w:r>
        <w:t>Ultimately, the DID methodology employed in this technical supplement can only capture the short</w:t>
      </w:r>
      <w:r w:rsidR="00AF75B7">
        <w:noBreakHyphen/>
      </w:r>
      <w:r>
        <w:t>run effects of minimum wage increases. This characteristic may explain the range of the employment effects identified. Over a six</w:t>
      </w:r>
      <w:r w:rsidR="00AF75B7">
        <w:noBreakHyphen/>
      </w:r>
      <w:r>
        <w:t>month period, when faced with small, periodic adjustments in wage relativities, it is plausible that employers tend to resort less to layoffs and more to hours and hiring adjustments, since initiating workforce reductions is a relatively costly and inflexible response.</w:t>
      </w:r>
      <w:r w:rsidR="007403FD" w:rsidRPr="007403FD">
        <w:t xml:space="preserve"> </w:t>
      </w:r>
      <w:r w:rsidR="007403FD">
        <w:t>Longer</w:t>
      </w:r>
      <w:r w:rsidR="00AF75B7">
        <w:noBreakHyphen/>
      </w:r>
      <w:r w:rsidR="007403FD">
        <w:t>term, a more sizable response based on capital substitution cannot be ruled out.</w:t>
      </w:r>
    </w:p>
    <w:p w:rsidR="00546BD3" w:rsidRPr="00546BD3" w:rsidRDefault="00546BD3" w:rsidP="00546BD3">
      <w:pPr>
        <w:pStyle w:val="BodyText"/>
        <w:sectPr w:rsidR="00546BD3" w:rsidRPr="00546BD3" w:rsidSect="007E3973">
          <w:footerReference w:type="even" r:id="rId42"/>
          <w:footerReference w:type="default" r:id="rId43"/>
          <w:type w:val="oddPage"/>
          <w:pgSz w:w="11907" w:h="16840" w:code="9"/>
          <w:pgMar w:top="1985" w:right="1304" w:bottom="1247" w:left="1814" w:header="1701" w:footer="397" w:gutter="0"/>
          <w:pgNumType w:chapSep="period"/>
          <w:cols w:space="720"/>
          <w:docGrid w:linePitch="326"/>
        </w:sectPr>
      </w:pPr>
    </w:p>
    <w:p w:rsidR="007E3973" w:rsidRDefault="007E3973" w:rsidP="007403FD">
      <w:pPr>
        <w:pStyle w:val="Heading1"/>
        <w:spacing w:before="0"/>
      </w:pPr>
      <w:bookmarkStart w:id="105" w:name="_Toc430860296"/>
      <w:r>
        <w:lastRenderedPageBreak/>
        <w:t>7</w:t>
      </w:r>
      <w:r>
        <w:tab/>
        <w:t>Conclusion</w:t>
      </w:r>
      <w:bookmarkEnd w:id="105"/>
    </w:p>
    <w:p w:rsidR="007E3973" w:rsidRDefault="007E3973" w:rsidP="007403FD">
      <w:pPr>
        <w:pStyle w:val="BodyText"/>
      </w:pPr>
      <w:r>
        <w:t>This technical supplement has examined the effects of five annual minimum wage increases between 2008 and 2013 on job loss, hours worked, and job entry of minimum wage workers.</w:t>
      </w:r>
      <w:r w:rsidR="00DA667B">
        <w:t xml:space="preserve"> </w:t>
      </w:r>
      <w:r>
        <w:t xml:space="preserve">Prior to attempting to summarise the results from this analysis, </w:t>
      </w:r>
      <w:r w:rsidR="00AB3E3A">
        <w:t>five</w:t>
      </w:r>
      <w:r w:rsidR="00D06684">
        <w:t xml:space="preserve"> key </w:t>
      </w:r>
      <w:r>
        <w:t xml:space="preserve">caveats are in order. </w:t>
      </w:r>
    </w:p>
    <w:p w:rsidR="0032511B" w:rsidRDefault="00FE4750" w:rsidP="009069B6">
      <w:pPr>
        <w:pStyle w:val="BodyText"/>
      </w:pPr>
      <w:r>
        <w:t xml:space="preserve">First, </w:t>
      </w:r>
      <w:r w:rsidR="00723C26">
        <w:t>Australia’s unique wage</w:t>
      </w:r>
      <w:r>
        <w:t xml:space="preserve"> system </w:t>
      </w:r>
      <w:r w:rsidR="00723C26">
        <w:t xml:space="preserve">means that </w:t>
      </w:r>
      <w:r>
        <w:t xml:space="preserve">minimum </w:t>
      </w:r>
      <w:r w:rsidR="00723C26">
        <w:t xml:space="preserve">and award </w:t>
      </w:r>
      <w:r>
        <w:t>wage</w:t>
      </w:r>
      <w:r w:rsidR="00723C26">
        <w:t xml:space="preserve"> rates</w:t>
      </w:r>
      <w:r>
        <w:t xml:space="preserve"> </w:t>
      </w:r>
      <w:r w:rsidR="00723C26">
        <w:t xml:space="preserve">tend to move in </w:t>
      </w:r>
      <w:r>
        <w:t>unison</w:t>
      </w:r>
      <w:r w:rsidR="00723C26">
        <w:t>,</w:t>
      </w:r>
      <w:r>
        <w:t xml:space="preserve"> </w:t>
      </w:r>
      <w:r w:rsidR="00723C26">
        <w:t xml:space="preserve">making </w:t>
      </w:r>
      <w:r>
        <w:t>the analyst’s task difficult. The essence of DID — the identification of a ‘pure’ comparator with which to benchmark the effects of the minimum wage — is inevitably weakened in this complex environment. Some of the descriptive group statistics</w:t>
      </w:r>
      <w:r w:rsidRPr="00A70314">
        <w:t xml:space="preserve"> </w:t>
      </w:r>
      <w:r>
        <w:t>presented confirm that some higher</w:t>
      </w:r>
      <w:r>
        <w:noBreakHyphen/>
        <w:t xml:space="preserve">paid workers in the control groups also receive wage increases that coincide with minimum wage </w:t>
      </w:r>
      <w:proofErr w:type="spellStart"/>
      <w:r>
        <w:t>upratings</w:t>
      </w:r>
      <w:proofErr w:type="spellEnd"/>
      <w:r>
        <w:t xml:space="preserve">. This means that </w:t>
      </w:r>
      <w:proofErr w:type="spellStart"/>
      <w:r w:rsidR="00BD1FE2">
        <w:t>spillover</w:t>
      </w:r>
      <w:r>
        <w:t>s</w:t>
      </w:r>
      <w:proofErr w:type="spellEnd"/>
      <w:r>
        <w:t xml:space="preserve"> are likely to affect the counterfactual. Nonetheless, the upshot of the group statistics is that not all model specifications are equally impaired by </w:t>
      </w:r>
      <w:proofErr w:type="spellStart"/>
      <w:r w:rsidR="00BD1FE2">
        <w:t>spillover</w:t>
      </w:r>
      <w:r>
        <w:t>s</w:t>
      </w:r>
      <w:proofErr w:type="spellEnd"/>
      <w:r>
        <w:t>.</w:t>
      </w:r>
    </w:p>
    <w:p w:rsidR="009069B6" w:rsidRDefault="009069B6" w:rsidP="009069B6">
      <w:pPr>
        <w:pStyle w:val="BodyText"/>
      </w:pPr>
      <w:r>
        <w:t>Second, quantitative estimates of minimum wage effects may be affected by institutional and economic</w:t>
      </w:r>
      <w:r w:rsidRPr="009F3D2A">
        <w:t xml:space="preserve"> </w:t>
      </w:r>
      <w:r>
        <w:t>confounding factors. These factors do not necessarily negate the possibility of minimum wage effects, but they can make their detection more difficult</w:t>
      </w:r>
      <w:r w:rsidR="00FE4750">
        <w:t>, particularly if they create non</w:t>
      </w:r>
      <w:r w:rsidR="00AF75B7">
        <w:noBreakHyphen/>
      </w:r>
      <w:r w:rsidR="00FE4750">
        <w:t>parallel paths in the employment outcomes of the two DID groups</w:t>
      </w:r>
      <w:r>
        <w:t xml:space="preserve">. </w:t>
      </w:r>
      <w:r w:rsidR="00FE4750">
        <w:t>In the period examined by this technical supplement, events such as the Global Financial Crisis and the reform of the industrial relations system may have served to increase the ‘background noise’.</w:t>
      </w:r>
    </w:p>
    <w:p w:rsidR="00FE4750" w:rsidRDefault="00FE4750" w:rsidP="00FE4750">
      <w:pPr>
        <w:pStyle w:val="BodyText"/>
      </w:pPr>
      <w:r>
        <w:t>Third, a salient example of the non</w:t>
      </w:r>
      <w:r w:rsidR="00AF75B7">
        <w:noBreakHyphen/>
      </w:r>
      <w:r>
        <w:t>parallel paths risk is provided by the identification of significant effects in 2009 in all models. The detection of these effects when there should be none (due to a minimum wage freeze) is of concern. However, a partial response to this concern is the cumulative evidence that the Global Financial Crisis led to a one</w:t>
      </w:r>
      <w:r w:rsidR="00AF75B7">
        <w:noBreakHyphen/>
      </w:r>
      <w:r>
        <w:t>off divergence in outcomes between minimum wage workers and others. This would imply that significant results obtained for 2009 do not reflect a violation of the parallel paths assumption in all years. Nonetheless, significant uncertainty remains in relation to this issue.</w:t>
      </w:r>
    </w:p>
    <w:p w:rsidR="007E3973" w:rsidRDefault="00B1249A" w:rsidP="007403FD">
      <w:pPr>
        <w:pStyle w:val="BodyText"/>
      </w:pPr>
      <w:r>
        <w:t>Fourth</w:t>
      </w:r>
      <w:r w:rsidR="008B7853">
        <w:t xml:space="preserve">, </w:t>
      </w:r>
      <w:r w:rsidR="0013427B">
        <w:t xml:space="preserve">the dataset has proven to have some important limitations for this exercise. For example, differential rates of attrition from RED for the Treatment, </w:t>
      </w:r>
      <w:proofErr w:type="spellStart"/>
      <w:r w:rsidR="0013427B">
        <w:t>Control_1</w:t>
      </w:r>
      <w:proofErr w:type="spellEnd"/>
      <w:r w:rsidR="0013427B">
        <w:t xml:space="preserve"> and </w:t>
      </w:r>
      <w:proofErr w:type="spellStart"/>
      <w:r w:rsidR="0013427B">
        <w:t>Control_2</w:t>
      </w:r>
      <w:proofErr w:type="spellEnd"/>
      <w:r w:rsidR="0013427B">
        <w:t xml:space="preserve"> groups may bias the estimates, but a solution to this issue is not forthcoming. Further, group construction is hindered by inaccuracies in the calculation of hourly wages, which may occur because penalty rates and casual loading cannot be adjusted for, or perhaps because of more fundamental data quality issues such as reporting errors. </w:t>
      </w:r>
      <w:r w:rsidR="00A40603">
        <w:t xml:space="preserve">Also, the absence of information on junior rates means that all individuals aged below 21 have been omitted from the sample. </w:t>
      </w:r>
      <w:r w:rsidR="0013427B">
        <w:t xml:space="preserve">The analysis would be improved by more precise wage data, </w:t>
      </w:r>
      <w:r w:rsidR="0013427B">
        <w:lastRenderedPageBreak/>
        <w:t>which are not available at this time. Owing to these issues, all estimates in this technical supplement should be considered as at best indicative, rather than precise, measures of the association between minimum wage increases and employment outcomes.</w:t>
      </w:r>
    </w:p>
    <w:p w:rsidR="007E3973" w:rsidRDefault="00B1249A" w:rsidP="007403FD">
      <w:pPr>
        <w:pStyle w:val="BodyText"/>
      </w:pPr>
      <w:r>
        <w:t>Fifth</w:t>
      </w:r>
      <w:r w:rsidR="007E3973">
        <w:t xml:space="preserve">, </w:t>
      </w:r>
      <w:r w:rsidR="00FE4750">
        <w:t xml:space="preserve">even setting aside the caveats above, </w:t>
      </w:r>
      <w:r w:rsidR="007E3973">
        <w:t>the analysis does not lend itself easily to generalisations.</w:t>
      </w:r>
      <w:r w:rsidR="00514855">
        <w:t xml:space="preserve"> </w:t>
      </w:r>
      <w:r w:rsidR="007E3973">
        <w:t>Crucially, most low</w:t>
      </w:r>
      <w:r w:rsidR="00AF75B7">
        <w:noBreakHyphen/>
      </w:r>
      <w:r w:rsidR="007E3973">
        <w:t>paid workers not receiving income support payments are excluded from the analysis. Extrapolating the results from the present, partial exercise to the entire popu</w:t>
      </w:r>
      <w:r w:rsidR="00AB3E3A">
        <w:t xml:space="preserve">lation of minimum wage workers </w:t>
      </w:r>
      <w:r w:rsidR="00723C26">
        <w:t>may not be valid</w:t>
      </w:r>
      <w:r w:rsidR="00C339B5">
        <w:t>, since those living in households that do not receive income support may exhibit different work preferences and incentives</w:t>
      </w:r>
      <w:r w:rsidR="007E3973">
        <w:t xml:space="preserve">. Nevertheless, the analysis does </w:t>
      </w:r>
      <w:r w:rsidR="00AB3E3A">
        <w:t>capture</w:t>
      </w:r>
      <w:r w:rsidR="007E3973">
        <w:t xml:space="preserve"> a very large number of low</w:t>
      </w:r>
      <w:r w:rsidR="00AF75B7">
        <w:noBreakHyphen/>
      </w:r>
      <w:r w:rsidR="007E3973">
        <w:t xml:space="preserve">paid workers — the number of Treatment and </w:t>
      </w:r>
      <w:proofErr w:type="spellStart"/>
      <w:r w:rsidR="007E3973">
        <w:t>Control_1</w:t>
      </w:r>
      <w:proofErr w:type="spellEnd"/>
      <w:r w:rsidR="007E3973">
        <w:t xml:space="preserve"> group workers reaches in the hundreds of thousands annually in some models. Moreover, a subset of this group is made up of non</w:t>
      </w:r>
      <w:r w:rsidR="00AF75B7">
        <w:noBreakHyphen/>
      </w:r>
      <w:r w:rsidR="007E3973">
        <w:t>payment partners</w:t>
      </w:r>
      <w:r w:rsidR="00D16044">
        <w:t xml:space="preserve">. Because these individuals are not income support </w:t>
      </w:r>
      <w:r w:rsidR="0044075D">
        <w:t>recipients</w:t>
      </w:r>
      <w:r w:rsidR="00D16044">
        <w:t>, the</w:t>
      </w:r>
      <w:r w:rsidR="0044075D">
        <w:t xml:space="preserve"> </w:t>
      </w:r>
      <w:r w:rsidR="007E3973">
        <w:t xml:space="preserve">specific analytical results </w:t>
      </w:r>
      <w:r w:rsidR="00D16044">
        <w:t xml:space="preserve">obtained for this group </w:t>
      </w:r>
      <w:r w:rsidR="007E3973">
        <w:t xml:space="preserve">may be </w:t>
      </w:r>
      <w:r w:rsidR="00AB3E3A">
        <w:t>regarded as more representative</w:t>
      </w:r>
      <w:r w:rsidR="007E3973">
        <w:t xml:space="preserve"> </w:t>
      </w:r>
      <w:r w:rsidR="00AB3E3A">
        <w:t xml:space="preserve">of </w:t>
      </w:r>
      <w:r w:rsidR="007E3973">
        <w:t>the wider population of minimum wage workers.</w:t>
      </w:r>
      <w:r w:rsidR="00AB3E3A">
        <w:t xml:space="preserve"> </w:t>
      </w:r>
    </w:p>
    <w:p w:rsidR="007E3973" w:rsidRDefault="007E3973" w:rsidP="007403FD">
      <w:pPr>
        <w:pStyle w:val="BodyText"/>
      </w:pPr>
      <w:r>
        <w:t>Keeping these</w:t>
      </w:r>
      <w:r w:rsidR="00AB3E3A">
        <w:t xml:space="preserve"> important</w:t>
      </w:r>
      <w:r>
        <w:t xml:space="preserve"> caveats in mind, what is the thrust of the analytical results? </w:t>
      </w:r>
    </w:p>
    <w:p w:rsidR="007E3973" w:rsidRDefault="007E3973" w:rsidP="007403FD">
      <w:pPr>
        <w:pStyle w:val="ListBullet"/>
      </w:pPr>
      <w:r>
        <w:t xml:space="preserve">In the job loss models, both </w:t>
      </w:r>
      <w:r w:rsidR="00AB3E3A">
        <w:t>adverse and favourable</w:t>
      </w:r>
      <w:r>
        <w:t xml:space="preserve"> </w:t>
      </w:r>
      <w:r w:rsidR="00D06684">
        <w:t>year</w:t>
      </w:r>
      <w:r w:rsidR="00AF75B7">
        <w:noBreakHyphen/>
      </w:r>
      <w:r w:rsidR="00D06684">
        <w:t>by</w:t>
      </w:r>
      <w:r w:rsidR="00AF75B7">
        <w:noBreakHyphen/>
      </w:r>
      <w:r w:rsidR="00D06684">
        <w:t xml:space="preserve">year </w:t>
      </w:r>
      <w:r>
        <w:t>effects on the probability of exiting employment are detected for the full sample, depending on the model variant and the year.</w:t>
      </w:r>
      <w:r w:rsidR="00D06684">
        <w:t xml:space="preserve"> Significant estimates are detected in all years, including 2009.</w:t>
      </w:r>
      <w:r>
        <w:t xml:space="preserve"> </w:t>
      </w:r>
      <w:r w:rsidR="00F90E42">
        <w:t>The</w:t>
      </w:r>
      <w:r>
        <w:t xml:space="preserve"> size of significant adverse effects </w:t>
      </w:r>
      <w:r w:rsidR="00F90E42">
        <w:t xml:space="preserve">ranges </w:t>
      </w:r>
      <w:r>
        <w:t xml:space="preserve">from 1 to 2 percentage points, while the size of favourable effects </w:t>
      </w:r>
      <w:r w:rsidR="00F90E42">
        <w:t xml:space="preserve">ranges </w:t>
      </w:r>
      <w:r>
        <w:t>from 1 to 3 percentage points. Reflecting the variability of the year</w:t>
      </w:r>
      <w:r w:rsidR="00AF75B7">
        <w:noBreakHyphen/>
      </w:r>
      <w:r>
        <w:t>by</w:t>
      </w:r>
      <w:r w:rsidR="00AF75B7">
        <w:noBreakHyphen/>
      </w:r>
      <w:r>
        <w:t xml:space="preserve">year results, the magnitudes of the pooled estimates are somewhat small, but suggest an adverse employment effect under the medium and wide group definitions, and a favourable effect under the narrow definition. </w:t>
      </w:r>
    </w:p>
    <w:p w:rsidR="007E3973" w:rsidRDefault="007E3973" w:rsidP="007403FD">
      <w:pPr>
        <w:pStyle w:val="ListBullet"/>
      </w:pPr>
      <w:r>
        <w:t>The hours results for the full sample are</w:t>
      </w:r>
      <w:r w:rsidR="00D06684">
        <w:t xml:space="preserve"> almost always</w:t>
      </w:r>
      <w:r>
        <w:t xml:space="preserve"> negative across all groups. This suggests that increases in the minimum wage are</w:t>
      </w:r>
      <w:r w:rsidR="00AB3E3A">
        <w:t xml:space="preserve"> usually</w:t>
      </w:r>
      <w:r>
        <w:t xml:space="preserve"> associated with reductions in hours worked for minimum wage workers relative to higher paid workers. Counterintuitively, some significant reductions are also estimated in 2009. </w:t>
      </w:r>
      <w:r w:rsidR="00F90E42">
        <w:t>T</w:t>
      </w:r>
      <w:r>
        <w:t>he pooled models, which do not include 2009, are also all negative.</w:t>
      </w:r>
    </w:p>
    <w:p w:rsidR="007E3973" w:rsidRDefault="007E3973" w:rsidP="007403FD">
      <w:pPr>
        <w:pStyle w:val="ListBullet"/>
      </w:pPr>
      <w:r>
        <w:t>The job entry results for the full sample are invariably negative, and thus the average estimated effect of the minimum wage across the period is a reduction in the prevalence of minimum wage earners amongst new hires. Effects in the same direction are observed, however, during the minimum wage freeze in 2009.</w:t>
      </w:r>
    </w:p>
    <w:p w:rsidR="007E3973" w:rsidRDefault="00D708D8" w:rsidP="007403FD">
      <w:pPr>
        <w:pStyle w:val="ListBullet"/>
      </w:pPr>
      <w:r>
        <w:t xml:space="preserve">For </w:t>
      </w:r>
      <w:proofErr w:type="spellStart"/>
      <w:r>
        <w:t>NPPs</w:t>
      </w:r>
      <w:proofErr w:type="spellEnd"/>
      <w:r>
        <w:t xml:space="preserve"> only, the </w:t>
      </w:r>
      <w:r w:rsidR="007E3973">
        <w:t xml:space="preserve">job loss estimates point to adverse effects of minimum wage </w:t>
      </w:r>
      <w:proofErr w:type="spellStart"/>
      <w:r w:rsidR="007E3973">
        <w:t>upratings</w:t>
      </w:r>
      <w:proofErr w:type="spellEnd"/>
      <w:r w:rsidR="007E3973">
        <w:t xml:space="preserve"> in 2010</w:t>
      </w:r>
      <w:r>
        <w:t xml:space="preserve">, </w:t>
      </w:r>
      <w:r w:rsidR="007E3973">
        <w:t>2011</w:t>
      </w:r>
      <w:r>
        <w:t xml:space="preserve"> and 2012</w:t>
      </w:r>
      <w:r w:rsidR="007E3973">
        <w:t xml:space="preserve">, and the pooled estimates also suggest adverse effects on average over all five </w:t>
      </w:r>
      <w:proofErr w:type="spellStart"/>
      <w:r w:rsidR="007E3973">
        <w:t>upratings</w:t>
      </w:r>
      <w:proofErr w:type="spellEnd"/>
      <w:r w:rsidR="007E3973">
        <w:t xml:space="preserve">. There is evidence of </w:t>
      </w:r>
      <w:r w:rsidR="00AB3E3A">
        <w:t>adverse</w:t>
      </w:r>
      <w:r w:rsidR="007E3973">
        <w:t xml:space="preserve"> </w:t>
      </w:r>
      <w:r w:rsidR="00F90E42">
        <w:t xml:space="preserve">changes in </w:t>
      </w:r>
      <w:r w:rsidR="007E3973">
        <w:t xml:space="preserve">hours </w:t>
      </w:r>
      <w:r w:rsidR="00AB3E3A">
        <w:t xml:space="preserve">for Treatment group </w:t>
      </w:r>
      <w:proofErr w:type="spellStart"/>
      <w:r w:rsidR="00AB3E3A">
        <w:t>NPPs</w:t>
      </w:r>
      <w:proofErr w:type="spellEnd"/>
      <w:r w:rsidR="00AB3E3A">
        <w:t xml:space="preserve"> </w:t>
      </w:r>
      <w:r w:rsidR="007E3973">
        <w:t xml:space="preserve">in </w:t>
      </w:r>
      <w:r>
        <w:t xml:space="preserve">2010 and 2012 </w:t>
      </w:r>
      <w:r w:rsidR="007E3973">
        <w:t xml:space="preserve">obtained using the narrow and medium groups, but the estimates for 2011, 2012 and 2013 indicate </w:t>
      </w:r>
      <w:r w:rsidR="00AB3E3A">
        <w:t>favourable</w:t>
      </w:r>
      <w:r w:rsidR="007E3973">
        <w:t xml:space="preserve"> changes in hours worked for minimum wage workers after those </w:t>
      </w:r>
      <w:proofErr w:type="spellStart"/>
      <w:r w:rsidR="007E3973">
        <w:t>upratings</w:t>
      </w:r>
      <w:proofErr w:type="spellEnd"/>
      <w:r w:rsidR="007E3973">
        <w:t xml:space="preserve">. Finally, the job entry results for </w:t>
      </w:r>
      <w:proofErr w:type="spellStart"/>
      <w:r w:rsidR="007E3973">
        <w:t>NPPs</w:t>
      </w:r>
      <w:proofErr w:type="spellEnd"/>
      <w:r w:rsidR="007E3973">
        <w:t xml:space="preserve"> only</w:t>
      </w:r>
      <w:r>
        <w:t>, as for the full sample,</w:t>
      </w:r>
      <w:r w:rsidR="007E3973">
        <w:t xml:space="preserve"> </w:t>
      </w:r>
      <w:r>
        <w:t>mostly point to adverse effects (including in 2009)</w:t>
      </w:r>
      <w:r w:rsidR="007E3973">
        <w:t xml:space="preserve">. </w:t>
      </w:r>
      <w:r>
        <w:t xml:space="preserve">However, some </w:t>
      </w:r>
      <w:r w:rsidR="007E3973">
        <w:t xml:space="preserve">evidence of favourable effects </w:t>
      </w:r>
      <w:r w:rsidR="00F90E42">
        <w:t>is</w:t>
      </w:r>
      <w:r w:rsidR="007E3973">
        <w:t xml:space="preserve"> found </w:t>
      </w:r>
      <w:r>
        <w:t>using the</w:t>
      </w:r>
      <w:r w:rsidR="007E3973">
        <w:t xml:space="preserve"> Bryan definitions. </w:t>
      </w:r>
    </w:p>
    <w:p w:rsidR="007E3973" w:rsidRDefault="007E3973" w:rsidP="007403FD">
      <w:pPr>
        <w:pStyle w:val="ListBullet"/>
      </w:pPr>
      <w:r>
        <w:lastRenderedPageBreak/>
        <w:t xml:space="preserve">The models </w:t>
      </w:r>
      <w:r w:rsidR="000E34D7">
        <w:t>are</w:t>
      </w:r>
      <w:r>
        <w:t xml:space="preserve"> also estimated for youths, males and females separately. By and large, the estimates for </w:t>
      </w:r>
      <w:r w:rsidR="00D06684">
        <w:t xml:space="preserve">these subgroups </w:t>
      </w:r>
      <w:r>
        <w:t xml:space="preserve">are of the same direction as those obtained for the full sample. However, in </w:t>
      </w:r>
      <w:r w:rsidR="00D708D8">
        <w:t xml:space="preserve">some of the </w:t>
      </w:r>
      <w:r>
        <w:t xml:space="preserve">job loss </w:t>
      </w:r>
      <w:r w:rsidR="00D708D8">
        <w:t xml:space="preserve">and job entry </w:t>
      </w:r>
      <w:r>
        <w:t>model</w:t>
      </w:r>
      <w:r w:rsidR="00D708D8">
        <w:t>s</w:t>
      </w:r>
      <w:r>
        <w:t xml:space="preserve">, the </w:t>
      </w:r>
      <w:r w:rsidR="00F90E42">
        <w:t xml:space="preserve">direction of the </w:t>
      </w:r>
      <w:r>
        <w:t>effect on youths</w:t>
      </w:r>
      <w:r w:rsidR="00D708D8">
        <w:t>, and in some cases, males,</w:t>
      </w:r>
      <w:r>
        <w:t xml:space="preserve"> </w:t>
      </w:r>
      <w:r w:rsidR="00F90E42">
        <w:t>runs counter</w:t>
      </w:r>
      <w:r w:rsidR="00D708D8">
        <w:t xml:space="preserve"> to the effect for the full sample</w:t>
      </w:r>
      <w:r>
        <w:t xml:space="preserve">. </w:t>
      </w:r>
      <w:r w:rsidR="00AB3E3A">
        <w:t xml:space="preserve">This suggests some heterogeneity in the sensitivity of minimum wage workers to </w:t>
      </w:r>
      <w:proofErr w:type="spellStart"/>
      <w:r w:rsidR="00AB3E3A">
        <w:t>upratings</w:t>
      </w:r>
      <w:proofErr w:type="spellEnd"/>
      <w:r w:rsidR="00AB3E3A">
        <w:t>.</w:t>
      </w:r>
    </w:p>
    <w:p w:rsidR="007E3973" w:rsidRDefault="007E3973" w:rsidP="007403FD">
      <w:pPr>
        <w:pStyle w:val="BodyText"/>
      </w:pPr>
      <w:r>
        <w:t>Focusi</w:t>
      </w:r>
      <w:r w:rsidR="00155400">
        <w:t>ng on the summaries of the full</w:t>
      </w:r>
      <w:r w:rsidR="00AF75B7">
        <w:noBreakHyphen/>
      </w:r>
      <w:r>
        <w:t>sample results, i</w:t>
      </w:r>
      <w:r w:rsidRPr="00124345">
        <w:t xml:space="preserve">t </w:t>
      </w:r>
      <w:r>
        <w:t>appears</w:t>
      </w:r>
      <w:r w:rsidRPr="00124345">
        <w:t xml:space="preserve"> that</w:t>
      </w:r>
      <w:r>
        <w:t>, in general,</w:t>
      </w:r>
      <w:r w:rsidRPr="00124345">
        <w:t xml:space="preserve"> </w:t>
      </w:r>
      <w:r w:rsidRPr="0070755E">
        <w:t>adverse employment effects from minimum wage increases were felt more by ‘would</w:t>
      </w:r>
      <w:r w:rsidR="00AF75B7">
        <w:noBreakHyphen/>
      </w:r>
      <w:r w:rsidRPr="0070755E">
        <w:t>be employees’ (that is, the unemployed and those outside the labour force). For those already in jobs, the main consequence appears to have been a reduction in hours worked rather than job loss.</w:t>
      </w:r>
      <w:r>
        <w:t xml:space="preserve"> </w:t>
      </w:r>
    </w:p>
    <w:p w:rsidR="000E34D7" w:rsidRDefault="007E3973" w:rsidP="007403FD">
      <w:pPr>
        <w:pStyle w:val="BodyText"/>
      </w:pPr>
      <w:r>
        <w:t xml:space="preserve">There are a number of possible interpretations for these substantive findings. </w:t>
      </w:r>
    </w:p>
    <w:p w:rsidR="00537AB7" w:rsidRDefault="00D43FB0" w:rsidP="007403FD">
      <w:pPr>
        <w:pStyle w:val="BodyText"/>
      </w:pPr>
      <w:r>
        <w:t xml:space="preserve">First, the changing regulatory </w:t>
      </w:r>
      <w:r w:rsidR="000633F6">
        <w:t xml:space="preserve">and economic </w:t>
      </w:r>
      <w:r>
        <w:t>environment inevitably shapes the nature and size of employers’ responses to minimum wage increases over time.</w:t>
      </w:r>
      <w:r w:rsidR="0031097C">
        <w:t xml:space="preserve"> Employers operate within the </w:t>
      </w:r>
      <w:r w:rsidR="00AB3E3A">
        <w:t>confines of the</w:t>
      </w:r>
      <w:r w:rsidR="0031097C">
        <w:t xml:space="preserve"> workplace relations framework, which </w:t>
      </w:r>
      <w:r w:rsidR="006958A7">
        <w:t>regulates</w:t>
      </w:r>
      <w:r w:rsidR="0031097C">
        <w:t xml:space="preserve"> their </w:t>
      </w:r>
      <w:r w:rsidR="006958A7">
        <w:t xml:space="preserve">responses </w:t>
      </w:r>
      <w:r w:rsidR="0031097C">
        <w:t>to changes in economic settings</w:t>
      </w:r>
      <w:r w:rsidR="00EC5EE4">
        <w:t>, and may prevent large employment effects</w:t>
      </w:r>
      <w:r w:rsidR="0031097C">
        <w:t xml:space="preserve">. </w:t>
      </w:r>
      <w:r w:rsidR="000633F6">
        <w:t>More broadly, as part of the workplace relations system,</w:t>
      </w:r>
      <w:r w:rsidR="0031097C">
        <w:t xml:space="preserve"> the</w:t>
      </w:r>
      <w:r>
        <w:t xml:space="preserve"> level of the minimum wage </w:t>
      </w:r>
      <w:r w:rsidR="0031097C">
        <w:t>is</w:t>
      </w:r>
      <w:r>
        <w:t xml:space="preserve"> determined </w:t>
      </w:r>
      <w:r w:rsidR="0031097C">
        <w:t xml:space="preserve">by the </w:t>
      </w:r>
      <w:r w:rsidR="00723C26">
        <w:t xml:space="preserve">regulator </w:t>
      </w:r>
      <w:r>
        <w:t>in light of</w:t>
      </w:r>
      <w:r w:rsidR="0031097C">
        <w:t xml:space="preserve"> the</w:t>
      </w:r>
      <w:r>
        <w:t xml:space="preserve"> prevailing economic and social conditions. To the extent that</w:t>
      </w:r>
      <w:r w:rsidR="00462B0A">
        <w:t xml:space="preserve"> this decision considers</w:t>
      </w:r>
      <w:r>
        <w:t xml:space="preserve"> all relevant factors, </w:t>
      </w:r>
      <w:r w:rsidR="00537AB7">
        <w:t>the impact</w:t>
      </w:r>
      <w:r w:rsidR="0031097C">
        <w:t xml:space="preserve"> of </w:t>
      </w:r>
      <w:r w:rsidR="00537AB7">
        <w:t xml:space="preserve">an </w:t>
      </w:r>
      <w:r w:rsidR="0031097C">
        <w:t>uprating</w:t>
      </w:r>
      <w:r w:rsidR="00537AB7">
        <w:t xml:space="preserve"> on the level of employment</w:t>
      </w:r>
      <w:r w:rsidR="0031097C">
        <w:t xml:space="preserve"> should be </w:t>
      </w:r>
      <w:r w:rsidR="00AB3E3A">
        <w:t>relatively muted</w:t>
      </w:r>
      <w:r w:rsidR="0031097C">
        <w:t>.</w:t>
      </w:r>
      <w:r>
        <w:t xml:space="preserve"> </w:t>
      </w:r>
    </w:p>
    <w:p w:rsidR="00537AB7" w:rsidRDefault="00537AB7" w:rsidP="00537AB7">
      <w:pPr>
        <w:pStyle w:val="BodyText"/>
      </w:pPr>
      <w:r>
        <w:t xml:space="preserve">Second, the relative attractiveness of alternative channels of adjustment to minimum wage increases </w:t>
      </w:r>
      <w:r w:rsidR="00AB3E3A">
        <w:t>will vary,</w:t>
      </w:r>
      <w:r>
        <w:t xml:space="preserve"> based on labour market and product market conditions</w:t>
      </w:r>
      <w:r w:rsidR="00AB3E3A">
        <w:t>, and on</w:t>
      </w:r>
      <w:r>
        <w:t xml:space="preserve"> </w:t>
      </w:r>
      <w:r w:rsidR="00AB3E3A">
        <w:t>employer heterogeneity</w:t>
      </w:r>
      <w:r>
        <w:t xml:space="preserve">. </w:t>
      </w:r>
      <w:r w:rsidR="00AB3E3A">
        <w:t>At any point in time, a range of cost</w:t>
      </w:r>
      <w:r w:rsidR="00AF75B7">
        <w:noBreakHyphen/>
      </w:r>
      <w:r w:rsidR="00AB3E3A">
        <w:t>lowering strategies will coexist in the labour market. Some employers will be actively reducing the headcount of workers through layoffs and non</w:t>
      </w:r>
      <w:r w:rsidR="00AF75B7">
        <w:noBreakHyphen/>
      </w:r>
      <w:r w:rsidR="00AB3E3A">
        <w:t>replaced quits. Others will ‘labour hoard’ by reducing the hours on offer. Others still will seek to lower training costs or non</w:t>
      </w:r>
      <w:r w:rsidR="00AF75B7">
        <w:noBreakHyphen/>
      </w:r>
      <w:r w:rsidR="00AB3E3A">
        <w:t>wage benefits. If the balance of employers choosing different responses changes over time, quantitative estimates of average responses to minimum wage increases will vary accordingly.</w:t>
      </w:r>
    </w:p>
    <w:p w:rsidR="007E3973" w:rsidRDefault="00AB3E3A" w:rsidP="007403FD">
      <w:pPr>
        <w:pStyle w:val="BodyText"/>
      </w:pPr>
      <w:r>
        <w:t>Third, and related to the point above, the DID approach primarily detects short</w:t>
      </w:r>
      <w:r w:rsidR="00AF75B7">
        <w:noBreakHyphen/>
      </w:r>
      <w:r>
        <w:t>run effects of minimum wage increases, which may differ from long</w:t>
      </w:r>
      <w:r w:rsidR="00AF75B7">
        <w:noBreakHyphen/>
      </w:r>
      <w:r>
        <w:t xml:space="preserve">run effects. In the short term, </w:t>
      </w:r>
      <w:r w:rsidR="00CC39E9">
        <w:t>employers</w:t>
      </w:r>
      <w:r w:rsidR="007E3973">
        <w:t xml:space="preserve"> may find it easier or more beneficial to respond to minimum wage increases by adjusting hours worked and/or refraining from recruiting. Layoffs may be a last resort</w:t>
      </w:r>
      <w:r w:rsidR="007551C4">
        <w:t xml:space="preserve"> </w:t>
      </w:r>
      <w:r w:rsidR="007E3973">
        <w:t>due to the potential costs they entail and the lumpiness of their effects.</w:t>
      </w:r>
      <w:r w:rsidR="00D43FB0">
        <w:t xml:space="preserve"> In particular, if employers expect an increase in the real minimum wage to be temporary because of wage or product price inflation, small or zero employment effects may be observed. If, in time, these expectations are proven wrong, employers may take steps to permanently change their input mix away from minimum wage labour.</w:t>
      </w:r>
    </w:p>
    <w:p w:rsidR="00F1022D" w:rsidRDefault="00AB3E3A" w:rsidP="00F1022D">
      <w:pPr>
        <w:pStyle w:val="BodyText"/>
        <w:sectPr w:rsidR="00F1022D" w:rsidSect="006622AF">
          <w:footerReference w:type="default" r:id="rId44"/>
          <w:pgSz w:w="11907" w:h="16840" w:code="9"/>
          <w:pgMar w:top="1985" w:right="1304" w:bottom="1247" w:left="1814" w:header="1701" w:footer="397" w:gutter="0"/>
          <w:pgNumType w:chapSep="period"/>
          <w:cols w:space="720"/>
          <w:docGrid w:linePitch="326"/>
        </w:sectPr>
      </w:pPr>
      <w:r>
        <w:t>In the final analysis, however, it is not possible to disentangle fully the ambiguity of the results presented in this technical supplement nor, therefore, to reach definitive conclusions about the employment effects of the minimum wag</w:t>
      </w:r>
      <w:r w:rsidR="008F1153">
        <w:t>e changes analysed by the study</w:t>
      </w:r>
      <w:r w:rsidR="00F1022D">
        <w:t>.</w:t>
      </w:r>
      <w:bookmarkStart w:id="106" w:name="_Toc430860297"/>
    </w:p>
    <w:p w:rsidR="007E3973" w:rsidRDefault="007E3973" w:rsidP="00F1022D">
      <w:pPr>
        <w:pStyle w:val="Heading1"/>
        <w:spacing w:before="0"/>
      </w:pPr>
      <w:r>
        <w:lastRenderedPageBreak/>
        <w:t>References</w:t>
      </w:r>
      <w:bookmarkEnd w:id="106"/>
    </w:p>
    <w:p w:rsidR="00853608" w:rsidRDefault="00853608" w:rsidP="00853608">
      <w:pPr>
        <w:pStyle w:val="Reference"/>
      </w:pPr>
      <w:r>
        <w:t xml:space="preserve">ABS (Australian Bureau of Statistics) 2001, </w:t>
      </w:r>
      <w:r>
        <w:rPr>
          <w:i/>
          <w:iCs/>
        </w:rPr>
        <w:t>Unemployment and Supplementary Measures of Underutilised Labour</w:t>
      </w:r>
      <w:r>
        <w:t>, Cat. no. 6203.0, ABS, Canberra.</w:t>
      </w:r>
    </w:p>
    <w:p w:rsidR="00853608" w:rsidRDefault="00660B4B" w:rsidP="00853608">
      <w:pPr>
        <w:pStyle w:val="Reference"/>
      </w:pPr>
      <w:r>
        <w:t>—— </w:t>
      </w:r>
      <w:r w:rsidR="00853608">
        <w:t xml:space="preserve">2012, </w:t>
      </w:r>
      <w:proofErr w:type="spellStart"/>
      <w:r w:rsidR="00853608">
        <w:rPr>
          <w:i/>
          <w:iCs/>
        </w:rPr>
        <w:t>Microdata</w:t>
      </w:r>
      <w:proofErr w:type="spellEnd"/>
      <w:r w:rsidR="00853608">
        <w:rPr>
          <w:i/>
          <w:iCs/>
        </w:rPr>
        <w:t>: Longitudinal Labour Force, Australia, 2008</w:t>
      </w:r>
      <w:r w:rsidR="00AF75B7">
        <w:rPr>
          <w:i/>
          <w:iCs/>
        </w:rPr>
        <w:noBreakHyphen/>
      </w:r>
      <w:r w:rsidR="00853608">
        <w:rPr>
          <w:i/>
          <w:iCs/>
        </w:rPr>
        <w:t>10</w:t>
      </w:r>
      <w:r w:rsidR="00853608">
        <w:t>, Cat. no. 6602.0, ABS, Canberra.</w:t>
      </w:r>
    </w:p>
    <w:p w:rsidR="00853608" w:rsidRDefault="00660B4B" w:rsidP="00853608">
      <w:pPr>
        <w:pStyle w:val="Reference"/>
      </w:pPr>
      <w:r>
        <w:t>—— </w:t>
      </w:r>
      <w:r w:rsidR="00853608">
        <w:t xml:space="preserve">2014, </w:t>
      </w:r>
      <w:r w:rsidR="00853608">
        <w:rPr>
          <w:i/>
          <w:iCs/>
        </w:rPr>
        <w:t>Estimates of Industry Multifactor Productivity, 2013</w:t>
      </w:r>
      <w:r w:rsidR="00AF75B7">
        <w:rPr>
          <w:i/>
          <w:iCs/>
        </w:rPr>
        <w:noBreakHyphen/>
      </w:r>
      <w:r w:rsidR="00853608">
        <w:rPr>
          <w:i/>
          <w:iCs/>
        </w:rPr>
        <w:t>14</w:t>
      </w:r>
      <w:r w:rsidR="00853608">
        <w:t>, Cat. no. 5260.0.55.002, ABS, Canberra.</w:t>
      </w:r>
    </w:p>
    <w:p w:rsidR="00853608" w:rsidRDefault="00853608" w:rsidP="00853608">
      <w:pPr>
        <w:pStyle w:val="Reference"/>
      </w:pPr>
      <w:r>
        <w:t xml:space="preserve">Australian Government 2015, </w:t>
      </w:r>
      <w:r>
        <w:rPr>
          <w:i/>
          <w:iCs/>
        </w:rPr>
        <w:t>Australian Government Submission to the Fair Work Commission Annual Wage Review 2015</w:t>
      </w:r>
      <w:r>
        <w:t>, Submission, 27 March.</w:t>
      </w:r>
    </w:p>
    <w:p w:rsidR="00853608" w:rsidRDefault="00853608" w:rsidP="00853608">
      <w:pPr>
        <w:pStyle w:val="Reference"/>
      </w:pPr>
      <w:r>
        <w:t>Baker, M., Benjamin, D. and Stanger, S. 1999, ‘The highs and lows of the minimum wage effect: a time</w:t>
      </w:r>
      <w:r w:rsidR="00AF75B7">
        <w:noBreakHyphen/>
      </w:r>
      <w:r>
        <w:t>series cross</w:t>
      </w:r>
      <w:r w:rsidR="00AF75B7">
        <w:noBreakHyphen/>
      </w:r>
      <w:r>
        <w:t xml:space="preserve">section study of the Canadian law’, </w:t>
      </w:r>
      <w:r>
        <w:rPr>
          <w:i/>
          <w:iCs/>
        </w:rPr>
        <w:t xml:space="preserve">Journal of </w:t>
      </w:r>
      <w:proofErr w:type="spellStart"/>
      <w:r>
        <w:rPr>
          <w:i/>
          <w:iCs/>
        </w:rPr>
        <w:t>Labor</w:t>
      </w:r>
      <w:proofErr w:type="spellEnd"/>
      <w:r>
        <w:rPr>
          <w:i/>
          <w:iCs/>
        </w:rPr>
        <w:t xml:space="preserve"> Economics</w:t>
      </w:r>
      <w:r>
        <w:t>, vol. 17, 2 (April), pp. 318–350.</w:t>
      </w:r>
    </w:p>
    <w:p w:rsidR="00853608" w:rsidRDefault="00853608" w:rsidP="00853608">
      <w:pPr>
        <w:pStyle w:val="Reference"/>
      </w:pPr>
      <w:proofErr w:type="spellStart"/>
      <w:r>
        <w:t>Boockmann</w:t>
      </w:r>
      <w:proofErr w:type="spellEnd"/>
      <w:r>
        <w:t xml:space="preserve">, B. 2010, </w:t>
      </w:r>
      <w:r>
        <w:rPr>
          <w:i/>
          <w:iCs/>
        </w:rPr>
        <w:t xml:space="preserve">The combined employment effects of minimum wages and </w:t>
      </w:r>
      <w:proofErr w:type="spellStart"/>
      <w:r>
        <w:rPr>
          <w:i/>
          <w:iCs/>
        </w:rPr>
        <w:t>labor</w:t>
      </w:r>
      <w:proofErr w:type="spellEnd"/>
      <w:r>
        <w:rPr>
          <w:i/>
          <w:iCs/>
        </w:rPr>
        <w:t xml:space="preserve"> market regulation: A meta</w:t>
      </w:r>
      <w:r w:rsidR="00AF75B7">
        <w:rPr>
          <w:i/>
          <w:iCs/>
        </w:rPr>
        <w:noBreakHyphen/>
      </w:r>
      <w:r>
        <w:rPr>
          <w:i/>
          <w:iCs/>
        </w:rPr>
        <w:t>analysis</w:t>
      </w:r>
      <w:r>
        <w:t xml:space="preserve">, </w:t>
      </w:r>
      <w:proofErr w:type="spellStart"/>
      <w:r>
        <w:t>IAW</w:t>
      </w:r>
      <w:r w:rsidR="00AF75B7">
        <w:noBreakHyphen/>
      </w:r>
      <w:r>
        <w:t>Diskussionspapiere</w:t>
      </w:r>
      <w:proofErr w:type="spellEnd"/>
      <w:r>
        <w:t xml:space="preserve"> No. 65.</w:t>
      </w:r>
    </w:p>
    <w:p w:rsidR="00853608" w:rsidRDefault="00853608" w:rsidP="00853608">
      <w:pPr>
        <w:pStyle w:val="Reference"/>
      </w:pPr>
      <w:r>
        <w:t xml:space="preserve">Borland, J. 2012, ‘Industrial relations reform: chasing a pot of gold at the end of the rainbow?’, </w:t>
      </w:r>
      <w:r>
        <w:rPr>
          <w:i/>
          <w:iCs/>
        </w:rPr>
        <w:t>The Australian Economic Review</w:t>
      </w:r>
      <w:r>
        <w:t>, vol. 45, no. 3, pp. 269–289.</w:t>
      </w:r>
    </w:p>
    <w:p w:rsidR="00853608" w:rsidRDefault="00853608" w:rsidP="00853608">
      <w:pPr>
        <w:pStyle w:val="Reference"/>
      </w:pPr>
      <w:r>
        <w:t>——, Tseng, Y. and Wilkins, R. 2004, ‘Experimental and quasi</w:t>
      </w:r>
      <w:r w:rsidR="00AF75B7">
        <w:noBreakHyphen/>
      </w:r>
      <w:r>
        <w:t xml:space="preserve">experimental methods of microeconomic program and policy evaluation’, </w:t>
      </w:r>
      <w:r>
        <w:rPr>
          <w:i/>
          <w:iCs/>
        </w:rPr>
        <w:t xml:space="preserve">Quantitative Tools for Microeconomic Policy Analysis </w:t>
      </w:r>
      <w:r w:rsidR="00AF75B7">
        <w:rPr>
          <w:i/>
          <w:iCs/>
        </w:rPr>
        <w:noBreakHyphen/>
      </w:r>
      <w:r>
        <w:rPr>
          <w:i/>
          <w:iCs/>
        </w:rPr>
        <w:t xml:space="preserve"> Conference Proceedings, Canberra, 17</w:t>
      </w:r>
      <w:r w:rsidR="00AF75B7">
        <w:rPr>
          <w:i/>
          <w:iCs/>
        </w:rPr>
        <w:noBreakHyphen/>
      </w:r>
      <w:r>
        <w:rPr>
          <w:i/>
          <w:iCs/>
        </w:rPr>
        <w:t>18 November</w:t>
      </w:r>
      <w:r>
        <w:t>, pp. 81–118.</w:t>
      </w:r>
    </w:p>
    <w:p w:rsidR="00853608" w:rsidRDefault="00853608" w:rsidP="00853608">
      <w:pPr>
        <w:pStyle w:val="Reference"/>
      </w:pPr>
      <w:r>
        <w:t xml:space="preserve">Bray, </w:t>
      </w:r>
      <w:proofErr w:type="spellStart"/>
      <w:r>
        <w:t>J.R</w:t>
      </w:r>
      <w:proofErr w:type="spellEnd"/>
      <w:r>
        <w:t xml:space="preserve">. 2013, </w:t>
      </w:r>
      <w:r>
        <w:rPr>
          <w:i/>
          <w:iCs/>
        </w:rPr>
        <w:t>Reflections on the evolution of the minimum wage in Australia: options for the future</w:t>
      </w:r>
      <w:r>
        <w:t>, Australian National University, Canberra.</w:t>
      </w:r>
    </w:p>
    <w:p w:rsidR="00853608" w:rsidRDefault="00853608" w:rsidP="00853608">
      <w:pPr>
        <w:pStyle w:val="Reference"/>
      </w:pPr>
      <w:proofErr w:type="spellStart"/>
      <w:r>
        <w:t>Brochu</w:t>
      </w:r>
      <w:proofErr w:type="spellEnd"/>
      <w:r>
        <w:t xml:space="preserve">, P. and Green, D.A. 2013, ‘The impact of minimum wages on labour market transitions’, </w:t>
      </w:r>
      <w:r>
        <w:rPr>
          <w:i/>
          <w:iCs/>
        </w:rPr>
        <w:t>The Economic Journal</w:t>
      </w:r>
      <w:r>
        <w:t>, vol. 123, December, pp. 1203–1235.</w:t>
      </w:r>
    </w:p>
    <w:p w:rsidR="00853608" w:rsidRDefault="00853608" w:rsidP="00853608">
      <w:pPr>
        <w:pStyle w:val="Reference"/>
      </w:pPr>
      <w:r>
        <w:t xml:space="preserve">Bryan, M., </w:t>
      </w:r>
      <w:proofErr w:type="spellStart"/>
      <w:r>
        <w:t>Salvatori</w:t>
      </w:r>
      <w:proofErr w:type="spellEnd"/>
      <w:r>
        <w:t xml:space="preserve">, A. and Taylor, M. 2013, </w:t>
      </w:r>
      <w:r>
        <w:rPr>
          <w:i/>
          <w:iCs/>
        </w:rPr>
        <w:t>The Impact of the National Minimum Wage on Earnings, Employment and Hours through the Recession</w:t>
      </w:r>
      <w:r>
        <w:t>, Report to the Low Pay Commission, Institute for Social and Economic Research, University of Essex.</w:t>
      </w:r>
    </w:p>
    <w:p w:rsidR="00853608" w:rsidRDefault="00853608" w:rsidP="00853608">
      <w:pPr>
        <w:pStyle w:val="Reference"/>
      </w:pPr>
      <w:r>
        <w:t xml:space="preserve">Buchanan, J. and Wright, S. 2013, </w:t>
      </w:r>
      <w:r>
        <w:rPr>
          <w:i/>
          <w:iCs/>
        </w:rPr>
        <w:t>Award reliance</w:t>
      </w:r>
      <w:r>
        <w:t>, Research Report, December, 6/2013, Workplace Research Centre, University of Sydney Business School.</w:t>
      </w:r>
    </w:p>
    <w:p w:rsidR="00853608" w:rsidRDefault="00853608" w:rsidP="00853608">
      <w:pPr>
        <w:pStyle w:val="Reference"/>
      </w:pPr>
      <w:proofErr w:type="spellStart"/>
      <w:r>
        <w:t>Burkhauser</w:t>
      </w:r>
      <w:proofErr w:type="spellEnd"/>
      <w:r>
        <w:t xml:space="preserve">, </w:t>
      </w:r>
      <w:proofErr w:type="spellStart"/>
      <w:r>
        <w:t>R.V</w:t>
      </w:r>
      <w:proofErr w:type="spellEnd"/>
      <w:r>
        <w:t xml:space="preserve">., </w:t>
      </w:r>
      <w:proofErr w:type="spellStart"/>
      <w:r>
        <w:t>Sabia</w:t>
      </w:r>
      <w:proofErr w:type="spellEnd"/>
      <w:r>
        <w:t xml:space="preserve">, </w:t>
      </w:r>
      <w:proofErr w:type="spellStart"/>
      <w:r>
        <w:t>J.S</w:t>
      </w:r>
      <w:proofErr w:type="spellEnd"/>
      <w:r>
        <w:t xml:space="preserve">. and Hansen, B. 2012, ‘Are the effects of minimum wage increases always small? New evidence from a case study of New York State’, </w:t>
      </w:r>
      <w:r>
        <w:rPr>
          <w:i/>
          <w:iCs/>
        </w:rPr>
        <w:t xml:space="preserve">Industrial and </w:t>
      </w:r>
      <w:proofErr w:type="spellStart"/>
      <w:r>
        <w:rPr>
          <w:i/>
          <w:iCs/>
        </w:rPr>
        <w:t>Labor</w:t>
      </w:r>
      <w:proofErr w:type="spellEnd"/>
      <w:r>
        <w:rPr>
          <w:i/>
          <w:iCs/>
        </w:rPr>
        <w:t xml:space="preserve"> Relations Review</w:t>
      </w:r>
      <w:r>
        <w:t>, vol. 65, no. 2, pp. 350–376.</w:t>
      </w:r>
    </w:p>
    <w:p w:rsidR="00853608" w:rsidRDefault="00853608" w:rsidP="00853608">
      <w:pPr>
        <w:pStyle w:val="Reference"/>
      </w:pPr>
      <w:proofErr w:type="spellStart"/>
      <w:r>
        <w:t>Bushway</w:t>
      </w:r>
      <w:proofErr w:type="spellEnd"/>
      <w:r>
        <w:t xml:space="preserve">, S., Johnson, </w:t>
      </w:r>
      <w:proofErr w:type="spellStart"/>
      <w:r>
        <w:t>B.D</w:t>
      </w:r>
      <w:proofErr w:type="spellEnd"/>
      <w:r>
        <w:t>. and Slocum, L.A. 2007, ‘Is the magic still there? The use of the Heckman two</w:t>
      </w:r>
      <w:r w:rsidR="00AF75B7">
        <w:noBreakHyphen/>
      </w:r>
      <w:r>
        <w:t xml:space="preserve">step correction for selection bias in criminology’, </w:t>
      </w:r>
      <w:r>
        <w:rPr>
          <w:i/>
          <w:iCs/>
        </w:rPr>
        <w:t>Journal of Quantitative Criminology</w:t>
      </w:r>
      <w:r>
        <w:t>, vol. 23, no. 2, pp. 151–178.</w:t>
      </w:r>
    </w:p>
    <w:p w:rsidR="00853608" w:rsidRDefault="00853608" w:rsidP="00853608">
      <w:pPr>
        <w:pStyle w:val="Reference"/>
      </w:pPr>
      <w:proofErr w:type="spellStart"/>
      <w:r>
        <w:lastRenderedPageBreak/>
        <w:t>Campolieti</w:t>
      </w:r>
      <w:proofErr w:type="spellEnd"/>
      <w:r>
        <w:t>, M., Fang, T. and Gunderson, M. 2005, ‘Minimum wage impacts on youth employment transitions, 1993</w:t>
      </w:r>
      <w:r w:rsidR="00AF75B7">
        <w:noBreakHyphen/>
      </w:r>
      <w:r>
        <w:t xml:space="preserve">1999’, </w:t>
      </w:r>
      <w:r>
        <w:rPr>
          <w:i/>
          <w:iCs/>
        </w:rPr>
        <w:t>Canadian Journal of Economics</w:t>
      </w:r>
      <w:r>
        <w:t>, vol. 38, no. 1, pp. 81–104.</w:t>
      </w:r>
    </w:p>
    <w:p w:rsidR="00853608" w:rsidRDefault="00853608" w:rsidP="00853608">
      <w:pPr>
        <w:pStyle w:val="Reference"/>
      </w:pPr>
      <w:r>
        <w:t xml:space="preserve">Card, D. and Krueger, </w:t>
      </w:r>
      <w:proofErr w:type="spellStart"/>
      <w:r>
        <w:t>A.B</w:t>
      </w:r>
      <w:proofErr w:type="spellEnd"/>
      <w:r>
        <w:t>. 1994, ‘Minimum wages and employment: a case study of the fast</w:t>
      </w:r>
      <w:r w:rsidR="00AF75B7">
        <w:noBreakHyphen/>
      </w:r>
      <w:r>
        <w:t xml:space="preserve">food industry in New Jersey and Pennsylvania’, </w:t>
      </w:r>
      <w:r>
        <w:rPr>
          <w:i/>
          <w:iCs/>
        </w:rPr>
        <w:t>American Economic Review</w:t>
      </w:r>
      <w:r>
        <w:t>, vol. 84, no. 4, pp. 772–793.</w:t>
      </w:r>
    </w:p>
    <w:p w:rsidR="00853608" w:rsidRDefault="00853608" w:rsidP="00853608">
      <w:pPr>
        <w:pStyle w:val="Reference"/>
      </w:pPr>
      <w:r>
        <w:t xml:space="preserve">Centrelink 2013, </w:t>
      </w:r>
      <w:r>
        <w:rPr>
          <w:i/>
          <w:iCs/>
        </w:rPr>
        <w:t xml:space="preserve">A guide to Australian Government Payments 20 March </w:t>
      </w:r>
      <w:r w:rsidR="00AF75B7">
        <w:rPr>
          <w:i/>
          <w:iCs/>
        </w:rPr>
        <w:noBreakHyphen/>
      </w:r>
      <w:r>
        <w:rPr>
          <w:i/>
          <w:iCs/>
        </w:rPr>
        <w:t xml:space="preserve"> 30</w:t>
      </w:r>
      <w:r w:rsidR="00AF75B7">
        <w:rPr>
          <w:i/>
          <w:iCs/>
        </w:rPr>
        <w:t> </w:t>
      </w:r>
      <w:r>
        <w:rPr>
          <w:i/>
          <w:iCs/>
        </w:rPr>
        <w:t>June 2013</w:t>
      </w:r>
      <w:r>
        <w:t>, http://www.humanservices.gov.au/spw/corporate/publications</w:t>
      </w:r>
      <w:r w:rsidR="00AF75B7">
        <w:noBreakHyphen/>
      </w:r>
      <w:r>
        <w:t>and</w:t>
      </w:r>
      <w:r w:rsidR="00AF75B7">
        <w:noBreakHyphen/>
      </w:r>
      <w:r>
        <w:t>resources/resources/co029/archive/co029</w:t>
      </w:r>
      <w:r w:rsidR="00AF75B7">
        <w:noBreakHyphen/>
      </w:r>
      <w:r>
        <w:t>1303en.pdf (accessed 13</w:t>
      </w:r>
      <w:r w:rsidR="00AF75B7">
        <w:t> </w:t>
      </w:r>
      <w:r>
        <w:t>July 2015).</w:t>
      </w:r>
    </w:p>
    <w:p w:rsidR="00853608" w:rsidRDefault="00853608" w:rsidP="00853608">
      <w:pPr>
        <w:pStyle w:val="Reference"/>
      </w:pPr>
      <w:r>
        <w:t>Chuang, J.</w:t>
      </w:r>
      <w:r w:rsidR="00AF75B7">
        <w:noBreakHyphen/>
      </w:r>
      <w:r>
        <w:t xml:space="preserve">H., </w:t>
      </w:r>
      <w:proofErr w:type="spellStart"/>
      <w:r>
        <w:t>Hripscsak</w:t>
      </w:r>
      <w:proofErr w:type="spellEnd"/>
      <w:r>
        <w:t xml:space="preserve">, G. and </w:t>
      </w:r>
      <w:proofErr w:type="spellStart"/>
      <w:r>
        <w:t>Heitjan</w:t>
      </w:r>
      <w:proofErr w:type="spellEnd"/>
      <w:r>
        <w:t xml:space="preserve">, D.F. 2002, ‘Design and analysis of controlled trials in naturally clustered environments’, </w:t>
      </w:r>
      <w:r>
        <w:rPr>
          <w:i/>
          <w:iCs/>
        </w:rPr>
        <w:t>Journal of the American Medical Informatics Association</w:t>
      </w:r>
      <w:r>
        <w:t>, vol. 9, no. 3, pp. 230–238.</w:t>
      </w:r>
    </w:p>
    <w:p w:rsidR="00853608" w:rsidRDefault="00853608" w:rsidP="00853608">
      <w:pPr>
        <w:pStyle w:val="Reference"/>
      </w:pPr>
      <w:r>
        <w:t>Clemens, J. and Wither, M. 2014, ‘The minimum wage and the Great Recession: evidence of effects on the employment and income trajectories of low</w:t>
      </w:r>
      <w:r w:rsidR="00AF75B7">
        <w:noBreakHyphen/>
      </w:r>
      <w:r>
        <w:t xml:space="preserve">skilled workers’, </w:t>
      </w:r>
      <w:proofErr w:type="spellStart"/>
      <w:r>
        <w:rPr>
          <w:i/>
          <w:iCs/>
        </w:rPr>
        <w:t>NBER</w:t>
      </w:r>
      <w:proofErr w:type="spellEnd"/>
      <w:r>
        <w:rPr>
          <w:i/>
          <w:iCs/>
        </w:rPr>
        <w:t xml:space="preserve"> Working Paper Series</w:t>
      </w:r>
      <w:r>
        <w:t>, no. 20724.</w:t>
      </w:r>
    </w:p>
    <w:p w:rsidR="00853608" w:rsidRDefault="00853608" w:rsidP="00853608">
      <w:pPr>
        <w:pStyle w:val="Reference"/>
      </w:pPr>
      <w:r>
        <w:t xml:space="preserve">Congressional Budget Office (US) 2014, </w:t>
      </w:r>
      <w:r>
        <w:rPr>
          <w:i/>
          <w:iCs/>
        </w:rPr>
        <w:t>The Effects of a Minimum</w:t>
      </w:r>
      <w:r w:rsidR="00AF75B7">
        <w:rPr>
          <w:i/>
          <w:iCs/>
        </w:rPr>
        <w:noBreakHyphen/>
      </w:r>
      <w:r>
        <w:rPr>
          <w:i/>
          <w:iCs/>
        </w:rPr>
        <w:t>Wage Increase on Employment and Family Income</w:t>
      </w:r>
      <w:r>
        <w:t>, February.</w:t>
      </w:r>
    </w:p>
    <w:p w:rsidR="00853608" w:rsidRDefault="00853608" w:rsidP="00853608">
      <w:pPr>
        <w:pStyle w:val="Reference"/>
      </w:pPr>
      <w:r>
        <w:t xml:space="preserve">Connolly, G. and </w:t>
      </w:r>
      <w:proofErr w:type="spellStart"/>
      <w:r>
        <w:t>Trott</w:t>
      </w:r>
      <w:proofErr w:type="spellEnd"/>
      <w:r>
        <w:t xml:space="preserve">, D. 2014, </w:t>
      </w:r>
      <w:r>
        <w:rPr>
          <w:i/>
          <w:iCs/>
        </w:rPr>
        <w:t>A New Look at the Determinants of the Female Full</w:t>
      </w:r>
      <w:r w:rsidR="00AF75B7">
        <w:rPr>
          <w:i/>
          <w:iCs/>
        </w:rPr>
        <w:noBreakHyphen/>
      </w:r>
      <w:r>
        <w:rPr>
          <w:i/>
          <w:iCs/>
        </w:rPr>
        <w:t>time Participation Rate in the Australian Labour Force</w:t>
      </w:r>
      <w:r>
        <w:t>, Labour Economic Section, Economics Branch, Department of Employment.</w:t>
      </w:r>
    </w:p>
    <w:p w:rsidR="00853608" w:rsidRDefault="00853608" w:rsidP="00853608">
      <w:pPr>
        <w:pStyle w:val="Reference"/>
      </w:pPr>
      <w:r>
        <w:t xml:space="preserve">Department of Education, Employment and Workplace Relations Social Policy and Economic Strategy Group Research Branch 2014, </w:t>
      </w:r>
      <w:r>
        <w:rPr>
          <w:i/>
          <w:iCs/>
        </w:rPr>
        <w:t xml:space="preserve">RED User Guide for Productivity Commission Research Projects </w:t>
      </w:r>
      <w:r w:rsidR="00AF75B7">
        <w:rPr>
          <w:i/>
          <w:iCs/>
        </w:rPr>
        <w:noBreakHyphen/>
      </w:r>
      <w:r>
        <w:rPr>
          <w:i/>
          <w:iCs/>
        </w:rPr>
        <w:t xml:space="preserve"> 2014</w:t>
      </w:r>
      <w:r>
        <w:t>, 19 June, unpublished.</w:t>
      </w:r>
    </w:p>
    <w:p w:rsidR="00853608" w:rsidRDefault="00853608" w:rsidP="00853608">
      <w:pPr>
        <w:pStyle w:val="Reference"/>
      </w:pPr>
      <w:r>
        <w:t xml:space="preserve">Dickens, R. and </w:t>
      </w:r>
      <w:proofErr w:type="spellStart"/>
      <w:r>
        <w:t>Draca</w:t>
      </w:r>
      <w:proofErr w:type="spellEnd"/>
      <w:r>
        <w:t xml:space="preserve">, M. 2005, </w:t>
      </w:r>
      <w:r>
        <w:rPr>
          <w:i/>
          <w:iCs/>
        </w:rPr>
        <w:t>The employment effects of the October 2003 increase in the national minimum wage</w:t>
      </w:r>
      <w:r>
        <w:t xml:space="preserve">, </w:t>
      </w:r>
      <w:proofErr w:type="spellStart"/>
      <w:r>
        <w:t>CEP</w:t>
      </w:r>
      <w:proofErr w:type="spellEnd"/>
      <w:r>
        <w:t xml:space="preserve"> Discussion Paper, June, No. 693, Centre for Economic Performance (</w:t>
      </w:r>
      <w:proofErr w:type="spellStart"/>
      <w:r>
        <w:t>CEP</w:t>
      </w:r>
      <w:proofErr w:type="spellEnd"/>
      <w:r>
        <w:t>), The London School of Economics and Political Science (LSE).</w:t>
      </w:r>
    </w:p>
    <w:p w:rsidR="00853608" w:rsidRDefault="00853608" w:rsidP="00853608">
      <w:pPr>
        <w:pStyle w:val="Reference"/>
      </w:pPr>
      <w:r>
        <w:t xml:space="preserve">——, Riley, R. and Wilkinson, D. 2009, </w:t>
      </w:r>
      <w:r>
        <w:rPr>
          <w:i/>
          <w:iCs/>
        </w:rPr>
        <w:t>The employment and hours of work effects of the changing national minimum wage</w:t>
      </w:r>
      <w:r>
        <w:t>, March, Report prepared for the Low Pay Commission, Centre for Economic Performance, London School of Economics and University of Sussex, National Institute of Economic and Social Research.</w:t>
      </w:r>
    </w:p>
    <w:p w:rsidR="00853608" w:rsidRDefault="00660B4B" w:rsidP="00853608">
      <w:pPr>
        <w:pStyle w:val="Reference"/>
      </w:pPr>
      <w:r>
        <w:t>——, —— and —— </w:t>
      </w:r>
      <w:r w:rsidR="00853608">
        <w:t xml:space="preserve">2012, </w:t>
      </w:r>
      <w:r w:rsidR="00853608">
        <w:rPr>
          <w:i/>
          <w:iCs/>
        </w:rPr>
        <w:t>Re</w:t>
      </w:r>
      <w:r w:rsidR="00AF75B7">
        <w:rPr>
          <w:i/>
          <w:iCs/>
        </w:rPr>
        <w:noBreakHyphen/>
      </w:r>
      <w:r w:rsidR="00853608">
        <w:rPr>
          <w:i/>
          <w:iCs/>
        </w:rPr>
        <w:t>examining the impact of the National Minimum Wage on earnings, employment and hours: the importance of recession and firm size</w:t>
      </w:r>
      <w:r w:rsidR="00853608">
        <w:t>, Report to the Low Pay Commission, National Institute of Economic and Social Research, University of Sussex.</w:t>
      </w:r>
    </w:p>
    <w:p w:rsidR="00853608" w:rsidRDefault="00853608" w:rsidP="00853608">
      <w:pPr>
        <w:pStyle w:val="Reference"/>
      </w:pPr>
      <w:proofErr w:type="spellStart"/>
      <w:r>
        <w:t>Dube</w:t>
      </w:r>
      <w:proofErr w:type="spellEnd"/>
      <w:r>
        <w:t xml:space="preserve">, A., Lester, W. and Reich, M. 2010, ‘Minimum wage effects across state borders: estimates using contiguous counties’, </w:t>
      </w:r>
      <w:r>
        <w:rPr>
          <w:i/>
          <w:iCs/>
        </w:rPr>
        <w:t>The Review of Economics and Statistics</w:t>
      </w:r>
      <w:r>
        <w:t>, vol. 92, no. 4, pp. 945–964.</w:t>
      </w:r>
    </w:p>
    <w:p w:rsidR="00853608" w:rsidRDefault="00853608" w:rsidP="00853608">
      <w:pPr>
        <w:pStyle w:val="Reference"/>
      </w:pPr>
      <w:proofErr w:type="spellStart"/>
      <w:r>
        <w:lastRenderedPageBreak/>
        <w:t>Evesson</w:t>
      </w:r>
      <w:proofErr w:type="spellEnd"/>
      <w:r>
        <w:t xml:space="preserve">, J., </w:t>
      </w:r>
      <w:proofErr w:type="spellStart"/>
      <w:r>
        <w:t>Oxenbridge</w:t>
      </w:r>
      <w:proofErr w:type="spellEnd"/>
      <w:r>
        <w:t xml:space="preserve">, S., </w:t>
      </w:r>
      <w:proofErr w:type="spellStart"/>
      <w:r>
        <w:t>Schutz</w:t>
      </w:r>
      <w:proofErr w:type="spellEnd"/>
      <w:r>
        <w:t xml:space="preserve">, H., Baldwin, S., </w:t>
      </w:r>
      <w:proofErr w:type="spellStart"/>
      <w:r>
        <w:t>Moensted</w:t>
      </w:r>
      <w:proofErr w:type="spellEnd"/>
      <w:r>
        <w:t xml:space="preserve">, M. and Buchanan, J. 2011, </w:t>
      </w:r>
      <w:r>
        <w:rPr>
          <w:i/>
          <w:iCs/>
        </w:rPr>
        <w:t>Enterprise Case Studies: Effects of minimum wage</w:t>
      </w:r>
      <w:r w:rsidR="00AF75B7">
        <w:rPr>
          <w:i/>
          <w:iCs/>
        </w:rPr>
        <w:noBreakHyphen/>
      </w:r>
      <w:r>
        <w:rPr>
          <w:i/>
          <w:iCs/>
        </w:rPr>
        <w:t>setting at an enterprise level</w:t>
      </w:r>
      <w:r>
        <w:t>, February, 7/2010, Fair Work Australia.</w:t>
      </w:r>
    </w:p>
    <w:p w:rsidR="00853608" w:rsidRDefault="00853608" w:rsidP="00853608">
      <w:pPr>
        <w:pStyle w:val="Reference"/>
      </w:pPr>
      <w:r>
        <w:t xml:space="preserve">Fair Work Commission 2015, </w:t>
      </w:r>
      <w:r>
        <w:rPr>
          <w:i/>
          <w:iCs/>
        </w:rPr>
        <w:t>Australian Workplace Relations Study First Findings report</w:t>
      </w:r>
      <w:r>
        <w:t>, https://</w:t>
      </w:r>
      <w:proofErr w:type="spellStart"/>
      <w:r>
        <w:t>www.fwc.gov.au</w:t>
      </w:r>
      <w:proofErr w:type="spellEnd"/>
      <w:r>
        <w:t>/documents/</w:t>
      </w:r>
      <w:proofErr w:type="spellStart"/>
      <w:r>
        <w:t>awrs</w:t>
      </w:r>
      <w:proofErr w:type="spellEnd"/>
      <w:r>
        <w:t>/</w:t>
      </w:r>
      <w:proofErr w:type="spellStart"/>
      <w:r>
        <w:t>AWRS</w:t>
      </w:r>
      <w:proofErr w:type="spellEnd"/>
      <w:r w:rsidR="00AF75B7">
        <w:noBreakHyphen/>
      </w:r>
      <w:r>
        <w:t>First</w:t>
      </w:r>
      <w:r w:rsidR="00AF75B7">
        <w:noBreakHyphen/>
      </w:r>
      <w:proofErr w:type="spellStart"/>
      <w:r>
        <w:t>Findings.pdf</w:t>
      </w:r>
      <w:proofErr w:type="spellEnd"/>
      <w:r>
        <w:t xml:space="preserve"> (accessed 18</w:t>
      </w:r>
      <w:r w:rsidR="00AF75B7">
        <w:t> </w:t>
      </w:r>
      <w:r>
        <w:t>February 2015).</w:t>
      </w:r>
    </w:p>
    <w:p w:rsidR="00853608" w:rsidRDefault="00853608" w:rsidP="00853608">
      <w:pPr>
        <w:pStyle w:val="Reference"/>
      </w:pPr>
      <w:r>
        <w:t xml:space="preserve">Fair Work Ombudsman 2014, </w:t>
      </w:r>
      <w:r>
        <w:rPr>
          <w:i/>
          <w:iCs/>
        </w:rPr>
        <w:t>Fair Work Ombudsman Annual Report 2013</w:t>
      </w:r>
      <w:r w:rsidR="00AF75B7">
        <w:rPr>
          <w:i/>
          <w:iCs/>
        </w:rPr>
        <w:noBreakHyphen/>
      </w:r>
      <w:r>
        <w:rPr>
          <w:i/>
          <w:iCs/>
        </w:rPr>
        <w:t>14</w:t>
      </w:r>
      <w:r>
        <w:t>, http://www.fairwork.gov.au/ArticleDocuments/710/fair</w:t>
      </w:r>
      <w:r w:rsidR="00AF75B7">
        <w:noBreakHyphen/>
      </w:r>
      <w:r>
        <w:t>work</w:t>
      </w:r>
      <w:r w:rsidR="00AF75B7">
        <w:noBreakHyphen/>
      </w:r>
      <w:r>
        <w:t>ombudsman</w:t>
      </w:r>
      <w:r w:rsidR="00AF75B7">
        <w:noBreakHyphen/>
      </w:r>
      <w:r>
        <w:t>annual</w:t>
      </w:r>
      <w:r w:rsidR="00AF75B7">
        <w:noBreakHyphen/>
      </w:r>
      <w:r>
        <w:t>report</w:t>
      </w:r>
      <w:r w:rsidR="00AF75B7">
        <w:noBreakHyphen/>
      </w:r>
      <w:r>
        <w:t>2013</w:t>
      </w:r>
      <w:r w:rsidR="00AF75B7">
        <w:noBreakHyphen/>
      </w:r>
      <w:r>
        <w:t>14.pdf.aspx (accessed 24</w:t>
      </w:r>
      <w:r w:rsidR="00AF75B7">
        <w:t> </w:t>
      </w:r>
      <w:r>
        <w:t>February 2015).</w:t>
      </w:r>
    </w:p>
    <w:p w:rsidR="00853608" w:rsidRDefault="00853608" w:rsidP="00853608">
      <w:pPr>
        <w:pStyle w:val="Reference"/>
      </w:pPr>
      <w:proofErr w:type="spellStart"/>
      <w:r>
        <w:t>Fluss</w:t>
      </w:r>
      <w:proofErr w:type="spellEnd"/>
      <w:r>
        <w:t xml:space="preserve">, R., </w:t>
      </w:r>
      <w:proofErr w:type="spellStart"/>
      <w:r>
        <w:t>Faraggi</w:t>
      </w:r>
      <w:proofErr w:type="spellEnd"/>
      <w:r>
        <w:t xml:space="preserve">, D. and </w:t>
      </w:r>
      <w:proofErr w:type="spellStart"/>
      <w:r>
        <w:t>Reiser</w:t>
      </w:r>
      <w:proofErr w:type="spellEnd"/>
      <w:r>
        <w:t xml:space="preserve">, B. 2005, ‘Estimation of the </w:t>
      </w:r>
      <w:proofErr w:type="spellStart"/>
      <w:r>
        <w:t>Youden</w:t>
      </w:r>
      <w:proofErr w:type="spellEnd"/>
      <w:r>
        <w:t xml:space="preserve"> Index and its associated </w:t>
      </w:r>
      <w:proofErr w:type="spellStart"/>
      <w:r>
        <w:t>cutoff</w:t>
      </w:r>
      <w:proofErr w:type="spellEnd"/>
      <w:r>
        <w:t xml:space="preserve"> point’, </w:t>
      </w:r>
      <w:r>
        <w:rPr>
          <w:i/>
          <w:iCs/>
        </w:rPr>
        <w:t>Biometrical Journal</w:t>
      </w:r>
      <w:r>
        <w:t>, vol. 47, no. 4, pp. 458–472.</w:t>
      </w:r>
    </w:p>
    <w:p w:rsidR="00853608" w:rsidRDefault="00853608" w:rsidP="00853608">
      <w:pPr>
        <w:pStyle w:val="Reference"/>
      </w:pPr>
      <w:r>
        <w:t xml:space="preserve">Gong, X. and </w:t>
      </w:r>
      <w:proofErr w:type="spellStart"/>
      <w:r>
        <w:t>Breunig</w:t>
      </w:r>
      <w:proofErr w:type="spellEnd"/>
      <w:r>
        <w:t xml:space="preserve">, R. 2014, ‘Channels of labour supply responses of lone parents to changed work incentives’, </w:t>
      </w:r>
      <w:r>
        <w:rPr>
          <w:i/>
          <w:iCs/>
        </w:rPr>
        <w:t>Oxford Economic Papers</w:t>
      </w:r>
      <w:r>
        <w:t>, vol. 66, no. 2014, pp. 916–939.</w:t>
      </w:r>
    </w:p>
    <w:p w:rsidR="00853608" w:rsidRDefault="00853608" w:rsidP="00853608">
      <w:pPr>
        <w:pStyle w:val="Reference"/>
      </w:pPr>
      <w:proofErr w:type="spellStart"/>
      <w:r>
        <w:t>Hamermesh</w:t>
      </w:r>
      <w:proofErr w:type="spellEnd"/>
      <w:r>
        <w:t xml:space="preserve">, D.S. 1995, ‘Review symposium: comment on “Myth and measurement: the new economics of the minimum wage” by David Card and Alan B. Krueger’, </w:t>
      </w:r>
      <w:r>
        <w:rPr>
          <w:i/>
          <w:iCs/>
        </w:rPr>
        <w:t xml:space="preserve">Industrial and </w:t>
      </w:r>
      <w:proofErr w:type="spellStart"/>
      <w:r>
        <w:rPr>
          <w:i/>
          <w:iCs/>
        </w:rPr>
        <w:t>Labor</w:t>
      </w:r>
      <w:proofErr w:type="spellEnd"/>
      <w:r>
        <w:rPr>
          <w:i/>
          <w:iCs/>
        </w:rPr>
        <w:t xml:space="preserve"> Relations Review</w:t>
      </w:r>
      <w:r>
        <w:t>, vol. 48, no. 4, pp. 835–838.</w:t>
      </w:r>
    </w:p>
    <w:p w:rsidR="00853608" w:rsidRDefault="00853608" w:rsidP="00853608">
      <w:pPr>
        <w:pStyle w:val="Reference"/>
      </w:pPr>
      <w:r>
        <w:t xml:space="preserve">Heckman, </w:t>
      </w:r>
      <w:proofErr w:type="spellStart"/>
      <w:r>
        <w:t>J.J</w:t>
      </w:r>
      <w:proofErr w:type="spellEnd"/>
      <w:r>
        <w:t xml:space="preserve">., </w:t>
      </w:r>
      <w:proofErr w:type="spellStart"/>
      <w:r>
        <w:t>LaLonde</w:t>
      </w:r>
      <w:proofErr w:type="spellEnd"/>
      <w:r>
        <w:t xml:space="preserve">, R.J. and Smith, </w:t>
      </w:r>
      <w:proofErr w:type="spellStart"/>
      <w:r>
        <w:t>J.A</w:t>
      </w:r>
      <w:proofErr w:type="spellEnd"/>
      <w:r>
        <w:t xml:space="preserve">. 1999, ‘The Economics and Econometrics of Active </w:t>
      </w:r>
      <w:proofErr w:type="spellStart"/>
      <w:r>
        <w:t>Labor</w:t>
      </w:r>
      <w:proofErr w:type="spellEnd"/>
      <w:r>
        <w:t xml:space="preserve"> Market Programs’, </w:t>
      </w:r>
      <w:r>
        <w:rPr>
          <w:i/>
          <w:iCs/>
        </w:rPr>
        <w:t xml:space="preserve">Handbook of </w:t>
      </w:r>
      <w:proofErr w:type="spellStart"/>
      <w:r>
        <w:rPr>
          <w:i/>
          <w:iCs/>
        </w:rPr>
        <w:t>Labor</w:t>
      </w:r>
      <w:proofErr w:type="spellEnd"/>
      <w:r>
        <w:rPr>
          <w:i/>
          <w:iCs/>
        </w:rPr>
        <w:t xml:space="preserve"> Economics</w:t>
      </w:r>
      <w:r>
        <w:t xml:space="preserve">, </w:t>
      </w:r>
      <w:proofErr w:type="spellStart"/>
      <w:r>
        <w:t>vol</w:t>
      </w:r>
      <w:proofErr w:type="spellEnd"/>
      <w:r>
        <w:t xml:space="preserve"> III, pp. 1865–2097.</w:t>
      </w:r>
    </w:p>
    <w:p w:rsidR="00853608" w:rsidRDefault="00853608" w:rsidP="00853608">
      <w:pPr>
        <w:pStyle w:val="Reference"/>
      </w:pPr>
      <w:proofErr w:type="spellStart"/>
      <w:r>
        <w:t>Kuehnle</w:t>
      </w:r>
      <w:proofErr w:type="spellEnd"/>
      <w:r>
        <w:t xml:space="preserve">, D. and </w:t>
      </w:r>
      <w:proofErr w:type="spellStart"/>
      <w:r>
        <w:t>Scutella</w:t>
      </w:r>
      <w:proofErr w:type="spellEnd"/>
      <w:r>
        <w:t xml:space="preserve">, R. 2011, </w:t>
      </w:r>
      <w:r>
        <w:rPr>
          <w:i/>
          <w:iCs/>
        </w:rPr>
        <w:t>Employment retention in the economic downturn</w:t>
      </w:r>
      <w:r>
        <w:t>, Melbourne Institute of Applied Economic and Social Research.</w:t>
      </w:r>
    </w:p>
    <w:p w:rsidR="00853608" w:rsidRDefault="00853608" w:rsidP="00853608">
      <w:pPr>
        <w:pStyle w:val="Reference"/>
      </w:pPr>
      <w:r>
        <w:t xml:space="preserve">Layton, R., Smith, M. and Stewart, A. 2013, </w:t>
      </w:r>
      <w:r>
        <w:rPr>
          <w:i/>
          <w:iCs/>
        </w:rPr>
        <w:t>Equal Remuneration Under the Fair Work Act 2009</w:t>
      </w:r>
      <w:r>
        <w:t>, University of Adelaide.</w:t>
      </w:r>
    </w:p>
    <w:p w:rsidR="00853608" w:rsidRDefault="00853608" w:rsidP="00853608">
      <w:pPr>
        <w:pStyle w:val="Reference"/>
      </w:pPr>
      <w:proofErr w:type="spellStart"/>
      <w:r>
        <w:t>Lechner</w:t>
      </w:r>
      <w:proofErr w:type="spellEnd"/>
      <w:r>
        <w:t xml:space="preserve">, M. 2011, </w:t>
      </w:r>
      <w:r>
        <w:rPr>
          <w:i/>
          <w:iCs/>
        </w:rPr>
        <w:t>The estimation of causal effects by difference</w:t>
      </w:r>
      <w:r w:rsidR="00AF75B7">
        <w:rPr>
          <w:i/>
          <w:iCs/>
        </w:rPr>
        <w:noBreakHyphen/>
      </w:r>
      <w:r>
        <w:rPr>
          <w:i/>
          <w:iCs/>
        </w:rPr>
        <w:t>in</w:t>
      </w:r>
      <w:r w:rsidR="00AF75B7">
        <w:rPr>
          <w:i/>
          <w:iCs/>
        </w:rPr>
        <w:noBreakHyphen/>
      </w:r>
      <w:r>
        <w:rPr>
          <w:i/>
          <w:iCs/>
        </w:rPr>
        <w:t>difference methods</w:t>
      </w:r>
      <w:r>
        <w:t>, Discussion Paper, October, No. 2010</w:t>
      </w:r>
      <w:r w:rsidR="00AF75B7">
        <w:noBreakHyphen/>
      </w:r>
      <w:r>
        <w:t xml:space="preserve">28, </w:t>
      </w:r>
      <w:proofErr w:type="spellStart"/>
      <w:r>
        <w:t>Universitat</w:t>
      </w:r>
      <w:proofErr w:type="spellEnd"/>
      <w:r>
        <w:t xml:space="preserve"> St. </w:t>
      </w:r>
      <w:proofErr w:type="spellStart"/>
      <w:r>
        <w:t>Gallen</w:t>
      </w:r>
      <w:proofErr w:type="spellEnd"/>
      <w:r>
        <w:t xml:space="preserve"> Department of Economics.</w:t>
      </w:r>
    </w:p>
    <w:p w:rsidR="00853608" w:rsidRDefault="00853608" w:rsidP="00853608">
      <w:pPr>
        <w:pStyle w:val="Reference"/>
      </w:pPr>
      <w:r>
        <w:t>Lee, W.</w:t>
      </w:r>
      <w:r w:rsidR="00AF75B7">
        <w:noBreakHyphen/>
      </w:r>
      <w:r>
        <w:t xml:space="preserve">S. and </w:t>
      </w:r>
      <w:proofErr w:type="spellStart"/>
      <w:r>
        <w:t>Suardi</w:t>
      </w:r>
      <w:proofErr w:type="spellEnd"/>
      <w:r>
        <w:t xml:space="preserve">, S. 2008, </w:t>
      </w:r>
      <w:r>
        <w:rPr>
          <w:i/>
          <w:iCs/>
        </w:rPr>
        <w:t>Minimum Wages and Employment: Reconsidering the Use of a Time</w:t>
      </w:r>
      <w:r w:rsidR="00AF75B7">
        <w:rPr>
          <w:i/>
          <w:iCs/>
        </w:rPr>
        <w:noBreakHyphen/>
      </w:r>
      <w:r>
        <w:rPr>
          <w:i/>
          <w:iCs/>
        </w:rPr>
        <w:t>Series Approach as an Evaluation Tool</w:t>
      </w:r>
      <w:r>
        <w:t>, Working Paper, October, 20/08, Melbourne Institute Working Paper Series, Melbourne Institute of Applied Economic and Social Research, University of Melbourne.</w:t>
      </w:r>
    </w:p>
    <w:p w:rsidR="00853608" w:rsidRDefault="00853608" w:rsidP="00853608">
      <w:pPr>
        <w:pStyle w:val="Reference"/>
      </w:pPr>
      <w:r>
        <w:t xml:space="preserve">Li, </w:t>
      </w:r>
      <w:proofErr w:type="spellStart"/>
      <w:r>
        <w:t>S.M</w:t>
      </w:r>
      <w:proofErr w:type="spellEnd"/>
      <w:r>
        <w:t xml:space="preserve">. and Spencer, A. 2014, </w:t>
      </w:r>
      <w:r>
        <w:rPr>
          <w:i/>
          <w:iCs/>
        </w:rPr>
        <w:t xml:space="preserve">Effectiveness of the Australian Fiscal Stimulus Package: A </w:t>
      </w:r>
      <w:proofErr w:type="spellStart"/>
      <w:r>
        <w:rPr>
          <w:i/>
          <w:iCs/>
        </w:rPr>
        <w:t>DSGE</w:t>
      </w:r>
      <w:proofErr w:type="spellEnd"/>
      <w:r>
        <w:rPr>
          <w:i/>
          <w:iCs/>
        </w:rPr>
        <w:t xml:space="preserve"> Analysis</w:t>
      </w:r>
      <w:r>
        <w:t>, The University of Melbourne Department of Economics Working Paper Series, No. 1184.</w:t>
      </w:r>
    </w:p>
    <w:p w:rsidR="00853608" w:rsidRDefault="00853608" w:rsidP="00853608">
      <w:pPr>
        <w:pStyle w:val="Reference"/>
      </w:pPr>
      <w:r>
        <w:t xml:space="preserve">Mora, </w:t>
      </w:r>
      <w:proofErr w:type="spellStart"/>
      <w:r>
        <w:t>R.V</w:t>
      </w:r>
      <w:proofErr w:type="spellEnd"/>
      <w:r>
        <w:t xml:space="preserve">. and Reggio, I. 2012, </w:t>
      </w:r>
      <w:r>
        <w:rPr>
          <w:i/>
          <w:iCs/>
        </w:rPr>
        <w:t>Treatment effect identification using alternative parallel assumptions</w:t>
      </w:r>
      <w:r>
        <w:t>, Universidad Carlos III de Madrid Working Papers Economic Series, December, No. 12</w:t>
      </w:r>
      <w:r w:rsidR="00AF75B7">
        <w:noBreakHyphen/>
      </w:r>
      <w:r>
        <w:t>33.</w:t>
      </w:r>
    </w:p>
    <w:p w:rsidR="00853608" w:rsidRDefault="00853608" w:rsidP="00853608">
      <w:pPr>
        <w:pStyle w:val="Reference"/>
      </w:pPr>
      <w:proofErr w:type="spellStart"/>
      <w:r>
        <w:t>Nelms</w:t>
      </w:r>
      <w:proofErr w:type="spellEnd"/>
      <w:r>
        <w:t xml:space="preserve">, L., Nicholson, P. and Wheatley, T. 2011, </w:t>
      </w:r>
      <w:r>
        <w:rPr>
          <w:i/>
          <w:iCs/>
        </w:rPr>
        <w:t>Employees earning below the Federal Minimum Wage: review of the data, characteristics and potential explanatory factors</w:t>
      </w:r>
      <w:r>
        <w:t>, Research report, 3/2011, Fair Work Australia.</w:t>
      </w:r>
    </w:p>
    <w:p w:rsidR="00853608" w:rsidRDefault="00853608" w:rsidP="00853608">
      <w:pPr>
        <w:pStyle w:val="Reference"/>
      </w:pPr>
      <w:proofErr w:type="spellStart"/>
      <w:r>
        <w:lastRenderedPageBreak/>
        <w:t>Neumark</w:t>
      </w:r>
      <w:proofErr w:type="spellEnd"/>
      <w:r>
        <w:t xml:space="preserve">, D. and </w:t>
      </w:r>
      <w:proofErr w:type="spellStart"/>
      <w:r>
        <w:t>Wascher</w:t>
      </w:r>
      <w:proofErr w:type="spellEnd"/>
      <w:r>
        <w:t xml:space="preserve">, W. 2004, ‘Minimum wages, </w:t>
      </w:r>
      <w:proofErr w:type="spellStart"/>
      <w:r>
        <w:t>labor</w:t>
      </w:r>
      <w:proofErr w:type="spellEnd"/>
      <w:r>
        <w:t xml:space="preserve"> market institutions, and youth employment: a cross</w:t>
      </w:r>
      <w:r w:rsidR="00AF75B7">
        <w:noBreakHyphen/>
      </w:r>
      <w:r>
        <w:t xml:space="preserve">national analysis’, </w:t>
      </w:r>
      <w:r>
        <w:rPr>
          <w:i/>
          <w:iCs/>
        </w:rPr>
        <w:t xml:space="preserve">Industrial and </w:t>
      </w:r>
      <w:proofErr w:type="spellStart"/>
      <w:r>
        <w:rPr>
          <w:i/>
          <w:iCs/>
        </w:rPr>
        <w:t>Labor</w:t>
      </w:r>
      <w:proofErr w:type="spellEnd"/>
      <w:r>
        <w:rPr>
          <w:i/>
          <w:iCs/>
        </w:rPr>
        <w:t xml:space="preserve"> Relations Review</w:t>
      </w:r>
      <w:r>
        <w:t>, vol. 57, pp. 223–248.</w:t>
      </w:r>
    </w:p>
    <w:p w:rsidR="00853608" w:rsidRDefault="00660B4B" w:rsidP="00853608">
      <w:pPr>
        <w:pStyle w:val="Reference"/>
      </w:pPr>
      <w:r>
        <w:t>—— and —— </w:t>
      </w:r>
      <w:r w:rsidR="00853608">
        <w:t xml:space="preserve">2006, </w:t>
      </w:r>
      <w:r w:rsidR="00853608">
        <w:rPr>
          <w:i/>
          <w:iCs/>
        </w:rPr>
        <w:t>Minimum wages and employment: a review of evidence from the new minimum wage research</w:t>
      </w:r>
      <w:r w:rsidR="00853608">
        <w:t xml:space="preserve">, </w:t>
      </w:r>
      <w:proofErr w:type="spellStart"/>
      <w:r w:rsidR="00853608">
        <w:t>NBER</w:t>
      </w:r>
      <w:proofErr w:type="spellEnd"/>
      <w:r w:rsidR="00853608">
        <w:t xml:space="preserve"> Working Paper, No. 12663, National Bureau of Economic Research.</w:t>
      </w:r>
    </w:p>
    <w:p w:rsidR="00853608" w:rsidRDefault="00853608" w:rsidP="00853608">
      <w:pPr>
        <w:pStyle w:val="Reference"/>
      </w:pPr>
      <w:r>
        <w:t xml:space="preserve">—— and </w:t>
      </w:r>
      <w:proofErr w:type="spellStart"/>
      <w:r>
        <w:t>Wascher</w:t>
      </w:r>
      <w:proofErr w:type="spellEnd"/>
      <w:r>
        <w:t xml:space="preserve">, </w:t>
      </w:r>
      <w:proofErr w:type="spellStart"/>
      <w:r>
        <w:t>W.L</w:t>
      </w:r>
      <w:proofErr w:type="spellEnd"/>
      <w:r>
        <w:t xml:space="preserve">. 2010, </w:t>
      </w:r>
      <w:r>
        <w:rPr>
          <w:i/>
          <w:iCs/>
        </w:rPr>
        <w:t>Minimum wages</w:t>
      </w:r>
      <w:r>
        <w:t>, The MIT Press, Cambridge.</w:t>
      </w:r>
    </w:p>
    <w:p w:rsidR="00853608" w:rsidRDefault="00853608" w:rsidP="00853608">
      <w:pPr>
        <w:pStyle w:val="Reference"/>
      </w:pPr>
      <w:r>
        <w:t xml:space="preserve">OECD (Organisation for Economic Cooperation and Development) </w:t>
      </w:r>
      <w:proofErr w:type="spellStart"/>
      <w:r>
        <w:t>n.d.</w:t>
      </w:r>
      <w:proofErr w:type="spellEnd"/>
      <w:r>
        <w:t xml:space="preserve">, </w:t>
      </w:r>
      <w:r>
        <w:rPr>
          <w:i/>
          <w:iCs/>
        </w:rPr>
        <w:t>What are equivalence</w:t>
      </w:r>
      <w:r w:rsidR="00A63F04">
        <w:rPr>
          <w:i/>
          <w:iCs/>
        </w:rPr>
        <w:t> </w:t>
      </w:r>
      <w:r>
        <w:rPr>
          <w:i/>
          <w:iCs/>
        </w:rPr>
        <w:t>scales</w:t>
      </w:r>
      <w:r>
        <w:t>,</w:t>
      </w:r>
      <w:r w:rsidR="00A63F04">
        <w:t> </w:t>
      </w:r>
      <w:r>
        <w:t>http://www.oecd.org/eco/growth/OECD</w:t>
      </w:r>
      <w:r w:rsidR="00AF75B7">
        <w:noBreakHyphen/>
      </w:r>
      <w:r>
        <w:t>Note</w:t>
      </w:r>
      <w:r w:rsidR="00AF75B7">
        <w:noBreakHyphen/>
      </w:r>
      <w:r>
        <w:t>EquivalenceScales.pdf (accessed 13</w:t>
      </w:r>
      <w:r w:rsidR="00AF75B7">
        <w:t> </w:t>
      </w:r>
      <w:r>
        <w:t>February 2015).</w:t>
      </w:r>
    </w:p>
    <w:p w:rsidR="00853608" w:rsidRDefault="00660B4B" w:rsidP="00853608">
      <w:pPr>
        <w:pStyle w:val="Reference"/>
      </w:pPr>
      <w:r>
        <w:t>—— </w:t>
      </w:r>
      <w:r w:rsidR="00853608">
        <w:t xml:space="preserve">2010, </w:t>
      </w:r>
      <w:r w:rsidR="00853608">
        <w:rPr>
          <w:i/>
          <w:iCs/>
        </w:rPr>
        <w:t>OECD Economic Surveys: Australia, November 2010</w:t>
      </w:r>
      <w:r w:rsidR="00853608">
        <w:t>, http://</w:t>
      </w:r>
      <w:proofErr w:type="spellStart"/>
      <w:r w:rsidR="00853608">
        <w:t>www.oecd.org</w:t>
      </w:r>
      <w:proofErr w:type="spellEnd"/>
      <w:r w:rsidR="00853608">
        <w:t>/</w:t>
      </w:r>
      <w:r w:rsidR="00A63F04">
        <w:br/>
      </w:r>
      <w:proofErr w:type="spellStart"/>
      <w:r w:rsidR="00853608">
        <w:t>mwg</w:t>
      </w:r>
      <w:proofErr w:type="spellEnd"/>
      <w:r w:rsidR="00AF75B7">
        <w:noBreakHyphen/>
      </w:r>
      <w:r w:rsidR="00853608">
        <w:t>internal/</w:t>
      </w:r>
      <w:proofErr w:type="spellStart"/>
      <w:r w:rsidR="00853608">
        <w:t>de5fs23hu73ds</w:t>
      </w:r>
      <w:proofErr w:type="spellEnd"/>
      <w:r w:rsidR="00853608">
        <w:t>/</w:t>
      </w:r>
      <w:proofErr w:type="spellStart"/>
      <w:r w:rsidR="00853608">
        <w:t>progress?id</w:t>
      </w:r>
      <w:proofErr w:type="spellEnd"/>
      <w:r w:rsidR="00853608">
        <w:t>=7++</w:t>
      </w:r>
      <w:proofErr w:type="spellStart"/>
      <w:r w:rsidR="00853608">
        <w:t>ylvjyTq</w:t>
      </w:r>
      <w:proofErr w:type="spellEnd"/>
      <w:r w:rsidR="00853608">
        <w:t xml:space="preserve"> (accessed 10</w:t>
      </w:r>
      <w:r w:rsidR="00AF75B7">
        <w:t> </w:t>
      </w:r>
      <w:r w:rsidR="00853608">
        <w:t>July 2015).</w:t>
      </w:r>
    </w:p>
    <w:p w:rsidR="00853608" w:rsidRDefault="00853608" w:rsidP="00853608">
      <w:pPr>
        <w:pStyle w:val="Reference"/>
      </w:pPr>
      <w:r>
        <w:t xml:space="preserve">PC (Productivity Commission) 2015, </w:t>
      </w:r>
      <w:r>
        <w:rPr>
          <w:i/>
          <w:iCs/>
        </w:rPr>
        <w:t>Workplace Relations Framework</w:t>
      </w:r>
      <w:r>
        <w:t>, Draft Report, Canberra.</w:t>
      </w:r>
    </w:p>
    <w:p w:rsidR="00853608" w:rsidRDefault="00853608" w:rsidP="00853608">
      <w:pPr>
        <w:pStyle w:val="Reference"/>
      </w:pPr>
      <w:r>
        <w:t xml:space="preserve">PwC 2011, </w:t>
      </w:r>
      <w:r>
        <w:rPr>
          <w:i/>
          <w:iCs/>
        </w:rPr>
        <w:t>Salary sacrificing and minimum award wages</w:t>
      </w:r>
      <w:r>
        <w:t>, http://</w:t>
      </w:r>
      <w:proofErr w:type="spellStart"/>
      <w:r>
        <w:t>www.pwc.com.au</w:t>
      </w:r>
      <w:proofErr w:type="spellEnd"/>
      <w:r>
        <w:t>/</w:t>
      </w:r>
      <w:r w:rsidR="00A63F04">
        <w:br/>
      </w:r>
      <w:r>
        <w:t>legal/assets/legaltalk/LegalTalk</w:t>
      </w:r>
      <w:r w:rsidR="00AF75B7">
        <w:noBreakHyphen/>
      </w:r>
      <w:r>
        <w:t>Alert</w:t>
      </w:r>
      <w:r w:rsidR="00AF75B7">
        <w:noBreakHyphen/>
      </w:r>
      <w:r>
        <w:t>SalarySacrificing</w:t>
      </w:r>
      <w:r w:rsidR="00AF75B7">
        <w:noBreakHyphen/>
      </w:r>
      <w:r>
        <w:t>27Jan11.pdf (accessed 28</w:t>
      </w:r>
      <w:r w:rsidR="00AF75B7">
        <w:t> </w:t>
      </w:r>
      <w:r>
        <w:t>January 2015).</w:t>
      </w:r>
    </w:p>
    <w:p w:rsidR="00853608" w:rsidRDefault="00853608" w:rsidP="00853608">
      <w:pPr>
        <w:pStyle w:val="Reference"/>
      </w:pPr>
      <w:r>
        <w:t xml:space="preserve">Redmond, G., </w:t>
      </w:r>
      <w:proofErr w:type="spellStart"/>
      <w:r>
        <w:t>Patulny</w:t>
      </w:r>
      <w:proofErr w:type="spellEnd"/>
      <w:r>
        <w:t xml:space="preserve">, R. and </w:t>
      </w:r>
      <w:proofErr w:type="spellStart"/>
      <w:r>
        <w:t>Whiteford</w:t>
      </w:r>
      <w:proofErr w:type="spellEnd"/>
      <w:r>
        <w:t>, P. 2013, ‘The Global Financial Crisis and child poverty: the case of Australia 2006</w:t>
      </w:r>
      <w:r w:rsidR="00AF75B7">
        <w:noBreakHyphen/>
      </w:r>
      <w:r>
        <w:t xml:space="preserve">10’, </w:t>
      </w:r>
      <w:r>
        <w:rPr>
          <w:i/>
          <w:iCs/>
        </w:rPr>
        <w:t>Social Policy and Administration</w:t>
      </w:r>
      <w:r>
        <w:t>, vol. 47, 6</w:t>
      </w:r>
      <w:r w:rsidR="00AF75B7">
        <w:t> </w:t>
      </w:r>
      <w:r>
        <w:t>December 2013, pp. 709–728.</w:t>
      </w:r>
    </w:p>
    <w:p w:rsidR="00853608" w:rsidRDefault="00853608" w:rsidP="00853608">
      <w:pPr>
        <w:pStyle w:val="Reference"/>
      </w:pPr>
      <w:proofErr w:type="spellStart"/>
      <w:r>
        <w:t>Sabia</w:t>
      </w:r>
      <w:proofErr w:type="spellEnd"/>
      <w:r>
        <w:t xml:space="preserve">, </w:t>
      </w:r>
      <w:proofErr w:type="spellStart"/>
      <w:r>
        <w:t>J.J</w:t>
      </w:r>
      <w:proofErr w:type="spellEnd"/>
      <w:r>
        <w:t xml:space="preserve">. 2014, ‘The effects of minimum wages over the business cycle’, </w:t>
      </w:r>
      <w:r>
        <w:rPr>
          <w:i/>
          <w:iCs/>
        </w:rPr>
        <w:t xml:space="preserve">Journal of </w:t>
      </w:r>
      <w:proofErr w:type="spellStart"/>
      <w:r>
        <w:rPr>
          <w:i/>
          <w:iCs/>
        </w:rPr>
        <w:t>Labor</w:t>
      </w:r>
      <w:proofErr w:type="spellEnd"/>
      <w:r>
        <w:rPr>
          <w:i/>
          <w:iCs/>
        </w:rPr>
        <w:t xml:space="preserve"> Research</w:t>
      </w:r>
      <w:r>
        <w:t>, vol. 35, pp. 227–245.</w:t>
      </w:r>
    </w:p>
    <w:p w:rsidR="00853608" w:rsidRDefault="00853608" w:rsidP="00853608">
      <w:pPr>
        <w:pStyle w:val="Reference"/>
      </w:pPr>
      <w:proofErr w:type="spellStart"/>
      <w:r>
        <w:t>Sabia</w:t>
      </w:r>
      <w:proofErr w:type="spellEnd"/>
      <w:r>
        <w:t xml:space="preserve">, </w:t>
      </w:r>
      <w:proofErr w:type="spellStart"/>
      <w:r>
        <w:t>J.S</w:t>
      </w:r>
      <w:proofErr w:type="spellEnd"/>
      <w:r>
        <w:t xml:space="preserve">., </w:t>
      </w:r>
      <w:proofErr w:type="spellStart"/>
      <w:r>
        <w:t>Burkhauser</w:t>
      </w:r>
      <w:proofErr w:type="spellEnd"/>
      <w:r>
        <w:t xml:space="preserve">, </w:t>
      </w:r>
      <w:proofErr w:type="spellStart"/>
      <w:r>
        <w:t>R.V</w:t>
      </w:r>
      <w:proofErr w:type="spellEnd"/>
      <w:r>
        <w:t xml:space="preserve">. and Nguyen, </w:t>
      </w:r>
      <w:proofErr w:type="spellStart"/>
      <w:r>
        <w:t>T.T</w:t>
      </w:r>
      <w:proofErr w:type="spellEnd"/>
      <w:r>
        <w:t xml:space="preserve">. 2015, </w:t>
      </w:r>
      <w:r>
        <w:rPr>
          <w:i/>
          <w:iCs/>
        </w:rPr>
        <w:t>Minimum Wages, Poverty and Government Assistance</w:t>
      </w:r>
      <w:r>
        <w:t>.</w:t>
      </w:r>
    </w:p>
    <w:p w:rsidR="00853608" w:rsidRDefault="00853608" w:rsidP="00853608">
      <w:pPr>
        <w:pStyle w:val="Reference"/>
      </w:pPr>
      <w:r>
        <w:t xml:space="preserve">Schmitt, J. 2013, </w:t>
      </w:r>
      <w:r>
        <w:rPr>
          <w:i/>
          <w:iCs/>
        </w:rPr>
        <w:t>Why Does the Minimum Wage Have No Discernible Effect on Employment</w:t>
      </w:r>
      <w:r>
        <w:t xml:space="preserve">, February, </w:t>
      </w:r>
      <w:proofErr w:type="spellStart"/>
      <w:r>
        <w:t>Center</w:t>
      </w:r>
      <w:proofErr w:type="spellEnd"/>
      <w:r>
        <w:t xml:space="preserve"> for Economic and Policy Research, http://</w:t>
      </w:r>
      <w:proofErr w:type="spellStart"/>
      <w:r>
        <w:t>www.cepr.net</w:t>
      </w:r>
      <w:proofErr w:type="spellEnd"/>
      <w:r>
        <w:t>/</w:t>
      </w:r>
      <w:r w:rsidR="00A63F04">
        <w:br/>
      </w:r>
      <w:r>
        <w:t>documents/publications/min</w:t>
      </w:r>
      <w:r w:rsidR="00AF75B7">
        <w:noBreakHyphen/>
      </w:r>
      <w:r>
        <w:t>wage</w:t>
      </w:r>
      <w:r w:rsidR="00AF75B7">
        <w:noBreakHyphen/>
      </w:r>
      <w:r>
        <w:t>2013</w:t>
      </w:r>
      <w:r w:rsidR="00AF75B7">
        <w:noBreakHyphen/>
      </w:r>
      <w:proofErr w:type="spellStart"/>
      <w:r>
        <w:t>02.pdf</w:t>
      </w:r>
      <w:proofErr w:type="spellEnd"/>
      <w:r>
        <w:t xml:space="preserve"> (accessed 30</w:t>
      </w:r>
      <w:r w:rsidR="00AF75B7">
        <w:t> </w:t>
      </w:r>
      <w:r>
        <w:t>January 2015).</w:t>
      </w:r>
    </w:p>
    <w:p w:rsidR="00853608" w:rsidRDefault="00853608" w:rsidP="00853608">
      <w:pPr>
        <w:pStyle w:val="Reference"/>
      </w:pPr>
      <w:proofErr w:type="spellStart"/>
      <w:r>
        <w:t>Sorkin</w:t>
      </w:r>
      <w:proofErr w:type="spellEnd"/>
      <w:r>
        <w:t>, I. 2014, ‘Are there long</w:t>
      </w:r>
      <w:r w:rsidR="00AF75B7">
        <w:noBreakHyphen/>
      </w:r>
      <w:r>
        <w:t xml:space="preserve">run effects of the minimum wage?’, </w:t>
      </w:r>
      <w:r>
        <w:rPr>
          <w:i/>
          <w:iCs/>
        </w:rPr>
        <w:t>Review of Economic Dynamics</w:t>
      </w:r>
      <w:r>
        <w:t>, vol. 18, no. 2015, pp. 306–333.</w:t>
      </w:r>
    </w:p>
    <w:p w:rsidR="00853608" w:rsidRDefault="00853608" w:rsidP="00853608">
      <w:pPr>
        <w:pStyle w:val="Reference"/>
      </w:pPr>
      <w:r>
        <w:t xml:space="preserve">Starke, P. 2013, ‘Antipodean social policy responses to economic crises’, </w:t>
      </w:r>
      <w:r>
        <w:rPr>
          <w:i/>
          <w:iCs/>
        </w:rPr>
        <w:t>Social Policy and Administration</w:t>
      </w:r>
      <w:r>
        <w:t>, vol. 47, 6</w:t>
      </w:r>
      <w:r w:rsidR="00AF75B7">
        <w:t> </w:t>
      </w:r>
      <w:r>
        <w:t>December 2013, pp. 647–667.</w:t>
      </w:r>
    </w:p>
    <w:p w:rsidR="00853608" w:rsidRDefault="00853608" w:rsidP="00853608">
      <w:pPr>
        <w:pStyle w:val="Reference"/>
      </w:pPr>
      <w:r>
        <w:t xml:space="preserve">Stewart, </w:t>
      </w:r>
      <w:proofErr w:type="spellStart"/>
      <w:r>
        <w:t>M.B</w:t>
      </w:r>
      <w:proofErr w:type="spellEnd"/>
      <w:r>
        <w:t xml:space="preserve">. 2009, </w:t>
      </w:r>
      <w:r>
        <w:rPr>
          <w:i/>
          <w:iCs/>
        </w:rPr>
        <w:t xml:space="preserve">Wage inequality, minimum wage effects and </w:t>
      </w:r>
      <w:proofErr w:type="spellStart"/>
      <w:r>
        <w:rPr>
          <w:i/>
          <w:iCs/>
        </w:rPr>
        <w:t>spillovers</w:t>
      </w:r>
      <w:proofErr w:type="spellEnd"/>
      <w:r>
        <w:t>, Warwick Economic Research Papers, No. 965.</w:t>
      </w:r>
    </w:p>
    <w:p w:rsidR="00853608" w:rsidRDefault="00853608" w:rsidP="00853608">
      <w:pPr>
        <w:pStyle w:val="Reference"/>
      </w:pPr>
      <w:r>
        <w:t xml:space="preserve">—— and </w:t>
      </w:r>
      <w:proofErr w:type="spellStart"/>
      <w:r>
        <w:t>Swaffield</w:t>
      </w:r>
      <w:proofErr w:type="spellEnd"/>
      <w:r>
        <w:t xml:space="preserve">, </w:t>
      </w:r>
      <w:proofErr w:type="spellStart"/>
      <w:r>
        <w:t>J.K</w:t>
      </w:r>
      <w:proofErr w:type="spellEnd"/>
      <w:r>
        <w:t>. 2008, ‘The other margin: do minimum wages cause working hours adjustments for low</w:t>
      </w:r>
      <w:r w:rsidR="00AF75B7">
        <w:noBreakHyphen/>
      </w:r>
      <w:r>
        <w:t xml:space="preserve">wage workers?’, </w:t>
      </w:r>
      <w:proofErr w:type="spellStart"/>
      <w:r>
        <w:rPr>
          <w:i/>
          <w:iCs/>
        </w:rPr>
        <w:t>Economica</w:t>
      </w:r>
      <w:proofErr w:type="spellEnd"/>
      <w:r>
        <w:t>, no. 75, pp. 148–167.</w:t>
      </w:r>
    </w:p>
    <w:p w:rsidR="00853608" w:rsidRDefault="00853608" w:rsidP="00853608">
      <w:pPr>
        <w:pStyle w:val="Reference"/>
      </w:pPr>
      <w:r>
        <w:t xml:space="preserve">Summerfield, M., </w:t>
      </w:r>
      <w:proofErr w:type="spellStart"/>
      <w:r>
        <w:t>Freidin</w:t>
      </w:r>
      <w:proofErr w:type="spellEnd"/>
      <w:r>
        <w:t xml:space="preserve">, S., Hahn, M., </w:t>
      </w:r>
      <w:proofErr w:type="spellStart"/>
      <w:r>
        <w:t>Ittak</w:t>
      </w:r>
      <w:proofErr w:type="spellEnd"/>
      <w:r>
        <w:t xml:space="preserve">, P., Li, N., </w:t>
      </w:r>
      <w:proofErr w:type="spellStart"/>
      <w:r>
        <w:t>Macalalad</w:t>
      </w:r>
      <w:proofErr w:type="spellEnd"/>
      <w:r>
        <w:t xml:space="preserve">, N., Watson, N., Wilkins, R. and Wooden, M. 2013, </w:t>
      </w:r>
      <w:r>
        <w:rPr>
          <w:i/>
          <w:iCs/>
        </w:rPr>
        <w:t xml:space="preserve">HILDA User Manual </w:t>
      </w:r>
      <w:r w:rsidR="00AF75B7">
        <w:rPr>
          <w:i/>
          <w:iCs/>
        </w:rPr>
        <w:noBreakHyphen/>
      </w:r>
      <w:r>
        <w:rPr>
          <w:i/>
          <w:iCs/>
        </w:rPr>
        <w:t xml:space="preserve"> Release 12</w:t>
      </w:r>
      <w:r>
        <w:t>, Melbourne Institute of Applied Economic and Social Research, University of Melbourne.</w:t>
      </w:r>
    </w:p>
    <w:p w:rsidR="00853608" w:rsidRDefault="00853608" w:rsidP="00853608">
      <w:pPr>
        <w:pStyle w:val="Reference"/>
      </w:pPr>
      <w:r>
        <w:lastRenderedPageBreak/>
        <w:t xml:space="preserve">Watson, I. 2004, ‘Minimum wages and employment: comment’, </w:t>
      </w:r>
      <w:r>
        <w:rPr>
          <w:i/>
          <w:iCs/>
        </w:rPr>
        <w:t>The Australian Economic Review</w:t>
      </w:r>
      <w:r>
        <w:t>, vol. 37, no. 2, pp. 166–172.</w:t>
      </w:r>
    </w:p>
    <w:p w:rsidR="00853608" w:rsidRDefault="00853608" w:rsidP="00853608">
      <w:pPr>
        <w:pStyle w:val="Reference"/>
      </w:pPr>
      <w:r>
        <w:t xml:space="preserve">Wilkins, R. and Warren, D. 2012, </w:t>
      </w:r>
      <w:r>
        <w:rPr>
          <w:i/>
          <w:iCs/>
        </w:rPr>
        <w:t>Families, Incomes and Jobs, Volume 7</w:t>
      </w:r>
      <w:r>
        <w:t>, Melbourne Institute of Applied Economic and Social Research.</w:t>
      </w:r>
    </w:p>
    <w:p w:rsidR="00853608" w:rsidRDefault="00853608" w:rsidP="00853608">
      <w:pPr>
        <w:pStyle w:val="Reference"/>
      </w:pPr>
      <w:r>
        <w:t xml:space="preserve">Woolridge, </w:t>
      </w:r>
      <w:proofErr w:type="spellStart"/>
      <w:r>
        <w:t>J.M</w:t>
      </w:r>
      <w:proofErr w:type="spellEnd"/>
      <w:r>
        <w:t xml:space="preserve">. 2009, </w:t>
      </w:r>
      <w:r>
        <w:rPr>
          <w:i/>
          <w:iCs/>
        </w:rPr>
        <w:t>Introductory Econometrics A Modern Approach</w:t>
      </w:r>
      <w:r>
        <w:t xml:space="preserve">, 4th </w:t>
      </w:r>
      <w:proofErr w:type="spellStart"/>
      <w:r>
        <w:t>edn</w:t>
      </w:r>
      <w:proofErr w:type="spellEnd"/>
      <w:r>
        <w:t>, South</w:t>
      </w:r>
      <w:r w:rsidR="00AF75B7">
        <w:noBreakHyphen/>
      </w:r>
      <w:r>
        <w:t>Western Cengage Learning.</w:t>
      </w:r>
    </w:p>
    <w:p w:rsidR="00853608" w:rsidRDefault="00853608" w:rsidP="00853608">
      <w:pPr>
        <w:pStyle w:val="Reference"/>
      </w:pPr>
      <w:r>
        <w:t xml:space="preserve">Workplace Info 2015, </w:t>
      </w:r>
      <w:r>
        <w:rPr>
          <w:i/>
          <w:iCs/>
        </w:rPr>
        <w:t>History of national increases</w:t>
      </w:r>
      <w:r>
        <w:t>, http://</w:t>
      </w:r>
      <w:proofErr w:type="spellStart"/>
      <w:r>
        <w:t>workplaceinfo.com.au</w:t>
      </w:r>
      <w:proofErr w:type="spellEnd"/>
      <w:r>
        <w:t>/</w:t>
      </w:r>
      <w:r w:rsidR="00A63F04">
        <w:br/>
      </w:r>
      <w:r>
        <w:t>payroll/wages</w:t>
      </w:r>
      <w:r w:rsidR="00AF75B7">
        <w:noBreakHyphen/>
      </w:r>
      <w:r>
        <w:t>and</w:t>
      </w:r>
      <w:r w:rsidR="00AF75B7">
        <w:noBreakHyphen/>
      </w:r>
      <w:r>
        <w:t>salaries/history</w:t>
      </w:r>
      <w:r w:rsidR="00AF75B7">
        <w:noBreakHyphen/>
      </w:r>
      <w:r>
        <w:t>of</w:t>
      </w:r>
      <w:r w:rsidR="00AF75B7">
        <w:noBreakHyphen/>
      </w:r>
      <w:r>
        <w:t>national</w:t>
      </w:r>
      <w:r w:rsidR="00AF75B7">
        <w:noBreakHyphen/>
      </w:r>
      <w:r>
        <w:t>increases (accessed 14</w:t>
      </w:r>
      <w:r w:rsidR="00AF75B7">
        <w:t> </w:t>
      </w:r>
      <w:r>
        <w:t>September 2015).</w:t>
      </w:r>
    </w:p>
    <w:p w:rsidR="00853608" w:rsidRDefault="00853608" w:rsidP="00853608">
      <w:pPr>
        <w:pStyle w:val="Reference"/>
      </w:pPr>
      <w:r>
        <w:t xml:space="preserve">Yuen, K., </w:t>
      </w:r>
      <w:proofErr w:type="spellStart"/>
      <w:r>
        <w:t>Rozenbes</w:t>
      </w:r>
      <w:proofErr w:type="spellEnd"/>
      <w:r>
        <w:t>, D. and Farmakis</w:t>
      </w:r>
      <w:r w:rsidR="00AF75B7">
        <w:noBreakHyphen/>
      </w:r>
      <w:proofErr w:type="spellStart"/>
      <w:r>
        <w:t>Gamboni</w:t>
      </w:r>
      <w:proofErr w:type="spellEnd"/>
      <w:r>
        <w:t xml:space="preserve">, S. 2015, </w:t>
      </w:r>
      <w:r>
        <w:rPr>
          <w:i/>
          <w:iCs/>
        </w:rPr>
        <w:t>Award reliance and business size: a data profile using the Australian Workplace Relations Study</w:t>
      </w:r>
      <w:r>
        <w:t>, Research report, February, 1/2015, Fair Work Commission.</w:t>
      </w:r>
    </w:p>
    <w:p w:rsidR="007E3973" w:rsidRDefault="007E3973" w:rsidP="00120072">
      <w:pPr>
        <w:pStyle w:val="BodyText"/>
      </w:pPr>
    </w:p>
    <w:p w:rsidR="007E3973" w:rsidRDefault="007E3973" w:rsidP="007E3973">
      <w:pPr>
        <w:sectPr w:rsidR="007E3973" w:rsidSect="00F1022D">
          <w:footerReference w:type="default" r:id="rId45"/>
          <w:type w:val="oddPage"/>
          <w:pgSz w:w="11907" w:h="16840" w:code="9"/>
          <w:pgMar w:top="1985" w:right="1304" w:bottom="1247" w:left="1814" w:header="1701" w:footer="397" w:gutter="0"/>
          <w:pgNumType w:chapSep="period"/>
          <w:cols w:space="720"/>
          <w:docGrid w:linePitch="326"/>
        </w:sectPr>
      </w:pPr>
    </w:p>
    <w:p w:rsidR="007E3973" w:rsidRDefault="007E3973" w:rsidP="007403FD">
      <w:pPr>
        <w:pStyle w:val="Heading1"/>
      </w:pPr>
      <w:bookmarkStart w:id="107" w:name="_Toc426709678"/>
      <w:bookmarkStart w:id="108" w:name="_Toc430860298"/>
      <w:r>
        <w:lastRenderedPageBreak/>
        <w:t>A</w:t>
      </w:r>
      <w:r>
        <w:tab/>
        <w:t>Combining income support receipt and labour earnings</w:t>
      </w:r>
      <w:bookmarkEnd w:id="107"/>
      <w:bookmarkEnd w:id="108"/>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296441" w:rsidRDefault="007E3973" w:rsidP="007403FD">
            <w:pPr>
              <w:pStyle w:val="TableTitle"/>
              <w:rPr>
                <w:rStyle w:val="NoteLabel"/>
              </w:rPr>
            </w:pPr>
            <w:r>
              <w:rPr>
                <w:b w:val="0"/>
              </w:rPr>
              <w:t xml:space="preserve">Table </w:t>
            </w:r>
            <w:bookmarkStart w:id="109" w:name="OLE_LINK20"/>
            <w:proofErr w:type="spellStart"/>
            <w:r>
              <w:rPr>
                <w:b w:val="0"/>
              </w:rPr>
              <w:t>A.1</w:t>
            </w:r>
            <w:bookmarkEnd w:id="109"/>
            <w:proofErr w:type="spellEnd"/>
            <w:r>
              <w:tab/>
            </w:r>
            <w:r w:rsidR="007403FD">
              <w:t xml:space="preserve">Selected </w:t>
            </w:r>
            <w:r w:rsidR="009D4A9D">
              <w:t>i</w:t>
            </w:r>
            <w:r w:rsidR="007403FD">
              <w:t xml:space="preserve">ncome </w:t>
            </w:r>
            <w:r>
              <w:t xml:space="preserve">support payment recipients at </w:t>
            </w:r>
            <w:r w:rsidR="000F438C">
              <w:t>1</w:t>
            </w:r>
            <w:r w:rsidR="00AF75B7">
              <w:t> </w:t>
            </w:r>
            <w:r>
              <w:t>June 2013</w:t>
            </w:r>
            <w:r>
              <w:rPr>
                <w:rStyle w:val="NoteLabel"/>
              </w:rPr>
              <w:t>a</w:t>
            </w:r>
          </w:p>
          <w:p w:rsidR="007E3973" w:rsidRPr="00A13153" w:rsidRDefault="007403FD" w:rsidP="007403FD">
            <w:pPr>
              <w:pStyle w:val="Subtitle"/>
            </w:pPr>
            <w:r w:rsidRPr="002F2845">
              <w:t>Individuals aged 21–64</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12"/>
              <w:gridCol w:w="1891"/>
              <w:gridCol w:w="1891"/>
              <w:gridCol w:w="1893"/>
            </w:tblGrid>
            <w:tr w:rsidR="007E3973" w:rsidTr="007403FD">
              <w:tc>
                <w:tcPr>
                  <w:tcW w:w="1657"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1114"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pPr>
                  <w:r>
                    <w:t>Total number</w:t>
                  </w:r>
                </w:p>
              </w:tc>
              <w:tc>
                <w:tcPr>
                  <w:tcW w:w="1114" w:type="pct"/>
                  <w:tcBorders>
                    <w:top w:val="single" w:sz="6" w:space="0" w:color="BFBFBF"/>
                    <w:bottom w:val="single" w:sz="6" w:space="0" w:color="BFBFBF"/>
                  </w:tcBorders>
                </w:tcPr>
                <w:p w:rsidR="007E3973" w:rsidRPr="003230AD" w:rsidRDefault="007E3973" w:rsidP="007403FD">
                  <w:pPr>
                    <w:pStyle w:val="TableColumnHeading"/>
                    <w:ind w:right="28"/>
                    <w:rPr>
                      <w:rStyle w:val="NoteLabel"/>
                    </w:rPr>
                  </w:pPr>
                  <w:r>
                    <w:t>Percentage earning non</w:t>
                  </w:r>
                  <w:r w:rsidR="00AF75B7">
                    <w:noBreakHyphen/>
                  </w:r>
                  <w:r>
                    <w:t>zero labour income</w:t>
                  </w:r>
                  <w:r>
                    <w:rPr>
                      <w:rStyle w:val="NoteLabel"/>
                      <w:i w:val="0"/>
                    </w:rPr>
                    <w:t>b</w:t>
                  </w:r>
                </w:p>
              </w:tc>
              <w:tc>
                <w:tcPr>
                  <w:tcW w:w="1115" w:type="pct"/>
                  <w:tcBorders>
                    <w:top w:val="single" w:sz="6" w:space="0" w:color="BFBFBF"/>
                    <w:bottom w:val="single" w:sz="6" w:space="0" w:color="BFBFBF"/>
                  </w:tcBorders>
                  <w:shd w:val="clear" w:color="auto" w:fill="auto"/>
                  <w:tcMar>
                    <w:top w:w="28" w:type="dxa"/>
                  </w:tcMar>
                </w:tcPr>
                <w:p w:rsidR="007E3973" w:rsidRPr="003230AD" w:rsidRDefault="007E3973" w:rsidP="007403FD">
                  <w:pPr>
                    <w:pStyle w:val="TableColumnHeading"/>
                    <w:ind w:right="28"/>
                    <w:rPr>
                      <w:rStyle w:val="NoteLabel"/>
                    </w:rPr>
                  </w:pPr>
                  <w:r>
                    <w:t>Of which, proportion employed full</w:t>
                  </w:r>
                  <w:r w:rsidR="00AF75B7">
                    <w:noBreakHyphen/>
                  </w:r>
                  <w:r>
                    <w:t>time</w:t>
                  </w:r>
                  <w:r>
                    <w:rPr>
                      <w:rStyle w:val="NoteLabel"/>
                      <w:i w:val="0"/>
                    </w:rPr>
                    <w:t>c</w:t>
                  </w:r>
                </w:p>
              </w:tc>
            </w:tr>
            <w:tr w:rsidR="007E3973" w:rsidTr="007403FD">
              <w:tc>
                <w:tcPr>
                  <w:tcW w:w="1657" w:type="pct"/>
                  <w:tcBorders>
                    <w:top w:val="single" w:sz="6" w:space="0" w:color="BFBFBF"/>
                  </w:tcBorders>
                </w:tcPr>
                <w:p w:rsidR="007E3973" w:rsidRDefault="007E3973" w:rsidP="007403FD">
                  <w:pPr>
                    <w:pStyle w:val="TableUnitsRow"/>
                    <w:jc w:val="left"/>
                  </w:pPr>
                </w:p>
              </w:tc>
              <w:tc>
                <w:tcPr>
                  <w:tcW w:w="1114" w:type="pct"/>
                  <w:tcBorders>
                    <w:top w:val="single" w:sz="6" w:space="0" w:color="BFBFBF"/>
                  </w:tcBorders>
                </w:tcPr>
                <w:p w:rsidR="007E3973" w:rsidRDefault="007E3973" w:rsidP="007403FD">
                  <w:pPr>
                    <w:pStyle w:val="TableUnitsRow"/>
                  </w:pPr>
                  <w:r>
                    <w:t>N</w:t>
                  </w:r>
                </w:p>
              </w:tc>
              <w:tc>
                <w:tcPr>
                  <w:tcW w:w="1114" w:type="pct"/>
                  <w:tcBorders>
                    <w:top w:val="single" w:sz="6" w:space="0" w:color="BFBFBF"/>
                  </w:tcBorders>
                </w:tcPr>
                <w:p w:rsidR="007E3973" w:rsidRDefault="007E3973" w:rsidP="007403FD">
                  <w:pPr>
                    <w:pStyle w:val="TableUnitsRow"/>
                    <w:ind w:right="28"/>
                  </w:pPr>
                  <w:r>
                    <w:t>%</w:t>
                  </w:r>
                </w:p>
              </w:tc>
              <w:tc>
                <w:tcPr>
                  <w:tcW w:w="1115" w:type="pct"/>
                  <w:tcBorders>
                    <w:top w:val="single" w:sz="6" w:space="0" w:color="BFBFBF"/>
                  </w:tcBorders>
                </w:tcPr>
                <w:p w:rsidR="007E3973" w:rsidRDefault="007E3973" w:rsidP="007403FD">
                  <w:pPr>
                    <w:pStyle w:val="TableUnitsRow"/>
                    <w:ind w:right="28"/>
                  </w:pPr>
                  <w:r>
                    <w:t>%</w:t>
                  </w:r>
                </w:p>
              </w:tc>
            </w:tr>
            <w:tr w:rsidR="004B530F" w:rsidTr="003F10C5">
              <w:tc>
                <w:tcPr>
                  <w:tcW w:w="1657" w:type="pct"/>
                </w:tcPr>
                <w:p w:rsidR="004B530F" w:rsidRPr="0073114F" w:rsidRDefault="004B530F" w:rsidP="007403FD">
                  <w:pPr>
                    <w:pStyle w:val="TableBodyText"/>
                    <w:jc w:val="left"/>
                  </w:pPr>
                  <w:r w:rsidRPr="0073114F">
                    <w:t>Bereavement Allowance</w:t>
                  </w:r>
                </w:p>
              </w:tc>
              <w:tc>
                <w:tcPr>
                  <w:tcW w:w="1114" w:type="pct"/>
                  <w:vAlign w:val="bottom"/>
                </w:tcPr>
                <w:p w:rsidR="004B530F" w:rsidRPr="004B530F" w:rsidRDefault="004B530F" w:rsidP="004B530F">
                  <w:pPr>
                    <w:pStyle w:val="TableBodyText"/>
                  </w:pPr>
                  <w:r w:rsidRPr="004B530F">
                    <w:t>184</w:t>
                  </w:r>
                </w:p>
              </w:tc>
              <w:tc>
                <w:tcPr>
                  <w:tcW w:w="1114" w:type="pct"/>
                  <w:vAlign w:val="bottom"/>
                </w:tcPr>
                <w:p w:rsidR="004B530F" w:rsidRPr="004B530F" w:rsidRDefault="004B530F" w:rsidP="004B530F">
                  <w:pPr>
                    <w:pStyle w:val="TableBodyText"/>
                  </w:pPr>
                  <w:r w:rsidRPr="004B530F">
                    <w:t>20.7</w:t>
                  </w:r>
                </w:p>
              </w:tc>
              <w:tc>
                <w:tcPr>
                  <w:tcW w:w="1115" w:type="pct"/>
                  <w:vAlign w:val="bottom"/>
                </w:tcPr>
                <w:p w:rsidR="004B530F" w:rsidRPr="004338B3" w:rsidRDefault="004B530F" w:rsidP="007403FD">
                  <w:pPr>
                    <w:pStyle w:val="TableBodyText"/>
                  </w:pPr>
                  <w:r>
                    <w:t>0.1</w:t>
                  </w:r>
                </w:p>
              </w:tc>
            </w:tr>
            <w:tr w:rsidR="004B530F" w:rsidTr="003F10C5">
              <w:tc>
                <w:tcPr>
                  <w:tcW w:w="1657" w:type="pct"/>
                </w:tcPr>
                <w:p w:rsidR="004B530F" w:rsidRPr="0073114F" w:rsidRDefault="004B530F" w:rsidP="007403FD">
                  <w:pPr>
                    <w:pStyle w:val="TableBodyText"/>
                    <w:jc w:val="left"/>
                  </w:pPr>
                  <w:r w:rsidRPr="0073114F">
                    <w:t>Carer Payment</w:t>
                  </w:r>
                </w:p>
              </w:tc>
              <w:tc>
                <w:tcPr>
                  <w:tcW w:w="1114" w:type="pct"/>
                  <w:vAlign w:val="bottom"/>
                </w:tcPr>
                <w:p w:rsidR="004B530F" w:rsidRPr="004B530F" w:rsidRDefault="004B530F" w:rsidP="004B530F">
                  <w:pPr>
                    <w:pStyle w:val="TableBodyText"/>
                  </w:pPr>
                  <w:r w:rsidRPr="004B530F">
                    <w:t>191</w:t>
                  </w:r>
                  <w:r>
                    <w:t> </w:t>
                  </w:r>
                  <w:r w:rsidRPr="004B530F">
                    <w:t>862</w:t>
                  </w:r>
                </w:p>
              </w:tc>
              <w:tc>
                <w:tcPr>
                  <w:tcW w:w="1114" w:type="pct"/>
                  <w:vAlign w:val="bottom"/>
                </w:tcPr>
                <w:p w:rsidR="004B530F" w:rsidRPr="004B530F" w:rsidRDefault="004B530F" w:rsidP="004B530F">
                  <w:pPr>
                    <w:pStyle w:val="TableBodyText"/>
                  </w:pPr>
                  <w:r w:rsidRPr="004B530F">
                    <w:t>11.5</w:t>
                  </w:r>
                </w:p>
              </w:tc>
              <w:tc>
                <w:tcPr>
                  <w:tcW w:w="1115" w:type="pct"/>
                  <w:vAlign w:val="bottom"/>
                </w:tcPr>
                <w:p w:rsidR="004B530F" w:rsidRPr="004338B3" w:rsidRDefault="004B530F" w:rsidP="007403FD">
                  <w:pPr>
                    <w:pStyle w:val="TableBodyText"/>
                  </w:pPr>
                  <w:r>
                    <w:t>0.8</w:t>
                  </w:r>
                </w:p>
              </w:tc>
            </w:tr>
            <w:tr w:rsidR="004B530F" w:rsidTr="003F10C5">
              <w:tc>
                <w:tcPr>
                  <w:tcW w:w="1657" w:type="pct"/>
                </w:tcPr>
                <w:p w:rsidR="004B530F" w:rsidRPr="0073114F" w:rsidRDefault="004B530F" w:rsidP="007403FD">
                  <w:pPr>
                    <w:pStyle w:val="TableBodyText"/>
                    <w:jc w:val="left"/>
                  </w:pPr>
                  <w:r w:rsidRPr="0073114F">
                    <w:t>Parenting Payment Single</w:t>
                  </w:r>
                </w:p>
              </w:tc>
              <w:tc>
                <w:tcPr>
                  <w:tcW w:w="1114" w:type="pct"/>
                  <w:vAlign w:val="bottom"/>
                </w:tcPr>
                <w:p w:rsidR="004B530F" w:rsidRPr="004B530F" w:rsidRDefault="004B530F" w:rsidP="004B530F">
                  <w:pPr>
                    <w:pStyle w:val="TableBodyText"/>
                  </w:pPr>
                  <w:r w:rsidRPr="004B530F">
                    <w:t>246</w:t>
                  </w:r>
                  <w:r>
                    <w:t> </w:t>
                  </w:r>
                  <w:r w:rsidRPr="004B530F">
                    <w:t>960</w:t>
                  </w:r>
                </w:p>
              </w:tc>
              <w:tc>
                <w:tcPr>
                  <w:tcW w:w="1114" w:type="pct"/>
                  <w:vAlign w:val="bottom"/>
                </w:tcPr>
                <w:p w:rsidR="004B530F" w:rsidRPr="004B530F" w:rsidRDefault="004B530F" w:rsidP="004B530F">
                  <w:pPr>
                    <w:pStyle w:val="TableBodyText"/>
                  </w:pPr>
                  <w:r w:rsidRPr="004B530F">
                    <w:t>27.1</w:t>
                  </w:r>
                </w:p>
              </w:tc>
              <w:tc>
                <w:tcPr>
                  <w:tcW w:w="1115" w:type="pct"/>
                  <w:vAlign w:val="bottom"/>
                </w:tcPr>
                <w:p w:rsidR="004B530F" w:rsidRPr="004338B3" w:rsidRDefault="004B530F" w:rsidP="000F438C">
                  <w:pPr>
                    <w:pStyle w:val="TableBodyText"/>
                  </w:pPr>
                  <w:r w:rsidRPr="00E44230">
                    <w:t>1</w:t>
                  </w:r>
                  <w:r>
                    <w:t>6.0</w:t>
                  </w:r>
                </w:p>
              </w:tc>
            </w:tr>
            <w:tr w:rsidR="004B530F" w:rsidTr="003F10C5">
              <w:tc>
                <w:tcPr>
                  <w:tcW w:w="1657" w:type="pct"/>
                </w:tcPr>
                <w:p w:rsidR="004B530F" w:rsidRPr="0073114F" w:rsidRDefault="004B530F" w:rsidP="007403FD">
                  <w:pPr>
                    <w:pStyle w:val="TableBodyText"/>
                    <w:jc w:val="left"/>
                  </w:pPr>
                  <w:r w:rsidRPr="0073114F">
                    <w:t>Parenting Payment Partnered</w:t>
                  </w:r>
                </w:p>
              </w:tc>
              <w:tc>
                <w:tcPr>
                  <w:tcW w:w="1114" w:type="pct"/>
                  <w:vAlign w:val="bottom"/>
                </w:tcPr>
                <w:p w:rsidR="004B530F" w:rsidRPr="004B530F" w:rsidRDefault="004B530F" w:rsidP="004B530F">
                  <w:pPr>
                    <w:pStyle w:val="TableBodyText"/>
                  </w:pPr>
                  <w:r w:rsidRPr="004B530F">
                    <w:t>100</w:t>
                  </w:r>
                  <w:r>
                    <w:t> </w:t>
                  </w:r>
                  <w:r w:rsidRPr="004B530F">
                    <w:t>427</w:t>
                  </w:r>
                </w:p>
              </w:tc>
              <w:tc>
                <w:tcPr>
                  <w:tcW w:w="1114" w:type="pct"/>
                  <w:vAlign w:val="bottom"/>
                </w:tcPr>
                <w:p w:rsidR="004B530F" w:rsidRPr="004B530F" w:rsidRDefault="004B530F" w:rsidP="004B530F">
                  <w:pPr>
                    <w:pStyle w:val="TableBodyText"/>
                  </w:pPr>
                  <w:r w:rsidRPr="004B530F">
                    <w:t>9.6</w:t>
                  </w:r>
                </w:p>
              </w:tc>
              <w:tc>
                <w:tcPr>
                  <w:tcW w:w="1115" w:type="pct"/>
                  <w:vAlign w:val="bottom"/>
                </w:tcPr>
                <w:p w:rsidR="004B530F" w:rsidRPr="004338B3" w:rsidRDefault="004B530F" w:rsidP="000F438C">
                  <w:pPr>
                    <w:pStyle w:val="TableBodyText"/>
                  </w:pPr>
                  <w:r w:rsidRPr="00E44230">
                    <w:t>11.</w:t>
                  </w:r>
                  <w:r>
                    <w:t>6</w:t>
                  </w:r>
                </w:p>
              </w:tc>
            </w:tr>
            <w:tr w:rsidR="004B530F" w:rsidTr="003F10C5">
              <w:tc>
                <w:tcPr>
                  <w:tcW w:w="1657" w:type="pct"/>
                </w:tcPr>
                <w:p w:rsidR="004B530F" w:rsidRPr="0073114F" w:rsidRDefault="004B530F" w:rsidP="007403FD">
                  <w:pPr>
                    <w:pStyle w:val="TableBodyText"/>
                    <w:jc w:val="left"/>
                  </w:pPr>
                  <w:proofErr w:type="spellStart"/>
                  <w:r w:rsidRPr="0073114F">
                    <w:t>Austudy</w:t>
                  </w:r>
                  <w:proofErr w:type="spellEnd"/>
                </w:p>
              </w:tc>
              <w:tc>
                <w:tcPr>
                  <w:tcW w:w="1114" w:type="pct"/>
                  <w:vAlign w:val="bottom"/>
                </w:tcPr>
                <w:p w:rsidR="004B530F" w:rsidRPr="004B530F" w:rsidRDefault="004B530F" w:rsidP="004B530F">
                  <w:pPr>
                    <w:pStyle w:val="TableBodyText"/>
                  </w:pPr>
                  <w:r w:rsidRPr="004B530F">
                    <w:t>47</w:t>
                  </w:r>
                  <w:r>
                    <w:t> </w:t>
                  </w:r>
                  <w:r w:rsidRPr="004B530F">
                    <w:t>984</w:t>
                  </w:r>
                </w:p>
              </w:tc>
              <w:tc>
                <w:tcPr>
                  <w:tcW w:w="1114" w:type="pct"/>
                  <w:vAlign w:val="bottom"/>
                </w:tcPr>
                <w:p w:rsidR="004B530F" w:rsidRPr="004B530F" w:rsidRDefault="004B530F" w:rsidP="004B530F">
                  <w:pPr>
                    <w:pStyle w:val="TableBodyText"/>
                  </w:pPr>
                  <w:r w:rsidRPr="004B530F">
                    <w:t>31.2</w:t>
                  </w:r>
                </w:p>
              </w:tc>
              <w:tc>
                <w:tcPr>
                  <w:tcW w:w="1115" w:type="pct"/>
                  <w:vAlign w:val="bottom"/>
                </w:tcPr>
                <w:p w:rsidR="004B530F" w:rsidRPr="004338B3" w:rsidRDefault="004B530F" w:rsidP="000F438C">
                  <w:pPr>
                    <w:pStyle w:val="TableBodyText"/>
                  </w:pPr>
                  <w:r w:rsidRPr="00E44230">
                    <w:t>4.</w:t>
                  </w:r>
                  <w:r>
                    <w:t>3</w:t>
                  </w:r>
                </w:p>
              </w:tc>
            </w:tr>
            <w:tr w:rsidR="004B530F" w:rsidTr="003F10C5">
              <w:tc>
                <w:tcPr>
                  <w:tcW w:w="1657" w:type="pct"/>
                </w:tcPr>
                <w:p w:rsidR="004B530F" w:rsidRPr="0073114F" w:rsidRDefault="004B530F" w:rsidP="007403FD">
                  <w:pPr>
                    <w:pStyle w:val="TableBodyText"/>
                    <w:jc w:val="left"/>
                  </w:pPr>
                  <w:proofErr w:type="spellStart"/>
                  <w:r w:rsidRPr="0073114F">
                    <w:t>Newstart</w:t>
                  </w:r>
                  <w:proofErr w:type="spellEnd"/>
                  <w:r w:rsidRPr="0073114F">
                    <w:t xml:space="preserve"> Allowance</w:t>
                  </w:r>
                </w:p>
              </w:tc>
              <w:tc>
                <w:tcPr>
                  <w:tcW w:w="1114" w:type="pct"/>
                  <w:vAlign w:val="bottom"/>
                </w:tcPr>
                <w:p w:rsidR="004B530F" w:rsidRPr="004B530F" w:rsidRDefault="004B530F" w:rsidP="004B530F">
                  <w:pPr>
                    <w:pStyle w:val="TableBodyText"/>
                  </w:pPr>
                  <w:r w:rsidRPr="004B530F">
                    <w:t>693</w:t>
                  </w:r>
                  <w:r>
                    <w:t> </w:t>
                  </w:r>
                  <w:r w:rsidRPr="004B530F">
                    <w:t>833</w:t>
                  </w:r>
                </w:p>
              </w:tc>
              <w:tc>
                <w:tcPr>
                  <w:tcW w:w="1114" w:type="pct"/>
                  <w:vAlign w:val="bottom"/>
                </w:tcPr>
                <w:p w:rsidR="004B530F" w:rsidRPr="004B530F" w:rsidRDefault="004B530F" w:rsidP="004B530F">
                  <w:pPr>
                    <w:pStyle w:val="TableBodyText"/>
                  </w:pPr>
                  <w:r w:rsidRPr="004B530F">
                    <w:t>25.1</w:t>
                  </w:r>
                </w:p>
              </w:tc>
              <w:tc>
                <w:tcPr>
                  <w:tcW w:w="1115" w:type="pct"/>
                  <w:vAlign w:val="bottom"/>
                </w:tcPr>
                <w:p w:rsidR="004B530F" w:rsidRPr="004338B3" w:rsidRDefault="004B530F" w:rsidP="004B530F">
                  <w:pPr>
                    <w:pStyle w:val="TableBodyText"/>
                  </w:pPr>
                  <w:r w:rsidRPr="00E44230">
                    <w:t>1</w:t>
                  </w:r>
                  <w:r>
                    <w:t>2.0</w:t>
                  </w:r>
                </w:p>
              </w:tc>
            </w:tr>
            <w:tr w:rsidR="004B530F" w:rsidTr="003F10C5">
              <w:tc>
                <w:tcPr>
                  <w:tcW w:w="1657" w:type="pct"/>
                </w:tcPr>
                <w:p w:rsidR="004B530F" w:rsidRPr="0073114F" w:rsidRDefault="004B530F" w:rsidP="007403FD">
                  <w:pPr>
                    <w:pStyle w:val="TableBodyText"/>
                    <w:jc w:val="left"/>
                  </w:pPr>
                  <w:r w:rsidRPr="0073114F">
                    <w:t>Partner Allowance</w:t>
                  </w:r>
                </w:p>
              </w:tc>
              <w:tc>
                <w:tcPr>
                  <w:tcW w:w="1114" w:type="pct"/>
                  <w:vAlign w:val="bottom"/>
                </w:tcPr>
                <w:p w:rsidR="004B530F" w:rsidRPr="004B530F" w:rsidRDefault="004B530F" w:rsidP="004B530F">
                  <w:pPr>
                    <w:pStyle w:val="TableBodyText"/>
                  </w:pPr>
                  <w:r w:rsidRPr="004B530F">
                    <w:t>9</w:t>
                  </w:r>
                  <w:r w:rsidR="00AF75B7">
                    <w:t> </w:t>
                  </w:r>
                  <w:r w:rsidRPr="004B530F">
                    <w:t>872</w:t>
                  </w:r>
                </w:p>
              </w:tc>
              <w:tc>
                <w:tcPr>
                  <w:tcW w:w="1114" w:type="pct"/>
                  <w:vAlign w:val="bottom"/>
                </w:tcPr>
                <w:p w:rsidR="004B530F" w:rsidRPr="004B530F" w:rsidRDefault="004B530F" w:rsidP="004B530F">
                  <w:pPr>
                    <w:pStyle w:val="TableBodyText"/>
                  </w:pPr>
                  <w:r w:rsidRPr="004B530F">
                    <w:t>6.7</w:t>
                  </w:r>
                </w:p>
              </w:tc>
              <w:tc>
                <w:tcPr>
                  <w:tcW w:w="1115" w:type="pct"/>
                  <w:vAlign w:val="bottom"/>
                </w:tcPr>
                <w:p w:rsidR="004B530F" w:rsidRPr="004338B3" w:rsidRDefault="004B530F" w:rsidP="000F438C">
                  <w:pPr>
                    <w:pStyle w:val="TableBodyText"/>
                  </w:pPr>
                  <w:r w:rsidRPr="00E44230">
                    <w:t>2.</w:t>
                  </w:r>
                  <w:r>
                    <w:t>7</w:t>
                  </w:r>
                </w:p>
              </w:tc>
            </w:tr>
            <w:tr w:rsidR="004B530F" w:rsidTr="003F10C5">
              <w:tc>
                <w:tcPr>
                  <w:tcW w:w="1657" w:type="pct"/>
                </w:tcPr>
                <w:p w:rsidR="004B530F" w:rsidRPr="0073114F" w:rsidRDefault="004B530F" w:rsidP="007403FD">
                  <w:pPr>
                    <w:pStyle w:val="TableBodyText"/>
                    <w:jc w:val="left"/>
                  </w:pPr>
                  <w:r w:rsidRPr="0073114F">
                    <w:t>Sickness Allowance</w:t>
                  </w:r>
                </w:p>
              </w:tc>
              <w:tc>
                <w:tcPr>
                  <w:tcW w:w="1114" w:type="pct"/>
                  <w:vAlign w:val="bottom"/>
                </w:tcPr>
                <w:p w:rsidR="004B530F" w:rsidRPr="004B530F" w:rsidRDefault="004B530F" w:rsidP="004B530F">
                  <w:pPr>
                    <w:pStyle w:val="TableBodyText"/>
                  </w:pPr>
                  <w:r w:rsidRPr="004B530F">
                    <w:t>8</w:t>
                  </w:r>
                  <w:r w:rsidR="00AF75B7">
                    <w:t> </w:t>
                  </w:r>
                  <w:r w:rsidRPr="004B530F">
                    <w:t>615</w:t>
                  </w:r>
                </w:p>
              </w:tc>
              <w:tc>
                <w:tcPr>
                  <w:tcW w:w="1114" w:type="pct"/>
                  <w:vAlign w:val="bottom"/>
                </w:tcPr>
                <w:p w:rsidR="004B530F" w:rsidRPr="004B530F" w:rsidRDefault="004B530F" w:rsidP="004B530F">
                  <w:pPr>
                    <w:pStyle w:val="TableBodyText"/>
                  </w:pPr>
                  <w:r w:rsidRPr="004B530F">
                    <w:t>10.3</w:t>
                  </w:r>
                </w:p>
              </w:tc>
              <w:tc>
                <w:tcPr>
                  <w:tcW w:w="1115" w:type="pct"/>
                  <w:vAlign w:val="bottom"/>
                </w:tcPr>
                <w:p w:rsidR="004B530F" w:rsidRPr="004338B3" w:rsidRDefault="004B530F" w:rsidP="007403FD">
                  <w:pPr>
                    <w:pStyle w:val="TableBodyText"/>
                  </w:pPr>
                  <w:r>
                    <w:t>6.6</w:t>
                  </w:r>
                </w:p>
              </w:tc>
            </w:tr>
            <w:tr w:rsidR="004B530F" w:rsidTr="003F10C5">
              <w:tc>
                <w:tcPr>
                  <w:tcW w:w="1657" w:type="pct"/>
                </w:tcPr>
                <w:p w:rsidR="004B530F" w:rsidRPr="0073114F" w:rsidRDefault="004B530F" w:rsidP="007403FD">
                  <w:pPr>
                    <w:pStyle w:val="TableBodyText"/>
                    <w:jc w:val="left"/>
                  </w:pPr>
                  <w:r w:rsidRPr="0073114F">
                    <w:t>Special Benefit (</w:t>
                  </w:r>
                  <w:proofErr w:type="spellStart"/>
                  <w:r w:rsidRPr="0073114F">
                    <w:t>Newstart</w:t>
                  </w:r>
                  <w:proofErr w:type="spellEnd"/>
                  <w:r w:rsidRPr="0073114F">
                    <w:t>)</w:t>
                  </w:r>
                </w:p>
              </w:tc>
              <w:tc>
                <w:tcPr>
                  <w:tcW w:w="1114" w:type="pct"/>
                  <w:vAlign w:val="bottom"/>
                </w:tcPr>
                <w:p w:rsidR="004B530F" w:rsidRPr="004B530F" w:rsidRDefault="004B530F" w:rsidP="004B530F">
                  <w:pPr>
                    <w:pStyle w:val="TableBodyText"/>
                  </w:pPr>
                  <w:r w:rsidRPr="004B530F">
                    <w:t>663</w:t>
                  </w:r>
                </w:p>
              </w:tc>
              <w:tc>
                <w:tcPr>
                  <w:tcW w:w="1114" w:type="pct"/>
                  <w:vAlign w:val="bottom"/>
                </w:tcPr>
                <w:p w:rsidR="004B530F" w:rsidRPr="004B530F" w:rsidRDefault="004B530F" w:rsidP="004B530F">
                  <w:pPr>
                    <w:pStyle w:val="TableBodyText"/>
                  </w:pPr>
                  <w:r w:rsidRPr="004B530F">
                    <w:t>5.6</w:t>
                  </w:r>
                </w:p>
              </w:tc>
              <w:tc>
                <w:tcPr>
                  <w:tcW w:w="1115" w:type="pct"/>
                  <w:vAlign w:val="bottom"/>
                </w:tcPr>
                <w:p w:rsidR="004B530F" w:rsidRPr="004338B3" w:rsidRDefault="004B530F" w:rsidP="007403FD">
                  <w:pPr>
                    <w:pStyle w:val="TableBodyText"/>
                  </w:pPr>
                  <w:r>
                    <w:t>16.7</w:t>
                  </w:r>
                </w:p>
              </w:tc>
            </w:tr>
            <w:tr w:rsidR="004B530F" w:rsidTr="003F10C5">
              <w:tc>
                <w:tcPr>
                  <w:tcW w:w="1657" w:type="pct"/>
                </w:tcPr>
                <w:p w:rsidR="004B530F" w:rsidRPr="0073114F" w:rsidRDefault="004B530F" w:rsidP="007403FD">
                  <w:pPr>
                    <w:pStyle w:val="TableBodyText"/>
                    <w:jc w:val="left"/>
                  </w:pPr>
                  <w:r w:rsidRPr="0073114F">
                    <w:t>Special Benefit (Other)</w:t>
                  </w:r>
                </w:p>
              </w:tc>
              <w:tc>
                <w:tcPr>
                  <w:tcW w:w="1114" w:type="pct"/>
                  <w:vAlign w:val="bottom"/>
                </w:tcPr>
                <w:p w:rsidR="004B530F" w:rsidRPr="004B530F" w:rsidRDefault="004B530F" w:rsidP="004B530F">
                  <w:pPr>
                    <w:pStyle w:val="TableBodyText"/>
                  </w:pPr>
                  <w:r w:rsidRPr="004B530F">
                    <w:t>363</w:t>
                  </w:r>
                </w:p>
              </w:tc>
              <w:tc>
                <w:tcPr>
                  <w:tcW w:w="1114" w:type="pct"/>
                  <w:vAlign w:val="bottom"/>
                </w:tcPr>
                <w:p w:rsidR="004B530F" w:rsidRPr="004B530F" w:rsidRDefault="004B530F" w:rsidP="004B530F">
                  <w:pPr>
                    <w:pStyle w:val="TableBodyText"/>
                  </w:pPr>
                  <w:r w:rsidRPr="004B530F">
                    <w:t>1.9</w:t>
                  </w:r>
                </w:p>
              </w:tc>
              <w:tc>
                <w:tcPr>
                  <w:tcW w:w="1115" w:type="pct"/>
                  <w:vAlign w:val="bottom"/>
                </w:tcPr>
                <w:p w:rsidR="004B530F" w:rsidRPr="004338B3" w:rsidRDefault="004B530F" w:rsidP="007403FD">
                  <w:pPr>
                    <w:pStyle w:val="TableBodyText"/>
                  </w:pPr>
                  <w:r w:rsidRPr="00E44230">
                    <w:t>0.0</w:t>
                  </w:r>
                </w:p>
              </w:tc>
            </w:tr>
            <w:tr w:rsidR="004B530F" w:rsidTr="003F10C5">
              <w:tc>
                <w:tcPr>
                  <w:tcW w:w="1657" w:type="pct"/>
                </w:tcPr>
                <w:p w:rsidR="004B530F" w:rsidRPr="0073114F" w:rsidRDefault="004B530F" w:rsidP="007403FD">
                  <w:pPr>
                    <w:pStyle w:val="TableBodyText"/>
                    <w:jc w:val="left"/>
                  </w:pPr>
                  <w:r w:rsidRPr="0073114F">
                    <w:t>Widow Allowance</w:t>
                  </w:r>
                </w:p>
              </w:tc>
              <w:tc>
                <w:tcPr>
                  <w:tcW w:w="1114" w:type="pct"/>
                  <w:vAlign w:val="bottom"/>
                </w:tcPr>
                <w:p w:rsidR="004B530F" w:rsidRPr="004B530F" w:rsidRDefault="004B530F" w:rsidP="004B530F">
                  <w:pPr>
                    <w:pStyle w:val="TableBodyText"/>
                  </w:pPr>
                  <w:r w:rsidRPr="004B530F">
                    <w:t>23</w:t>
                  </w:r>
                  <w:r>
                    <w:t> </w:t>
                  </w:r>
                  <w:r w:rsidRPr="004B530F">
                    <w:t>379</w:t>
                  </w:r>
                </w:p>
              </w:tc>
              <w:tc>
                <w:tcPr>
                  <w:tcW w:w="1114" w:type="pct"/>
                  <w:vAlign w:val="bottom"/>
                </w:tcPr>
                <w:p w:rsidR="004B530F" w:rsidRPr="004B530F" w:rsidRDefault="004B530F" w:rsidP="004B530F">
                  <w:pPr>
                    <w:pStyle w:val="TableBodyText"/>
                  </w:pPr>
                  <w:r w:rsidRPr="004B530F">
                    <w:t>11.2</w:t>
                  </w:r>
                </w:p>
              </w:tc>
              <w:tc>
                <w:tcPr>
                  <w:tcW w:w="1115" w:type="pct"/>
                  <w:vAlign w:val="bottom"/>
                </w:tcPr>
                <w:p w:rsidR="004B530F" w:rsidRPr="004338B3" w:rsidRDefault="004B530F" w:rsidP="000F438C">
                  <w:pPr>
                    <w:pStyle w:val="TableBodyText"/>
                  </w:pPr>
                  <w:r w:rsidRPr="00E44230">
                    <w:t>1.</w:t>
                  </w:r>
                  <w:r>
                    <w:t>3</w:t>
                  </w:r>
                </w:p>
              </w:tc>
            </w:tr>
            <w:tr w:rsidR="004B530F" w:rsidTr="003F10C5">
              <w:tc>
                <w:tcPr>
                  <w:tcW w:w="1657" w:type="pct"/>
                </w:tcPr>
                <w:p w:rsidR="004B530F" w:rsidRPr="0073114F" w:rsidRDefault="004B530F" w:rsidP="007403FD">
                  <w:pPr>
                    <w:pStyle w:val="TableBodyText"/>
                    <w:jc w:val="left"/>
                  </w:pPr>
                  <w:r w:rsidRPr="0073114F">
                    <w:t>Youth Allowance (Apprentice)</w:t>
                  </w:r>
                </w:p>
              </w:tc>
              <w:tc>
                <w:tcPr>
                  <w:tcW w:w="1114" w:type="pct"/>
                  <w:vAlign w:val="bottom"/>
                </w:tcPr>
                <w:p w:rsidR="004B530F" w:rsidRPr="004B530F" w:rsidRDefault="004B530F" w:rsidP="004B530F">
                  <w:pPr>
                    <w:pStyle w:val="TableBodyText"/>
                  </w:pPr>
                  <w:r w:rsidRPr="004B530F">
                    <w:t>2</w:t>
                  </w:r>
                  <w:r w:rsidR="00AF75B7">
                    <w:t> </w:t>
                  </w:r>
                  <w:r w:rsidRPr="004B530F">
                    <w:t>594</w:t>
                  </w:r>
                </w:p>
              </w:tc>
              <w:tc>
                <w:tcPr>
                  <w:tcW w:w="1114" w:type="pct"/>
                  <w:vAlign w:val="bottom"/>
                </w:tcPr>
                <w:p w:rsidR="004B530F" w:rsidRPr="004B530F" w:rsidRDefault="004B530F" w:rsidP="004B530F">
                  <w:pPr>
                    <w:pStyle w:val="TableBodyText"/>
                  </w:pPr>
                  <w:r w:rsidRPr="004B530F">
                    <w:t>91.9</w:t>
                  </w:r>
                </w:p>
              </w:tc>
              <w:tc>
                <w:tcPr>
                  <w:tcW w:w="1115" w:type="pct"/>
                  <w:vAlign w:val="bottom"/>
                </w:tcPr>
                <w:p w:rsidR="004B530F" w:rsidRPr="004338B3" w:rsidRDefault="004B530F" w:rsidP="004B530F">
                  <w:pPr>
                    <w:pStyle w:val="TableBodyText"/>
                  </w:pPr>
                  <w:r w:rsidRPr="00E44230">
                    <w:t>6</w:t>
                  </w:r>
                  <w:r>
                    <w:t>9</w:t>
                  </w:r>
                  <w:r w:rsidRPr="00E44230">
                    <w:t>.</w:t>
                  </w:r>
                  <w:r>
                    <w:t>9</w:t>
                  </w:r>
                </w:p>
              </w:tc>
            </w:tr>
            <w:tr w:rsidR="004B530F" w:rsidTr="003F10C5">
              <w:tc>
                <w:tcPr>
                  <w:tcW w:w="1657" w:type="pct"/>
                </w:tcPr>
                <w:p w:rsidR="004B530F" w:rsidRPr="0073114F" w:rsidRDefault="004B530F" w:rsidP="007403FD">
                  <w:pPr>
                    <w:pStyle w:val="TableBodyText"/>
                    <w:jc w:val="left"/>
                  </w:pPr>
                  <w:r w:rsidRPr="0073114F">
                    <w:t>Youth Allowance (Other)</w:t>
                  </w:r>
                </w:p>
              </w:tc>
              <w:tc>
                <w:tcPr>
                  <w:tcW w:w="1114" w:type="pct"/>
                  <w:vAlign w:val="bottom"/>
                </w:tcPr>
                <w:p w:rsidR="004B530F" w:rsidRPr="004B530F" w:rsidRDefault="004B530F" w:rsidP="004B530F">
                  <w:pPr>
                    <w:pStyle w:val="TableBodyText"/>
                  </w:pPr>
                  <w:r w:rsidRPr="004B530F">
                    <w:t>36</w:t>
                  </w:r>
                  <w:r>
                    <w:t> </w:t>
                  </w:r>
                  <w:r w:rsidRPr="004B530F">
                    <w:t>603</w:t>
                  </w:r>
                </w:p>
              </w:tc>
              <w:tc>
                <w:tcPr>
                  <w:tcW w:w="1114" w:type="pct"/>
                  <w:vAlign w:val="bottom"/>
                </w:tcPr>
                <w:p w:rsidR="004B530F" w:rsidRPr="004B530F" w:rsidRDefault="004B530F" w:rsidP="004B530F">
                  <w:pPr>
                    <w:pStyle w:val="TableBodyText"/>
                  </w:pPr>
                  <w:r w:rsidRPr="004B530F">
                    <w:t>18.6</w:t>
                  </w:r>
                </w:p>
              </w:tc>
              <w:tc>
                <w:tcPr>
                  <w:tcW w:w="1115" w:type="pct"/>
                  <w:vAlign w:val="bottom"/>
                </w:tcPr>
                <w:p w:rsidR="004B530F" w:rsidRPr="004338B3" w:rsidRDefault="004B530F" w:rsidP="004B530F">
                  <w:pPr>
                    <w:pStyle w:val="TableBodyText"/>
                  </w:pPr>
                  <w:r w:rsidRPr="00E44230">
                    <w:t>8.</w:t>
                  </w:r>
                  <w:r>
                    <w:t>7</w:t>
                  </w:r>
                </w:p>
              </w:tc>
            </w:tr>
            <w:tr w:rsidR="004B530F" w:rsidTr="003F10C5">
              <w:tc>
                <w:tcPr>
                  <w:tcW w:w="1657" w:type="pct"/>
                </w:tcPr>
                <w:p w:rsidR="004B530F" w:rsidRPr="0073114F" w:rsidRDefault="004B530F" w:rsidP="007403FD">
                  <w:pPr>
                    <w:pStyle w:val="TableBodyText"/>
                    <w:jc w:val="left"/>
                  </w:pPr>
                  <w:r w:rsidRPr="0073114F">
                    <w:t>Youth Allowance (Student)</w:t>
                  </w:r>
                </w:p>
              </w:tc>
              <w:tc>
                <w:tcPr>
                  <w:tcW w:w="1114" w:type="pct"/>
                  <w:vAlign w:val="bottom"/>
                </w:tcPr>
                <w:p w:rsidR="004B530F" w:rsidRPr="004B530F" w:rsidRDefault="004B530F" w:rsidP="004B530F">
                  <w:pPr>
                    <w:pStyle w:val="TableBodyText"/>
                  </w:pPr>
                  <w:r w:rsidRPr="004B530F">
                    <w:t>130</w:t>
                  </w:r>
                  <w:r>
                    <w:t> </w:t>
                  </w:r>
                  <w:r w:rsidRPr="004B530F">
                    <w:t>904</w:t>
                  </w:r>
                </w:p>
              </w:tc>
              <w:tc>
                <w:tcPr>
                  <w:tcW w:w="1114" w:type="pct"/>
                  <w:vAlign w:val="bottom"/>
                </w:tcPr>
                <w:p w:rsidR="004B530F" w:rsidRPr="004B530F" w:rsidRDefault="004B530F" w:rsidP="004B530F">
                  <w:pPr>
                    <w:pStyle w:val="TableBodyText"/>
                  </w:pPr>
                  <w:r w:rsidRPr="004B530F">
                    <w:t>42.5</w:t>
                  </w:r>
                </w:p>
              </w:tc>
              <w:tc>
                <w:tcPr>
                  <w:tcW w:w="1115" w:type="pct"/>
                  <w:vAlign w:val="bottom"/>
                </w:tcPr>
                <w:p w:rsidR="004B530F" w:rsidRPr="004338B3" w:rsidRDefault="004B530F" w:rsidP="000F438C">
                  <w:pPr>
                    <w:pStyle w:val="TableBodyText"/>
                  </w:pPr>
                  <w:r w:rsidRPr="00E44230">
                    <w:t>1.</w:t>
                  </w:r>
                  <w:r>
                    <w:t>5</w:t>
                  </w:r>
                </w:p>
              </w:tc>
            </w:tr>
            <w:tr w:rsidR="004B530F" w:rsidTr="003F10C5">
              <w:tc>
                <w:tcPr>
                  <w:tcW w:w="1657" w:type="pct"/>
                </w:tcPr>
                <w:p w:rsidR="004B530F" w:rsidRDefault="007F4B4B" w:rsidP="007403FD">
                  <w:pPr>
                    <w:pStyle w:val="TableBodyText"/>
                    <w:jc w:val="left"/>
                  </w:pPr>
                  <w:proofErr w:type="spellStart"/>
                  <w:r>
                    <w:t>ABSTUDY</w:t>
                  </w:r>
                  <w:proofErr w:type="spellEnd"/>
                </w:p>
              </w:tc>
              <w:tc>
                <w:tcPr>
                  <w:tcW w:w="1114" w:type="pct"/>
                  <w:vAlign w:val="bottom"/>
                </w:tcPr>
                <w:p w:rsidR="004B530F" w:rsidRPr="004B530F" w:rsidRDefault="004B530F" w:rsidP="004B530F">
                  <w:pPr>
                    <w:pStyle w:val="TableBodyText"/>
                  </w:pPr>
                  <w:r w:rsidRPr="004B530F">
                    <w:t>3</w:t>
                  </w:r>
                  <w:r w:rsidR="00AF75B7">
                    <w:t> </w:t>
                  </w:r>
                  <w:r w:rsidRPr="004B530F">
                    <w:t>974</w:t>
                  </w:r>
                </w:p>
              </w:tc>
              <w:tc>
                <w:tcPr>
                  <w:tcW w:w="1114" w:type="pct"/>
                  <w:vAlign w:val="bottom"/>
                </w:tcPr>
                <w:p w:rsidR="004B530F" w:rsidRPr="004B530F" w:rsidRDefault="004B530F" w:rsidP="004B530F">
                  <w:pPr>
                    <w:pStyle w:val="TableBodyText"/>
                  </w:pPr>
                  <w:r w:rsidRPr="004B530F">
                    <w:t>17.5</w:t>
                  </w:r>
                </w:p>
              </w:tc>
              <w:tc>
                <w:tcPr>
                  <w:tcW w:w="1115" w:type="pct"/>
                  <w:vAlign w:val="bottom"/>
                </w:tcPr>
                <w:p w:rsidR="004B530F" w:rsidRPr="004338B3" w:rsidRDefault="004B530F" w:rsidP="007403FD">
                  <w:pPr>
                    <w:pStyle w:val="TableBodyText"/>
                  </w:pPr>
                  <w:r w:rsidRPr="00E44230">
                    <w:t>9.3</w:t>
                  </w:r>
                </w:p>
              </w:tc>
            </w:tr>
            <w:tr w:rsidR="004B530F" w:rsidTr="003F10C5">
              <w:tc>
                <w:tcPr>
                  <w:tcW w:w="1657" w:type="pct"/>
                  <w:tcBorders>
                    <w:bottom w:val="single" w:sz="6" w:space="0" w:color="BFBFBF"/>
                  </w:tcBorders>
                  <w:shd w:val="clear" w:color="auto" w:fill="auto"/>
                </w:tcPr>
                <w:p w:rsidR="004B530F" w:rsidRDefault="004B530F" w:rsidP="007403FD">
                  <w:pPr>
                    <w:pStyle w:val="TableBodyText"/>
                    <w:jc w:val="left"/>
                  </w:pPr>
                  <w:r>
                    <w:t>Non</w:t>
                  </w:r>
                  <w:r w:rsidR="00AF75B7">
                    <w:noBreakHyphen/>
                  </w:r>
                  <w:r>
                    <w:t>payment partner</w:t>
                  </w:r>
                </w:p>
              </w:tc>
              <w:tc>
                <w:tcPr>
                  <w:tcW w:w="1114" w:type="pct"/>
                  <w:tcBorders>
                    <w:bottom w:val="single" w:sz="6" w:space="0" w:color="BFBFBF"/>
                  </w:tcBorders>
                  <w:shd w:val="clear" w:color="auto" w:fill="auto"/>
                  <w:vAlign w:val="bottom"/>
                </w:tcPr>
                <w:p w:rsidR="004B530F" w:rsidRPr="004B530F" w:rsidRDefault="004B530F" w:rsidP="004B530F">
                  <w:pPr>
                    <w:pStyle w:val="TableBodyText"/>
                  </w:pPr>
                  <w:r w:rsidRPr="004B530F">
                    <w:t>248</w:t>
                  </w:r>
                  <w:r>
                    <w:t> </w:t>
                  </w:r>
                  <w:r w:rsidRPr="004B530F">
                    <w:t>965</w:t>
                  </w:r>
                </w:p>
              </w:tc>
              <w:tc>
                <w:tcPr>
                  <w:tcW w:w="1114" w:type="pct"/>
                  <w:tcBorders>
                    <w:bottom w:val="single" w:sz="6" w:space="0" w:color="BFBFBF"/>
                  </w:tcBorders>
                  <w:vAlign w:val="bottom"/>
                </w:tcPr>
                <w:p w:rsidR="004B530F" w:rsidRPr="004B530F" w:rsidRDefault="004B530F" w:rsidP="004B530F">
                  <w:pPr>
                    <w:pStyle w:val="TableBodyText"/>
                  </w:pPr>
                  <w:r w:rsidRPr="004B530F">
                    <w:t>48.5</w:t>
                  </w:r>
                </w:p>
              </w:tc>
              <w:tc>
                <w:tcPr>
                  <w:tcW w:w="1115" w:type="pct"/>
                  <w:tcBorders>
                    <w:bottom w:val="single" w:sz="6" w:space="0" w:color="BFBFBF"/>
                  </w:tcBorders>
                  <w:shd w:val="clear" w:color="auto" w:fill="auto"/>
                  <w:vAlign w:val="bottom"/>
                </w:tcPr>
                <w:p w:rsidR="004B530F" w:rsidRPr="004338B3" w:rsidRDefault="004B530F" w:rsidP="000F438C">
                  <w:pPr>
                    <w:pStyle w:val="TableBodyText"/>
                  </w:pPr>
                  <w:r w:rsidRPr="00E44230">
                    <w:t>2</w:t>
                  </w:r>
                  <w:r>
                    <w:t>6.5</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Note"/>
              <w:rPr>
                <w:i/>
              </w:rPr>
            </w:pPr>
            <w:proofErr w:type="spellStart"/>
            <w:r w:rsidRPr="008E77FE">
              <w:rPr>
                <w:rStyle w:val="NoteLabel"/>
              </w:rPr>
              <w:t>a</w:t>
            </w:r>
            <w:proofErr w:type="spellEnd"/>
            <w:r>
              <w:t xml:space="preserve"> Individuals earning Supported Wage System or Disability Supported Employment wages are excluded. </w:t>
            </w:r>
            <w:r>
              <w:rPr>
                <w:rStyle w:val="NoteLabel"/>
              </w:rPr>
              <w:t>b </w:t>
            </w:r>
            <w:r w:rsidRPr="003230AD">
              <w:t>Anyone who received any labour income in June 2013 qualifie</w:t>
            </w:r>
            <w:r>
              <w:t>s</w:t>
            </w:r>
            <w:r w:rsidRPr="003230AD">
              <w:t xml:space="preserve"> as employed.</w:t>
            </w:r>
            <w:r w:rsidRPr="008746CC">
              <w:t xml:space="preserve"> </w:t>
            </w:r>
            <w:r>
              <w:rPr>
                <w:rStyle w:val="NoteLabel"/>
              </w:rPr>
              <w:t>c</w:t>
            </w:r>
            <w:r w:rsidRPr="00E1488B">
              <w:t xml:space="preserve"> Full</w:t>
            </w:r>
            <w:r w:rsidR="00AF75B7">
              <w:noBreakHyphen/>
            </w:r>
            <w:r w:rsidRPr="00E1488B">
              <w:t>time work is defined as more than 60 hours per fortnight.</w:t>
            </w:r>
            <w:r>
              <w:t xml:space="preserve"> Individuals reporting positive labour income but zero hours are excluded from the calculation.</w:t>
            </w:r>
          </w:p>
        </w:tc>
      </w:tr>
      <w:tr w:rsidR="007E3973" w:rsidTr="007403FD">
        <w:trPr>
          <w:cantSplit/>
        </w:trPr>
        <w:tc>
          <w:tcPr>
            <w:tcW w:w="8771" w:type="dxa"/>
            <w:tcBorders>
              <w:top w:val="nil"/>
              <w:left w:val="nil"/>
              <w:bottom w:val="nil"/>
              <w:right w:val="nil"/>
            </w:tcBorders>
            <w:shd w:val="clear" w:color="auto" w:fill="auto"/>
          </w:tcPr>
          <w:p w:rsidR="007E3973" w:rsidRDefault="007E3973" w:rsidP="008654FE">
            <w:pPr>
              <w:pStyle w:val="Source"/>
            </w:pPr>
            <w:r>
              <w:rPr>
                <w:i/>
              </w:rPr>
              <w:t>Source</w:t>
            </w:r>
            <w:r w:rsidRPr="00167F06">
              <w:t xml:space="preserve">: </w:t>
            </w:r>
            <w:r>
              <w:t>Productivity Commission estimate</w:t>
            </w:r>
            <w:r w:rsidR="008654FE">
              <w:t>s</w:t>
            </w:r>
            <w:r>
              <w:t xml:space="preserve"> based on RED.</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3D048A" w:rsidP="007403FD">
      <w:pPr>
        <w:pStyle w:val="BodyText"/>
      </w:pPr>
      <w:r>
        <w:t>Table </w:t>
      </w:r>
      <w:proofErr w:type="spellStart"/>
      <w:r w:rsidR="007E3973">
        <w:fldChar w:fldCharType="begin" w:fldLock="1"/>
      </w:r>
      <w:r w:rsidR="007E3973">
        <w:instrText xml:space="preserve"> LINK </w:instrText>
      </w:r>
      <w:r w:rsidR="004B402B">
        <w:instrText xml:space="preserve">Word.Document.12 "\\\\mel_1\\f\\sallan\\IR\\Minimum wage\\RED\\Results\\alt_revised\\Full sample\\Update\\Employment effects of minimum wage increases.docx" OLE_LINK20 </w:instrText>
      </w:r>
      <w:r w:rsidR="007E3973">
        <w:instrText xml:space="preserve">\a \t </w:instrText>
      </w:r>
      <w:r w:rsidR="007E3973">
        <w:fldChar w:fldCharType="separate"/>
      </w:r>
      <w:r w:rsidR="007E3973">
        <w:t>A.1</w:t>
      </w:r>
      <w:proofErr w:type="spellEnd"/>
      <w:r w:rsidR="007E3973">
        <w:fldChar w:fldCharType="end"/>
      </w:r>
      <w:r w:rsidR="007E3973">
        <w:t xml:space="preserve"> shows that a </w:t>
      </w:r>
      <w:r w:rsidR="00E97F2C">
        <w:t xml:space="preserve">moderate </w:t>
      </w:r>
      <w:r w:rsidR="007E3973">
        <w:t>proportion of income support recipients works, and also that a non</w:t>
      </w:r>
      <w:r w:rsidR="00AF75B7">
        <w:noBreakHyphen/>
      </w:r>
      <w:r w:rsidR="007E3973">
        <w:t>negligible proportion of those who work do so full</w:t>
      </w:r>
      <w:r w:rsidR="00AF75B7">
        <w:noBreakHyphen/>
      </w:r>
      <w:r w:rsidR="007E3973">
        <w:t>time (ignoring apprentices and non</w:t>
      </w:r>
      <w:r w:rsidR="00AF75B7">
        <w:noBreakHyphen/>
      </w:r>
      <w:r w:rsidR="007E3973">
        <w:t>payment partners). Nonetheless, most income support recipients work part</w:t>
      </w:r>
      <w:r w:rsidR="00AF75B7">
        <w:noBreakHyphen/>
      </w:r>
      <w:r w:rsidR="007E3973">
        <w:t>time.</w:t>
      </w:r>
    </w:p>
    <w:p w:rsidR="007E3973" w:rsidRDefault="007E3973" w:rsidP="007403FD">
      <w:pPr>
        <w:pStyle w:val="BodyText"/>
      </w:pPr>
      <w:r>
        <w:t>The extent of part</w:t>
      </w:r>
      <w:r w:rsidR="00AF75B7">
        <w:noBreakHyphen/>
      </w:r>
      <w:r>
        <w:t xml:space="preserve">time work is also reflected in </w:t>
      </w:r>
      <w:r w:rsidR="003D048A">
        <w:t>table </w:t>
      </w:r>
      <w:proofErr w:type="spellStart"/>
      <w:r>
        <w:fldChar w:fldCharType="begin" w:fldLock="1"/>
      </w:r>
      <w:r>
        <w:instrText xml:space="preserve"> LINK Word.Document.12 "\\\\mel_1\\f\\sallan\\IR\\Minimum wage\\RED\\Results\\alt_revised\\Full sample\\Update\\Employment effects of minimum wage increases.docx" "OLE_LINK21" \a \t </w:instrText>
      </w:r>
      <w:r>
        <w:fldChar w:fldCharType="separate"/>
      </w:r>
      <w:r>
        <w:t>A.2</w:t>
      </w:r>
      <w:proofErr w:type="spellEnd"/>
      <w:r>
        <w:fldChar w:fldCharType="end"/>
      </w:r>
      <w:r>
        <w:t>, where average earnings per person for selected benefit types are below the value of a full</w:t>
      </w:r>
      <w:r w:rsidR="00AF75B7">
        <w:noBreakHyphen/>
      </w:r>
      <w:r>
        <w:t>time adult minimum wage</w:t>
      </w:r>
      <w:r w:rsidR="003B6F37">
        <w:t xml:space="preserve"> in June 2012</w:t>
      </w:r>
      <w:r>
        <w:t>, namely $1</w:t>
      </w:r>
      <w:r w:rsidR="00AF75B7">
        <w:t> </w:t>
      </w:r>
      <w:r>
        <w:t xml:space="preserve">212.96 (people aged less than 21 or above 64 are excluded from the analysis). </w:t>
      </w:r>
      <w:r w:rsidR="003D048A">
        <w:t>Table </w:t>
      </w:r>
      <w:proofErr w:type="spellStart"/>
      <w:r>
        <w:fldChar w:fldCharType="begin" w:fldLock="1"/>
      </w:r>
      <w:r>
        <w:instrText xml:space="preserve"> LINK Word.Document.12 "\\\\mel_1\\f\\sallan\\IR\\Minimum wage\\RED\\Results\\alt_revised\\Full sample\\Update\\Employment effects of minimum wage increases.docx" "OLE_LINK21" \a \t </w:instrText>
      </w:r>
      <w:r>
        <w:fldChar w:fldCharType="separate"/>
      </w:r>
      <w:r>
        <w:t>A.2</w:t>
      </w:r>
      <w:proofErr w:type="spellEnd"/>
      <w:r>
        <w:fldChar w:fldCharType="end"/>
      </w:r>
      <w:r>
        <w:t xml:space="preserve"> also shows, however, that for those benefit types that contain many </w:t>
      </w:r>
      <w:r>
        <w:lastRenderedPageBreak/>
        <w:t xml:space="preserve">employed persons, it is possible for a single earner </w:t>
      </w:r>
      <w:r w:rsidR="00DF0C57">
        <w:t xml:space="preserve">with dependents </w:t>
      </w:r>
      <w:r>
        <w:t>to work permanently and full</w:t>
      </w:r>
      <w:r w:rsidR="00AF75B7">
        <w:noBreakHyphen/>
      </w:r>
      <w:r>
        <w:t xml:space="preserve">time at the minimum wage and remain eligible for part payments. The only payments for which this is not possible are </w:t>
      </w:r>
      <w:proofErr w:type="spellStart"/>
      <w:r>
        <w:t>Newstart</w:t>
      </w:r>
      <w:proofErr w:type="spellEnd"/>
      <w:r>
        <w:t xml:space="preserve"> and Parenting Payment Partnered.</w:t>
      </w:r>
      <w:r w:rsidR="00805F37">
        <w:t xml:space="preserve"> It is not possible for a single person or dual income couple without children to retain any income support payments when working full</w:t>
      </w:r>
      <w:r w:rsidR="00AF75B7">
        <w:noBreakHyphen/>
      </w:r>
      <w:r w:rsidR="00805F37">
        <w:t xml:space="preserve">time at the national minimum wage </w:t>
      </w:r>
      <w:r w:rsidR="00805F37" w:rsidRPr="00805F37">
        <w:rPr>
          <w:szCs w:val="24"/>
        </w:rPr>
        <w:t>(Australian Government 2015)</w:t>
      </w:r>
      <w:r w:rsidR="00BC5FA4">
        <w:t>.</w:t>
      </w:r>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TableTitle"/>
            </w:pPr>
            <w:r>
              <w:rPr>
                <w:b w:val="0"/>
              </w:rPr>
              <w:t xml:space="preserve">Table </w:t>
            </w:r>
            <w:bookmarkStart w:id="110" w:name="OLE_LINK21"/>
            <w:proofErr w:type="spellStart"/>
            <w:r>
              <w:rPr>
                <w:b w:val="0"/>
              </w:rPr>
              <w:t>A.2</w:t>
            </w:r>
            <w:bookmarkEnd w:id="110"/>
            <w:proofErr w:type="spellEnd"/>
            <w:r>
              <w:tab/>
            </w:r>
            <w:r w:rsidR="002F2845">
              <w:t>Income</w:t>
            </w:r>
            <w:r>
              <w:t xml:space="preserve"> threshold and average earnings per fortnight for selected payment types</w:t>
            </w:r>
            <w:r w:rsidR="002F2845">
              <w:t xml:space="preserve"> at 1</w:t>
            </w:r>
            <w:r w:rsidR="00AF75B7">
              <w:t> </w:t>
            </w:r>
            <w:r w:rsidR="002F2845">
              <w:t>June 2013</w:t>
            </w:r>
          </w:p>
          <w:p w:rsidR="007E3973" w:rsidRPr="00784A05" w:rsidRDefault="002F2845" w:rsidP="007403FD">
            <w:pPr>
              <w:pStyle w:val="Subtitle"/>
            </w:pPr>
            <w:r w:rsidRPr="002F2845">
              <w:t>Individuals aged 21–64</w:t>
            </w:r>
          </w:p>
        </w:tc>
      </w:tr>
      <w:tr w:rsidR="007E3973" w:rsidTr="007403FD">
        <w:trPr>
          <w:cantSplit/>
        </w:trPr>
        <w:tc>
          <w:tcPr>
            <w:tcW w:w="8771" w:type="dxa"/>
            <w:tcBorders>
              <w:top w:val="nil"/>
              <w:left w:val="nil"/>
              <w:bottom w:val="nil"/>
              <w:right w:val="nil"/>
            </w:tcBorders>
            <w:shd w:val="clear" w:color="auto" w:fill="auto"/>
          </w:tcPr>
          <w:tbl>
            <w:tblPr>
              <w:tblW w:w="4992" w:type="pct"/>
              <w:tblCellMar>
                <w:top w:w="28" w:type="dxa"/>
                <w:left w:w="0" w:type="dxa"/>
                <w:right w:w="0" w:type="dxa"/>
              </w:tblCellMar>
              <w:tblLook w:val="0000" w:firstRow="0" w:lastRow="0" w:firstColumn="0" w:lastColumn="0" w:noHBand="0" w:noVBand="0"/>
            </w:tblPr>
            <w:tblGrid>
              <w:gridCol w:w="1696"/>
              <w:gridCol w:w="1707"/>
              <w:gridCol w:w="1691"/>
              <w:gridCol w:w="1691"/>
              <w:gridCol w:w="1688"/>
            </w:tblGrid>
            <w:tr w:rsidR="007E3973" w:rsidTr="001A4A37">
              <w:tc>
                <w:tcPr>
                  <w:tcW w:w="1001"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1007" w:type="pct"/>
                  <w:tcBorders>
                    <w:top w:val="single" w:sz="6" w:space="0" w:color="BFBFBF"/>
                    <w:bottom w:val="single" w:sz="6" w:space="0" w:color="BFBFBF"/>
                  </w:tcBorders>
                </w:tcPr>
                <w:p w:rsidR="007E3973" w:rsidRDefault="007E3973" w:rsidP="007403FD">
                  <w:pPr>
                    <w:pStyle w:val="TableColumnHeading"/>
                  </w:pPr>
                  <w:r>
                    <w:t>Maximum income allowed for part payment to single person</w:t>
                  </w:r>
                </w:p>
              </w:tc>
              <w:tc>
                <w:tcPr>
                  <w:tcW w:w="998" w:type="pct"/>
                  <w:tcBorders>
                    <w:top w:val="single" w:sz="6" w:space="0" w:color="BFBFBF"/>
                    <w:bottom w:val="single" w:sz="6" w:space="0" w:color="BFBFBF"/>
                  </w:tcBorders>
                </w:tcPr>
                <w:p w:rsidR="007E3973" w:rsidRDefault="007E3973" w:rsidP="007403FD">
                  <w:pPr>
                    <w:pStyle w:val="TableColumnHeading"/>
                  </w:pPr>
                  <w:r>
                    <w:t>Max income for part payment higher or lower than full</w:t>
                  </w:r>
                  <w:r w:rsidR="00AF75B7">
                    <w:noBreakHyphen/>
                  </w:r>
                  <w:r>
                    <w:t xml:space="preserve">time adult minimum wage of $1,212.96? </w:t>
                  </w:r>
                </w:p>
              </w:tc>
              <w:tc>
                <w:tcPr>
                  <w:tcW w:w="998" w:type="pct"/>
                  <w:tcBorders>
                    <w:top w:val="single" w:sz="6" w:space="0" w:color="BFBFBF"/>
                    <w:bottom w:val="single" w:sz="6" w:space="0" w:color="BFBFBF"/>
                  </w:tcBorders>
                  <w:shd w:val="clear" w:color="auto" w:fill="auto"/>
                  <w:tcMar>
                    <w:top w:w="28" w:type="dxa"/>
                  </w:tcMar>
                </w:tcPr>
                <w:p w:rsidR="007E3973" w:rsidRPr="003230AD" w:rsidRDefault="007E3973" w:rsidP="007403FD">
                  <w:pPr>
                    <w:pStyle w:val="TableColumnHeading"/>
                    <w:ind w:right="28"/>
                    <w:rPr>
                      <w:rStyle w:val="NoteLabel"/>
                    </w:rPr>
                  </w:pPr>
                  <w:r>
                    <w:t>Average earned income per RED individual</w:t>
                  </w:r>
                  <w:r w:rsidRPr="009022CA">
                    <w:rPr>
                      <w:rStyle w:val="NoteLabel"/>
                      <w:i w:val="0"/>
                    </w:rPr>
                    <w:t>a</w:t>
                  </w:r>
                </w:p>
              </w:tc>
              <w:tc>
                <w:tcPr>
                  <w:tcW w:w="996"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Average earnings as percentage of full</w:t>
                  </w:r>
                  <w:r w:rsidR="00AF75B7">
                    <w:noBreakHyphen/>
                  </w:r>
                  <w:r>
                    <w:t>time adult minimum fortnightly wage</w:t>
                  </w:r>
                  <w:r>
                    <w:rPr>
                      <w:rStyle w:val="NoteLabel"/>
                      <w:i w:val="0"/>
                    </w:rPr>
                    <w:t>b</w:t>
                  </w:r>
                </w:p>
              </w:tc>
            </w:tr>
            <w:tr w:rsidR="007E3973" w:rsidTr="001A4A37">
              <w:tc>
                <w:tcPr>
                  <w:tcW w:w="1001" w:type="pct"/>
                  <w:tcBorders>
                    <w:top w:val="single" w:sz="6" w:space="0" w:color="BFBFBF"/>
                  </w:tcBorders>
                </w:tcPr>
                <w:p w:rsidR="007E3973" w:rsidRDefault="007E3973" w:rsidP="007403FD">
                  <w:pPr>
                    <w:pStyle w:val="TableUnitsRow"/>
                    <w:jc w:val="left"/>
                  </w:pPr>
                </w:p>
              </w:tc>
              <w:tc>
                <w:tcPr>
                  <w:tcW w:w="1007" w:type="pct"/>
                  <w:tcBorders>
                    <w:top w:val="single" w:sz="6" w:space="0" w:color="BFBFBF"/>
                  </w:tcBorders>
                </w:tcPr>
                <w:p w:rsidR="007E3973" w:rsidRDefault="007E3973" w:rsidP="007403FD">
                  <w:pPr>
                    <w:pStyle w:val="TableUnitsRow"/>
                  </w:pPr>
                  <w:r>
                    <w:t>$</w:t>
                  </w:r>
                </w:p>
              </w:tc>
              <w:tc>
                <w:tcPr>
                  <w:tcW w:w="998" w:type="pct"/>
                  <w:tcBorders>
                    <w:top w:val="single" w:sz="6" w:space="0" w:color="BFBFBF"/>
                  </w:tcBorders>
                </w:tcPr>
                <w:p w:rsidR="007E3973" w:rsidRDefault="007E3973" w:rsidP="007403FD">
                  <w:pPr>
                    <w:pStyle w:val="TableUnitsRow"/>
                  </w:pPr>
                </w:p>
              </w:tc>
              <w:tc>
                <w:tcPr>
                  <w:tcW w:w="998" w:type="pct"/>
                  <w:tcBorders>
                    <w:top w:val="single" w:sz="6" w:space="0" w:color="BFBFBF"/>
                  </w:tcBorders>
                </w:tcPr>
                <w:p w:rsidR="007E3973" w:rsidRDefault="007E3973" w:rsidP="007403FD">
                  <w:pPr>
                    <w:pStyle w:val="TableUnitsRow"/>
                    <w:ind w:right="28"/>
                  </w:pPr>
                  <w:r>
                    <w:t>$</w:t>
                  </w:r>
                </w:p>
              </w:tc>
              <w:tc>
                <w:tcPr>
                  <w:tcW w:w="996" w:type="pct"/>
                  <w:tcBorders>
                    <w:top w:val="single" w:sz="6" w:space="0" w:color="BFBFBF"/>
                  </w:tcBorders>
                </w:tcPr>
                <w:p w:rsidR="007E3973" w:rsidRDefault="007E3973" w:rsidP="007403FD">
                  <w:pPr>
                    <w:pStyle w:val="TableUnitsRow"/>
                    <w:ind w:right="28"/>
                  </w:pPr>
                  <w:r>
                    <w:t>%</w:t>
                  </w:r>
                </w:p>
              </w:tc>
            </w:tr>
            <w:tr w:rsidR="008C72F7" w:rsidTr="008C72F7">
              <w:tc>
                <w:tcPr>
                  <w:tcW w:w="1001" w:type="pct"/>
                </w:tcPr>
                <w:p w:rsidR="008C72F7" w:rsidRPr="007E62E8" w:rsidRDefault="008C72F7" w:rsidP="007403FD">
                  <w:pPr>
                    <w:pStyle w:val="TableBodyText"/>
                    <w:jc w:val="left"/>
                    <w:rPr>
                      <w:rStyle w:val="NoteLabel"/>
                    </w:rPr>
                  </w:pPr>
                  <w:proofErr w:type="spellStart"/>
                  <w:r>
                    <w:t>Newstart</w:t>
                  </w:r>
                  <w:proofErr w:type="spellEnd"/>
                  <w:r>
                    <w:t xml:space="preserve"> Allowance</w:t>
                  </w:r>
                  <w:r>
                    <w:rPr>
                      <w:rStyle w:val="NoteLabel"/>
                    </w:rPr>
                    <w:t>c</w:t>
                  </w:r>
                </w:p>
              </w:tc>
              <w:tc>
                <w:tcPr>
                  <w:tcW w:w="1007" w:type="pct"/>
                </w:tcPr>
                <w:p w:rsidR="008C72F7" w:rsidRDefault="008C72F7" w:rsidP="007403FD">
                  <w:pPr>
                    <w:pStyle w:val="TableBodyText"/>
                    <w:tabs>
                      <w:tab w:val="decimal" w:pos="1340"/>
                    </w:tabs>
                    <w:ind w:right="0"/>
                    <w:jc w:val="left"/>
                    <w:rPr>
                      <w:i/>
                    </w:rPr>
                  </w:pPr>
                  <w:r>
                    <w:t>1004.84</w:t>
                  </w:r>
                </w:p>
              </w:tc>
              <w:tc>
                <w:tcPr>
                  <w:tcW w:w="998" w:type="pct"/>
                </w:tcPr>
                <w:p w:rsidR="008C72F7" w:rsidRDefault="008C72F7" w:rsidP="007403FD">
                  <w:pPr>
                    <w:pStyle w:val="TableBodyText"/>
                  </w:pPr>
                  <w:r>
                    <w:t>Lower</w:t>
                  </w:r>
                </w:p>
              </w:tc>
              <w:tc>
                <w:tcPr>
                  <w:tcW w:w="998" w:type="pct"/>
                </w:tcPr>
                <w:p w:rsidR="008C72F7" w:rsidRPr="008C72F7" w:rsidRDefault="008C72F7" w:rsidP="008C72F7">
                  <w:pPr>
                    <w:pStyle w:val="TableBodyText"/>
                    <w:tabs>
                      <w:tab w:val="decimal" w:pos="1340"/>
                    </w:tabs>
                    <w:ind w:right="0"/>
                    <w:jc w:val="left"/>
                  </w:pPr>
                  <w:r w:rsidRPr="008C72F7">
                    <w:t>757.10</w:t>
                  </w:r>
                </w:p>
              </w:tc>
              <w:tc>
                <w:tcPr>
                  <w:tcW w:w="996" w:type="pct"/>
                </w:tcPr>
                <w:p w:rsidR="008C72F7" w:rsidRDefault="008C72F7" w:rsidP="008C72F7">
                  <w:pPr>
                    <w:pStyle w:val="TableBodyText"/>
                    <w:ind w:right="28"/>
                  </w:pPr>
                  <w:r>
                    <w:t>62.4</w:t>
                  </w:r>
                </w:p>
              </w:tc>
            </w:tr>
            <w:tr w:rsidR="008C72F7" w:rsidTr="008C72F7">
              <w:tc>
                <w:tcPr>
                  <w:tcW w:w="1001" w:type="pct"/>
                </w:tcPr>
                <w:p w:rsidR="008C72F7" w:rsidRPr="007E62E8" w:rsidRDefault="008C72F7" w:rsidP="007403FD">
                  <w:pPr>
                    <w:pStyle w:val="TableBodyText"/>
                    <w:jc w:val="left"/>
                    <w:rPr>
                      <w:rStyle w:val="NoteLabel"/>
                    </w:rPr>
                  </w:pPr>
                  <w:r>
                    <w:t>Youth Allowance (Student)</w:t>
                  </w:r>
                  <w:r>
                    <w:rPr>
                      <w:rStyle w:val="NoteLabel"/>
                    </w:rPr>
                    <w:t>c</w:t>
                  </w:r>
                </w:p>
              </w:tc>
              <w:tc>
                <w:tcPr>
                  <w:tcW w:w="1007" w:type="pct"/>
                </w:tcPr>
                <w:p w:rsidR="008C72F7" w:rsidRDefault="008C72F7" w:rsidP="007403FD">
                  <w:pPr>
                    <w:pStyle w:val="TableBodyText"/>
                    <w:tabs>
                      <w:tab w:val="decimal" w:pos="1340"/>
                    </w:tabs>
                    <w:ind w:right="0"/>
                    <w:jc w:val="left"/>
                    <w:rPr>
                      <w:i/>
                    </w:rPr>
                  </w:pPr>
                  <w:r>
                    <w:t>1308.17</w:t>
                  </w:r>
                </w:p>
              </w:tc>
              <w:tc>
                <w:tcPr>
                  <w:tcW w:w="998" w:type="pct"/>
                </w:tcPr>
                <w:p w:rsidR="008C72F7" w:rsidRDefault="008C72F7" w:rsidP="007403FD">
                  <w:pPr>
                    <w:pStyle w:val="TableBodyText"/>
                  </w:pPr>
                  <w:r>
                    <w:t>Higher</w:t>
                  </w:r>
                </w:p>
              </w:tc>
              <w:tc>
                <w:tcPr>
                  <w:tcW w:w="998" w:type="pct"/>
                </w:tcPr>
                <w:p w:rsidR="008C72F7" w:rsidRPr="008C72F7" w:rsidRDefault="008C72F7" w:rsidP="008C72F7">
                  <w:pPr>
                    <w:pStyle w:val="TableBodyText"/>
                    <w:tabs>
                      <w:tab w:val="decimal" w:pos="1340"/>
                    </w:tabs>
                    <w:ind w:right="0"/>
                    <w:jc w:val="left"/>
                  </w:pPr>
                  <w:r w:rsidRPr="008C72F7">
                    <w:t>503.71</w:t>
                  </w:r>
                </w:p>
              </w:tc>
              <w:tc>
                <w:tcPr>
                  <w:tcW w:w="996" w:type="pct"/>
                </w:tcPr>
                <w:p w:rsidR="008C72F7" w:rsidRDefault="008C72F7" w:rsidP="008C72F7">
                  <w:pPr>
                    <w:pStyle w:val="TableBodyText"/>
                    <w:ind w:right="28"/>
                  </w:pPr>
                  <w:r>
                    <w:t>41.5</w:t>
                  </w:r>
                </w:p>
              </w:tc>
            </w:tr>
            <w:tr w:rsidR="008C72F7" w:rsidTr="008C72F7">
              <w:tc>
                <w:tcPr>
                  <w:tcW w:w="1001" w:type="pct"/>
                </w:tcPr>
                <w:p w:rsidR="008C72F7" w:rsidRDefault="008C72F7" w:rsidP="007403FD">
                  <w:pPr>
                    <w:pStyle w:val="TableBodyText"/>
                    <w:jc w:val="left"/>
                  </w:pPr>
                  <w:r>
                    <w:t>Parenting Payment Single</w:t>
                  </w:r>
                </w:p>
              </w:tc>
              <w:tc>
                <w:tcPr>
                  <w:tcW w:w="1007" w:type="pct"/>
                </w:tcPr>
                <w:p w:rsidR="008C72F7" w:rsidRPr="007E62E8" w:rsidRDefault="008C72F7" w:rsidP="007403FD">
                  <w:pPr>
                    <w:pStyle w:val="TableBodyText"/>
                    <w:tabs>
                      <w:tab w:val="decimal" w:pos="1340"/>
                    </w:tabs>
                    <w:ind w:right="0"/>
                    <w:jc w:val="left"/>
                    <w:rPr>
                      <w:rStyle w:val="NoteLabel"/>
                    </w:rPr>
                  </w:pPr>
                  <w:r>
                    <w:t>1914.35</w:t>
                  </w:r>
                  <w:r>
                    <w:rPr>
                      <w:rStyle w:val="NoteLabel"/>
                    </w:rPr>
                    <w:t>d</w:t>
                  </w:r>
                </w:p>
              </w:tc>
              <w:tc>
                <w:tcPr>
                  <w:tcW w:w="998" w:type="pct"/>
                </w:tcPr>
                <w:p w:rsidR="008C72F7" w:rsidRDefault="008C72F7" w:rsidP="007403FD">
                  <w:pPr>
                    <w:pStyle w:val="TableBodyText"/>
                  </w:pPr>
                  <w:r>
                    <w:t>Higher</w:t>
                  </w:r>
                </w:p>
              </w:tc>
              <w:tc>
                <w:tcPr>
                  <w:tcW w:w="998" w:type="pct"/>
                </w:tcPr>
                <w:p w:rsidR="008C72F7" w:rsidRPr="008C72F7" w:rsidRDefault="008C72F7" w:rsidP="008C72F7">
                  <w:pPr>
                    <w:pStyle w:val="TableBodyText"/>
                    <w:tabs>
                      <w:tab w:val="decimal" w:pos="1340"/>
                    </w:tabs>
                    <w:ind w:right="0"/>
                    <w:jc w:val="left"/>
                  </w:pPr>
                  <w:r w:rsidRPr="008C72F7">
                    <w:t>911.97</w:t>
                  </w:r>
                </w:p>
              </w:tc>
              <w:tc>
                <w:tcPr>
                  <w:tcW w:w="996" w:type="pct"/>
                </w:tcPr>
                <w:p w:rsidR="008C72F7" w:rsidRDefault="008C72F7" w:rsidP="00927B59">
                  <w:pPr>
                    <w:pStyle w:val="TableBodyText"/>
                    <w:ind w:right="28"/>
                  </w:pPr>
                  <w:r w:rsidRPr="00685CCD">
                    <w:t>7</w:t>
                  </w:r>
                  <w:r>
                    <w:t>5.2</w:t>
                  </w:r>
                </w:p>
              </w:tc>
            </w:tr>
            <w:tr w:rsidR="008C72F7" w:rsidTr="008C72F7">
              <w:tc>
                <w:tcPr>
                  <w:tcW w:w="1001" w:type="pct"/>
                </w:tcPr>
                <w:p w:rsidR="008C72F7" w:rsidRDefault="008C72F7" w:rsidP="007403FD">
                  <w:pPr>
                    <w:pStyle w:val="TableBodyText"/>
                    <w:jc w:val="left"/>
                  </w:pPr>
                  <w:r>
                    <w:t>Parenting Payment Partnered</w:t>
                  </w:r>
                </w:p>
              </w:tc>
              <w:tc>
                <w:tcPr>
                  <w:tcW w:w="1007" w:type="pct"/>
                </w:tcPr>
                <w:p w:rsidR="008C72F7" w:rsidRPr="007E62E8" w:rsidRDefault="008C72F7" w:rsidP="007403FD">
                  <w:pPr>
                    <w:pStyle w:val="TableBodyText"/>
                    <w:tabs>
                      <w:tab w:val="decimal" w:pos="1340"/>
                    </w:tabs>
                    <w:ind w:right="0"/>
                    <w:jc w:val="left"/>
                    <w:rPr>
                      <w:rStyle w:val="NoteLabel"/>
                    </w:rPr>
                  </w:pPr>
                  <w:r>
                    <w:t>853.84</w:t>
                  </w:r>
                  <w:r>
                    <w:rPr>
                      <w:rStyle w:val="NoteLabel"/>
                    </w:rPr>
                    <w:t>e</w:t>
                  </w:r>
                </w:p>
              </w:tc>
              <w:tc>
                <w:tcPr>
                  <w:tcW w:w="998" w:type="pct"/>
                </w:tcPr>
                <w:p w:rsidR="008C72F7" w:rsidRDefault="008C72F7" w:rsidP="007403FD">
                  <w:pPr>
                    <w:pStyle w:val="TableBodyText"/>
                  </w:pPr>
                  <w:r>
                    <w:t>Lower</w:t>
                  </w:r>
                </w:p>
              </w:tc>
              <w:tc>
                <w:tcPr>
                  <w:tcW w:w="998" w:type="pct"/>
                </w:tcPr>
                <w:p w:rsidR="008C72F7" w:rsidRPr="008C72F7" w:rsidRDefault="008C72F7" w:rsidP="008C72F7">
                  <w:pPr>
                    <w:pStyle w:val="TableBodyText"/>
                    <w:tabs>
                      <w:tab w:val="decimal" w:pos="1340"/>
                    </w:tabs>
                    <w:ind w:right="0"/>
                    <w:jc w:val="left"/>
                  </w:pPr>
                  <w:r w:rsidRPr="008C72F7">
                    <w:t>696.06</w:t>
                  </w:r>
                </w:p>
              </w:tc>
              <w:tc>
                <w:tcPr>
                  <w:tcW w:w="996" w:type="pct"/>
                </w:tcPr>
                <w:p w:rsidR="008C72F7" w:rsidRDefault="008C72F7" w:rsidP="007403FD">
                  <w:pPr>
                    <w:pStyle w:val="TableBodyText"/>
                    <w:ind w:right="28"/>
                  </w:pPr>
                  <w:r>
                    <w:t>57.4</w:t>
                  </w:r>
                </w:p>
              </w:tc>
            </w:tr>
            <w:tr w:rsidR="008C72F7" w:rsidTr="008C72F7">
              <w:tc>
                <w:tcPr>
                  <w:tcW w:w="1001" w:type="pct"/>
                </w:tcPr>
                <w:p w:rsidR="008C72F7" w:rsidRDefault="008C72F7" w:rsidP="007403FD">
                  <w:pPr>
                    <w:pStyle w:val="TableBodyText"/>
                    <w:jc w:val="left"/>
                  </w:pPr>
                  <w:r>
                    <w:t>Carer Payment</w:t>
                  </w:r>
                </w:p>
              </w:tc>
              <w:tc>
                <w:tcPr>
                  <w:tcW w:w="1007" w:type="pct"/>
                </w:tcPr>
                <w:p w:rsidR="008C72F7" w:rsidRDefault="008C72F7" w:rsidP="007403FD">
                  <w:pPr>
                    <w:pStyle w:val="TableBodyText"/>
                    <w:tabs>
                      <w:tab w:val="decimal" w:pos="1340"/>
                    </w:tabs>
                    <w:ind w:right="0"/>
                    <w:jc w:val="left"/>
                    <w:rPr>
                      <w:i/>
                    </w:rPr>
                  </w:pPr>
                  <w:r>
                    <w:t>1768.80</w:t>
                  </w:r>
                  <w:r w:rsidR="00E9255B">
                    <w:rPr>
                      <w:rStyle w:val="NoteLabel"/>
                    </w:rPr>
                    <w:t>e</w:t>
                  </w:r>
                </w:p>
              </w:tc>
              <w:tc>
                <w:tcPr>
                  <w:tcW w:w="998" w:type="pct"/>
                </w:tcPr>
                <w:p w:rsidR="008C72F7" w:rsidRDefault="008C72F7" w:rsidP="007403FD">
                  <w:pPr>
                    <w:pStyle w:val="TableBodyText"/>
                  </w:pPr>
                  <w:r>
                    <w:t>Higher</w:t>
                  </w:r>
                </w:p>
              </w:tc>
              <w:tc>
                <w:tcPr>
                  <w:tcW w:w="998" w:type="pct"/>
                </w:tcPr>
                <w:p w:rsidR="008C72F7" w:rsidRPr="008C72F7" w:rsidRDefault="008C72F7" w:rsidP="008C72F7">
                  <w:pPr>
                    <w:pStyle w:val="TableBodyText"/>
                    <w:tabs>
                      <w:tab w:val="decimal" w:pos="1340"/>
                    </w:tabs>
                    <w:ind w:right="0"/>
                    <w:jc w:val="left"/>
                  </w:pPr>
                  <w:r w:rsidRPr="008C72F7">
                    <w:t>611.93</w:t>
                  </w:r>
                </w:p>
              </w:tc>
              <w:tc>
                <w:tcPr>
                  <w:tcW w:w="996" w:type="pct"/>
                </w:tcPr>
                <w:p w:rsidR="008C72F7" w:rsidRDefault="008C72F7" w:rsidP="00927B59">
                  <w:pPr>
                    <w:pStyle w:val="TableBodyText"/>
                    <w:ind w:right="28"/>
                  </w:pPr>
                  <w:r w:rsidRPr="00685CCD">
                    <w:t>50.</w:t>
                  </w:r>
                  <w:r>
                    <w:t>5</w:t>
                  </w:r>
                </w:p>
              </w:tc>
            </w:tr>
            <w:tr w:rsidR="008C72F7" w:rsidTr="008C72F7">
              <w:tc>
                <w:tcPr>
                  <w:tcW w:w="1001" w:type="pct"/>
                </w:tcPr>
                <w:p w:rsidR="008C72F7" w:rsidRDefault="008C72F7" w:rsidP="007403FD">
                  <w:pPr>
                    <w:pStyle w:val="TableBodyText"/>
                    <w:jc w:val="left"/>
                  </w:pPr>
                  <w:proofErr w:type="spellStart"/>
                  <w:r>
                    <w:t>Austudy</w:t>
                  </w:r>
                  <w:proofErr w:type="spellEnd"/>
                  <w:r>
                    <w:rPr>
                      <w:rStyle w:val="NoteLabel"/>
                    </w:rPr>
                    <w:t>c</w:t>
                  </w:r>
                </w:p>
              </w:tc>
              <w:tc>
                <w:tcPr>
                  <w:tcW w:w="1007" w:type="pct"/>
                </w:tcPr>
                <w:p w:rsidR="008C72F7" w:rsidRDefault="008C72F7" w:rsidP="007403FD">
                  <w:pPr>
                    <w:pStyle w:val="TableBodyText"/>
                    <w:tabs>
                      <w:tab w:val="decimal" w:pos="1340"/>
                    </w:tabs>
                    <w:ind w:right="0"/>
                    <w:jc w:val="left"/>
                    <w:rPr>
                      <w:i/>
                    </w:rPr>
                  </w:pPr>
                  <w:r>
                    <w:t>1308.17</w:t>
                  </w:r>
                </w:p>
              </w:tc>
              <w:tc>
                <w:tcPr>
                  <w:tcW w:w="998" w:type="pct"/>
                </w:tcPr>
                <w:p w:rsidR="008C72F7" w:rsidRDefault="008C72F7" w:rsidP="007403FD">
                  <w:pPr>
                    <w:pStyle w:val="TableBodyText"/>
                  </w:pPr>
                  <w:r>
                    <w:t>Higher</w:t>
                  </w:r>
                </w:p>
              </w:tc>
              <w:tc>
                <w:tcPr>
                  <w:tcW w:w="998" w:type="pct"/>
                </w:tcPr>
                <w:p w:rsidR="008C72F7" w:rsidRPr="008C72F7" w:rsidRDefault="008C72F7" w:rsidP="008C72F7">
                  <w:pPr>
                    <w:pStyle w:val="TableBodyText"/>
                    <w:tabs>
                      <w:tab w:val="decimal" w:pos="1340"/>
                    </w:tabs>
                    <w:ind w:right="0"/>
                    <w:jc w:val="left"/>
                  </w:pPr>
                  <w:r w:rsidRPr="008C72F7">
                    <w:t>570.78</w:t>
                  </w:r>
                </w:p>
              </w:tc>
              <w:tc>
                <w:tcPr>
                  <w:tcW w:w="996" w:type="pct"/>
                </w:tcPr>
                <w:p w:rsidR="008C72F7" w:rsidRDefault="008C72F7" w:rsidP="007403FD">
                  <w:pPr>
                    <w:pStyle w:val="TableBodyText"/>
                    <w:ind w:right="28"/>
                  </w:pPr>
                  <w:r>
                    <w:t>47.1</w:t>
                  </w:r>
                </w:p>
              </w:tc>
            </w:tr>
            <w:tr w:rsidR="008C72F7" w:rsidTr="008C72F7">
              <w:tc>
                <w:tcPr>
                  <w:tcW w:w="1001" w:type="pct"/>
                </w:tcPr>
                <w:p w:rsidR="008C72F7" w:rsidRDefault="007F4B4B" w:rsidP="007403FD">
                  <w:pPr>
                    <w:pStyle w:val="TableBodyText"/>
                    <w:jc w:val="left"/>
                  </w:pPr>
                  <w:proofErr w:type="spellStart"/>
                  <w:r>
                    <w:t>ABSTUDY</w:t>
                  </w:r>
                  <w:proofErr w:type="spellEnd"/>
                  <w:r w:rsidR="008C72F7">
                    <w:rPr>
                      <w:rStyle w:val="NoteLabel"/>
                    </w:rPr>
                    <w:t>c</w:t>
                  </w:r>
                </w:p>
              </w:tc>
              <w:tc>
                <w:tcPr>
                  <w:tcW w:w="1007" w:type="pct"/>
                </w:tcPr>
                <w:p w:rsidR="008C72F7" w:rsidRDefault="008C72F7" w:rsidP="007403FD">
                  <w:pPr>
                    <w:pStyle w:val="TableBodyText"/>
                    <w:tabs>
                      <w:tab w:val="decimal" w:pos="1340"/>
                    </w:tabs>
                    <w:ind w:right="0"/>
                    <w:jc w:val="left"/>
                    <w:rPr>
                      <w:i/>
                    </w:rPr>
                  </w:pPr>
                  <w:r>
                    <w:t>1308.17</w:t>
                  </w:r>
                </w:p>
              </w:tc>
              <w:tc>
                <w:tcPr>
                  <w:tcW w:w="998" w:type="pct"/>
                </w:tcPr>
                <w:p w:rsidR="008C72F7" w:rsidRDefault="008C72F7" w:rsidP="007403FD">
                  <w:pPr>
                    <w:pStyle w:val="TableBodyText"/>
                  </w:pPr>
                  <w:r>
                    <w:t>Higher</w:t>
                  </w:r>
                </w:p>
              </w:tc>
              <w:tc>
                <w:tcPr>
                  <w:tcW w:w="998" w:type="pct"/>
                </w:tcPr>
                <w:p w:rsidR="008C72F7" w:rsidRPr="008C72F7" w:rsidRDefault="008C72F7" w:rsidP="008C72F7">
                  <w:pPr>
                    <w:pStyle w:val="TableBodyText"/>
                    <w:tabs>
                      <w:tab w:val="decimal" w:pos="1340"/>
                    </w:tabs>
                    <w:ind w:right="0"/>
                    <w:jc w:val="left"/>
                  </w:pPr>
                  <w:r w:rsidRPr="008C72F7">
                    <w:t>594.59</w:t>
                  </w:r>
                </w:p>
              </w:tc>
              <w:tc>
                <w:tcPr>
                  <w:tcW w:w="996" w:type="pct"/>
                </w:tcPr>
                <w:p w:rsidR="008C72F7" w:rsidRDefault="008C72F7" w:rsidP="007403FD">
                  <w:pPr>
                    <w:pStyle w:val="TableBodyText"/>
                    <w:ind w:right="28"/>
                  </w:pPr>
                  <w:r>
                    <w:t>49.0</w:t>
                  </w:r>
                </w:p>
              </w:tc>
            </w:tr>
            <w:tr w:rsidR="008C72F7" w:rsidTr="008C72F7">
              <w:tc>
                <w:tcPr>
                  <w:tcW w:w="1001" w:type="pct"/>
                  <w:tcBorders>
                    <w:bottom w:val="single" w:sz="6" w:space="0" w:color="BFBFBF"/>
                  </w:tcBorders>
                  <w:shd w:val="clear" w:color="auto" w:fill="auto"/>
                </w:tcPr>
                <w:p w:rsidR="008C72F7" w:rsidRDefault="008C72F7" w:rsidP="007403FD">
                  <w:pPr>
                    <w:pStyle w:val="TableBodyText"/>
                    <w:jc w:val="left"/>
                  </w:pPr>
                  <w:r>
                    <w:t>Non</w:t>
                  </w:r>
                  <w:r w:rsidR="00AF75B7">
                    <w:noBreakHyphen/>
                  </w:r>
                  <w:r>
                    <w:t>payment partner</w:t>
                  </w:r>
                </w:p>
              </w:tc>
              <w:tc>
                <w:tcPr>
                  <w:tcW w:w="1007" w:type="pct"/>
                  <w:tcBorders>
                    <w:bottom w:val="single" w:sz="6" w:space="0" w:color="BFBFBF"/>
                  </w:tcBorders>
                </w:tcPr>
                <w:p w:rsidR="008C72F7" w:rsidRDefault="00AF75B7" w:rsidP="007403FD">
                  <w:pPr>
                    <w:pStyle w:val="TableBodyText"/>
                  </w:pPr>
                  <w:r>
                    <w:noBreakHyphen/>
                  </w:r>
                </w:p>
              </w:tc>
              <w:tc>
                <w:tcPr>
                  <w:tcW w:w="998" w:type="pct"/>
                  <w:tcBorders>
                    <w:bottom w:val="single" w:sz="6" w:space="0" w:color="BFBFBF"/>
                  </w:tcBorders>
                </w:tcPr>
                <w:p w:rsidR="008C72F7" w:rsidRDefault="00AF75B7" w:rsidP="007403FD">
                  <w:pPr>
                    <w:pStyle w:val="TableBodyText"/>
                  </w:pPr>
                  <w:r>
                    <w:noBreakHyphen/>
                  </w:r>
                </w:p>
              </w:tc>
              <w:tc>
                <w:tcPr>
                  <w:tcW w:w="998" w:type="pct"/>
                  <w:tcBorders>
                    <w:bottom w:val="single" w:sz="6" w:space="0" w:color="BFBFBF"/>
                  </w:tcBorders>
                  <w:shd w:val="clear" w:color="auto" w:fill="auto"/>
                </w:tcPr>
                <w:p w:rsidR="008C72F7" w:rsidRPr="008C72F7" w:rsidRDefault="008C72F7" w:rsidP="008C72F7">
                  <w:pPr>
                    <w:pStyle w:val="TableBodyText"/>
                    <w:tabs>
                      <w:tab w:val="decimal" w:pos="1340"/>
                    </w:tabs>
                    <w:ind w:right="0"/>
                    <w:jc w:val="left"/>
                  </w:pPr>
                  <w:r w:rsidRPr="008C72F7">
                    <w:t>1319.55</w:t>
                  </w:r>
                </w:p>
              </w:tc>
              <w:tc>
                <w:tcPr>
                  <w:tcW w:w="996" w:type="pct"/>
                  <w:tcBorders>
                    <w:bottom w:val="single" w:sz="6" w:space="0" w:color="BFBFBF"/>
                  </w:tcBorders>
                  <w:shd w:val="clear" w:color="auto" w:fill="auto"/>
                </w:tcPr>
                <w:p w:rsidR="008C72F7" w:rsidRDefault="008C72F7" w:rsidP="00927B59">
                  <w:pPr>
                    <w:pStyle w:val="TableBodyText"/>
                    <w:ind w:right="28"/>
                  </w:pPr>
                  <w:r w:rsidRPr="00685CCD">
                    <w:t>10</w:t>
                  </w:r>
                  <w:r>
                    <w:t>8.8</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Default="007E3973" w:rsidP="00E9255B">
            <w:pPr>
              <w:pStyle w:val="Note"/>
              <w:rPr>
                <w:i/>
                <w:szCs w:val="24"/>
              </w:rPr>
            </w:pPr>
            <w:r>
              <w:rPr>
                <w:rStyle w:val="NoteLabel"/>
              </w:rPr>
              <w:t>a</w:t>
            </w:r>
            <w:r>
              <w:t xml:space="preserve"> Total earnings across all episodes and jobs are calculated for each individual for the month of June 2013, and then converted to a single fortnightly figure (= (total earnings/total days)*14).</w:t>
            </w:r>
            <w:r>
              <w:rPr>
                <w:rStyle w:val="NoteLabel"/>
              </w:rPr>
              <w:t xml:space="preserve"> b</w:t>
            </w:r>
            <w:r>
              <w:t xml:space="preserve"> Based on 72 hours per fortnight at $15.96 per hour, that wage is equal to $1,212.96. </w:t>
            </w:r>
            <w:r>
              <w:rPr>
                <w:rStyle w:val="NoteLabel"/>
              </w:rPr>
              <w:t>c</w:t>
            </w:r>
            <w:r>
              <w:t xml:space="preserve"> Threshold is for single with dependents. </w:t>
            </w:r>
            <w:r>
              <w:rPr>
                <w:rStyle w:val="NoteLabel"/>
              </w:rPr>
              <w:t>d</w:t>
            </w:r>
            <w:r>
              <w:t xml:space="preserve"> Plus $24.60 for each additional child. </w:t>
            </w:r>
            <w:r>
              <w:rPr>
                <w:rStyle w:val="NoteLabel"/>
              </w:rPr>
              <w:t>e</w:t>
            </w:r>
            <w:r>
              <w:t xml:space="preserve"> If partner is not a pensioner. Also subject to income test for partner and for combined income of the couple. If partner is a pensioner, couple’s combined income must be less than $1707.68 per fortnight. </w:t>
            </w: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Source"/>
            </w:pPr>
            <w:r>
              <w:rPr>
                <w:i/>
              </w:rPr>
              <w:t>Sources</w:t>
            </w:r>
            <w:r w:rsidRPr="00167F06">
              <w:t xml:space="preserve">: </w:t>
            </w:r>
            <w:r>
              <w:t xml:space="preserve">Centrelink </w:t>
            </w:r>
            <w:r w:rsidRPr="00183688">
              <w:rPr>
                <w:rFonts w:cs="Arial"/>
              </w:rPr>
              <w:t>(2013)</w:t>
            </w:r>
            <w:r>
              <w:t>; Productivity Commission estimates based on RED.</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dyText"/>
      </w:pPr>
      <w:r>
        <w:br w:type="page"/>
      </w:r>
    </w:p>
    <w:p w:rsidR="007E3973" w:rsidRDefault="007E3973" w:rsidP="007403FD">
      <w:pPr>
        <w:pStyle w:val="Heading1"/>
      </w:pPr>
      <w:bookmarkStart w:id="111" w:name="_Toc426709679"/>
      <w:bookmarkStart w:id="112" w:name="_Toc430860299"/>
      <w:r>
        <w:lastRenderedPageBreak/>
        <w:t>B</w:t>
      </w:r>
      <w:r>
        <w:tab/>
        <w:t>Benchmarking RED against HILDA</w:t>
      </w:r>
      <w:bookmarkEnd w:id="111"/>
      <w:bookmarkEnd w:id="112"/>
    </w:p>
    <w:p w:rsidR="007E3973" w:rsidRDefault="007E3973" w:rsidP="007403FD">
      <w:pPr>
        <w:pStyle w:val="BodyText"/>
      </w:pPr>
      <w:r>
        <w:t>The following series of graphs compares distributions of weekly hours worked (</w:t>
      </w:r>
      <w:r w:rsidR="00BD1FE2">
        <w:t>figure </w:t>
      </w:r>
      <w:proofErr w:type="spellStart"/>
      <w:r>
        <w:t>B.1</w:t>
      </w:r>
      <w:proofErr w:type="spellEnd"/>
      <w:r>
        <w:t>), weekly income from wages and salary (</w:t>
      </w:r>
      <w:r w:rsidR="00BD1FE2">
        <w:t>figure </w:t>
      </w:r>
      <w:proofErr w:type="spellStart"/>
      <w:r>
        <w:t>B.2</w:t>
      </w:r>
      <w:proofErr w:type="spellEnd"/>
      <w:r>
        <w:t>) and hourly wage (</w:t>
      </w:r>
      <w:r w:rsidR="00BD1FE2">
        <w:t>figures </w:t>
      </w:r>
      <w:proofErr w:type="spellStart"/>
      <w:r>
        <w:t>B.3</w:t>
      </w:r>
      <w:proofErr w:type="spellEnd"/>
      <w:r>
        <w:t xml:space="preserve"> and </w:t>
      </w:r>
      <w:proofErr w:type="spellStart"/>
      <w:r>
        <w:t>B.4</w:t>
      </w:r>
      <w:proofErr w:type="spellEnd"/>
      <w:r>
        <w:t xml:space="preserve">) from RED and HILDA 2012. First, </w:t>
      </w:r>
      <w:r w:rsidR="00BD1FE2">
        <w:t>table </w:t>
      </w:r>
      <w:proofErr w:type="spellStart"/>
      <w:r>
        <w:fldChar w:fldCharType="begin" w:fldLock="1"/>
      </w:r>
      <w:r>
        <w:instrText xml:space="preserve"> LINK Word.Document.12 "\\\\mel_1\\f\\sallan\\IR\\Minimum wage\\RED\\Results\\alt_revised\\Full sample\\Update\\Employment effects of minimum wage increases.docx" "OLE_LINK22" \a \t </w:instrText>
      </w:r>
      <w:r>
        <w:fldChar w:fldCharType="separate"/>
      </w:r>
      <w:r>
        <w:t>B.1</w:t>
      </w:r>
      <w:proofErr w:type="spellEnd"/>
      <w:r>
        <w:fldChar w:fldCharType="end"/>
      </w:r>
      <w:r>
        <w:t xml:space="preserve"> compares the samples used from each dataset. </w:t>
      </w:r>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784A05" w:rsidRDefault="007E3973" w:rsidP="007403FD">
            <w:pPr>
              <w:pStyle w:val="TableTitle"/>
            </w:pPr>
            <w:r>
              <w:rPr>
                <w:b w:val="0"/>
              </w:rPr>
              <w:t xml:space="preserve">Table </w:t>
            </w:r>
            <w:bookmarkStart w:id="113" w:name="OLE_LINK22"/>
            <w:proofErr w:type="spellStart"/>
            <w:r>
              <w:rPr>
                <w:b w:val="0"/>
              </w:rPr>
              <w:t>B.1</w:t>
            </w:r>
            <w:bookmarkEnd w:id="113"/>
            <w:proofErr w:type="spellEnd"/>
            <w:r>
              <w:tab/>
              <w:t>RED and HILDA samples for benchmarking</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8"/>
              <w:gridCol w:w="3460"/>
              <w:gridCol w:w="3459"/>
            </w:tblGrid>
            <w:tr w:rsidR="007E3973" w:rsidTr="007403FD">
              <w:tc>
                <w:tcPr>
                  <w:tcW w:w="923"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2038"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center"/>
                  </w:pPr>
                  <w:r>
                    <w:t>RED</w:t>
                  </w:r>
                </w:p>
              </w:tc>
              <w:tc>
                <w:tcPr>
                  <w:tcW w:w="2038"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jc w:val="center"/>
                  </w:pPr>
                  <w:r>
                    <w:t>HILDA</w:t>
                  </w:r>
                </w:p>
              </w:tc>
            </w:tr>
            <w:tr w:rsidR="007E3973" w:rsidTr="007403FD">
              <w:tc>
                <w:tcPr>
                  <w:tcW w:w="923" w:type="pct"/>
                </w:tcPr>
                <w:p w:rsidR="007E3973" w:rsidRPr="00D70278" w:rsidRDefault="007E3973" w:rsidP="007403FD">
                  <w:pPr>
                    <w:pStyle w:val="TableBodyText"/>
                    <w:spacing w:before="40"/>
                    <w:jc w:val="left"/>
                    <w:rPr>
                      <w:b/>
                    </w:rPr>
                  </w:pPr>
                  <w:r w:rsidRPr="00D70278">
                    <w:rPr>
                      <w:b/>
                    </w:rPr>
                    <w:t>Timing</w:t>
                  </w:r>
                </w:p>
              </w:tc>
              <w:tc>
                <w:tcPr>
                  <w:tcW w:w="2038" w:type="pct"/>
                </w:tcPr>
                <w:p w:rsidR="007E3973" w:rsidRDefault="001940E1" w:rsidP="007403FD">
                  <w:pPr>
                    <w:pStyle w:val="TableBodyText"/>
                    <w:spacing w:before="40"/>
                    <w:jc w:val="left"/>
                  </w:pPr>
                  <w:r>
                    <w:t>Episodes active on 1</w:t>
                  </w:r>
                  <w:r w:rsidR="00AF75B7">
                    <w:t> </w:t>
                  </w:r>
                  <w:r w:rsidR="007E3973">
                    <w:t>August 2012</w:t>
                  </w:r>
                </w:p>
              </w:tc>
              <w:tc>
                <w:tcPr>
                  <w:tcW w:w="2038" w:type="pct"/>
                </w:tcPr>
                <w:p w:rsidR="007E3973" w:rsidRPr="005F31B8" w:rsidRDefault="007E3973" w:rsidP="007403FD">
                  <w:pPr>
                    <w:pStyle w:val="TableBodyText"/>
                    <w:spacing w:before="40"/>
                    <w:ind w:right="28"/>
                    <w:jc w:val="left"/>
                  </w:pPr>
                  <w:r>
                    <w:t>HILDA wave 12, collected between 31</w:t>
                  </w:r>
                  <w:r w:rsidR="00AF75B7">
                    <w:t> </w:t>
                  </w:r>
                  <w:r>
                    <w:t>July 2012 and 10</w:t>
                  </w:r>
                  <w:r w:rsidR="00AF75B7">
                    <w:t> </w:t>
                  </w:r>
                  <w:r>
                    <w:t xml:space="preserve">February 2013 (only 2.9 per cent collected after December) </w:t>
                  </w:r>
                </w:p>
              </w:tc>
            </w:tr>
            <w:tr w:rsidR="007E3973" w:rsidTr="007403FD">
              <w:tc>
                <w:tcPr>
                  <w:tcW w:w="923" w:type="pct"/>
                </w:tcPr>
                <w:p w:rsidR="007E3973" w:rsidRPr="00D70278" w:rsidRDefault="007E3973" w:rsidP="007403FD">
                  <w:pPr>
                    <w:pStyle w:val="TableBodyText"/>
                    <w:spacing w:before="80"/>
                    <w:jc w:val="left"/>
                    <w:rPr>
                      <w:b/>
                    </w:rPr>
                  </w:pPr>
                  <w:r w:rsidRPr="00D70278">
                    <w:rPr>
                      <w:b/>
                    </w:rPr>
                    <w:t>Income support recipients</w:t>
                  </w:r>
                </w:p>
              </w:tc>
              <w:tc>
                <w:tcPr>
                  <w:tcW w:w="2038" w:type="pct"/>
                </w:tcPr>
                <w:p w:rsidR="007E3973" w:rsidRPr="00DA7786" w:rsidRDefault="007E3973" w:rsidP="007403FD">
                  <w:pPr>
                    <w:pStyle w:val="TableBodyText"/>
                    <w:spacing w:before="80"/>
                    <w:jc w:val="left"/>
                    <w:rPr>
                      <w:rStyle w:val="NoteLabel"/>
                    </w:rPr>
                  </w:pPr>
                  <w:r>
                    <w:t xml:space="preserve">Bereavement, </w:t>
                  </w:r>
                  <w:proofErr w:type="spellStart"/>
                  <w:r>
                    <w:t>Newstart</w:t>
                  </w:r>
                  <w:proofErr w:type="spellEnd"/>
                  <w:r>
                    <w:t>,</w:t>
                  </w:r>
                  <w:r w:rsidRPr="005F31B8">
                    <w:t xml:space="preserve"> Sickness, Widow, Partner,</w:t>
                  </w:r>
                  <w:r>
                    <w:t xml:space="preserve"> and</w:t>
                  </w:r>
                  <w:r w:rsidRPr="005F31B8">
                    <w:t xml:space="preserve"> Youth Allowance</w:t>
                  </w:r>
                  <w:r>
                    <w:t xml:space="preserve">s; </w:t>
                  </w:r>
                  <w:r w:rsidRPr="005F31B8">
                    <w:t>Special Benefit</w:t>
                  </w:r>
                  <w:r>
                    <w:t xml:space="preserve">; </w:t>
                  </w:r>
                  <w:proofErr w:type="spellStart"/>
                  <w:r>
                    <w:t>Austudy</w:t>
                  </w:r>
                  <w:proofErr w:type="spellEnd"/>
                  <w:r>
                    <w:t xml:space="preserve"> and </w:t>
                  </w:r>
                  <w:proofErr w:type="spellStart"/>
                  <w:r w:rsidR="007F4B4B">
                    <w:t>ABSTUDY</w:t>
                  </w:r>
                  <w:proofErr w:type="spellEnd"/>
                  <w:r>
                    <w:t>; Carer Payment; Wife Pension; and Parenting Payment (single or partnered)</w:t>
                  </w:r>
                  <w:r>
                    <w:rPr>
                      <w:rStyle w:val="NoteLabel"/>
                    </w:rPr>
                    <w:t>a</w:t>
                  </w:r>
                </w:p>
              </w:tc>
              <w:tc>
                <w:tcPr>
                  <w:tcW w:w="2038" w:type="pct"/>
                </w:tcPr>
                <w:p w:rsidR="007E3973" w:rsidRDefault="007E3973" w:rsidP="007403FD">
                  <w:pPr>
                    <w:pStyle w:val="TableBodyText"/>
                    <w:spacing w:before="80"/>
                    <w:ind w:right="28"/>
                    <w:jc w:val="left"/>
                  </w:pPr>
                  <w:r>
                    <w:t xml:space="preserve">Bereavement, </w:t>
                  </w:r>
                  <w:proofErr w:type="spellStart"/>
                  <w:r>
                    <w:t>Newstart</w:t>
                  </w:r>
                  <w:proofErr w:type="spellEnd"/>
                  <w:r>
                    <w:t>,</w:t>
                  </w:r>
                  <w:r w:rsidRPr="005F31B8">
                    <w:t xml:space="preserve"> Sickness, Widow, Partner,</w:t>
                  </w:r>
                  <w:r>
                    <w:t xml:space="preserve"> and</w:t>
                  </w:r>
                  <w:r w:rsidRPr="005F31B8">
                    <w:t xml:space="preserve"> Youth Allowance</w:t>
                  </w:r>
                  <w:r>
                    <w:t xml:space="preserve">s; </w:t>
                  </w:r>
                  <w:r w:rsidRPr="005F31B8">
                    <w:t>Special Benefit</w:t>
                  </w:r>
                  <w:r>
                    <w:t xml:space="preserve">; </w:t>
                  </w:r>
                  <w:proofErr w:type="spellStart"/>
                  <w:r>
                    <w:t>Austudy</w:t>
                  </w:r>
                  <w:proofErr w:type="spellEnd"/>
                  <w:r>
                    <w:t xml:space="preserve"> and </w:t>
                  </w:r>
                  <w:proofErr w:type="spellStart"/>
                  <w:r w:rsidR="007F4B4B">
                    <w:t>ABSTUDY</w:t>
                  </w:r>
                  <w:proofErr w:type="spellEnd"/>
                  <w:r>
                    <w:t>; Carer Payment; Wife Pension; and Parenting Payment (single or partnered)</w:t>
                  </w:r>
                </w:p>
              </w:tc>
            </w:tr>
            <w:tr w:rsidR="007E3973" w:rsidTr="007403FD">
              <w:tc>
                <w:tcPr>
                  <w:tcW w:w="923" w:type="pct"/>
                </w:tcPr>
                <w:p w:rsidR="007E3973" w:rsidRPr="00D70278" w:rsidRDefault="007E3973" w:rsidP="007403FD">
                  <w:pPr>
                    <w:pStyle w:val="TableBodyText"/>
                    <w:spacing w:before="80"/>
                    <w:jc w:val="left"/>
                    <w:rPr>
                      <w:b/>
                    </w:rPr>
                  </w:pPr>
                  <w:r w:rsidRPr="00D70278">
                    <w:rPr>
                      <w:b/>
                    </w:rPr>
                    <w:t>Ages</w:t>
                  </w:r>
                </w:p>
              </w:tc>
              <w:tc>
                <w:tcPr>
                  <w:tcW w:w="2038" w:type="pct"/>
                </w:tcPr>
                <w:p w:rsidR="007E3973" w:rsidRDefault="007E3973" w:rsidP="007403FD">
                  <w:pPr>
                    <w:pStyle w:val="TableBodyText"/>
                    <w:spacing w:before="80"/>
                    <w:jc w:val="left"/>
                  </w:pPr>
                  <w:r>
                    <w:t>21 to 64</w:t>
                  </w:r>
                </w:p>
              </w:tc>
              <w:tc>
                <w:tcPr>
                  <w:tcW w:w="2038" w:type="pct"/>
                </w:tcPr>
                <w:p w:rsidR="007E3973" w:rsidRPr="005F31B8" w:rsidRDefault="007E3973" w:rsidP="007403FD">
                  <w:pPr>
                    <w:pStyle w:val="TableBodyText"/>
                    <w:spacing w:before="80"/>
                    <w:ind w:right="28"/>
                    <w:jc w:val="left"/>
                  </w:pPr>
                  <w:r>
                    <w:t>21 to 64</w:t>
                  </w:r>
                </w:p>
              </w:tc>
            </w:tr>
            <w:tr w:rsidR="007E3973" w:rsidTr="007403FD">
              <w:tc>
                <w:tcPr>
                  <w:tcW w:w="923" w:type="pct"/>
                  <w:tcBorders>
                    <w:bottom w:val="single" w:sz="6" w:space="0" w:color="BFBFBF"/>
                  </w:tcBorders>
                  <w:shd w:val="clear" w:color="auto" w:fill="auto"/>
                </w:tcPr>
                <w:p w:rsidR="007E3973" w:rsidRPr="00D70278" w:rsidRDefault="007E3973" w:rsidP="007403FD">
                  <w:pPr>
                    <w:pStyle w:val="TableBodyText"/>
                    <w:spacing w:before="80"/>
                    <w:jc w:val="left"/>
                    <w:rPr>
                      <w:b/>
                    </w:rPr>
                  </w:pPr>
                  <w:r w:rsidRPr="00D70278">
                    <w:rPr>
                      <w:b/>
                    </w:rPr>
                    <w:t>Included individuals/jobs</w:t>
                  </w:r>
                </w:p>
              </w:tc>
              <w:tc>
                <w:tcPr>
                  <w:tcW w:w="2038" w:type="pct"/>
                  <w:tcBorders>
                    <w:bottom w:val="single" w:sz="6" w:space="0" w:color="BFBFBF"/>
                  </w:tcBorders>
                  <w:shd w:val="clear" w:color="auto" w:fill="auto"/>
                </w:tcPr>
                <w:p w:rsidR="007E3973" w:rsidRDefault="001940E1" w:rsidP="007403FD">
                  <w:pPr>
                    <w:pStyle w:val="TableBodyText"/>
                    <w:spacing w:before="80"/>
                    <w:jc w:val="left"/>
                  </w:pPr>
                  <w:r>
                    <w:t>Highest</w:t>
                  </w:r>
                  <w:r w:rsidR="00AF75B7">
                    <w:noBreakHyphen/>
                  </w:r>
                  <w:r>
                    <w:t>earning job; hourly wage greater than zero, and hours greater than zero.</w:t>
                  </w:r>
                </w:p>
              </w:tc>
              <w:tc>
                <w:tcPr>
                  <w:tcW w:w="2038" w:type="pct"/>
                  <w:tcBorders>
                    <w:bottom w:val="single" w:sz="6" w:space="0" w:color="BFBFBF"/>
                  </w:tcBorders>
                  <w:shd w:val="clear" w:color="auto" w:fill="auto"/>
                </w:tcPr>
                <w:p w:rsidR="007E3973" w:rsidRDefault="007E3973" w:rsidP="007403FD">
                  <w:pPr>
                    <w:pStyle w:val="TableBodyText"/>
                    <w:spacing w:before="80"/>
                    <w:ind w:right="28"/>
                    <w:jc w:val="left"/>
                  </w:pPr>
                  <w:r>
                    <w:t>Hours in main job greater than zero, and income in main job greater than zero, and employment status of employee, employee of own business, or employer/self</w:t>
                  </w:r>
                  <w:r w:rsidR="00AF75B7">
                    <w:noBreakHyphen/>
                  </w:r>
                  <w:r>
                    <w:t>employed.</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Pr="008E77FE" w:rsidRDefault="007E3973" w:rsidP="007403FD">
            <w:pPr>
              <w:pStyle w:val="Note"/>
              <w:rPr>
                <w:rStyle w:val="NoteLabel"/>
              </w:rPr>
            </w:pPr>
            <w:proofErr w:type="spellStart"/>
            <w:r w:rsidRPr="008E77FE">
              <w:rPr>
                <w:rStyle w:val="NoteLabel"/>
              </w:rPr>
              <w:t>a</w:t>
            </w:r>
            <w:proofErr w:type="spellEnd"/>
            <w:r>
              <w:t xml:space="preserve"> This differs slightly from the sample used for the econometrics, which includes non</w:t>
            </w:r>
            <w:r w:rsidR="00AF75B7">
              <w:noBreakHyphen/>
            </w:r>
            <w:r>
              <w:t>payment partners, and excludes Supported Wage System and Disability Supported Employment recipients.</w:t>
            </w: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Note"/>
              <w:rPr>
                <w:i/>
              </w:rPr>
            </w:pPr>
            <w:r>
              <w:rPr>
                <w:i/>
              </w:rPr>
              <w:t>Source</w:t>
            </w:r>
            <w:r w:rsidRPr="00167F06">
              <w:t xml:space="preserve">: </w:t>
            </w:r>
            <w:r>
              <w:t>Summerfield et al  </w:t>
            </w:r>
            <w:r w:rsidRPr="00A807D2">
              <w:rPr>
                <w:rFonts w:cs="Arial"/>
              </w:rPr>
              <w:t>(2013)</w:t>
            </w:r>
            <w:r>
              <w:t>.</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dyText"/>
      </w:pPr>
    </w:p>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EF7A7F" w:rsidRDefault="007E3973" w:rsidP="007403FD">
            <w:pPr>
              <w:pStyle w:val="FigureTitle"/>
              <w:rPr>
                <w:rStyle w:val="NoteLabel"/>
                <w:b/>
                <w:position w:val="0"/>
                <w:sz w:val="24"/>
              </w:rPr>
            </w:pPr>
            <w:r w:rsidRPr="00784A05">
              <w:rPr>
                <w:b w:val="0"/>
              </w:rPr>
              <w:t xml:space="preserve">Figure </w:t>
            </w:r>
            <w:bookmarkStart w:id="114" w:name="OLE_LINK23"/>
            <w:proofErr w:type="spellStart"/>
            <w:r>
              <w:rPr>
                <w:b w:val="0"/>
              </w:rPr>
              <w:t>B.1</w:t>
            </w:r>
            <w:bookmarkEnd w:id="114"/>
            <w:proofErr w:type="spellEnd"/>
            <w:r>
              <w:tab/>
              <w:t>Distribution of weekly hours worked, 2012</w:t>
            </w:r>
            <w:r w:rsidRPr="00EF7A7F">
              <w:rPr>
                <w:rStyle w:val="NoteLabel"/>
                <w:b/>
              </w:rPr>
              <w:t>a</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107DA8" w:rsidP="007403FD">
                  <w:pPr>
                    <w:pStyle w:val="Figure"/>
                    <w:spacing w:before="60" w:after="60"/>
                  </w:pPr>
                  <w:r>
                    <w:rPr>
                      <w:noProof/>
                    </w:rPr>
                    <w:drawing>
                      <wp:inline distT="0" distB="0" distL="0" distR="0" wp14:anchorId="66383269" wp14:editId="14F2E15E">
                        <wp:extent cx="5201285" cy="2731135"/>
                        <wp:effectExtent l="0" t="0" r="0" b="0"/>
                        <wp:docPr id="24" name="Picture 24" descr="Figure B.1 Distribution of weekly hours worked, 2012. This figure compares the distributions of weekly hours worked by income support recipients in RED and HILDA. The RED distribution is slightly skewed towards lowe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1285" cy="273113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Note"/>
            </w:pPr>
            <w:proofErr w:type="spellStart"/>
            <w:r>
              <w:rPr>
                <w:rStyle w:val="NoteLabel"/>
              </w:rPr>
              <w:t>a</w:t>
            </w:r>
            <w:proofErr w:type="spellEnd"/>
            <w:r>
              <w:t xml:space="preserve"> The maximum fortnightly hours that can be recorded in RED is 99.</w:t>
            </w: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077EFB">
            <w:pPr>
              <w:pStyle w:val="Source"/>
            </w:pPr>
            <w:r w:rsidRPr="00784A05">
              <w:rPr>
                <w:i/>
              </w:rPr>
              <w:t>Data source</w:t>
            </w:r>
            <w:r w:rsidRPr="00176D3F">
              <w:t xml:space="preserve">: </w:t>
            </w:r>
            <w:r>
              <w:t xml:space="preserve">Productivity Commission estimates based on </w:t>
            </w:r>
            <w:r w:rsidR="00077EFB">
              <w:t>RED and HILDA Wave 12</w:t>
            </w:r>
            <w:r>
              <w:t>.</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EF7A7F" w:rsidRDefault="007E3973" w:rsidP="007403FD">
            <w:pPr>
              <w:pStyle w:val="FigureTitle"/>
              <w:rPr>
                <w:rStyle w:val="NoteLabel"/>
                <w:b/>
                <w:position w:val="0"/>
                <w:sz w:val="24"/>
              </w:rPr>
            </w:pPr>
            <w:r w:rsidRPr="00784A05">
              <w:rPr>
                <w:b w:val="0"/>
              </w:rPr>
              <w:t xml:space="preserve">Figure </w:t>
            </w:r>
            <w:bookmarkStart w:id="115" w:name="OLE_LINK24"/>
            <w:proofErr w:type="spellStart"/>
            <w:r>
              <w:rPr>
                <w:b w:val="0"/>
              </w:rPr>
              <w:t>B.2</w:t>
            </w:r>
            <w:bookmarkEnd w:id="115"/>
            <w:proofErr w:type="spellEnd"/>
            <w:r w:rsidR="00AB126E">
              <w:tab/>
              <w:t>Distribution of weekly labour income</w:t>
            </w:r>
            <w:r>
              <w:t>, 2012</w:t>
            </w:r>
            <w:r w:rsidRPr="00EF7A7F">
              <w:rPr>
                <w:rStyle w:val="NoteLabel"/>
                <w:b/>
              </w:rPr>
              <w:t>a</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107DA8" w:rsidP="007403FD">
                  <w:pPr>
                    <w:pStyle w:val="Figure"/>
                    <w:spacing w:before="60" w:after="60"/>
                  </w:pPr>
                  <w:r>
                    <w:rPr>
                      <w:noProof/>
                    </w:rPr>
                    <w:drawing>
                      <wp:inline distT="0" distB="0" distL="0" distR="0" wp14:anchorId="73C1A58B" wp14:editId="66F8A94C">
                        <wp:extent cx="5248910" cy="2802890"/>
                        <wp:effectExtent l="0" t="0" r="8890" b="0"/>
                        <wp:docPr id="25" name="Picture 25" descr="Figure B.2 Distribution of weekly income, 2012. The figure compares the distributions of the weekly incomes from wages and salary of income support recipients in RED and HILDA. RED incomes have slightly more mass at the lower end of th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8910" cy="2802890"/>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107DA8">
            <w:pPr>
              <w:pStyle w:val="Note"/>
            </w:pPr>
            <w:proofErr w:type="spellStart"/>
            <w:r>
              <w:rPr>
                <w:rStyle w:val="NoteLabel"/>
              </w:rPr>
              <w:t>a</w:t>
            </w:r>
            <w:proofErr w:type="spellEnd"/>
            <w:r>
              <w:t xml:space="preserve"> Although only incomes between $0 and $3000 appear in the graph, the values in the chart are percentages of </w:t>
            </w:r>
            <w:r>
              <w:rPr>
                <w:i/>
              </w:rPr>
              <w:t xml:space="preserve">all </w:t>
            </w:r>
            <w:r>
              <w:t>income earners in the relevant group. The maximum in the HILDA sample is $3000. Approximately 0.0</w:t>
            </w:r>
            <w:r w:rsidR="00107DA8">
              <w:t>4</w:t>
            </w:r>
            <w:r>
              <w:t xml:space="preserve"> per cent of RED observations are excluded.</w:t>
            </w: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077EFB">
            <w:pPr>
              <w:pStyle w:val="Source"/>
            </w:pPr>
            <w:r w:rsidRPr="00784A05">
              <w:rPr>
                <w:i/>
              </w:rPr>
              <w:t>Data source</w:t>
            </w:r>
            <w:r w:rsidRPr="00176D3F">
              <w:t xml:space="preserve">: </w:t>
            </w:r>
            <w:r>
              <w:t xml:space="preserve">Productivity Commission estimates based on </w:t>
            </w:r>
            <w:r w:rsidR="00077EFB">
              <w:t>RED and HILDA wave 12</w:t>
            </w:r>
            <w:r>
              <w:t>.</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16" w:name="OLE_LINK25"/>
            <w:proofErr w:type="spellStart"/>
            <w:r>
              <w:rPr>
                <w:b w:val="0"/>
              </w:rPr>
              <w:t>B.3</w:t>
            </w:r>
            <w:bookmarkEnd w:id="116"/>
            <w:proofErr w:type="spellEnd"/>
            <w:r>
              <w:tab/>
              <w:t>Distribution of hourly wages, 2012</w:t>
            </w:r>
          </w:p>
          <w:p w:rsidR="007E3973" w:rsidRPr="00176D3F" w:rsidRDefault="007E3973" w:rsidP="007403FD">
            <w:pPr>
              <w:pStyle w:val="Subtitle"/>
            </w:pPr>
            <w:r>
              <w:t>Without casual adjustment in HILDA</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487"/>
            </w:tblGrid>
            <w:tr w:rsidR="007E3973" w:rsidTr="007403FD">
              <w:trPr>
                <w:jc w:val="center"/>
              </w:trPr>
              <w:tc>
                <w:tcPr>
                  <w:tcW w:w="5000" w:type="pct"/>
                  <w:tcBorders>
                    <w:top w:val="nil"/>
                    <w:bottom w:val="nil"/>
                  </w:tcBorders>
                </w:tcPr>
                <w:p w:rsidR="007E3973" w:rsidRDefault="00107DA8" w:rsidP="007403FD">
                  <w:pPr>
                    <w:pStyle w:val="Figure"/>
                    <w:spacing w:before="60" w:after="60"/>
                  </w:pPr>
                  <w:r>
                    <w:rPr>
                      <w:noProof/>
                    </w:rPr>
                    <w:drawing>
                      <wp:inline distT="0" distB="0" distL="0" distR="0" wp14:anchorId="10F2FC94" wp14:editId="54D08511">
                        <wp:extent cx="4981575" cy="2619375"/>
                        <wp:effectExtent l="0" t="0" r="9525" b="9525"/>
                        <wp:docPr id="15" name="Picture 15" descr="Figure B.3 Distribution of hourly wages, 2012. This figure illustrates the distributions of hourly wages for income support recipients in RED and HILDA. The shapes of the distributions are similar. A greater number of very low hourly wage values are reported in HI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1575" cy="261937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107DA8">
            <w:pPr>
              <w:pStyle w:val="Note"/>
            </w:pPr>
            <w:proofErr w:type="spellStart"/>
            <w:r>
              <w:rPr>
                <w:rStyle w:val="NoteLabel"/>
              </w:rPr>
              <w:t>a</w:t>
            </w:r>
            <w:proofErr w:type="spellEnd"/>
            <w:r>
              <w:t xml:space="preserve"> Although only wages between $0 and $50 appear in the graph, the values in the chart are percentages of </w:t>
            </w:r>
            <w:r>
              <w:rPr>
                <w:i/>
              </w:rPr>
              <w:t xml:space="preserve">all </w:t>
            </w:r>
            <w:r>
              <w:t xml:space="preserve">wage earners in the relevant group. Approximately 3.9 per cent of HILDA observations and </w:t>
            </w:r>
            <w:r w:rsidR="00107DA8">
              <w:t>2.3</w:t>
            </w:r>
            <w:r>
              <w:t xml:space="preserve"> per cent of RED observations are excluded.</w:t>
            </w: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Source"/>
            </w:pPr>
            <w:r w:rsidRPr="00784A05">
              <w:rPr>
                <w:i/>
              </w:rPr>
              <w:t>Data source</w:t>
            </w:r>
            <w:r w:rsidRPr="00176D3F">
              <w:t xml:space="preserve">: </w:t>
            </w:r>
            <w:r>
              <w:t>Productivity Commission estimates based on RED and HILDA wave 12.</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17" w:name="OLE_LINK26"/>
            <w:proofErr w:type="spellStart"/>
            <w:r>
              <w:rPr>
                <w:b w:val="0"/>
              </w:rPr>
              <w:t>B.4</w:t>
            </w:r>
            <w:bookmarkEnd w:id="117"/>
            <w:proofErr w:type="spellEnd"/>
            <w:r>
              <w:tab/>
              <w:t>Distribution of hourly wages, 2012</w:t>
            </w:r>
          </w:p>
          <w:p w:rsidR="007E3973" w:rsidRPr="00176D3F" w:rsidRDefault="007E3973" w:rsidP="007403FD">
            <w:pPr>
              <w:pStyle w:val="Subtitle"/>
            </w:pPr>
            <w:r>
              <w:t>With casual adjustment in HILDA</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487"/>
            </w:tblGrid>
            <w:tr w:rsidR="007E3973" w:rsidTr="007403FD">
              <w:trPr>
                <w:jc w:val="center"/>
              </w:trPr>
              <w:tc>
                <w:tcPr>
                  <w:tcW w:w="5000" w:type="pct"/>
                  <w:tcBorders>
                    <w:top w:val="nil"/>
                    <w:bottom w:val="nil"/>
                  </w:tcBorders>
                </w:tcPr>
                <w:p w:rsidR="007E3973" w:rsidRDefault="00107DA8" w:rsidP="007403FD">
                  <w:pPr>
                    <w:pStyle w:val="Figure"/>
                    <w:spacing w:before="60" w:after="60"/>
                  </w:pPr>
                  <w:r>
                    <w:rPr>
                      <w:noProof/>
                    </w:rPr>
                    <w:drawing>
                      <wp:inline distT="0" distB="0" distL="0" distR="0" wp14:anchorId="563444F7" wp14:editId="2E46A102">
                        <wp:extent cx="4972050" cy="2619375"/>
                        <wp:effectExtent l="0" t="0" r="0" b="9525"/>
                        <wp:docPr id="20" name="Picture 20" descr="Figure B.4 Distribution of hourly wages, 2012. This figure illustrates the distributions of hourly wages for income support recipients in RED and HILDA. The hourly wages of casual workers in HILDA have been deflated to reflect casual loadings. As a result, the mass of the HILDA distribution lies to the left of the mass of the RE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72050" cy="261937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107DA8">
            <w:pPr>
              <w:pStyle w:val="Note"/>
            </w:pPr>
            <w:proofErr w:type="spellStart"/>
            <w:r>
              <w:rPr>
                <w:rStyle w:val="NoteLabel"/>
              </w:rPr>
              <w:t>a</w:t>
            </w:r>
            <w:proofErr w:type="spellEnd"/>
            <w:r>
              <w:t xml:space="preserve"> Although only wages between $0 and $50 appear in the graph, the values in the chart are percentages of </w:t>
            </w:r>
            <w:r>
              <w:rPr>
                <w:i/>
              </w:rPr>
              <w:t xml:space="preserve">all </w:t>
            </w:r>
            <w:r>
              <w:t>wage earners in the relevant group. Approximately 3</w:t>
            </w:r>
            <w:r w:rsidR="00107DA8">
              <w:t>.0</w:t>
            </w:r>
            <w:r>
              <w:t xml:space="preserve"> per cent of HILDA observations and </w:t>
            </w:r>
            <w:r w:rsidR="00107DA8">
              <w:t>2.3</w:t>
            </w:r>
            <w:r>
              <w:t xml:space="preserve"> per cent of RED observations are excluded.</w:t>
            </w: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077EFB">
            <w:pPr>
              <w:pStyle w:val="Source"/>
            </w:pPr>
            <w:r w:rsidRPr="00784A05">
              <w:rPr>
                <w:i/>
              </w:rPr>
              <w:t>Data source</w:t>
            </w:r>
            <w:r w:rsidRPr="00176D3F">
              <w:t xml:space="preserve">: </w:t>
            </w:r>
            <w:r>
              <w:t xml:space="preserve">Productivity Commission estimates based on </w:t>
            </w:r>
            <w:r w:rsidR="00077EFB">
              <w:t>RED and HILDA wave 12</w:t>
            </w:r>
            <w:r>
              <w:t>.</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Heading1"/>
      </w:pPr>
      <w:bookmarkStart w:id="118" w:name="_Toc415669330"/>
      <w:bookmarkStart w:id="119" w:name="_Toc415733438"/>
      <w:bookmarkStart w:id="120" w:name="_Toc426709680"/>
      <w:bookmarkStart w:id="121" w:name="_Toc430860300"/>
      <w:r>
        <w:lastRenderedPageBreak/>
        <w:t>C</w:t>
      </w:r>
      <w:r>
        <w:tab/>
        <w:t>Group definitions</w:t>
      </w:r>
      <w:bookmarkEnd w:id="118"/>
      <w:bookmarkEnd w:id="119"/>
      <w:bookmarkEnd w:id="120"/>
      <w:bookmarkEnd w:id="121"/>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876"/>
      </w:tblGrid>
      <w:tr w:rsidR="007E3973" w:rsidTr="007403FD">
        <w:tc>
          <w:tcPr>
            <w:tcW w:w="8876" w:type="dxa"/>
            <w:tcBorders>
              <w:top w:val="single" w:sz="6" w:space="0" w:color="78A22F"/>
              <w:left w:val="nil"/>
              <w:bottom w:val="nil"/>
              <w:right w:val="nil"/>
            </w:tcBorders>
            <w:shd w:val="clear" w:color="auto" w:fill="auto"/>
          </w:tcPr>
          <w:p w:rsidR="007E3973" w:rsidRPr="00784A05" w:rsidRDefault="007E3973" w:rsidP="004333FF">
            <w:pPr>
              <w:pStyle w:val="TableTitle"/>
              <w:rPr>
                <w:i/>
              </w:rPr>
            </w:pPr>
            <w:r>
              <w:rPr>
                <w:b w:val="0"/>
              </w:rPr>
              <w:t xml:space="preserve">Table </w:t>
            </w:r>
            <w:bookmarkStart w:id="122" w:name="OLE_LINK27"/>
            <w:proofErr w:type="spellStart"/>
            <w:r>
              <w:rPr>
                <w:b w:val="0"/>
              </w:rPr>
              <w:t>C.1</w:t>
            </w:r>
            <w:bookmarkEnd w:id="122"/>
            <w:proofErr w:type="spellEnd"/>
            <w:r>
              <w:tab/>
              <w:t xml:space="preserve">Job loss and hours </w:t>
            </w:r>
            <w:r w:rsidR="004333FF">
              <w:t>groups definitions</w:t>
            </w:r>
          </w:p>
        </w:tc>
      </w:tr>
      <w:tr w:rsidR="007E3973" w:rsidTr="007403FD">
        <w:trPr>
          <w:cantSplit/>
        </w:trPr>
        <w:tc>
          <w:tcPr>
            <w:tcW w:w="8876"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99"/>
              <w:gridCol w:w="1102"/>
              <w:gridCol w:w="1299"/>
              <w:gridCol w:w="1299"/>
              <w:gridCol w:w="1297"/>
              <w:gridCol w:w="1299"/>
              <w:gridCol w:w="1297"/>
            </w:tblGrid>
            <w:tr w:rsidR="007E3973" w:rsidTr="00D3392C">
              <w:tc>
                <w:tcPr>
                  <w:tcW w:w="581"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r>
                    <w:t>Name</w:t>
                  </w:r>
                </w:p>
              </w:tc>
              <w:tc>
                <w:tcPr>
                  <w:tcW w:w="641" w:type="pct"/>
                  <w:tcBorders>
                    <w:top w:val="single" w:sz="6" w:space="0" w:color="BFBFBF"/>
                    <w:bottom w:val="single" w:sz="6" w:space="0" w:color="BFBFBF"/>
                  </w:tcBorders>
                </w:tcPr>
                <w:p w:rsidR="007E3973" w:rsidRDefault="00D3392C" w:rsidP="00D3392C">
                  <w:pPr>
                    <w:pStyle w:val="TableColumnHeading"/>
                    <w:jc w:val="left"/>
                  </w:pPr>
                  <w:r>
                    <w:t>Group</w:t>
                  </w:r>
                </w:p>
              </w:tc>
              <w:tc>
                <w:tcPr>
                  <w:tcW w:w="756" w:type="pct"/>
                  <w:tcBorders>
                    <w:top w:val="single" w:sz="6" w:space="0" w:color="BFBFBF"/>
                    <w:bottom w:val="single" w:sz="6" w:space="0" w:color="BFBFBF"/>
                  </w:tcBorders>
                </w:tcPr>
                <w:p w:rsidR="007E3973" w:rsidRDefault="007E3973" w:rsidP="007403FD">
                  <w:pPr>
                    <w:pStyle w:val="TableColumnHeading"/>
                  </w:pPr>
                  <w:r>
                    <w:t>2008</w:t>
                  </w:r>
                </w:p>
              </w:tc>
              <w:tc>
                <w:tcPr>
                  <w:tcW w:w="756" w:type="pct"/>
                  <w:tcBorders>
                    <w:top w:val="single" w:sz="6" w:space="0" w:color="BFBFBF"/>
                    <w:bottom w:val="single" w:sz="6" w:space="0" w:color="BFBFBF"/>
                  </w:tcBorders>
                </w:tcPr>
                <w:p w:rsidR="007E3973" w:rsidRDefault="007E3973" w:rsidP="007403FD">
                  <w:pPr>
                    <w:pStyle w:val="TableColumnHeading"/>
                  </w:pPr>
                  <w:r>
                    <w:t>2009 and 2010</w:t>
                  </w:r>
                </w:p>
              </w:tc>
              <w:tc>
                <w:tcPr>
                  <w:tcW w:w="755" w:type="pct"/>
                  <w:tcBorders>
                    <w:top w:val="single" w:sz="6" w:space="0" w:color="BFBFBF"/>
                    <w:bottom w:val="single" w:sz="6" w:space="0" w:color="BFBFBF"/>
                  </w:tcBorders>
                </w:tcPr>
                <w:p w:rsidR="007E3973" w:rsidRDefault="007E3973" w:rsidP="007403FD">
                  <w:pPr>
                    <w:pStyle w:val="TableColumnHeading"/>
                  </w:pPr>
                  <w:r>
                    <w:t>2011</w:t>
                  </w:r>
                </w:p>
              </w:tc>
              <w:tc>
                <w:tcPr>
                  <w:tcW w:w="756" w:type="pct"/>
                  <w:tcBorders>
                    <w:top w:val="single" w:sz="6" w:space="0" w:color="BFBFBF"/>
                    <w:bottom w:val="single" w:sz="6" w:space="0" w:color="BFBFBF"/>
                  </w:tcBorders>
                </w:tcPr>
                <w:p w:rsidR="007E3973" w:rsidRDefault="007E3973" w:rsidP="007403FD">
                  <w:pPr>
                    <w:pStyle w:val="TableColumnHeading"/>
                  </w:pPr>
                  <w:r>
                    <w:t>2012</w:t>
                  </w:r>
                </w:p>
              </w:tc>
              <w:tc>
                <w:tcPr>
                  <w:tcW w:w="755"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2013</w:t>
                  </w:r>
                </w:p>
              </w:tc>
            </w:tr>
            <w:tr w:rsidR="007E3973" w:rsidTr="00D3392C">
              <w:tc>
                <w:tcPr>
                  <w:tcW w:w="581" w:type="pct"/>
                </w:tcPr>
                <w:p w:rsidR="007E3973" w:rsidRPr="00465A5E" w:rsidRDefault="007E3973" w:rsidP="007403FD">
                  <w:pPr>
                    <w:pStyle w:val="TableBodyText"/>
                    <w:spacing w:before="40" w:after="0"/>
                    <w:jc w:val="left"/>
                    <w:rPr>
                      <w:b/>
                      <w:szCs w:val="18"/>
                    </w:rPr>
                  </w:pPr>
                  <w:r w:rsidRPr="00465A5E">
                    <w:rPr>
                      <w:b/>
                      <w:szCs w:val="18"/>
                    </w:rPr>
                    <w:t>Narrow</w:t>
                  </w:r>
                </w:p>
              </w:tc>
              <w:tc>
                <w:tcPr>
                  <w:tcW w:w="641" w:type="pct"/>
                  <w:tcBorders>
                    <w:top w:val="single" w:sz="6" w:space="0" w:color="BFBFBF"/>
                  </w:tcBorders>
                </w:tcPr>
                <w:p w:rsidR="007E3973" w:rsidRPr="00465A5E" w:rsidRDefault="007E3973" w:rsidP="007403FD">
                  <w:pPr>
                    <w:pStyle w:val="TableBodyText"/>
                    <w:spacing w:before="40" w:after="0"/>
                    <w:jc w:val="left"/>
                    <w:rPr>
                      <w:i/>
                      <w:szCs w:val="18"/>
                    </w:rPr>
                  </w:pPr>
                  <w:r>
                    <w:rPr>
                      <w:szCs w:val="18"/>
                    </w:rPr>
                    <w:t>Below</w:t>
                  </w:r>
                </w:p>
              </w:tc>
              <w:tc>
                <w:tcPr>
                  <w:tcW w:w="756" w:type="pct"/>
                  <w:tcBorders>
                    <w:left w:val="nil"/>
                  </w:tcBorders>
                </w:tcPr>
                <w:p w:rsidR="007E3973" w:rsidRPr="00465A5E" w:rsidRDefault="007E3973" w:rsidP="007403FD">
                  <w:pPr>
                    <w:pStyle w:val="TableBodyText"/>
                    <w:spacing w:before="40" w:after="0"/>
                    <w:rPr>
                      <w:i/>
                      <w:szCs w:val="18"/>
                    </w:rPr>
                  </w:pPr>
                  <w:r>
                    <w:rPr>
                      <w:szCs w:val="18"/>
                    </w:rPr>
                    <w:t>(0,13.74)</w:t>
                  </w:r>
                </w:p>
              </w:tc>
              <w:tc>
                <w:tcPr>
                  <w:tcW w:w="756" w:type="pct"/>
                </w:tcPr>
                <w:p w:rsidR="007E3973" w:rsidRPr="00465A5E" w:rsidRDefault="007E3973" w:rsidP="007403FD">
                  <w:pPr>
                    <w:pStyle w:val="TableBodyText"/>
                    <w:spacing w:before="40" w:after="0"/>
                    <w:ind w:right="0"/>
                    <w:rPr>
                      <w:i/>
                      <w:szCs w:val="18"/>
                    </w:rPr>
                  </w:pPr>
                  <w:r>
                    <w:rPr>
                      <w:szCs w:val="18"/>
                    </w:rPr>
                    <w:t>(0, 14.31)</w:t>
                  </w:r>
                </w:p>
              </w:tc>
              <w:tc>
                <w:tcPr>
                  <w:tcW w:w="755" w:type="pct"/>
                </w:tcPr>
                <w:p w:rsidR="007E3973" w:rsidRPr="00465A5E" w:rsidRDefault="007E3973" w:rsidP="007403FD">
                  <w:pPr>
                    <w:pStyle w:val="TableBodyText"/>
                    <w:spacing w:before="40" w:after="0"/>
                    <w:ind w:right="0"/>
                    <w:rPr>
                      <w:i/>
                      <w:szCs w:val="18"/>
                    </w:rPr>
                  </w:pPr>
                  <w:r>
                    <w:rPr>
                      <w:szCs w:val="18"/>
                    </w:rPr>
                    <w:t>(0, 15)</w:t>
                  </w:r>
                </w:p>
              </w:tc>
              <w:tc>
                <w:tcPr>
                  <w:tcW w:w="756" w:type="pct"/>
                </w:tcPr>
                <w:p w:rsidR="007E3973" w:rsidRPr="00465A5E" w:rsidRDefault="007E3973" w:rsidP="007403FD">
                  <w:pPr>
                    <w:pStyle w:val="TableBodyText"/>
                    <w:spacing w:before="40" w:after="0"/>
                    <w:ind w:right="0"/>
                    <w:rPr>
                      <w:i/>
                      <w:szCs w:val="18"/>
                    </w:rPr>
                  </w:pPr>
                  <w:r>
                    <w:rPr>
                      <w:szCs w:val="18"/>
                    </w:rPr>
                    <w:t>(0, 15.50)</w:t>
                  </w:r>
                </w:p>
              </w:tc>
              <w:tc>
                <w:tcPr>
                  <w:tcW w:w="755" w:type="pct"/>
                </w:tcPr>
                <w:p w:rsidR="007E3973" w:rsidRPr="00465A5E" w:rsidRDefault="007E3973" w:rsidP="007403FD">
                  <w:pPr>
                    <w:pStyle w:val="TableBodyText"/>
                    <w:spacing w:before="40" w:after="0"/>
                    <w:ind w:right="0"/>
                    <w:rPr>
                      <w:i/>
                      <w:szCs w:val="18"/>
                    </w:rPr>
                  </w:pPr>
                  <w:r>
                    <w:rPr>
                      <w:szCs w:val="18"/>
                    </w:rPr>
                    <w:t>(0, 15.96)</w:t>
                  </w:r>
                </w:p>
              </w:tc>
            </w:tr>
            <w:tr w:rsidR="007E3973" w:rsidTr="00D3392C">
              <w:trPr>
                <w:trHeight w:val="255"/>
              </w:trPr>
              <w:tc>
                <w:tcPr>
                  <w:tcW w:w="581" w:type="pct"/>
                </w:tcPr>
                <w:p w:rsidR="007E3973" w:rsidRPr="00465A5E" w:rsidRDefault="007E3973" w:rsidP="007403FD">
                  <w:pPr>
                    <w:pStyle w:val="TableBodyText"/>
                    <w:spacing w:after="0"/>
                    <w:jc w:val="left"/>
                    <w:rPr>
                      <w:szCs w:val="18"/>
                    </w:rPr>
                  </w:pPr>
                </w:p>
              </w:tc>
              <w:tc>
                <w:tcPr>
                  <w:tcW w:w="641" w:type="pct"/>
                </w:tcPr>
                <w:p w:rsidR="007E3973" w:rsidRPr="008B22E9" w:rsidRDefault="007E3973" w:rsidP="007403FD">
                  <w:pPr>
                    <w:pStyle w:val="TableBodyText"/>
                    <w:spacing w:after="0"/>
                    <w:ind w:right="0"/>
                    <w:jc w:val="left"/>
                    <w:rPr>
                      <w:szCs w:val="18"/>
                    </w:rPr>
                  </w:pPr>
                  <w:r>
                    <w:rPr>
                      <w:szCs w:val="18"/>
                    </w:rPr>
                    <w:t>Treatment</w:t>
                  </w:r>
                </w:p>
              </w:tc>
              <w:tc>
                <w:tcPr>
                  <w:tcW w:w="756" w:type="pct"/>
                  <w:tcBorders>
                    <w:left w:val="nil"/>
                  </w:tcBorders>
                </w:tcPr>
                <w:p w:rsidR="007E3973" w:rsidRPr="008B22E9" w:rsidRDefault="007E3973" w:rsidP="007403FD">
                  <w:pPr>
                    <w:pStyle w:val="TableBodyText"/>
                    <w:spacing w:after="0"/>
                    <w:ind w:right="0"/>
                    <w:rPr>
                      <w:szCs w:val="18"/>
                    </w:rPr>
                  </w:pPr>
                  <w:r w:rsidRPr="00465A5E">
                    <w:rPr>
                      <w:szCs w:val="18"/>
                    </w:rPr>
                    <w:t>[13.74</w:t>
                  </w:r>
                  <w:r w:rsidRPr="008B22E9">
                    <w:rPr>
                      <w:szCs w:val="18"/>
                    </w:rPr>
                    <w:t xml:space="preserve">, </w:t>
                  </w:r>
                  <w:r w:rsidRPr="00465A5E">
                    <w:rPr>
                      <w:szCs w:val="18"/>
                    </w:rPr>
                    <w:t>14.31)</w:t>
                  </w:r>
                  <w:r w:rsidRPr="00AB3CC0">
                    <w:rPr>
                      <w:rStyle w:val="NoteLabel"/>
                    </w:rPr>
                    <w:t>a</w:t>
                  </w:r>
                </w:p>
              </w:tc>
              <w:tc>
                <w:tcPr>
                  <w:tcW w:w="756" w:type="pct"/>
                </w:tcPr>
                <w:p w:rsidR="007E3973" w:rsidRPr="008B22E9" w:rsidRDefault="007E3973" w:rsidP="007403FD">
                  <w:pPr>
                    <w:pStyle w:val="TableBodyText"/>
                    <w:spacing w:after="0"/>
                    <w:ind w:right="0"/>
                    <w:rPr>
                      <w:szCs w:val="18"/>
                    </w:rPr>
                  </w:pPr>
                  <w:r w:rsidRPr="00465A5E">
                    <w:rPr>
                      <w:szCs w:val="18"/>
                    </w:rPr>
                    <w:t>[14.31</w:t>
                  </w:r>
                  <w:r w:rsidRPr="008B22E9">
                    <w:rPr>
                      <w:szCs w:val="18"/>
                    </w:rPr>
                    <w:t xml:space="preserve">, </w:t>
                  </w:r>
                  <w:r w:rsidRPr="00465A5E">
                    <w:rPr>
                      <w:szCs w:val="18"/>
                    </w:rPr>
                    <w:t>15)</w:t>
                  </w:r>
                </w:p>
              </w:tc>
              <w:tc>
                <w:tcPr>
                  <w:tcW w:w="755" w:type="pct"/>
                </w:tcPr>
                <w:p w:rsidR="007E3973" w:rsidRPr="008B22E9" w:rsidRDefault="007E3973" w:rsidP="007403FD">
                  <w:pPr>
                    <w:pStyle w:val="TableBodyText"/>
                    <w:spacing w:after="0"/>
                    <w:ind w:right="0"/>
                    <w:rPr>
                      <w:szCs w:val="18"/>
                    </w:rPr>
                  </w:pPr>
                  <w:r w:rsidRPr="00465A5E">
                    <w:rPr>
                      <w:szCs w:val="18"/>
                    </w:rPr>
                    <w:t>[15</w:t>
                  </w:r>
                  <w:r w:rsidRPr="008B22E9">
                    <w:rPr>
                      <w:szCs w:val="18"/>
                    </w:rPr>
                    <w:t xml:space="preserve">, </w:t>
                  </w:r>
                  <w:r w:rsidRPr="00465A5E">
                    <w:rPr>
                      <w:szCs w:val="18"/>
                    </w:rPr>
                    <w:t>15.51)</w:t>
                  </w:r>
                </w:p>
              </w:tc>
              <w:tc>
                <w:tcPr>
                  <w:tcW w:w="756" w:type="pct"/>
                </w:tcPr>
                <w:p w:rsidR="007E3973" w:rsidRPr="008B22E9" w:rsidRDefault="007E3973" w:rsidP="007403FD">
                  <w:pPr>
                    <w:pStyle w:val="TableBodyText"/>
                    <w:spacing w:after="0"/>
                    <w:ind w:right="0"/>
                    <w:rPr>
                      <w:szCs w:val="18"/>
                    </w:rPr>
                  </w:pPr>
                  <w:r w:rsidRPr="00465A5E">
                    <w:rPr>
                      <w:szCs w:val="18"/>
                    </w:rPr>
                    <w:t>[15.50</w:t>
                  </w:r>
                  <w:r w:rsidRPr="008B22E9">
                    <w:rPr>
                      <w:szCs w:val="18"/>
                    </w:rPr>
                    <w:t xml:space="preserve">, </w:t>
                  </w:r>
                  <w:r w:rsidRPr="00465A5E">
                    <w:rPr>
                      <w:szCs w:val="18"/>
                    </w:rPr>
                    <w:t>15.96)</w:t>
                  </w:r>
                </w:p>
              </w:tc>
              <w:tc>
                <w:tcPr>
                  <w:tcW w:w="755" w:type="pct"/>
                </w:tcPr>
                <w:p w:rsidR="007E3973" w:rsidRPr="008B22E9" w:rsidRDefault="007E3973" w:rsidP="007403FD">
                  <w:pPr>
                    <w:pStyle w:val="TableBodyText"/>
                    <w:spacing w:after="0"/>
                    <w:ind w:right="0"/>
                    <w:rPr>
                      <w:szCs w:val="18"/>
                    </w:rPr>
                  </w:pPr>
                  <w:r w:rsidRPr="00465A5E">
                    <w:rPr>
                      <w:szCs w:val="18"/>
                    </w:rPr>
                    <w:t>[15.96</w:t>
                  </w:r>
                  <w:r w:rsidRPr="008B22E9">
                    <w:rPr>
                      <w:szCs w:val="18"/>
                    </w:rPr>
                    <w:t xml:space="preserve">, </w:t>
                  </w:r>
                  <w:r w:rsidRPr="00465A5E">
                    <w:rPr>
                      <w:szCs w:val="18"/>
                    </w:rPr>
                    <w:t>16.37)</w:t>
                  </w:r>
                </w:p>
              </w:tc>
            </w:tr>
            <w:tr w:rsidR="007E3973"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8B22E9" w:rsidRDefault="007E3973" w:rsidP="007403FD">
                  <w:pPr>
                    <w:pStyle w:val="TableBodyText"/>
                    <w:spacing w:after="0"/>
                    <w:jc w:val="left"/>
                    <w:rPr>
                      <w:szCs w:val="18"/>
                    </w:rPr>
                  </w:pPr>
                  <w:proofErr w:type="spellStart"/>
                  <w:r>
                    <w:rPr>
                      <w:szCs w:val="18"/>
                    </w:rPr>
                    <w:t>Control_1</w:t>
                  </w:r>
                  <w:proofErr w:type="spellEnd"/>
                </w:p>
              </w:tc>
              <w:tc>
                <w:tcPr>
                  <w:tcW w:w="756" w:type="pct"/>
                  <w:tcBorders>
                    <w:left w:val="nil"/>
                  </w:tcBorders>
                </w:tcPr>
                <w:p w:rsidR="007E3973" w:rsidRPr="00465A5E" w:rsidRDefault="007E3973" w:rsidP="007403FD">
                  <w:pPr>
                    <w:pStyle w:val="TableBodyText"/>
                    <w:spacing w:after="0"/>
                    <w:rPr>
                      <w:i/>
                      <w:szCs w:val="18"/>
                    </w:rPr>
                  </w:pPr>
                  <w:r w:rsidRPr="00465A5E">
                    <w:rPr>
                      <w:szCs w:val="18"/>
                    </w:rPr>
                    <w:t>[14.31</w:t>
                  </w:r>
                  <w:r w:rsidRPr="00465A5E">
                    <w:rPr>
                      <w:rFonts w:cs="Arial"/>
                      <w:szCs w:val="18"/>
                    </w:rPr>
                    <w:t>,</w:t>
                  </w:r>
                  <w:r>
                    <w:rPr>
                      <w:rFonts w:cs="Arial"/>
                      <w:szCs w:val="18"/>
                    </w:rPr>
                    <w:t xml:space="preserve"> </w:t>
                  </w:r>
                  <w:r w:rsidRPr="00465A5E">
                    <w:rPr>
                      <w:szCs w:val="18"/>
                    </w:rPr>
                    <w:t>15.74)</w:t>
                  </w:r>
                </w:p>
              </w:tc>
              <w:tc>
                <w:tcPr>
                  <w:tcW w:w="756" w:type="pct"/>
                </w:tcPr>
                <w:p w:rsidR="007E3973" w:rsidRPr="00465A5E" w:rsidRDefault="007E3973" w:rsidP="007403FD">
                  <w:pPr>
                    <w:pStyle w:val="TableBodyText"/>
                    <w:spacing w:after="0"/>
                    <w:ind w:right="0"/>
                    <w:rPr>
                      <w:i/>
                      <w:szCs w:val="18"/>
                    </w:rPr>
                  </w:pPr>
                  <w:r w:rsidRPr="00465A5E">
                    <w:rPr>
                      <w:szCs w:val="18"/>
                    </w:rPr>
                    <w:t>[15</w:t>
                  </w:r>
                  <w:r w:rsidRPr="00465A5E">
                    <w:rPr>
                      <w:rFonts w:cs="Arial"/>
                      <w:szCs w:val="18"/>
                    </w:rPr>
                    <w:t>,</w:t>
                  </w:r>
                  <w:r>
                    <w:rPr>
                      <w:rFonts w:cs="Arial"/>
                      <w:szCs w:val="18"/>
                    </w:rPr>
                    <w:t xml:space="preserve"> </w:t>
                  </w:r>
                  <w:r w:rsidRPr="00465A5E">
                    <w:rPr>
                      <w:szCs w:val="18"/>
                    </w:rPr>
                    <w:t>16.50)</w:t>
                  </w:r>
                </w:p>
              </w:tc>
              <w:tc>
                <w:tcPr>
                  <w:tcW w:w="755" w:type="pct"/>
                </w:tcPr>
                <w:p w:rsidR="007E3973" w:rsidRPr="00465A5E" w:rsidRDefault="007E3973" w:rsidP="007403FD">
                  <w:pPr>
                    <w:pStyle w:val="TableBodyText"/>
                    <w:spacing w:after="0"/>
                    <w:ind w:right="0"/>
                    <w:rPr>
                      <w:i/>
                      <w:szCs w:val="18"/>
                    </w:rPr>
                  </w:pPr>
                  <w:r w:rsidRPr="00465A5E">
                    <w:rPr>
                      <w:szCs w:val="18"/>
                    </w:rPr>
                    <w:t>[15.50</w:t>
                  </w:r>
                  <w:r w:rsidRPr="00465A5E">
                    <w:rPr>
                      <w:rFonts w:cs="Arial"/>
                      <w:szCs w:val="18"/>
                    </w:rPr>
                    <w:t>,</w:t>
                  </w:r>
                  <w:r>
                    <w:rPr>
                      <w:rFonts w:cs="Arial"/>
                      <w:szCs w:val="18"/>
                    </w:rPr>
                    <w:t xml:space="preserve"> </w:t>
                  </w:r>
                  <w:r w:rsidRPr="00465A5E">
                    <w:rPr>
                      <w:szCs w:val="18"/>
                    </w:rPr>
                    <w:t>17.06)</w:t>
                  </w:r>
                </w:p>
              </w:tc>
              <w:tc>
                <w:tcPr>
                  <w:tcW w:w="756" w:type="pct"/>
                </w:tcPr>
                <w:p w:rsidR="007E3973" w:rsidRPr="00465A5E" w:rsidRDefault="007E3973" w:rsidP="007403FD">
                  <w:pPr>
                    <w:pStyle w:val="TableBodyText"/>
                    <w:spacing w:after="0"/>
                    <w:ind w:right="0"/>
                    <w:rPr>
                      <w:szCs w:val="18"/>
                    </w:rPr>
                  </w:pPr>
                  <w:r w:rsidRPr="00465A5E">
                    <w:rPr>
                      <w:szCs w:val="18"/>
                    </w:rPr>
                    <w:t>[15.96</w:t>
                  </w:r>
                  <w:r w:rsidRPr="00465A5E">
                    <w:rPr>
                      <w:rFonts w:cs="Arial"/>
                      <w:szCs w:val="18"/>
                    </w:rPr>
                    <w:t>,</w:t>
                  </w:r>
                  <w:r>
                    <w:rPr>
                      <w:rFonts w:cs="Arial"/>
                      <w:szCs w:val="18"/>
                    </w:rPr>
                    <w:t xml:space="preserve"> </w:t>
                  </w:r>
                  <w:r w:rsidRPr="00465A5E">
                    <w:rPr>
                      <w:szCs w:val="18"/>
                    </w:rPr>
                    <w:t>17.56)</w:t>
                  </w:r>
                </w:p>
              </w:tc>
              <w:tc>
                <w:tcPr>
                  <w:tcW w:w="755" w:type="pct"/>
                </w:tcPr>
                <w:p w:rsidR="007E3973" w:rsidRPr="00465A5E" w:rsidRDefault="007E3973" w:rsidP="007403FD">
                  <w:pPr>
                    <w:pStyle w:val="TableBodyText"/>
                    <w:spacing w:after="0"/>
                    <w:ind w:right="0"/>
                    <w:rPr>
                      <w:i/>
                      <w:szCs w:val="18"/>
                    </w:rPr>
                  </w:pPr>
                  <w:r w:rsidRPr="00465A5E">
                    <w:rPr>
                      <w:szCs w:val="18"/>
                    </w:rPr>
                    <w:t>[16.37</w:t>
                  </w:r>
                  <w:r w:rsidRPr="00465A5E">
                    <w:rPr>
                      <w:rFonts w:cs="Arial"/>
                      <w:szCs w:val="18"/>
                    </w:rPr>
                    <w:t>,</w:t>
                  </w:r>
                  <w:r>
                    <w:rPr>
                      <w:rFonts w:cs="Arial"/>
                      <w:szCs w:val="18"/>
                    </w:rPr>
                    <w:t xml:space="preserve"> </w:t>
                  </w:r>
                  <w:r w:rsidRPr="00465A5E">
                    <w:rPr>
                      <w:szCs w:val="18"/>
                    </w:rPr>
                    <w:t>18.01)</w:t>
                  </w:r>
                </w:p>
              </w:tc>
            </w:tr>
            <w:tr w:rsidR="007E3973"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8B22E9" w:rsidRDefault="007E3973" w:rsidP="007403FD">
                  <w:pPr>
                    <w:pStyle w:val="TableBodyText"/>
                    <w:spacing w:after="0"/>
                    <w:jc w:val="left"/>
                    <w:rPr>
                      <w:szCs w:val="18"/>
                    </w:rPr>
                  </w:pPr>
                  <w:proofErr w:type="spellStart"/>
                  <w:r>
                    <w:rPr>
                      <w:szCs w:val="18"/>
                    </w:rPr>
                    <w:t>Control_2</w:t>
                  </w:r>
                  <w:proofErr w:type="spellEnd"/>
                </w:p>
              </w:tc>
              <w:tc>
                <w:tcPr>
                  <w:tcW w:w="756" w:type="pct"/>
                  <w:tcBorders>
                    <w:left w:val="nil"/>
                  </w:tcBorders>
                </w:tcPr>
                <w:p w:rsidR="007E3973" w:rsidRPr="00465A5E" w:rsidRDefault="007E3973" w:rsidP="007403FD">
                  <w:pPr>
                    <w:pStyle w:val="TableBodyText"/>
                    <w:spacing w:after="0"/>
                    <w:rPr>
                      <w:i/>
                      <w:szCs w:val="18"/>
                    </w:rPr>
                  </w:pPr>
                  <w:r>
                    <w:rPr>
                      <w:szCs w:val="18"/>
                    </w:rPr>
                    <w:t>[15.74, 17.17)</w:t>
                  </w:r>
                </w:p>
              </w:tc>
              <w:tc>
                <w:tcPr>
                  <w:tcW w:w="756" w:type="pct"/>
                </w:tcPr>
                <w:p w:rsidR="007E3973" w:rsidRPr="00465A5E" w:rsidRDefault="007E3973" w:rsidP="007403FD">
                  <w:pPr>
                    <w:pStyle w:val="TableBodyText"/>
                    <w:spacing w:after="0"/>
                    <w:ind w:right="0"/>
                    <w:rPr>
                      <w:i/>
                      <w:szCs w:val="18"/>
                    </w:rPr>
                  </w:pPr>
                  <w:r>
                    <w:rPr>
                      <w:szCs w:val="18"/>
                    </w:rPr>
                    <w:t>[16.50, 18)</w:t>
                  </w:r>
                </w:p>
              </w:tc>
              <w:tc>
                <w:tcPr>
                  <w:tcW w:w="755" w:type="pct"/>
                </w:tcPr>
                <w:p w:rsidR="007E3973" w:rsidRPr="00465A5E" w:rsidRDefault="007E3973" w:rsidP="007403FD">
                  <w:pPr>
                    <w:pStyle w:val="TableBodyText"/>
                    <w:spacing w:after="0"/>
                    <w:ind w:right="0"/>
                    <w:rPr>
                      <w:i/>
                      <w:szCs w:val="18"/>
                    </w:rPr>
                  </w:pPr>
                  <w:r>
                    <w:rPr>
                      <w:szCs w:val="18"/>
                    </w:rPr>
                    <w:t>[17.06, 18.61)</w:t>
                  </w:r>
                </w:p>
              </w:tc>
              <w:tc>
                <w:tcPr>
                  <w:tcW w:w="756" w:type="pct"/>
                </w:tcPr>
                <w:p w:rsidR="007E3973" w:rsidRPr="00465A5E" w:rsidRDefault="007E3973" w:rsidP="007403FD">
                  <w:pPr>
                    <w:pStyle w:val="TableBodyText"/>
                    <w:spacing w:after="0"/>
                    <w:ind w:right="0"/>
                    <w:rPr>
                      <w:i/>
                      <w:szCs w:val="18"/>
                    </w:rPr>
                  </w:pPr>
                  <w:r>
                    <w:rPr>
                      <w:szCs w:val="18"/>
                    </w:rPr>
                    <w:t>[17.56, 19.15)</w:t>
                  </w:r>
                </w:p>
              </w:tc>
              <w:tc>
                <w:tcPr>
                  <w:tcW w:w="755" w:type="pct"/>
                </w:tcPr>
                <w:p w:rsidR="007E3973" w:rsidRPr="00465A5E" w:rsidRDefault="007E3973" w:rsidP="007403FD">
                  <w:pPr>
                    <w:pStyle w:val="TableBodyText"/>
                    <w:spacing w:after="0"/>
                    <w:ind w:right="0"/>
                    <w:rPr>
                      <w:i/>
                      <w:szCs w:val="18"/>
                    </w:rPr>
                  </w:pPr>
                  <w:r>
                    <w:rPr>
                      <w:szCs w:val="18"/>
                    </w:rPr>
                    <w:t>[18.01, 19.64)</w:t>
                  </w:r>
                </w:p>
              </w:tc>
            </w:tr>
            <w:tr w:rsidR="007E3973"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465A5E" w:rsidRDefault="007E3973" w:rsidP="007403FD">
                  <w:pPr>
                    <w:pStyle w:val="TableBodyText"/>
                    <w:spacing w:after="0"/>
                    <w:ind w:right="0"/>
                    <w:jc w:val="left"/>
                    <w:rPr>
                      <w:i/>
                      <w:szCs w:val="18"/>
                    </w:rPr>
                  </w:pPr>
                  <w:r>
                    <w:rPr>
                      <w:szCs w:val="18"/>
                    </w:rPr>
                    <w:t>High</w:t>
                  </w:r>
                </w:p>
              </w:tc>
              <w:tc>
                <w:tcPr>
                  <w:tcW w:w="756" w:type="pct"/>
                  <w:tcBorders>
                    <w:left w:val="nil"/>
                  </w:tcBorders>
                </w:tcPr>
                <w:p w:rsidR="007E3973" w:rsidRPr="00465A5E" w:rsidRDefault="007E3973" w:rsidP="007403FD">
                  <w:pPr>
                    <w:pStyle w:val="TableBodyText"/>
                    <w:spacing w:after="0"/>
                    <w:rPr>
                      <w:i/>
                      <w:szCs w:val="18"/>
                    </w:rPr>
                  </w:pPr>
                  <w:r>
                    <w:rPr>
                      <w:szCs w:val="18"/>
                    </w:rPr>
                    <w:t>[17.17, 50)</w:t>
                  </w:r>
                </w:p>
              </w:tc>
              <w:tc>
                <w:tcPr>
                  <w:tcW w:w="756" w:type="pct"/>
                </w:tcPr>
                <w:p w:rsidR="007E3973" w:rsidRPr="00465A5E" w:rsidRDefault="007E3973" w:rsidP="007403FD">
                  <w:pPr>
                    <w:pStyle w:val="TableBodyText"/>
                    <w:spacing w:after="0"/>
                    <w:ind w:right="0"/>
                    <w:rPr>
                      <w:i/>
                      <w:szCs w:val="18"/>
                    </w:rPr>
                  </w:pPr>
                  <w:r>
                    <w:rPr>
                      <w:szCs w:val="18"/>
                    </w:rPr>
                    <w:t>[18, 50)</w:t>
                  </w:r>
                </w:p>
              </w:tc>
              <w:tc>
                <w:tcPr>
                  <w:tcW w:w="755" w:type="pct"/>
                </w:tcPr>
                <w:p w:rsidR="007E3973" w:rsidRPr="00465A5E" w:rsidRDefault="007E3973" w:rsidP="007403FD">
                  <w:pPr>
                    <w:pStyle w:val="TableBodyText"/>
                    <w:spacing w:after="0"/>
                    <w:ind w:right="0"/>
                    <w:rPr>
                      <w:i/>
                      <w:szCs w:val="18"/>
                    </w:rPr>
                  </w:pPr>
                  <w:r>
                    <w:rPr>
                      <w:szCs w:val="18"/>
                    </w:rPr>
                    <w:t>[18.61, 50)</w:t>
                  </w:r>
                </w:p>
              </w:tc>
              <w:tc>
                <w:tcPr>
                  <w:tcW w:w="756" w:type="pct"/>
                </w:tcPr>
                <w:p w:rsidR="007E3973" w:rsidRPr="00465A5E" w:rsidRDefault="007E3973" w:rsidP="007403FD">
                  <w:pPr>
                    <w:pStyle w:val="TableBodyText"/>
                    <w:spacing w:after="0"/>
                    <w:ind w:right="0"/>
                    <w:rPr>
                      <w:i/>
                      <w:szCs w:val="18"/>
                    </w:rPr>
                  </w:pPr>
                  <w:r>
                    <w:rPr>
                      <w:szCs w:val="18"/>
                    </w:rPr>
                    <w:t>[19.15, 50)</w:t>
                  </w:r>
                </w:p>
              </w:tc>
              <w:tc>
                <w:tcPr>
                  <w:tcW w:w="755" w:type="pct"/>
                </w:tcPr>
                <w:p w:rsidR="007E3973" w:rsidRPr="00465A5E" w:rsidRDefault="007E3973" w:rsidP="007403FD">
                  <w:pPr>
                    <w:pStyle w:val="TableBodyText"/>
                    <w:spacing w:after="0"/>
                    <w:ind w:right="0"/>
                    <w:rPr>
                      <w:i/>
                      <w:szCs w:val="18"/>
                    </w:rPr>
                  </w:pPr>
                  <w:r>
                    <w:rPr>
                      <w:szCs w:val="18"/>
                    </w:rPr>
                    <w:t>[19.64, 50)</w:t>
                  </w:r>
                </w:p>
              </w:tc>
            </w:tr>
            <w:tr w:rsidR="007E3973" w:rsidTr="00733BB9">
              <w:tc>
                <w:tcPr>
                  <w:tcW w:w="5000" w:type="pct"/>
                  <w:gridSpan w:val="7"/>
                  <w:tcBorders>
                    <w:bottom w:val="single" w:sz="4" w:space="0" w:color="BFBFBF"/>
                  </w:tcBorders>
                </w:tcPr>
                <w:p w:rsidR="007E3973" w:rsidRPr="00131B01" w:rsidRDefault="007E3973" w:rsidP="007403FD">
                  <w:pPr>
                    <w:pStyle w:val="TableBullet"/>
                    <w:spacing w:before="40"/>
                    <w:rPr>
                      <w:szCs w:val="16"/>
                    </w:rPr>
                  </w:pPr>
                  <w:r>
                    <w:rPr>
                      <w:szCs w:val="16"/>
                    </w:rPr>
                    <w:t xml:space="preserve">Below: </w:t>
                  </w:r>
                  <w:r>
                    <w:rPr>
                      <w:szCs w:val="18"/>
                    </w:rPr>
                    <w:t>0&lt;</w:t>
                  </w:r>
                  <w:r w:rsidRPr="0060098C">
                    <w:rPr>
                      <w:rFonts w:cs="Arial"/>
                      <w:szCs w:val="18"/>
                    </w:rPr>
                    <w:t xml:space="preserve"> </w:t>
                  </w:r>
                  <w:r w:rsidRPr="0060098C">
                    <w:rPr>
                      <w:rFonts w:cs="Arial"/>
                      <w:szCs w:val="16"/>
                    </w:rPr>
                    <w:t>w</w:t>
                  </w:r>
                  <w:r w:rsidRPr="0060098C">
                    <w:rPr>
                      <w:rFonts w:cs="Arial"/>
                      <w:szCs w:val="16"/>
                      <w:vertAlign w:val="subscript"/>
                    </w:rPr>
                    <w:t>it</w:t>
                  </w:r>
                  <w:r>
                    <w:rPr>
                      <w:rFonts w:cs="Arial"/>
                      <w:szCs w:val="16"/>
                    </w:rPr>
                    <w:t>&lt;</w:t>
                  </w:r>
                  <w:r w:rsidRPr="0060098C">
                    <w:rPr>
                      <w:szCs w:val="16"/>
                    </w:rPr>
                    <w:t xml:space="preserve"> </w:t>
                  </w:r>
                  <w:proofErr w:type="spellStart"/>
                  <w:r w:rsidRPr="0060098C">
                    <w:rPr>
                      <w:szCs w:val="16"/>
                    </w:rPr>
                    <w:t>MW</w:t>
                  </w:r>
                  <w:r w:rsidRPr="0060098C">
                    <w:rPr>
                      <w:szCs w:val="16"/>
                      <w:vertAlign w:val="subscript"/>
                    </w:rPr>
                    <w:t>t</w:t>
                  </w:r>
                  <w:proofErr w:type="spellEnd"/>
                  <w:r>
                    <w:rPr>
                      <w:szCs w:val="16"/>
                    </w:rPr>
                    <w:t>: Treatment</w:t>
                  </w:r>
                  <w:r w:rsidRPr="00131B01">
                    <w:rPr>
                      <w:szCs w:val="16"/>
                    </w:rPr>
                    <w:t xml:space="preserve">: </w:t>
                  </w:r>
                  <w:proofErr w:type="spellStart"/>
                  <w:r w:rsidRPr="00131B01">
                    <w:rPr>
                      <w:szCs w:val="16"/>
                    </w:rPr>
                    <w:t>MW</w:t>
                  </w:r>
                  <w:r w:rsidRPr="00131B01">
                    <w:rPr>
                      <w:szCs w:val="16"/>
                      <w:vertAlign w:val="subscript"/>
                    </w:rPr>
                    <w:t>t</w:t>
                  </w:r>
                  <w:proofErr w:type="spellEnd"/>
                  <w:r w:rsidRPr="00131B01">
                    <w:rPr>
                      <w:szCs w:val="16"/>
                      <w:vertAlign w:val="subscript"/>
                    </w:rPr>
                    <w:t xml:space="preserve"> </w:t>
                  </w:r>
                  <w:r w:rsidRPr="00131B01">
                    <w:rPr>
                      <w:rFonts w:cs="Arial"/>
                      <w:szCs w:val="16"/>
                    </w:rPr>
                    <w:t>≤ w</w:t>
                  </w:r>
                  <w:r w:rsidRPr="00131B01">
                    <w:rPr>
                      <w:rFonts w:cs="Arial"/>
                      <w:szCs w:val="16"/>
                      <w:vertAlign w:val="subscript"/>
                    </w:rPr>
                    <w:t>it</w:t>
                  </w:r>
                  <w:r w:rsidRPr="00131B01">
                    <w:rPr>
                      <w:rFonts w:cs="Arial"/>
                      <w:szCs w:val="16"/>
                    </w:rPr>
                    <w:t>&lt;</w:t>
                  </w:r>
                  <w:proofErr w:type="spellStart"/>
                  <w:r w:rsidRPr="00131B01">
                    <w:rPr>
                      <w:szCs w:val="16"/>
                    </w:rPr>
                    <w:t>MW</w:t>
                  </w:r>
                  <w:r w:rsidRPr="00131B01">
                    <w:rPr>
                      <w:szCs w:val="16"/>
                      <w:vertAlign w:val="subscript"/>
                    </w:rPr>
                    <w:t>t+1</w:t>
                  </w:r>
                  <w:proofErr w:type="spellEnd"/>
                  <w:r>
                    <w:rPr>
                      <w:szCs w:val="16"/>
                    </w:rPr>
                    <w:t>;</w:t>
                  </w:r>
                  <w:r w:rsidRPr="00131B01">
                    <w:rPr>
                      <w:szCs w:val="16"/>
                    </w:rPr>
                    <w:t xml:space="preserve"> </w:t>
                  </w:r>
                  <w:proofErr w:type="spellStart"/>
                  <w:r>
                    <w:rPr>
                      <w:szCs w:val="16"/>
                    </w:rPr>
                    <w:t>Control_1</w:t>
                  </w:r>
                  <w:proofErr w:type="spellEnd"/>
                  <w:r w:rsidRPr="00131B01">
                    <w:rPr>
                      <w:szCs w:val="16"/>
                    </w:rPr>
                    <w:t xml:space="preserve">: </w:t>
                  </w:r>
                  <w:proofErr w:type="spellStart"/>
                  <w:r w:rsidRPr="00131B01">
                    <w:rPr>
                      <w:szCs w:val="16"/>
                    </w:rPr>
                    <w:t>MW</w:t>
                  </w:r>
                  <w:r w:rsidRPr="00131B01">
                    <w:rPr>
                      <w:szCs w:val="16"/>
                      <w:vertAlign w:val="subscript"/>
                    </w:rPr>
                    <w:t>t+1</w:t>
                  </w:r>
                  <w:proofErr w:type="spellEnd"/>
                  <w:r w:rsidRPr="00131B01">
                    <w:rPr>
                      <w:szCs w:val="16"/>
                      <w:vertAlign w:val="subscript"/>
                    </w:rPr>
                    <w:t xml:space="preserve"> </w:t>
                  </w:r>
                  <w:r w:rsidRPr="00131B01">
                    <w:rPr>
                      <w:rFonts w:cs="Arial"/>
                      <w:szCs w:val="16"/>
                    </w:rPr>
                    <w:t>≤ w</w:t>
                  </w:r>
                  <w:r w:rsidRPr="00131B01">
                    <w:rPr>
                      <w:rFonts w:cs="Arial"/>
                      <w:szCs w:val="16"/>
                      <w:vertAlign w:val="subscript"/>
                    </w:rPr>
                    <w:t xml:space="preserve">it </w:t>
                  </w:r>
                  <w:r w:rsidRPr="00131B01">
                    <w:rPr>
                      <w:rFonts w:cs="Arial"/>
                      <w:szCs w:val="16"/>
                    </w:rPr>
                    <w:t>&lt;1.1*</w:t>
                  </w:r>
                  <w:r w:rsidRPr="00131B01">
                    <w:rPr>
                      <w:szCs w:val="16"/>
                    </w:rPr>
                    <w:t xml:space="preserve"> </w:t>
                  </w:r>
                  <w:proofErr w:type="spellStart"/>
                  <w:r w:rsidRPr="00131B01">
                    <w:rPr>
                      <w:szCs w:val="16"/>
                    </w:rPr>
                    <w:t>MW</w:t>
                  </w:r>
                  <w:r w:rsidRPr="00131B01">
                    <w:rPr>
                      <w:szCs w:val="16"/>
                      <w:vertAlign w:val="subscript"/>
                    </w:rPr>
                    <w:t>t+1</w:t>
                  </w:r>
                  <w:proofErr w:type="spellEnd"/>
                  <w:r>
                    <w:rPr>
                      <w:szCs w:val="16"/>
                    </w:rPr>
                    <w:t>;</w:t>
                  </w:r>
                  <w:r w:rsidRPr="00131B01">
                    <w:rPr>
                      <w:szCs w:val="16"/>
                      <w:vertAlign w:val="subscript"/>
                    </w:rPr>
                    <w:t xml:space="preserve"> </w:t>
                  </w:r>
                  <w:proofErr w:type="spellStart"/>
                  <w:r w:rsidRPr="00131B01">
                    <w:rPr>
                      <w:szCs w:val="16"/>
                    </w:rPr>
                    <w:t>Control</w:t>
                  </w:r>
                  <w:r>
                    <w:rPr>
                      <w:szCs w:val="16"/>
                    </w:rPr>
                    <w:t>_2</w:t>
                  </w:r>
                  <w:proofErr w:type="spellEnd"/>
                  <w:r w:rsidRPr="00131B01">
                    <w:rPr>
                      <w:szCs w:val="16"/>
                    </w:rPr>
                    <w:t xml:space="preserve">: </w:t>
                  </w:r>
                  <w:r w:rsidRPr="00131B01">
                    <w:rPr>
                      <w:rFonts w:cs="Arial"/>
                      <w:szCs w:val="16"/>
                    </w:rPr>
                    <w:t>1.1*</w:t>
                  </w:r>
                  <w:r w:rsidRPr="00131B01">
                    <w:rPr>
                      <w:szCs w:val="16"/>
                    </w:rPr>
                    <w:t xml:space="preserve"> </w:t>
                  </w:r>
                  <w:proofErr w:type="spellStart"/>
                  <w:r w:rsidRPr="00131B01">
                    <w:rPr>
                      <w:szCs w:val="16"/>
                    </w:rPr>
                    <w:t>MW</w:t>
                  </w:r>
                  <w:r w:rsidRPr="00131B01">
                    <w:rPr>
                      <w:szCs w:val="16"/>
                      <w:vertAlign w:val="subscript"/>
                    </w:rPr>
                    <w:t>t+1</w:t>
                  </w:r>
                  <w:proofErr w:type="spellEnd"/>
                  <w:r w:rsidRPr="00131B01">
                    <w:rPr>
                      <w:rFonts w:cs="Arial"/>
                      <w:szCs w:val="16"/>
                    </w:rPr>
                    <w:t>≤ w</w:t>
                  </w:r>
                  <w:r w:rsidRPr="00131B01">
                    <w:rPr>
                      <w:rFonts w:cs="Arial"/>
                      <w:szCs w:val="16"/>
                      <w:vertAlign w:val="subscript"/>
                    </w:rPr>
                    <w:t xml:space="preserve">it </w:t>
                  </w:r>
                  <w:r w:rsidRPr="00131B01">
                    <w:rPr>
                      <w:rFonts w:cs="Arial"/>
                      <w:szCs w:val="16"/>
                    </w:rPr>
                    <w:t>&lt;1.2*</w:t>
                  </w:r>
                  <w:r w:rsidRPr="00131B01">
                    <w:rPr>
                      <w:szCs w:val="16"/>
                    </w:rPr>
                    <w:t xml:space="preserve"> </w:t>
                  </w:r>
                  <w:proofErr w:type="spellStart"/>
                  <w:r w:rsidRPr="00131B01">
                    <w:rPr>
                      <w:szCs w:val="16"/>
                    </w:rPr>
                    <w:t>MW</w:t>
                  </w:r>
                  <w:r w:rsidRPr="00131B01">
                    <w:rPr>
                      <w:szCs w:val="16"/>
                      <w:vertAlign w:val="subscript"/>
                    </w:rPr>
                    <w:t>t+1</w:t>
                  </w:r>
                  <w:proofErr w:type="spellEnd"/>
                  <w:r>
                    <w:rPr>
                      <w:szCs w:val="16"/>
                    </w:rPr>
                    <w:t>;</w:t>
                  </w:r>
                  <w:r w:rsidRPr="00131B01">
                    <w:rPr>
                      <w:szCs w:val="16"/>
                    </w:rPr>
                    <w:t xml:space="preserve"> High: </w:t>
                  </w:r>
                  <w:r w:rsidRPr="00131B01">
                    <w:rPr>
                      <w:rFonts w:cs="Arial"/>
                      <w:szCs w:val="16"/>
                    </w:rPr>
                    <w:t>1.2*</w:t>
                  </w:r>
                  <w:r w:rsidRPr="00131B01">
                    <w:rPr>
                      <w:szCs w:val="16"/>
                    </w:rPr>
                    <w:t xml:space="preserve"> </w:t>
                  </w:r>
                  <w:proofErr w:type="spellStart"/>
                  <w:r w:rsidRPr="00131B01">
                    <w:rPr>
                      <w:szCs w:val="16"/>
                    </w:rPr>
                    <w:t>MW</w:t>
                  </w:r>
                  <w:r w:rsidRPr="00131B01">
                    <w:rPr>
                      <w:szCs w:val="16"/>
                      <w:vertAlign w:val="subscript"/>
                    </w:rPr>
                    <w:t>t+1</w:t>
                  </w:r>
                  <w:proofErr w:type="spellEnd"/>
                  <w:r w:rsidRPr="00131B01">
                    <w:rPr>
                      <w:rFonts w:cs="Arial"/>
                      <w:szCs w:val="16"/>
                    </w:rPr>
                    <w:t>≤ w</w:t>
                  </w:r>
                  <w:r w:rsidRPr="00131B01">
                    <w:rPr>
                      <w:rFonts w:cs="Arial"/>
                      <w:szCs w:val="16"/>
                      <w:vertAlign w:val="subscript"/>
                    </w:rPr>
                    <w:t xml:space="preserve">it </w:t>
                  </w:r>
                  <w:r w:rsidRPr="00131B01">
                    <w:rPr>
                      <w:rFonts w:cs="Arial"/>
                      <w:szCs w:val="16"/>
                    </w:rPr>
                    <w:t>&lt; 50</w:t>
                  </w:r>
                  <w:r>
                    <w:rPr>
                      <w:rStyle w:val="NoteLabel"/>
                    </w:rPr>
                    <w:t>b</w:t>
                  </w:r>
                </w:p>
                <w:p w:rsidR="007E3973" w:rsidRPr="00E27876" w:rsidRDefault="007E3973" w:rsidP="007403FD">
                  <w:pPr>
                    <w:pStyle w:val="Tablenote"/>
                    <w:spacing w:line="240" w:lineRule="auto"/>
                    <w:jc w:val="left"/>
                    <w:rPr>
                      <w:b/>
                      <w:szCs w:val="18"/>
                    </w:rPr>
                  </w:pPr>
                  <w:r>
                    <w:rPr>
                      <w:b/>
                      <w:szCs w:val="18"/>
                    </w:rPr>
                    <w:t>Pros</w:t>
                  </w:r>
                </w:p>
                <w:p w:rsidR="007E3973" w:rsidRPr="008B22E9" w:rsidRDefault="007E3973" w:rsidP="007403FD">
                  <w:pPr>
                    <w:pStyle w:val="TableBullet"/>
                    <w:spacing w:line="240" w:lineRule="auto"/>
                    <w:rPr>
                      <w:szCs w:val="18"/>
                    </w:rPr>
                  </w:pPr>
                  <w:r w:rsidRPr="00E27876">
                    <w:rPr>
                      <w:szCs w:val="18"/>
                    </w:rPr>
                    <w:t xml:space="preserve">Closest to </w:t>
                  </w:r>
                  <w:r>
                    <w:rPr>
                      <w:szCs w:val="18"/>
                    </w:rPr>
                    <w:t>conventional</w:t>
                  </w:r>
                  <w:r w:rsidRPr="00E27876">
                    <w:rPr>
                      <w:szCs w:val="18"/>
                    </w:rPr>
                    <w:t xml:space="preserve"> </w:t>
                  </w:r>
                  <w:r>
                    <w:rPr>
                      <w:szCs w:val="18"/>
                    </w:rPr>
                    <w:t>groups; l</w:t>
                  </w:r>
                  <w:r w:rsidRPr="008B22E9">
                    <w:rPr>
                      <w:szCs w:val="18"/>
                    </w:rPr>
                    <w:t>ittle contamination of Treatment group</w:t>
                  </w:r>
                </w:p>
                <w:p w:rsidR="007E3973" w:rsidRPr="00E27876" w:rsidRDefault="007E3973" w:rsidP="007403FD">
                  <w:pPr>
                    <w:pStyle w:val="TableBodyText"/>
                    <w:spacing w:line="240" w:lineRule="auto"/>
                    <w:jc w:val="left"/>
                    <w:rPr>
                      <w:b/>
                      <w:szCs w:val="18"/>
                    </w:rPr>
                  </w:pPr>
                  <w:r w:rsidRPr="00E27876">
                    <w:rPr>
                      <w:b/>
                      <w:szCs w:val="18"/>
                    </w:rPr>
                    <w:t>Cons</w:t>
                  </w:r>
                </w:p>
                <w:p w:rsidR="007E3973" w:rsidRPr="00131B01" w:rsidRDefault="007E3973" w:rsidP="007403FD">
                  <w:pPr>
                    <w:pStyle w:val="TableBullet"/>
                    <w:spacing w:before="40"/>
                    <w:rPr>
                      <w:szCs w:val="16"/>
                    </w:rPr>
                  </w:pPr>
                  <w:r w:rsidRPr="00E27876">
                    <w:rPr>
                      <w:szCs w:val="18"/>
                    </w:rPr>
                    <w:t>Measurement error, bunching, casual loading unaccounted for.</w:t>
                  </w:r>
                </w:p>
              </w:tc>
            </w:tr>
            <w:tr w:rsidR="007E3973" w:rsidRPr="00465A5E" w:rsidTr="00733BB9">
              <w:tc>
                <w:tcPr>
                  <w:tcW w:w="581" w:type="pct"/>
                  <w:tcBorders>
                    <w:top w:val="single" w:sz="4" w:space="0" w:color="BFBFBF"/>
                  </w:tcBorders>
                </w:tcPr>
                <w:p w:rsidR="007E3973" w:rsidRPr="00465A5E" w:rsidRDefault="007E3973" w:rsidP="007403FD">
                  <w:pPr>
                    <w:pStyle w:val="TableBodyText"/>
                    <w:spacing w:beforeLines="40" w:before="96" w:after="0"/>
                    <w:jc w:val="left"/>
                    <w:rPr>
                      <w:b/>
                      <w:szCs w:val="18"/>
                    </w:rPr>
                  </w:pPr>
                  <w:r w:rsidRPr="00465A5E">
                    <w:rPr>
                      <w:b/>
                      <w:szCs w:val="18"/>
                    </w:rPr>
                    <w:t>Medium</w:t>
                  </w:r>
                </w:p>
              </w:tc>
              <w:tc>
                <w:tcPr>
                  <w:tcW w:w="641" w:type="pct"/>
                  <w:tcBorders>
                    <w:top w:val="single" w:sz="4" w:space="0" w:color="BFBFBF"/>
                  </w:tcBorders>
                </w:tcPr>
                <w:p w:rsidR="007E3973" w:rsidRPr="00465A5E" w:rsidRDefault="007E3973" w:rsidP="007403FD">
                  <w:pPr>
                    <w:pStyle w:val="TableBodyText"/>
                    <w:spacing w:beforeLines="40" w:before="96" w:after="0"/>
                    <w:jc w:val="left"/>
                    <w:rPr>
                      <w:i/>
                      <w:szCs w:val="18"/>
                    </w:rPr>
                  </w:pPr>
                  <w:r>
                    <w:rPr>
                      <w:szCs w:val="18"/>
                    </w:rPr>
                    <w:t>Below</w:t>
                  </w:r>
                </w:p>
              </w:tc>
              <w:tc>
                <w:tcPr>
                  <w:tcW w:w="756" w:type="pct"/>
                  <w:tcBorders>
                    <w:top w:val="single" w:sz="4" w:space="0" w:color="BFBFBF"/>
                    <w:left w:val="nil"/>
                  </w:tcBorders>
                </w:tcPr>
                <w:p w:rsidR="007E3973" w:rsidRPr="00465A5E" w:rsidRDefault="007E3973" w:rsidP="007403FD">
                  <w:pPr>
                    <w:pStyle w:val="TableBodyText"/>
                    <w:spacing w:beforeLines="40" w:before="96" w:after="0"/>
                    <w:rPr>
                      <w:i/>
                      <w:szCs w:val="18"/>
                    </w:rPr>
                  </w:pPr>
                  <w:r>
                    <w:rPr>
                      <w:szCs w:val="18"/>
                    </w:rPr>
                    <w:t>(0, 12)</w:t>
                  </w:r>
                </w:p>
              </w:tc>
              <w:tc>
                <w:tcPr>
                  <w:tcW w:w="756" w:type="pct"/>
                  <w:tcBorders>
                    <w:top w:val="single" w:sz="4" w:space="0" w:color="BFBFBF"/>
                  </w:tcBorders>
                </w:tcPr>
                <w:p w:rsidR="007E3973" w:rsidRPr="00465A5E" w:rsidRDefault="007E3973" w:rsidP="007403FD">
                  <w:pPr>
                    <w:pStyle w:val="TableBodyText"/>
                    <w:spacing w:beforeLines="40" w:before="96" w:after="0"/>
                    <w:ind w:right="0"/>
                    <w:rPr>
                      <w:i/>
                      <w:szCs w:val="18"/>
                    </w:rPr>
                  </w:pPr>
                  <w:r>
                    <w:rPr>
                      <w:szCs w:val="18"/>
                    </w:rPr>
                    <w:t>(0, 13)</w:t>
                  </w:r>
                </w:p>
              </w:tc>
              <w:tc>
                <w:tcPr>
                  <w:tcW w:w="755" w:type="pct"/>
                  <w:tcBorders>
                    <w:top w:val="single" w:sz="4" w:space="0" w:color="BFBFBF"/>
                  </w:tcBorders>
                </w:tcPr>
                <w:p w:rsidR="007E3973" w:rsidRPr="00465A5E" w:rsidRDefault="007E3973" w:rsidP="007403FD">
                  <w:pPr>
                    <w:pStyle w:val="TableBodyText"/>
                    <w:spacing w:beforeLines="40" w:before="96" w:after="0"/>
                    <w:ind w:right="0"/>
                    <w:rPr>
                      <w:i/>
                      <w:szCs w:val="18"/>
                    </w:rPr>
                  </w:pPr>
                  <w:r>
                    <w:rPr>
                      <w:szCs w:val="18"/>
                    </w:rPr>
                    <w:t>(0, 13.50)</w:t>
                  </w:r>
                </w:p>
              </w:tc>
              <w:tc>
                <w:tcPr>
                  <w:tcW w:w="756" w:type="pct"/>
                  <w:tcBorders>
                    <w:top w:val="single" w:sz="4" w:space="0" w:color="BFBFBF"/>
                  </w:tcBorders>
                </w:tcPr>
                <w:p w:rsidR="007E3973" w:rsidRPr="00465A5E" w:rsidRDefault="007E3973" w:rsidP="007403FD">
                  <w:pPr>
                    <w:pStyle w:val="TableBodyText"/>
                    <w:spacing w:beforeLines="40" w:before="96" w:after="0"/>
                    <w:ind w:right="0"/>
                    <w:rPr>
                      <w:i/>
                      <w:szCs w:val="18"/>
                    </w:rPr>
                  </w:pPr>
                  <w:r>
                    <w:rPr>
                      <w:szCs w:val="18"/>
                    </w:rPr>
                    <w:t>(0, 14)</w:t>
                  </w:r>
                </w:p>
              </w:tc>
              <w:tc>
                <w:tcPr>
                  <w:tcW w:w="755" w:type="pct"/>
                  <w:tcBorders>
                    <w:top w:val="single" w:sz="4" w:space="0" w:color="BFBFBF"/>
                  </w:tcBorders>
                </w:tcPr>
                <w:p w:rsidR="007E3973" w:rsidRPr="00465A5E" w:rsidRDefault="007E3973" w:rsidP="007403FD">
                  <w:pPr>
                    <w:pStyle w:val="TableBodyText"/>
                    <w:spacing w:beforeLines="40" w:before="96" w:after="0"/>
                    <w:ind w:right="0"/>
                    <w:rPr>
                      <w:i/>
                      <w:szCs w:val="18"/>
                    </w:rPr>
                  </w:pPr>
                  <w:r>
                    <w:rPr>
                      <w:szCs w:val="18"/>
                    </w:rPr>
                    <w:t>(0, 14.50)</w:t>
                  </w:r>
                </w:p>
              </w:tc>
            </w:tr>
            <w:tr w:rsidR="007E3973" w:rsidRPr="00465A5E"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465A5E" w:rsidRDefault="007E3973" w:rsidP="007403FD">
                  <w:pPr>
                    <w:pStyle w:val="TableBodyText"/>
                    <w:spacing w:after="0"/>
                    <w:jc w:val="left"/>
                    <w:rPr>
                      <w:i/>
                      <w:szCs w:val="18"/>
                    </w:rPr>
                  </w:pPr>
                  <w:r>
                    <w:rPr>
                      <w:szCs w:val="18"/>
                    </w:rPr>
                    <w:t>Treatment</w:t>
                  </w:r>
                </w:p>
              </w:tc>
              <w:tc>
                <w:tcPr>
                  <w:tcW w:w="756" w:type="pct"/>
                  <w:tcBorders>
                    <w:left w:val="nil"/>
                  </w:tcBorders>
                </w:tcPr>
                <w:p w:rsidR="007E3973" w:rsidRPr="00465A5E" w:rsidRDefault="007E3973" w:rsidP="007403FD">
                  <w:pPr>
                    <w:pStyle w:val="TableBodyText"/>
                    <w:spacing w:after="0"/>
                    <w:rPr>
                      <w:i/>
                      <w:szCs w:val="18"/>
                    </w:rPr>
                  </w:pPr>
                  <w:r w:rsidRPr="00465A5E">
                    <w:rPr>
                      <w:szCs w:val="18"/>
                    </w:rPr>
                    <w:t>[12</w:t>
                  </w:r>
                  <w:r w:rsidRPr="00465A5E">
                    <w:rPr>
                      <w:rFonts w:cs="Arial"/>
                      <w:szCs w:val="18"/>
                    </w:rPr>
                    <w:t>,</w:t>
                  </w:r>
                  <w:r>
                    <w:rPr>
                      <w:rFonts w:cs="Arial"/>
                      <w:szCs w:val="18"/>
                    </w:rPr>
                    <w:t xml:space="preserve"> </w:t>
                  </w:r>
                  <w:r w:rsidRPr="00465A5E">
                    <w:rPr>
                      <w:szCs w:val="18"/>
                    </w:rPr>
                    <w:t>15.03)</w:t>
                  </w:r>
                </w:p>
              </w:tc>
              <w:tc>
                <w:tcPr>
                  <w:tcW w:w="756" w:type="pct"/>
                </w:tcPr>
                <w:p w:rsidR="007E3973" w:rsidRPr="00465A5E" w:rsidRDefault="007E3973" w:rsidP="007403FD">
                  <w:pPr>
                    <w:pStyle w:val="TableBodyText"/>
                    <w:spacing w:after="0"/>
                    <w:ind w:right="0"/>
                    <w:rPr>
                      <w:i/>
                      <w:szCs w:val="18"/>
                    </w:rPr>
                  </w:pPr>
                  <w:r w:rsidRPr="00465A5E">
                    <w:rPr>
                      <w:szCs w:val="18"/>
                    </w:rPr>
                    <w:t>[13</w:t>
                  </w:r>
                  <w:r w:rsidRPr="00465A5E">
                    <w:rPr>
                      <w:rFonts w:cs="Arial"/>
                      <w:szCs w:val="18"/>
                    </w:rPr>
                    <w:t>,</w:t>
                  </w:r>
                  <w:r>
                    <w:rPr>
                      <w:rFonts w:cs="Arial"/>
                      <w:szCs w:val="18"/>
                    </w:rPr>
                    <w:t xml:space="preserve"> </w:t>
                  </w:r>
                  <w:r w:rsidRPr="00465A5E">
                    <w:rPr>
                      <w:szCs w:val="18"/>
                    </w:rPr>
                    <w:t>15.75)</w:t>
                  </w:r>
                </w:p>
              </w:tc>
              <w:tc>
                <w:tcPr>
                  <w:tcW w:w="755" w:type="pct"/>
                </w:tcPr>
                <w:p w:rsidR="007E3973" w:rsidRPr="00465A5E" w:rsidRDefault="007E3973" w:rsidP="007403FD">
                  <w:pPr>
                    <w:pStyle w:val="TableBodyText"/>
                    <w:spacing w:after="0"/>
                    <w:ind w:right="0"/>
                    <w:rPr>
                      <w:i/>
                      <w:szCs w:val="18"/>
                    </w:rPr>
                  </w:pPr>
                  <w:r w:rsidRPr="00465A5E">
                    <w:rPr>
                      <w:szCs w:val="18"/>
                    </w:rPr>
                    <w:t>[13.50</w:t>
                  </w:r>
                  <w:r w:rsidRPr="00465A5E">
                    <w:rPr>
                      <w:rFonts w:cs="Arial"/>
                      <w:szCs w:val="18"/>
                    </w:rPr>
                    <w:t>,</w:t>
                  </w:r>
                  <w:r>
                    <w:rPr>
                      <w:rFonts w:cs="Arial"/>
                      <w:szCs w:val="18"/>
                    </w:rPr>
                    <w:t xml:space="preserve"> </w:t>
                  </w:r>
                  <w:r w:rsidRPr="00465A5E">
                    <w:rPr>
                      <w:szCs w:val="18"/>
                    </w:rPr>
                    <w:t>16.29)</w:t>
                  </w:r>
                </w:p>
              </w:tc>
              <w:tc>
                <w:tcPr>
                  <w:tcW w:w="756" w:type="pct"/>
                </w:tcPr>
                <w:p w:rsidR="007E3973" w:rsidRPr="00465A5E" w:rsidRDefault="007E3973" w:rsidP="007403FD">
                  <w:pPr>
                    <w:pStyle w:val="TableBodyText"/>
                    <w:spacing w:after="0"/>
                    <w:ind w:right="0"/>
                    <w:rPr>
                      <w:i/>
                      <w:szCs w:val="18"/>
                    </w:rPr>
                  </w:pPr>
                  <w:r w:rsidRPr="00465A5E">
                    <w:rPr>
                      <w:szCs w:val="18"/>
                    </w:rPr>
                    <w:t>[14</w:t>
                  </w:r>
                  <w:r w:rsidRPr="00465A5E">
                    <w:rPr>
                      <w:rFonts w:cs="Arial"/>
                      <w:szCs w:val="18"/>
                    </w:rPr>
                    <w:t>,</w:t>
                  </w:r>
                  <w:r>
                    <w:rPr>
                      <w:rFonts w:cs="Arial"/>
                      <w:szCs w:val="18"/>
                    </w:rPr>
                    <w:t xml:space="preserve"> </w:t>
                  </w:r>
                  <w:r w:rsidRPr="00465A5E">
                    <w:rPr>
                      <w:szCs w:val="18"/>
                    </w:rPr>
                    <w:t>16.76)</w:t>
                  </w:r>
                </w:p>
              </w:tc>
              <w:tc>
                <w:tcPr>
                  <w:tcW w:w="755" w:type="pct"/>
                </w:tcPr>
                <w:p w:rsidR="007E3973" w:rsidRPr="00465A5E" w:rsidRDefault="007E3973" w:rsidP="007403FD">
                  <w:pPr>
                    <w:pStyle w:val="TableBodyText"/>
                    <w:spacing w:after="0"/>
                    <w:ind w:right="0"/>
                    <w:rPr>
                      <w:i/>
                      <w:szCs w:val="18"/>
                    </w:rPr>
                  </w:pPr>
                  <w:r w:rsidRPr="00465A5E">
                    <w:rPr>
                      <w:szCs w:val="18"/>
                    </w:rPr>
                    <w:t>[14.50</w:t>
                  </w:r>
                  <w:r w:rsidRPr="00465A5E">
                    <w:rPr>
                      <w:rFonts w:cs="Arial"/>
                      <w:szCs w:val="18"/>
                    </w:rPr>
                    <w:t>,</w:t>
                  </w:r>
                  <w:r>
                    <w:rPr>
                      <w:rFonts w:cs="Arial"/>
                      <w:szCs w:val="18"/>
                    </w:rPr>
                    <w:t xml:space="preserve"> </w:t>
                  </w:r>
                  <w:r w:rsidRPr="00465A5E">
                    <w:rPr>
                      <w:szCs w:val="18"/>
                    </w:rPr>
                    <w:t>17.19)</w:t>
                  </w:r>
                </w:p>
              </w:tc>
            </w:tr>
            <w:tr w:rsidR="007E3973" w:rsidRPr="00465A5E" w:rsidTr="00D3392C">
              <w:tc>
                <w:tcPr>
                  <w:tcW w:w="581" w:type="pct"/>
                </w:tcPr>
                <w:p w:rsidR="007E3973" w:rsidRPr="00465A5E" w:rsidRDefault="007E3973" w:rsidP="007403FD">
                  <w:pPr>
                    <w:pStyle w:val="TableBodyText"/>
                    <w:jc w:val="left"/>
                    <w:rPr>
                      <w:szCs w:val="18"/>
                    </w:rPr>
                  </w:pPr>
                </w:p>
              </w:tc>
              <w:tc>
                <w:tcPr>
                  <w:tcW w:w="641" w:type="pct"/>
                </w:tcPr>
                <w:p w:rsidR="007E3973" w:rsidRPr="008B22E9" w:rsidRDefault="007E3973" w:rsidP="007403FD">
                  <w:pPr>
                    <w:pStyle w:val="TableBodyText"/>
                    <w:spacing w:after="0"/>
                    <w:jc w:val="left"/>
                    <w:rPr>
                      <w:szCs w:val="18"/>
                    </w:rPr>
                  </w:pPr>
                  <w:proofErr w:type="spellStart"/>
                  <w:r>
                    <w:rPr>
                      <w:szCs w:val="18"/>
                    </w:rPr>
                    <w:t>Control_1</w:t>
                  </w:r>
                  <w:proofErr w:type="spellEnd"/>
                </w:p>
              </w:tc>
              <w:tc>
                <w:tcPr>
                  <w:tcW w:w="756" w:type="pct"/>
                  <w:tcBorders>
                    <w:left w:val="nil"/>
                  </w:tcBorders>
                </w:tcPr>
                <w:p w:rsidR="007E3973" w:rsidRPr="00465A5E" w:rsidRDefault="007E3973" w:rsidP="007403FD">
                  <w:pPr>
                    <w:pStyle w:val="TableBodyText"/>
                    <w:rPr>
                      <w:i/>
                      <w:szCs w:val="18"/>
                    </w:rPr>
                  </w:pPr>
                  <w:r w:rsidRPr="00465A5E">
                    <w:rPr>
                      <w:szCs w:val="18"/>
                    </w:rPr>
                    <w:t>[15.03</w:t>
                  </w:r>
                  <w:r w:rsidRPr="00465A5E">
                    <w:rPr>
                      <w:rFonts w:cs="Arial"/>
                      <w:szCs w:val="18"/>
                    </w:rPr>
                    <w:t>,</w:t>
                  </w:r>
                  <w:r>
                    <w:rPr>
                      <w:rFonts w:cs="Arial"/>
                      <w:szCs w:val="18"/>
                    </w:rPr>
                    <w:t xml:space="preserve"> </w:t>
                  </w:r>
                  <w:r w:rsidRPr="00465A5E">
                    <w:rPr>
                      <w:szCs w:val="18"/>
                    </w:rPr>
                    <w:t>16.46)</w:t>
                  </w:r>
                </w:p>
              </w:tc>
              <w:tc>
                <w:tcPr>
                  <w:tcW w:w="756" w:type="pct"/>
                </w:tcPr>
                <w:p w:rsidR="007E3973" w:rsidRPr="00465A5E" w:rsidRDefault="007E3973" w:rsidP="007403FD">
                  <w:pPr>
                    <w:pStyle w:val="TableBodyText"/>
                    <w:ind w:right="0"/>
                    <w:rPr>
                      <w:i/>
                      <w:szCs w:val="18"/>
                    </w:rPr>
                  </w:pPr>
                  <w:r w:rsidRPr="00465A5E">
                    <w:rPr>
                      <w:szCs w:val="18"/>
                    </w:rPr>
                    <w:t>[15.75</w:t>
                  </w:r>
                  <w:r w:rsidRPr="00465A5E">
                    <w:rPr>
                      <w:rFonts w:cs="Arial"/>
                      <w:szCs w:val="18"/>
                    </w:rPr>
                    <w:t>,</w:t>
                  </w:r>
                  <w:r>
                    <w:rPr>
                      <w:rFonts w:cs="Arial"/>
                      <w:szCs w:val="18"/>
                    </w:rPr>
                    <w:t xml:space="preserve"> </w:t>
                  </w:r>
                  <w:r w:rsidRPr="00465A5E">
                    <w:rPr>
                      <w:szCs w:val="18"/>
                    </w:rPr>
                    <w:t>17.25)</w:t>
                  </w:r>
                </w:p>
              </w:tc>
              <w:tc>
                <w:tcPr>
                  <w:tcW w:w="755" w:type="pct"/>
                </w:tcPr>
                <w:p w:rsidR="007E3973" w:rsidRPr="00465A5E" w:rsidRDefault="007E3973" w:rsidP="007403FD">
                  <w:pPr>
                    <w:pStyle w:val="TableBodyText"/>
                    <w:ind w:right="0"/>
                    <w:rPr>
                      <w:i/>
                      <w:szCs w:val="18"/>
                    </w:rPr>
                  </w:pPr>
                  <w:r w:rsidRPr="00465A5E">
                    <w:rPr>
                      <w:szCs w:val="18"/>
                    </w:rPr>
                    <w:t>[16.29</w:t>
                  </w:r>
                  <w:r w:rsidRPr="00465A5E">
                    <w:rPr>
                      <w:rFonts w:cs="Arial"/>
                      <w:szCs w:val="18"/>
                    </w:rPr>
                    <w:t>,</w:t>
                  </w:r>
                  <w:r>
                    <w:rPr>
                      <w:rFonts w:cs="Arial"/>
                      <w:szCs w:val="18"/>
                    </w:rPr>
                    <w:t xml:space="preserve"> </w:t>
                  </w:r>
                  <w:r w:rsidRPr="00465A5E">
                    <w:rPr>
                      <w:szCs w:val="18"/>
                    </w:rPr>
                    <w:t>17.84)</w:t>
                  </w:r>
                </w:p>
              </w:tc>
              <w:tc>
                <w:tcPr>
                  <w:tcW w:w="756" w:type="pct"/>
                </w:tcPr>
                <w:p w:rsidR="007E3973" w:rsidRPr="00465A5E" w:rsidRDefault="007E3973" w:rsidP="007403FD">
                  <w:pPr>
                    <w:pStyle w:val="TableBodyText"/>
                    <w:ind w:right="0"/>
                    <w:rPr>
                      <w:i/>
                      <w:szCs w:val="18"/>
                    </w:rPr>
                  </w:pPr>
                  <w:r w:rsidRPr="00465A5E">
                    <w:rPr>
                      <w:szCs w:val="18"/>
                    </w:rPr>
                    <w:t>[16.76</w:t>
                  </w:r>
                  <w:r w:rsidRPr="00465A5E">
                    <w:rPr>
                      <w:rFonts w:cs="Arial"/>
                      <w:szCs w:val="18"/>
                    </w:rPr>
                    <w:t>,</w:t>
                  </w:r>
                  <w:r>
                    <w:rPr>
                      <w:rFonts w:cs="Arial"/>
                      <w:szCs w:val="18"/>
                    </w:rPr>
                    <w:t xml:space="preserve"> </w:t>
                  </w:r>
                  <w:r w:rsidRPr="00465A5E">
                    <w:rPr>
                      <w:rFonts w:cs="Arial"/>
                      <w:szCs w:val="18"/>
                    </w:rPr>
                    <w:t>1</w:t>
                  </w:r>
                  <w:r w:rsidRPr="00465A5E">
                    <w:rPr>
                      <w:szCs w:val="18"/>
                    </w:rPr>
                    <w:t>8.35)</w:t>
                  </w:r>
                </w:p>
              </w:tc>
              <w:tc>
                <w:tcPr>
                  <w:tcW w:w="755" w:type="pct"/>
                </w:tcPr>
                <w:p w:rsidR="007E3973" w:rsidRPr="00465A5E" w:rsidRDefault="007E3973" w:rsidP="007403FD">
                  <w:pPr>
                    <w:pStyle w:val="TableBodyText"/>
                    <w:ind w:right="0"/>
                    <w:rPr>
                      <w:i/>
                      <w:szCs w:val="18"/>
                    </w:rPr>
                  </w:pPr>
                  <w:r w:rsidRPr="00465A5E">
                    <w:rPr>
                      <w:szCs w:val="18"/>
                    </w:rPr>
                    <w:t>[17.19</w:t>
                  </w:r>
                  <w:r w:rsidRPr="00465A5E">
                    <w:rPr>
                      <w:rFonts w:cs="Arial"/>
                      <w:szCs w:val="18"/>
                    </w:rPr>
                    <w:t>,</w:t>
                  </w:r>
                  <w:r>
                    <w:rPr>
                      <w:rFonts w:cs="Arial"/>
                      <w:szCs w:val="18"/>
                    </w:rPr>
                    <w:t xml:space="preserve"> </w:t>
                  </w:r>
                  <w:r w:rsidRPr="00465A5E">
                    <w:rPr>
                      <w:szCs w:val="18"/>
                    </w:rPr>
                    <w:t>18.83)</w:t>
                  </w:r>
                </w:p>
              </w:tc>
            </w:tr>
            <w:tr w:rsidR="007E3973" w:rsidRPr="00465A5E" w:rsidTr="00D3392C">
              <w:tc>
                <w:tcPr>
                  <w:tcW w:w="581" w:type="pct"/>
                </w:tcPr>
                <w:p w:rsidR="007E3973" w:rsidRPr="00465A5E" w:rsidRDefault="007E3973" w:rsidP="007403FD">
                  <w:pPr>
                    <w:pStyle w:val="TableBodyText"/>
                    <w:jc w:val="left"/>
                    <w:rPr>
                      <w:szCs w:val="18"/>
                    </w:rPr>
                  </w:pPr>
                </w:p>
              </w:tc>
              <w:tc>
                <w:tcPr>
                  <w:tcW w:w="641" w:type="pct"/>
                </w:tcPr>
                <w:p w:rsidR="007E3973" w:rsidRPr="008B22E9" w:rsidRDefault="007E3973" w:rsidP="007403FD">
                  <w:pPr>
                    <w:pStyle w:val="TableBodyText"/>
                    <w:spacing w:after="0"/>
                    <w:jc w:val="left"/>
                    <w:rPr>
                      <w:szCs w:val="18"/>
                    </w:rPr>
                  </w:pPr>
                  <w:proofErr w:type="spellStart"/>
                  <w:r>
                    <w:rPr>
                      <w:szCs w:val="18"/>
                    </w:rPr>
                    <w:t>Control_2</w:t>
                  </w:r>
                  <w:proofErr w:type="spellEnd"/>
                </w:p>
              </w:tc>
              <w:tc>
                <w:tcPr>
                  <w:tcW w:w="756" w:type="pct"/>
                  <w:tcBorders>
                    <w:left w:val="nil"/>
                  </w:tcBorders>
                </w:tcPr>
                <w:p w:rsidR="007E3973" w:rsidRPr="00465A5E" w:rsidRDefault="007E3973" w:rsidP="007403FD">
                  <w:pPr>
                    <w:pStyle w:val="TableBodyText"/>
                    <w:rPr>
                      <w:i/>
                      <w:szCs w:val="18"/>
                    </w:rPr>
                  </w:pPr>
                  <w:r>
                    <w:rPr>
                      <w:szCs w:val="18"/>
                    </w:rPr>
                    <w:t>[16.46, 17.89)</w:t>
                  </w:r>
                </w:p>
              </w:tc>
              <w:tc>
                <w:tcPr>
                  <w:tcW w:w="756" w:type="pct"/>
                </w:tcPr>
                <w:p w:rsidR="007E3973" w:rsidRPr="00465A5E" w:rsidRDefault="007E3973" w:rsidP="007403FD">
                  <w:pPr>
                    <w:pStyle w:val="TableBodyText"/>
                    <w:ind w:right="0"/>
                    <w:rPr>
                      <w:i/>
                      <w:szCs w:val="18"/>
                    </w:rPr>
                  </w:pPr>
                  <w:r>
                    <w:rPr>
                      <w:szCs w:val="18"/>
                    </w:rPr>
                    <w:t>[17.25, 18.75)</w:t>
                  </w:r>
                </w:p>
              </w:tc>
              <w:tc>
                <w:tcPr>
                  <w:tcW w:w="755" w:type="pct"/>
                </w:tcPr>
                <w:p w:rsidR="007E3973" w:rsidRPr="00465A5E" w:rsidRDefault="007E3973" w:rsidP="007403FD">
                  <w:pPr>
                    <w:pStyle w:val="TableBodyText"/>
                    <w:ind w:right="0"/>
                    <w:rPr>
                      <w:i/>
                      <w:szCs w:val="18"/>
                    </w:rPr>
                  </w:pPr>
                  <w:r>
                    <w:rPr>
                      <w:szCs w:val="18"/>
                    </w:rPr>
                    <w:t>[17.84, 19.39)</w:t>
                  </w:r>
                </w:p>
              </w:tc>
              <w:tc>
                <w:tcPr>
                  <w:tcW w:w="756" w:type="pct"/>
                </w:tcPr>
                <w:p w:rsidR="007E3973" w:rsidRPr="00465A5E" w:rsidRDefault="007E3973" w:rsidP="007403FD">
                  <w:pPr>
                    <w:pStyle w:val="TableBodyText"/>
                    <w:ind w:right="0"/>
                    <w:rPr>
                      <w:i/>
                      <w:szCs w:val="18"/>
                    </w:rPr>
                  </w:pPr>
                  <w:r>
                    <w:rPr>
                      <w:szCs w:val="18"/>
                    </w:rPr>
                    <w:t>[18.35, 19.95)</w:t>
                  </w:r>
                </w:p>
              </w:tc>
              <w:tc>
                <w:tcPr>
                  <w:tcW w:w="755" w:type="pct"/>
                </w:tcPr>
                <w:p w:rsidR="007E3973" w:rsidRPr="00465A5E" w:rsidRDefault="007E3973" w:rsidP="007403FD">
                  <w:pPr>
                    <w:pStyle w:val="TableBodyText"/>
                    <w:ind w:right="0"/>
                    <w:rPr>
                      <w:i/>
                      <w:szCs w:val="18"/>
                    </w:rPr>
                  </w:pPr>
                  <w:r>
                    <w:rPr>
                      <w:szCs w:val="18"/>
                    </w:rPr>
                    <w:t>[18.83, 20.46)</w:t>
                  </w:r>
                </w:p>
              </w:tc>
            </w:tr>
            <w:tr w:rsidR="007E3973" w:rsidRPr="00465A5E" w:rsidTr="00D3392C">
              <w:tc>
                <w:tcPr>
                  <w:tcW w:w="581" w:type="pct"/>
                </w:tcPr>
                <w:p w:rsidR="007E3973" w:rsidRPr="00465A5E" w:rsidRDefault="007E3973" w:rsidP="007403FD">
                  <w:pPr>
                    <w:pStyle w:val="TableBodyText"/>
                    <w:jc w:val="left"/>
                    <w:rPr>
                      <w:szCs w:val="18"/>
                    </w:rPr>
                  </w:pPr>
                </w:p>
              </w:tc>
              <w:tc>
                <w:tcPr>
                  <w:tcW w:w="641" w:type="pct"/>
                </w:tcPr>
                <w:p w:rsidR="007E3973" w:rsidRPr="00465A5E" w:rsidRDefault="007E3973" w:rsidP="007403FD">
                  <w:pPr>
                    <w:pStyle w:val="TableBodyText"/>
                    <w:ind w:right="0"/>
                    <w:jc w:val="left"/>
                    <w:rPr>
                      <w:i/>
                      <w:szCs w:val="18"/>
                    </w:rPr>
                  </w:pPr>
                  <w:r>
                    <w:rPr>
                      <w:szCs w:val="18"/>
                    </w:rPr>
                    <w:t>High</w:t>
                  </w:r>
                </w:p>
              </w:tc>
              <w:tc>
                <w:tcPr>
                  <w:tcW w:w="756" w:type="pct"/>
                  <w:tcBorders>
                    <w:left w:val="nil"/>
                  </w:tcBorders>
                </w:tcPr>
                <w:p w:rsidR="007E3973" w:rsidRPr="00465A5E" w:rsidRDefault="007E3973" w:rsidP="007403FD">
                  <w:pPr>
                    <w:pStyle w:val="TableBodyText"/>
                    <w:rPr>
                      <w:i/>
                      <w:szCs w:val="18"/>
                    </w:rPr>
                  </w:pPr>
                  <w:r>
                    <w:rPr>
                      <w:szCs w:val="18"/>
                    </w:rPr>
                    <w:t>[17.89, 50)</w:t>
                  </w:r>
                </w:p>
              </w:tc>
              <w:tc>
                <w:tcPr>
                  <w:tcW w:w="756" w:type="pct"/>
                </w:tcPr>
                <w:p w:rsidR="007E3973" w:rsidRPr="00465A5E" w:rsidRDefault="007E3973" w:rsidP="007403FD">
                  <w:pPr>
                    <w:pStyle w:val="TableBodyText"/>
                    <w:ind w:right="0"/>
                    <w:rPr>
                      <w:i/>
                      <w:szCs w:val="18"/>
                    </w:rPr>
                  </w:pPr>
                  <w:r>
                    <w:rPr>
                      <w:szCs w:val="18"/>
                    </w:rPr>
                    <w:t>[18.75, 50)</w:t>
                  </w:r>
                </w:p>
              </w:tc>
              <w:tc>
                <w:tcPr>
                  <w:tcW w:w="755" w:type="pct"/>
                </w:tcPr>
                <w:p w:rsidR="007E3973" w:rsidRPr="00465A5E" w:rsidRDefault="007E3973" w:rsidP="007403FD">
                  <w:pPr>
                    <w:pStyle w:val="TableBodyText"/>
                    <w:ind w:right="0"/>
                    <w:rPr>
                      <w:i/>
                      <w:szCs w:val="18"/>
                    </w:rPr>
                  </w:pPr>
                  <w:r>
                    <w:rPr>
                      <w:szCs w:val="18"/>
                    </w:rPr>
                    <w:t>[19.39, 50)</w:t>
                  </w:r>
                </w:p>
              </w:tc>
              <w:tc>
                <w:tcPr>
                  <w:tcW w:w="756" w:type="pct"/>
                </w:tcPr>
                <w:p w:rsidR="007E3973" w:rsidRPr="00465A5E" w:rsidRDefault="007E3973" w:rsidP="007403FD">
                  <w:pPr>
                    <w:pStyle w:val="TableBodyText"/>
                    <w:ind w:right="0"/>
                    <w:rPr>
                      <w:i/>
                      <w:szCs w:val="18"/>
                    </w:rPr>
                  </w:pPr>
                  <w:r>
                    <w:rPr>
                      <w:szCs w:val="18"/>
                    </w:rPr>
                    <w:t>[19.95, 50)</w:t>
                  </w:r>
                </w:p>
              </w:tc>
              <w:tc>
                <w:tcPr>
                  <w:tcW w:w="755" w:type="pct"/>
                </w:tcPr>
                <w:p w:rsidR="007E3973" w:rsidRPr="00465A5E" w:rsidRDefault="007E3973" w:rsidP="007403FD">
                  <w:pPr>
                    <w:pStyle w:val="TableBodyText"/>
                    <w:ind w:right="0"/>
                    <w:rPr>
                      <w:i/>
                      <w:szCs w:val="18"/>
                    </w:rPr>
                  </w:pPr>
                  <w:r>
                    <w:rPr>
                      <w:szCs w:val="18"/>
                    </w:rPr>
                    <w:t>[20.46, 50)</w:t>
                  </w:r>
                </w:p>
              </w:tc>
            </w:tr>
            <w:tr w:rsidR="007E3973" w:rsidTr="00733BB9">
              <w:tc>
                <w:tcPr>
                  <w:tcW w:w="5000" w:type="pct"/>
                  <w:gridSpan w:val="7"/>
                  <w:tcBorders>
                    <w:bottom w:val="single" w:sz="4" w:space="0" w:color="BFBFBF"/>
                  </w:tcBorders>
                </w:tcPr>
                <w:p w:rsidR="007E3973" w:rsidRPr="00D06C98" w:rsidRDefault="007E3973" w:rsidP="007403FD">
                  <w:pPr>
                    <w:pStyle w:val="TableBullet"/>
                    <w:spacing w:before="40"/>
                    <w:rPr>
                      <w:i/>
                      <w:szCs w:val="18"/>
                    </w:rPr>
                  </w:pPr>
                  <w:r>
                    <w:rPr>
                      <w:szCs w:val="18"/>
                    </w:rPr>
                    <w:t>Below: 0&lt;</w:t>
                  </w:r>
                  <w:r w:rsidRPr="0060098C">
                    <w:rPr>
                      <w:rFonts w:cs="Arial"/>
                      <w:szCs w:val="18"/>
                    </w:rPr>
                    <w:t xml:space="preserve"> w</w:t>
                  </w:r>
                  <w:r w:rsidRPr="0060098C">
                    <w:rPr>
                      <w:rFonts w:cs="Arial"/>
                      <w:szCs w:val="18"/>
                      <w:vertAlign w:val="subscript"/>
                    </w:rPr>
                    <w:t xml:space="preserve">it </w:t>
                  </w:r>
                  <w:r w:rsidRPr="0060098C">
                    <w:rPr>
                      <w:rFonts w:cs="Arial"/>
                      <w:szCs w:val="18"/>
                    </w:rPr>
                    <w:t>&lt;</w:t>
                  </w:r>
                  <w:r>
                    <w:rPr>
                      <w:rFonts w:cs="Arial"/>
                      <w:szCs w:val="18"/>
                    </w:rPr>
                    <w:t xml:space="preserve"> Treatment lower bound </w:t>
                  </w:r>
                  <w:r>
                    <w:rPr>
                      <w:szCs w:val="18"/>
                    </w:rPr>
                    <w:t>(based on data); Treatment</w:t>
                  </w:r>
                  <w:r w:rsidRPr="00131B01">
                    <w:rPr>
                      <w:szCs w:val="18"/>
                    </w:rPr>
                    <w:t xml:space="preserve">: (based on data) </w:t>
                  </w:r>
                  <w:r w:rsidRPr="00131B01">
                    <w:rPr>
                      <w:rFonts w:cs="Arial"/>
                      <w:szCs w:val="18"/>
                    </w:rPr>
                    <w:t>≤ w</w:t>
                  </w:r>
                  <w:r w:rsidRPr="00131B01">
                    <w:rPr>
                      <w:rFonts w:cs="Arial"/>
                      <w:szCs w:val="18"/>
                      <w:vertAlign w:val="subscript"/>
                    </w:rPr>
                    <w:t>it</w:t>
                  </w:r>
                  <w:r w:rsidRPr="00131B01">
                    <w:rPr>
                      <w:rFonts w:cs="Arial"/>
                      <w:szCs w:val="18"/>
                    </w:rPr>
                    <w:t>&lt;1.05*</w:t>
                  </w:r>
                  <w:proofErr w:type="spellStart"/>
                  <w:r w:rsidRPr="00131B01">
                    <w:rPr>
                      <w:szCs w:val="18"/>
                    </w:rPr>
                    <w:t>MW</w:t>
                  </w:r>
                  <w:r w:rsidRPr="00131B01">
                    <w:rPr>
                      <w:szCs w:val="18"/>
                      <w:vertAlign w:val="subscript"/>
                    </w:rPr>
                    <w:t>t+1</w:t>
                  </w:r>
                  <w:proofErr w:type="spellEnd"/>
                  <w:r w:rsidRPr="00131B01">
                    <w:rPr>
                      <w:szCs w:val="18"/>
                    </w:rPr>
                    <w:t xml:space="preserve"> ;</w:t>
                  </w:r>
                  <w:r>
                    <w:rPr>
                      <w:szCs w:val="18"/>
                    </w:rPr>
                    <w:t xml:space="preserve"> </w:t>
                  </w:r>
                  <w:proofErr w:type="spellStart"/>
                  <w:r>
                    <w:rPr>
                      <w:szCs w:val="18"/>
                    </w:rPr>
                    <w:t>Control_1</w:t>
                  </w:r>
                  <w:proofErr w:type="spellEnd"/>
                  <w:r w:rsidRPr="00131B01">
                    <w:rPr>
                      <w:szCs w:val="18"/>
                    </w:rPr>
                    <w:t xml:space="preserve">: 1.05* </w:t>
                  </w:r>
                  <w:proofErr w:type="spellStart"/>
                  <w:r w:rsidRPr="00131B01">
                    <w:rPr>
                      <w:szCs w:val="18"/>
                    </w:rPr>
                    <w:t>MW</w:t>
                  </w:r>
                  <w:r w:rsidRPr="00131B01">
                    <w:rPr>
                      <w:szCs w:val="18"/>
                      <w:vertAlign w:val="subscript"/>
                    </w:rPr>
                    <w:t>t+1</w:t>
                  </w:r>
                  <w:proofErr w:type="spellEnd"/>
                  <w:r w:rsidRPr="00131B01">
                    <w:rPr>
                      <w:szCs w:val="18"/>
                      <w:vertAlign w:val="subscript"/>
                    </w:rPr>
                    <w:t xml:space="preserve"> </w:t>
                  </w:r>
                  <w:r w:rsidRPr="00131B01">
                    <w:rPr>
                      <w:rFonts w:cs="Arial"/>
                      <w:szCs w:val="18"/>
                    </w:rPr>
                    <w:t>≤ w</w:t>
                  </w:r>
                  <w:r w:rsidRPr="00131B01">
                    <w:rPr>
                      <w:rFonts w:cs="Arial"/>
                      <w:szCs w:val="18"/>
                      <w:vertAlign w:val="subscript"/>
                    </w:rPr>
                    <w:t xml:space="preserve">it </w:t>
                  </w:r>
                  <w:r w:rsidRPr="00131B01">
                    <w:rPr>
                      <w:rFonts w:cs="Arial"/>
                      <w:szCs w:val="18"/>
                    </w:rPr>
                    <w:t>&lt;1.15*</w:t>
                  </w:r>
                  <w:r w:rsidRPr="00131B01">
                    <w:rPr>
                      <w:szCs w:val="18"/>
                    </w:rPr>
                    <w:t xml:space="preserve"> </w:t>
                  </w:r>
                  <w:proofErr w:type="spellStart"/>
                  <w:r w:rsidRPr="00131B01">
                    <w:rPr>
                      <w:szCs w:val="18"/>
                    </w:rPr>
                    <w:t>MW</w:t>
                  </w:r>
                  <w:r w:rsidRPr="00131B01">
                    <w:rPr>
                      <w:szCs w:val="18"/>
                      <w:vertAlign w:val="subscript"/>
                    </w:rPr>
                    <w:t>t+1</w:t>
                  </w:r>
                  <w:proofErr w:type="spellEnd"/>
                  <w:r w:rsidRPr="00131B01">
                    <w:rPr>
                      <w:szCs w:val="18"/>
                    </w:rPr>
                    <w:t>;</w:t>
                  </w:r>
                  <w:r>
                    <w:rPr>
                      <w:szCs w:val="18"/>
                    </w:rPr>
                    <w:t xml:space="preserve"> </w:t>
                  </w:r>
                  <w:proofErr w:type="spellStart"/>
                  <w:r w:rsidRPr="00131B01">
                    <w:rPr>
                      <w:szCs w:val="18"/>
                    </w:rPr>
                    <w:t>Control</w:t>
                  </w:r>
                  <w:r>
                    <w:rPr>
                      <w:szCs w:val="16"/>
                    </w:rPr>
                    <w:t>_2</w:t>
                  </w:r>
                  <w:proofErr w:type="spellEnd"/>
                  <w:r w:rsidRPr="00131B01">
                    <w:rPr>
                      <w:szCs w:val="18"/>
                    </w:rPr>
                    <w:t xml:space="preserve">: </w:t>
                  </w:r>
                  <w:r w:rsidRPr="00131B01">
                    <w:rPr>
                      <w:rFonts w:cs="Arial"/>
                      <w:szCs w:val="18"/>
                    </w:rPr>
                    <w:t>1.15*</w:t>
                  </w:r>
                  <w:r w:rsidRPr="00131B01">
                    <w:rPr>
                      <w:szCs w:val="18"/>
                    </w:rPr>
                    <w:t xml:space="preserve"> </w:t>
                  </w:r>
                  <w:proofErr w:type="spellStart"/>
                  <w:r w:rsidRPr="00131B01">
                    <w:rPr>
                      <w:szCs w:val="18"/>
                    </w:rPr>
                    <w:t>MW</w:t>
                  </w:r>
                  <w:r w:rsidRPr="00131B01">
                    <w:rPr>
                      <w:szCs w:val="18"/>
                      <w:vertAlign w:val="subscript"/>
                    </w:rPr>
                    <w:t>t+1</w:t>
                  </w:r>
                  <w:proofErr w:type="spellEnd"/>
                  <w:r w:rsidRPr="00131B01">
                    <w:rPr>
                      <w:rFonts w:cs="Arial"/>
                      <w:szCs w:val="18"/>
                    </w:rPr>
                    <w:t>≤ w</w:t>
                  </w:r>
                  <w:r w:rsidRPr="00131B01">
                    <w:rPr>
                      <w:rFonts w:cs="Arial"/>
                      <w:szCs w:val="18"/>
                      <w:vertAlign w:val="subscript"/>
                    </w:rPr>
                    <w:t xml:space="preserve">it </w:t>
                  </w:r>
                  <w:r w:rsidRPr="00131B01">
                    <w:rPr>
                      <w:rFonts w:cs="Arial"/>
                      <w:szCs w:val="18"/>
                    </w:rPr>
                    <w:t>&lt;1.25*</w:t>
                  </w:r>
                  <w:r w:rsidRPr="00131B01">
                    <w:rPr>
                      <w:szCs w:val="18"/>
                    </w:rPr>
                    <w:t xml:space="preserve"> </w:t>
                  </w:r>
                  <w:proofErr w:type="spellStart"/>
                  <w:r w:rsidRPr="00131B01">
                    <w:rPr>
                      <w:szCs w:val="18"/>
                    </w:rPr>
                    <w:t>MW</w:t>
                  </w:r>
                  <w:r w:rsidRPr="00131B01">
                    <w:rPr>
                      <w:szCs w:val="18"/>
                      <w:vertAlign w:val="subscript"/>
                    </w:rPr>
                    <w:t>t+1</w:t>
                  </w:r>
                  <w:proofErr w:type="spellEnd"/>
                  <w:r w:rsidRPr="00131B01">
                    <w:rPr>
                      <w:szCs w:val="18"/>
                    </w:rPr>
                    <w:t>;</w:t>
                  </w:r>
                  <w:r w:rsidRPr="00131B01">
                    <w:rPr>
                      <w:szCs w:val="18"/>
                      <w:vertAlign w:val="subscript"/>
                    </w:rPr>
                    <w:t xml:space="preserve"> </w:t>
                  </w:r>
                  <w:r w:rsidRPr="004A21F6">
                    <w:rPr>
                      <w:szCs w:val="18"/>
                    </w:rPr>
                    <w:t xml:space="preserve">High: </w:t>
                  </w:r>
                  <w:r w:rsidRPr="004A21F6">
                    <w:rPr>
                      <w:rFonts w:cs="Arial"/>
                      <w:szCs w:val="18"/>
                    </w:rPr>
                    <w:t>1.25*</w:t>
                  </w:r>
                  <w:r w:rsidRPr="004A21F6">
                    <w:rPr>
                      <w:szCs w:val="18"/>
                    </w:rPr>
                    <w:t xml:space="preserve"> </w:t>
                  </w:r>
                  <w:proofErr w:type="spellStart"/>
                  <w:r w:rsidRPr="004A21F6">
                    <w:rPr>
                      <w:szCs w:val="18"/>
                    </w:rPr>
                    <w:t>MW</w:t>
                  </w:r>
                  <w:r w:rsidRPr="004A21F6">
                    <w:rPr>
                      <w:szCs w:val="18"/>
                      <w:vertAlign w:val="subscript"/>
                    </w:rPr>
                    <w:t>t+1</w:t>
                  </w:r>
                  <w:proofErr w:type="spellEnd"/>
                  <w:r w:rsidRPr="004A21F6">
                    <w:rPr>
                      <w:rFonts w:cs="Arial"/>
                      <w:szCs w:val="18"/>
                    </w:rPr>
                    <w:t>≤ w</w:t>
                  </w:r>
                  <w:r w:rsidRPr="004A21F6">
                    <w:rPr>
                      <w:rFonts w:cs="Arial"/>
                      <w:szCs w:val="18"/>
                      <w:vertAlign w:val="subscript"/>
                    </w:rPr>
                    <w:t xml:space="preserve">it </w:t>
                  </w:r>
                  <w:r w:rsidRPr="004A21F6">
                    <w:rPr>
                      <w:rFonts w:cs="Arial"/>
                      <w:szCs w:val="18"/>
                    </w:rPr>
                    <w:t>&lt;50</w:t>
                  </w:r>
                </w:p>
                <w:p w:rsidR="007E3973" w:rsidRPr="00E27876" w:rsidRDefault="007E3973" w:rsidP="007403FD">
                  <w:pPr>
                    <w:pStyle w:val="TableBodyText"/>
                    <w:jc w:val="left"/>
                    <w:rPr>
                      <w:b/>
                      <w:szCs w:val="18"/>
                    </w:rPr>
                  </w:pPr>
                  <w:r w:rsidRPr="00E27876">
                    <w:rPr>
                      <w:b/>
                      <w:szCs w:val="18"/>
                    </w:rPr>
                    <w:t>Pros</w:t>
                  </w:r>
                </w:p>
                <w:p w:rsidR="007E3973" w:rsidRPr="00E27876" w:rsidRDefault="007E3973" w:rsidP="007403FD">
                  <w:pPr>
                    <w:pStyle w:val="TableBullet"/>
                    <w:rPr>
                      <w:szCs w:val="18"/>
                    </w:rPr>
                  </w:pPr>
                  <w:r>
                    <w:rPr>
                      <w:szCs w:val="18"/>
                    </w:rPr>
                    <w:t>Treatment</w:t>
                  </w:r>
                  <w:r w:rsidRPr="00E27876">
                    <w:rPr>
                      <w:szCs w:val="18"/>
                    </w:rPr>
                    <w:t xml:space="preserve"> lower bound determined by wage earners </w:t>
                  </w:r>
                  <w:r>
                    <w:rPr>
                      <w:szCs w:val="18"/>
                    </w:rPr>
                    <w:t xml:space="preserve">receiving </w:t>
                  </w:r>
                  <w:r w:rsidRPr="00E27876">
                    <w:rPr>
                      <w:szCs w:val="18"/>
                    </w:rPr>
                    <w:t>pay rises consistent with MW increase.</w:t>
                  </w:r>
                </w:p>
                <w:p w:rsidR="007E3973" w:rsidRPr="00E27876" w:rsidRDefault="007E3973" w:rsidP="007403FD">
                  <w:pPr>
                    <w:pStyle w:val="TableBodyText"/>
                    <w:jc w:val="left"/>
                    <w:rPr>
                      <w:b/>
                      <w:szCs w:val="18"/>
                    </w:rPr>
                  </w:pPr>
                  <w:r w:rsidRPr="00E27876">
                    <w:rPr>
                      <w:b/>
                      <w:szCs w:val="18"/>
                    </w:rPr>
                    <w:t>Cons</w:t>
                  </w:r>
                </w:p>
                <w:p w:rsidR="007E3973" w:rsidRPr="00131B01" w:rsidRDefault="007E3973" w:rsidP="007403FD">
                  <w:pPr>
                    <w:pStyle w:val="TableBullet"/>
                    <w:spacing w:before="40"/>
                    <w:rPr>
                      <w:i/>
                      <w:szCs w:val="18"/>
                    </w:rPr>
                  </w:pPr>
                  <w:r w:rsidRPr="00E27876">
                    <w:rPr>
                      <w:szCs w:val="18"/>
                    </w:rPr>
                    <w:t>Potential for group contamination.</w:t>
                  </w:r>
                </w:p>
              </w:tc>
            </w:tr>
            <w:tr w:rsidR="007E3973" w:rsidRPr="00465A5E" w:rsidTr="00733BB9">
              <w:tc>
                <w:tcPr>
                  <w:tcW w:w="581" w:type="pct"/>
                  <w:tcBorders>
                    <w:top w:val="single" w:sz="4" w:space="0" w:color="BFBFBF"/>
                  </w:tcBorders>
                </w:tcPr>
                <w:p w:rsidR="007E3973" w:rsidRPr="00465A5E" w:rsidRDefault="007E3973" w:rsidP="007403FD">
                  <w:pPr>
                    <w:pStyle w:val="TableBodyText"/>
                    <w:spacing w:before="40" w:after="0"/>
                    <w:jc w:val="left"/>
                    <w:rPr>
                      <w:b/>
                      <w:szCs w:val="18"/>
                    </w:rPr>
                  </w:pPr>
                  <w:r w:rsidRPr="00465A5E">
                    <w:rPr>
                      <w:b/>
                      <w:szCs w:val="18"/>
                    </w:rPr>
                    <w:t>Wide</w:t>
                  </w:r>
                </w:p>
              </w:tc>
              <w:tc>
                <w:tcPr>
                  <w:tcW w:w="641" w:type="pct"/>
                  <w:tcBorders>
                    <w:top w:val="single" w:sz="4" w:space="0" w:color="BFBFBF"/>
                  </w:tcBorders>
                </w:tcPr>
                <w:p w:rsidR="007E3973" w:rsidRPr="00465A5E" w:rsidRDefault="007E3973" w:rsidP="007403FD">
                  <w:pPr>
                    <w:pStyle w:val="TableBodyText"/>
                    <w:spacing w:before="40" w:after="0"/>
                    <w:jc w:val="left"/>
                    <w:rPr>
                      <w:i/>
                      <w:szCs w:val="18"/>
                    </w:rPr>
                  </w:pPr>
                  <w:r>
                    <w:rPr>
                      <w:szCs w:val="18"/>
                    </w:rPr>
                    <w:t>Below</w:t>
                  </w:r>
                </w:p>
              </w:tc>
              <w:tc>
                <w:tcPr>
                  <w:tcW w:w="756" w:type="pct"/>
                  <w:tcBorders>
                    <w:top w:val="single" w:sz="4" w:space="0" w:color="BFBFBF"/>
                    <w:left w:val="nil"/>
                  </w:tcBorders>
                </w:tcPr>
                <w:p w:rsidR="007E3973" w:rsidRPr="00465A5E" w:rsidRDefault="007E3973" w:rsidP="007403FD">
                  <w:pPr>
                    <w:pStyle w:val="TableBodyText"/>
                    <w:spacing w:before="40" w:after="0"/>
                    <w:rPr>
                      <w:i/>
                      <w:szCs w:val="18"/>
                    </w:rPr>
                  </w:pPr>
                  <w:r>
                    <w:rPr>
                      <w:szCs w:val="18"/>
                    </w:rPr>
                    <w:t>(0, 10.31)</w:t>
                  </w:r>
                </w:p>
              </w:tc>
              <w:tc>
                <w:tcPr>
                  <w:tcW w:w="756" w:type="pct"/>
                  <w:tcBorders>
                    <w:top w:val="single" w:sz="4" w:space="0" w:color="BFBFBF"/>
                  </w:tcBorders>
                </w:tcPr>
                <w:p w:rsidR="007E3973" w:rsidRPr="00465A5E" w:rsidRDefault="007E3973" w:rsidP="007403FD">
                  <w:pPr>
                    <w:pStyle w:val="TableBodyText"/>
                    <w:spacing w:before="40" w:after="0"/>
                    <w:ind w:right="0"/>
                    <w:rPr>
                      <w:i/>
                      <w:szCs w:val="18"/>
                    </w:rPr>
                  </w:pPr>
                  <w:r>
                    <w:rPr>
                      <w:szCs w:val="18"/>
                    </w:rPr>
                    <w:t>(0, 10.73)</w:t>
                  </w:r>
                </w:p>
              </w:tc>
              <w:tc>
                <w:tcPr>
                  <w:tcW w:w="755" w:type="pct"/>
                  <w:tcBorders>
                    <w:top w:val="single" w:sz="4" w:space="0" w:color="BFBFBF"/>
                  </w:tcBorders>
                </w:tcPr>
                <w:p w:rsidR="007E3973" w:rsidRPr="00465A5E" w:rsidRDefault="007E3973" w:rsidP="007403FD">
                  <w:pPr>
                    <w:pStyle w:val="TableBodyText"/>
                    <w:spacing w:before="40" w:after="0"/>
                    <w:ind w:right="0"/>
                    <w:rPr>
                      <w:i/>
                      <w:szCs w:val="18"/>
                    </w:rPr>
                  </w:pPr>
                  <w:r>
                    <w:rPr>
                      <w:szCs w:val="18"/>
                    </w:rPr>
                    <w:t>(0, 11.25)</w:t>
                  </w:r>
                </w:p>
              </w:tc>
              <w:tc>
                <w:tcPr>
                  <w:tcW w:w="756" w:type="pct"/>
                  <w:tcBorders>
                    <w:top w:val="single" w:sz="4" w:space="0" w:color="BFBFBF"/>
                  </w:tcBorders>
                </w:tcPr>
                <w:p w:rsidR="007E3973" w:rsidRPr="00465A5E" w:rsidRDefault="007E3973" w:rsidP="007403FD">
                  <w:pPr>
                    <w:pStyle w:val="TableBodyText"/>
                    <w:spacing w:before="40" w:after="0"/>
                    <w:ind w:right="0"/>
                    <w:rPr>
                      <w:i/>
                      <w:szCs w:val="18"/>
                    </w:rPr>
                  </w:pPr>
                  <w:r>
                    <w:rPr>
                      <w:szCs w:val="18"/>
                    </w:rPr>
                    <w:t>(0, 11.63)</w:t>
                  </w:r>
                </w:p>
              </w:tc>
              <w:tc>
                <w:tcPr>
                  <w:tcW w:w="755" w:type="pct"/>
                  <w:tcBorders>
                    <w:top w:val="single" w:sz="4" w:space="0" w:color="BFBFBF"/>
                  </w:tcBorders>
                </w:tcPr>
                <w:p w:rsidR="007E3973" w:rsidRPr="00465A5E" w:rsidRDefault="007E3973" w:rsidP="007403FD">
                  <w:pPr>
                    <w:pStyle w:val="TableBodyText"/>
                    <w:spacing w:before="40" w:after="0"/>
                    <w:ind w:right="0"/>
                    <w:rPr>
                      <w:i/>
                      <w:szCs w:val="18"/>
                    </w:rPr>
                  </w:pPr>
                  <w:r>
                    <w:rPr>
                      <w:szCs w:val="18"/>
                    </w:rPr>
                    <w:t>(0, 11.97)</w:t>
                  </w:r>
                </w:p>
              </w:tc>
            </w:tr>
            <w:tr w:rsidR="007E3973" w:rsidRPr="00465A5E"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465A5E" w:rsidRDefault="007E3973" w:rsidP="007403FD">
                  <w:pPr>
                    <w:pStyle w:val="TableBodyText"/>
                    <w:spacing w:after="0"/>
                    <w:jc w:val="left"/>
                    <w:rPr>
                      <w:i/>
                      <w:szCs w:val="18"/>
                    </w:rPr>
                  </w:pPr>
                  <w:r>
                    <w:rPr>
                      <w:szCs w:val="18"/>
                    </w:rPr>
                    <w:t>Treatment</w:t>
                  </w:r>
                </w:p>
              </w:tc>
              <w:tc>
                <w:tcPr>
                  <w:tcW w:w="756" w:type="pct"/>
                  <w:tcBorders>
                    <w:left w:val="nil"/>
                  </w:tcBorders>
                </w:tcPr>
                <w:p w:rsidR="007E3973" w:rsidRPr="00465A5E" w:rsidRDefault="007E3973" w:rsidP="007403FD">
                  <w:pPr>
                    <w:pStyle w:val="TableBodyText"/>
                    <w:spacing w:after="0"/>
                    <w:rPr>
                      <w:i/>
                      <w:szCs w:val="18"/>
                    </w:rPr>
                  </w:pPr>
                  <w:r w:rsidRPr="00465A5E">
                    <w:rPr>
                      <w:szCs w:val="18"/>
                    </w:rPr>
                    <w:t>[10.31</w:t>
                  </w:r>
                  <w:r w:rsidRPr="00465A5E">
                    <w:rPr>
                      <w:rFonts w:cs="Arial"/>
                      <w:szCs w:val="18"/>
                    </w:rPr>
                    <w:t>,</w:t>
                  </w:r>
                  <w:r>
                    <w:rPr>
                      <w:rFonts w:cs="Arial"/>
                      <w:szCs w:val="18"/>
                    </w:rPr>
                    <w:t xml:space="preserve"> </w:t>
                  </w:r>
                  <w:r w:rsidRPr="00465A5E">
                    <w:rPr>
                      <w:szCs w:val="18"/>
                    </w:rPr>
                    <w:t>17.17)</w:t>
                  </w:r>
                </w:p>
              </w:tc>
              <w:tc>
                <w:tcPr>
                  <w:tcW w:w="756" w:type="pct"/>
                </w:tcPr>
                <w:p w:rsidR="007E3973" w:rsidRPr="00465A5E" w:rsidRDefault="007E3973" w:rsidP="007403FD">
                  <w:pPr>
                    <w:pStyle w:val="TableBodyText"/>
                    <w:spacing w:after="0"/>
                    <w:ind w:right="0"/>
                    <w:rPr>
                      <w:i/>
                      <w:szCs w:val="18"/>
                    </w:rPr>
                  </w:pPr>
                  <w:r w:rsidRPr="00465A5E">
                    <w:rPr>
                      <w:szCs w:val="18"/>
                    </w:rPr>
                    <w:t>[10.73</w:t>
                  </w:r>
                  <w:r w:rsidRPr="00465A5E">
                    <w:rPr>
                      <w:rFonts w:cs="Arial"/>
                      <w:szCs w:val="18"/>
                    </w:rPr>
                    <w:t>,</w:t>
                  </w:r>
                  <w:r>
                    <w:rPr>
                      <w:rFonts w:cs="Arial"/>
                      <w:szCs w:val="18"/>
                    </w:rPr>
                    <w:t xml:space="preserve"> </w:t>
                  </w:r>
                  <w:r w:rsidRPr="00465A5E">
                    <w:rPr>
                      <w:szCs w:val="18"/>
                    </w:rPr>
                    <w:t>18)</w:t>
                  </w:r>
                </w:p>
              </w:tc>
              <w:tc>
                <w:tcPr>
                  <w:tcW w:w="755" w:type="pct"/>
                </w:tcPr>
                <w:p w:rsidR="007E3973" w:rsidRPr="00465A5E" w:rsidRDefault="007E3973" w:rsidP="007403FD">
                  <w:pPr>
                    <w:pStyle w:val="TableBodyText"/>
                    <w:spacing w:after="0"/>
                    <w:ind w:right="0"/>
                    <w:rPr>
                      <w:i/>
                      <w:szCs w:val="18"/>
                    </w:rPr>
                  </w:pPr>
                  <w:r w:rsidRPr="00465A5E">
                    <w:rPr>
                      <w:szCs w:val="18"/>
                    </w:rPr>
                    <w:t>[11.25</w:t>
                  </w:r>
                  <w:r w:rsidRPr="00465A5E">
                    <w:rPr>
                      <w:rFonts w:cs="Arial"/>
                      <w:szCs w:val="18"/>
                    </w:rPr>
                    <w:t>,</w:t>
                  </w:r>
                  <w:r>
                    <w:rPr>
                      <w:rFonts w:cs="Arial"/>
                      <w:szCs w:val="18"/>
                    </w:rPr>
                    <w:t xml:space="preserve"> </w:t>
                  </w:r>
                  <w:r w:rsidRPr="00465A5E">
                    <w:rPr>
                      <w:szCs w:val="18"/>
                    </w:rPr>
                    <w:t>18.61)</w:t>
                  </w:r>
                </w:p>
              </w:tc>
              <w:tc>
                <w:tcPr>
                  <w:tcW w:w="756" w:type="pct"/>
                </w:tcPr>
                <w:p w:rsidR="007E3973" w:rsidRPr="00465A5E" w:rsidRDefault="007E3973" w:rsidP="007403FD">
                  <w:pPr>
                    <w:pStyle w:val="TableBodyText"/>
                    <w:spacing w:after="0"/>
                    <w:ind w:right="0"/>
                    <w:rPr>
                      <w:i/>
                      <w:szCs w:val="18"/>
                    </w:rPr>
                  </w:pPr>
                  <w:r w:rsidRPr="00465A5E">
                    <w:rPr>
                      <w:szCs w:val="18"/>
                    </w:rPr>
                    <w:t>[11.63</w:t>
                  </w:r>
                  <w:r w:rsidRPr="00465A5E">
                    <w:rPr>
                      <w:rFonts w:cs="Arial"/>
                      <w:szCs w:val="18"/>
                    </w:rPr>
                    <w:t>,</w:t>
                  </w:r>
                  <w:r>
                    <w:rPr>
                      <w:rFonts w:cs="Arial"/>
                      <w:szCs w:val="18"/>
                    </w:rPr>
                    <w:t xml:space="preserve"> </w:t>
                  </w:r>
                  <w:r w:rsidRPr="00465A5E">
                    <w:rPr>
                      <w:szCs w:val="18"/>
                    </w:rPr>
                    <w:t>19.15)</w:t>
                  </w:r>
                </w:p>
              </w:tc>
              <w:tc>
                <w:tcPr>
                  <w:tcW w:w="755" w:type="pct"/>
                </w:tcPr>
                <w:p w:rsidR="007E3973" w:rsidRPr="00465A5E" w:rsidRDefault="007E3973" w:rsidP="007403FD">
                  <w:pPr>
                    <w:pStyle w:val="TableBodyText"/>
                    <w:spacing w:after="0"/>
                    <w:ind w:right="0"/>
                    <w:rPr>
                      <w:i/>
                      <w:szCs w:val="18"/>
                    </w:rPr>
                  </w:pPr>
                  <w:r w:rsidRPr="00465A5E">
                    <w:rPr>
                      <w:szCs w:val="18"/>
                    </w:rPr>
                    <w:t>[11.97</w:t>
                  </w:r>
                  <w:r w:rsidRPr="00465A5E">
                    <w:rPr>
                      <w:rFonts w:cs="Arial"/>
                      <w:szCs w:val="18"/>
                    </w:rPr>
                    <w:t>,</w:t>
                  </w:r>
                  <w:r>
                    <w:rPr>
                      <w:rFonts w:cs="Arial"/>
                      <w:szCs w:val="18"/>
                    </w:rPr>
                    <w:t xml:space="preserve"> </w:t>
                  </w:r>
                  <w:r w:rsidRPr="00465A5E">
                    <w:rPr>
                      <w:szCs w:val="18"/>
                    </w:rPr>
                    <w:t>19.64)</w:t>
                  </w:r>
                </w:p>
              </w:tc>
            </w:tr>
            <w:tr w:rsidR="007E3973" w:rsidRPr="00465A5E"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8B22E9" w:rsidRDefault="007E3973" w:rsidP="007403FD">
                  <w:pPr>
                    <w:pStyle w:val="TableBodyText"/>
                    <w:spacing w:after="0"/>
                    <w:jc w:val="left"/>
                    <w:rPr>
                      <w:szCs w:val="18"/>
                    </w:rPr>
                  </w:pPr>
                  <w:proofErr w:type="spellStart"/>
                  <w:r>
                    <w:rPr>
                      <w:szCs w:val="18"/>
                    </w:rPr>
                    <w:t>Control_1</w:t>
                  </w:r>
                  <w:proofErr w:type="spellEnd"/>
                </w:p>
              </w:tc>
              <w:tc>
                <w:tcPr>
                  <w:tcW w:w="756" w:type="pct"/>
                  <w:tcBorders>
                    <w:left w:val="nil"/>
                  </w:tcBorders>
                </w:tcPr>
                <w:p w:rsidR="007E3973" w:rsidRPr="00465A5E" w:rsidRDefault="007E3973" w:rsidP="007403FD">
                  <w:pPr>
                    <w:pStyle w:val="TableBodyText"/>
                    <w:spacing w:after="0"/>
                    <w:rPr>
                      <w:i/>
                      <w:szCs w:val="18"/>
                    </w:rPr>
                  </w:pPr>
                  <w:r w:rsidRPr="00465A5E">
                    <w:rPr>
                      <w:szCs w:val="18"/>
                    </w:rPr>
                    <w:t>[17.17</w:t>
                  </w:r>
                  <w:r w:rsidRPr="00465A5E">
                    <w:rPr>
                      <w:rFonts w:cs="Arial"/>
                      <w:szCs w:val="18"/>
                    </w:rPr>
                    <w:t>,</w:t>
                  </w:r>
                  <w:r>
                    <w:rPr>
                      <w:rFonts w:cs="Arial"/>
                      <w:szCs w:val="18"/>
                    </w:rPr>
                    <w:t xml:space="preserve"> </w:t>
                  </w:r>
                  <w:r w:rsidRPr="00465A5E">
                    <w:rPr>
                      <w:szCs w:val="18"/>
                    </w:rPr>
                    <w:t>20.61)</w:t>
                  </w:r>
                </w:p>
              </w:tc>
              <w:tc>
                <w:tcPr>
                  <w:tcW w:w="756" w:type="pct"/>
                </w:tcPr>
                <w:p w:rsidR="007E3973" w:rsidRPr="00465A5E" w:rsidRDefault="007E3973" w:rsidP="007403FD">
                  <w:pPr>
                    <w:pStyle w:val="TableBodyText"/>
                    <w:spacing w:after="0"/>
                    <w:ind w:right="0"/>
                    <w:rPr>
                      <w:i/>
                      <w:szCs w:val="18"/>
                    </w:rPr>
                  </w:pPr>
                  <w:r w:rsidRPr="00465A5E">
                    <w:rPr>
                      <w:szCs w:val="18"/>
                    </w:rPr>
                    <w:t>[18</w:t>
                  </w:r>
                  <w:r w:rsidRPr="00465A5E">
                    <w:rPr>
                      <w:rFonts w:cs="Arial"/>
                      <w:szCs w:val="18"/>
                    </w:rPr>
                    <w:t>,</w:t>
                  </w:r>
                  <w:r>
                    <w:rPr>
                      <w:rFonts w:cs="Arial"/>
                      <w:szCs w:val="18"/>
                    </w:rPr>
                    <w:t xml:space="preserve"> </w:t>
                  </w:r>
                  <w:r w:rsidRPr="00465A5E">
                    <w:rPr>
                      <w:szCs w:val="18"/>
                    </w:rPr>
                    <w:t>21.60)</w:t>
                  </w:r>
                </w:p>
              </w:tc>
              <w:tc>
                <w:tcPr>
                  <w:tcW w:w="755" w:type="pct"/>
                </w:tcPr>
                <w:p w:rsidR="007E3973" w:rsidRPr="00465A5E" w:rsidRDefault="007E3973" w:rsidP="007403FD">
                  <w:pPr>
                    <w:pStyle w:val="TableBodyText"/>
                    <w:spacing w:after="0"/>
                    <w:ind w:right="0"/>
                    <w:rPr>
                      <w:i/>
                      <w:szCs w:val="18"/>
                    </w:rPr>
                  </w:pPr>
                  <w:r w:rsidRPr="00465A5E">
                    <w:rPr>
                      <w:szCs w:val="18"/>
                    </w:rPr>
                    <w:t>[18.61</w:t>
                  </w:r>
                  <w:r w:rsidRPr="00465A5E">
                    <w:rPr>
                      <w:rFonts w:cs="Arial"/>
                      <w:szCs w:val="18"/>
                    </w:rPr>
                    <w:t>,</w:t>
                  </w:r>
                  <w:r>
                    <w:rPr>
                      <w:rFonts w:cs="Arial"/>
                      <w:szCs w:val="18"/>
                    </w:rPr>
                    <w:t xml:space="preserve"> </w:t>
                  </w:r>
                  <w:r w:rsidRPr="00465A5E">
                    <w:rPr>
                      <w:szCs w:val="18"/>
                    </w:rPr>
                    <w:t>22.33)</w:t>
                  </w:r>
                </w:p>
              </w:tc>
              <w:tc>
                <w:tcPr>
                  <w:tcW w:w="756" w:type="pct"/>
                </w:tcPr>
                <w:p w:rsidR="007E3973" w:rsidRPr="00465A5E" w:rsidRDefault="007E3973" w:rsidP="007403FD">
                  <w:pPr>
                    <w:pStyle w:val="TableBodyText"/>
                    <w:spacing w:after="0"/>
                    <w:ind w:right="0"/>
                    <w:rPr>
                      <w:i/>
                      <w:szCs w:val="18"/>
                    </w:rPr>
                  </w:pPr>
                  <w:r w:rsidRPr="00465A5E">
                    <w:rPr>
                      <w:szCs w:val="18"/>
                    </w:rPr>
                    <w:t>[19.15</w:t>
                  </w:r>
                  <w:r w:rsidRPr="00465A5E">
                    <w:rPr>
                      <w:rFonts w:cs="Arial"/>
                      <w:szCs w:val="18"/>
                    </w:rPr>
                    <w:t>,</w:t>
                  </w:r>
                  <w:r>
                    <w:rPr>
                      <w:rFonts w:cs="Arial"/>
                      <w:szCs w:val="18"/>
                    </w:rPr>
                    <w:t xml:space="preserve"> </w:t>
                  </w:r>
                  <w:r w:rsidRPr="00465A5E">
                    <w:rPr>
                      <w:szCs w:val="18"/>
                    </w:rPr>
                    <w:t>22.98)</w:t>
                  </w:r>
                </w:p>
              </w:tc>
              <w:tc>
                <w:tcPr>
                  <w:tcW w:w="755" w:type="pct"/>
                </w:tcPr>
                <w:p w:rsidR="007E3973" w:rsidRPr="00465A5E" w:rsidRDefault="007E3973" w:rsidP="007403FD">
                  <w:pPr>
                    <w:pStyle w:val="TableBodyText"/>
                    <w:spacing w:after="0"/>
                    <w:ind w:right="0"/>
                    <w:rPr>
                      <w:i/>
                      <w:szCs w:val="18"/>
                    </w:rPr>
                  </w:pPr>
                  <w:r w:rsidRPr="00465A5E">
                    <w:rPr>
                      <w:szCs w:val="18"/>
                    </w:rPr>
                    <w:t>[19.64</w:t>
                  </w:r>
                  <w:r w:rsidRPr="00465A5E">
                    <w:rPr>
                      <w:rFonts w:cs="Arial"/>
                      <w:szCs w:val="18"/>
                    </w:rPr>
                    <w:t>,</w:t>
                  </w:r>
                  <w:r>
                    <w:rPr>
                      <w:rFonts w:cs="Arial"/>
                      <w:szCs w:val="18"/>
                    </w:rPr>
                    <w:t xml:space="preserve"> </w:t>
                  </w:r>
                  <w:r w:rsidRPr="00465A5E">
                    <w:rPr>
                      <w:szCs w:val="18"/>
                    </w:rPr>
                    <w:t>23.57)</w:t>
                  </w:r>
                </w:p>
              </w:tc>
            </w:tr>
            <w:tr w:rsidR="007E3973" w:rsidRPr="00465A5E"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8B22E9" w:rsidRDefault="007E3973" w:rsidP="007403FD">
                  <w:pPr>
                    <w:pStyle w:val="TableBodyText"/>
                    <w:spacing w:after="0"/>
                    <w:jc w:val="left"/>
                    <w:rPr>
                      <w:szCs w:val="18"/>
                    </w:rPr>
                  </w:pPr>
                  <w:proofErr w:type="spellStart"/>
                  <w:r>
                    <w:rPr>
                      <w:szCs w:val="18"/>
                    </w:rPr>
                    <w:t>Control_2</w:t>
                  </w:r>
                  <w:proofErr w:type="spellEnd"/>
                </w:p>
              </w:tc>
              <w:tc>
                <w:tcPr>
                  <w:tcW w:w="756" w:type="pct"/>
                  <w:tcBorders>
                    <w:left w:val="nil"/>
                  </w:tcBorders>
                </w:tcPr>
                <w:p w:rsidR="007E3973" w:rsidRPr="00465A5E" w:rsidRDefault="007E3973" w:rsidP="007403FD">
                  <w:pPr>
                    <w:pStyle w:val="TableBodyText"/>
                    <w:spacing w:after="0"/>
                    <w:rPr>
                      <w:i/>
                      <w:szCs w:val="18"/>
                    </w:rPr>
                  </w:pPr>
                  <w:r>
                    <w:rPr>
                      <w:szCs w:val="18"/>
                    </w:rPr>
                    <w:t>[20.61, 24.73)</w:t>
                  </w:r>
                </w:p>
              </w:tc>
              <w:tc>
                <w:tcPr>
                  <w:tcW w:w="756" w:type="pct"/>
                </w:tcPr>
                <w:p w:rsidR="007E3973" w:rsidRPr="00465A5E" w:rsidRDefault="007E3973" w:rsidP="007403FD">
                  <w:pPr>
                    <w:pStyle w:val="TableBodyText"/>
                    <w:spacing w:after="0"/>
                    <w:ind w:right="0"/>
                    <w:rPr>
                      <w:i/>
                      <w:szCs w:val="18"/>
                    </w:rPr>
                  </w:pPr>
                  <w:r>
                    <w:rPr>
                      <w:szCs w:val="18"/>
                    </w:rPr>
                    <w:t>[21.60, 25.92)</w:t>
                  </w:r>
                </w:p>
              </w:tc>
              <w:tc>
                <w:tcPr>
                  <w:tcW w:w="755" w:type="pct"/>
                </w:tcPr>
                <w:p w:rsidR="007E3973" w:rsidRPr="00465A5E" w:rsidRDefault="007E3973" w:rsidP="007403FD">
                  <w:pPr>
                    <w:pStyle w:val="TableBodyText"/>
                    <w:spacing w:after="0"/>
                    <w:ind w:right="0"/>
                    <w:rPr>
                      <w:i/>
                      <w:szCs w:val="18"/>
                    </w:rPr>
                  </w:pPr>
                  <w:r>
                    <w:rPr>
                      <w:szCs w:val="18"/>
                    </w:rPr>
                    <w:t>[22.33, 26.80)</w:t>
                  </w:r>
                </w:p>
              </w:tc>
              <w:tc>
                <w:tcPr>
                  <w:tcW w:w="756" w:type="pct"/>
                </w:tcPr>
                <w:p w:rsidR="007E3973" w:rsidRPr="00465A5E" w:rsidRDefault="007E3973" w:rsidP="007403FD">
                  <w:pPr>
                    <w:pStyle w:val="TableBodyText"/>
                    <w:spacing w:after="0"/>
                    <w:ind w:right="0"/>
                    <w:rPr>
                      <w:i/>
                      <w:szCs w:val="18"/>
                    </w:rPr>
                  </w:pPr>
                  <w:r>
                    <w:rPr>
                      <w:szCs w:val="18"/>
                    </w:rPr>
                    <w:t>[22.98, 27.58)</w:t>
                  </w:r>
                </w:p>
              </w:tc>
              <w:tc>
                <w:tcPr>
                  <w:tcW w:w="755" w:type="pct"/>
                </w:tcPr>
                <w:p w:rsidR="007E3973" w:rsidRPr="00465A5E" w:rsidRDefault="007E3973" w:rsidP="007403FD">
                  <w:pPr>
                    <w:pStyle w:val="TableBodyText"/>
                    <w:spacing w:after="0"/>
                    <w:ind w:right="0"/>
                    <w:rPr>
                      <w:i/>
                      <w:szCs w:val="18"/>
                    </w:rPr>
                  </w:pPr>
                  <w:r>
                    <w:rPr>
                      <w:szCs w:val="18"/>
                    </w:rPr>
                    <w:t>[23.57, 28.29)</w:t>
                  </w:r>
                </w:p>
              </w:tc>
            </w:tr>
            <w:tr w:rsidR="007E3973" w:rsidRPr="00465A5E" w:rsidTr="00D3392C">
              <w:tc>
                <w:tcPr>
                  <w:tcW w:w="581" w:type="pct"/>
                </w:tcPr>
                <w:p w:rsidR="007E3973" w:rsidRPr="00465A5E" w:rsidRDefault="007E3973" w:rsidP="007403FD">
                  <w:pPr>
                    <w:pStyle w:val="TableBodyText"/>
                    <w:spacing w:after="0"/>
                    <w:jc w:val="left"/>
                    <w:rPr>
                      <w:szCs w:val="18"/>
                    </w:rPr>
                  </w:pPr>
                </w:p>
              </w:tc>
              <w:tc>
                <w:tcPr>
                  <w:tcW w:w="641" w:type="pct"/>
                </w:tcPr>
                <w:p w:rsidR="007E3973" w:rsidRPr="00465A5E" w:rsidRDefault="007E3973" w:rsidP="007403FD">
                  <w:pPr>
                    <w:pStyle w:val="TableBodyText"/>
                    <w:spacing w:after="0"/>
                    <w:ind w:right="0"/>
                    <w:jc w:val="left"/>
                    <w:rPr>
                      <w:i/>
                      <w:szCs w:val="18"/>
                    </w:rPr>
                  </w:pPr>
                  <w:r>
                    <w:rPr>
                      <w:szCs w:val="18"/>
                    </w:rPr>
                    <w:t>High</w:t>
                  </w:r>
                </w:p>
              </w:tc>
              <w:tc>
                <w:tcPr>
                  <w:tcW w:w="756" w:type="pct"/>
                  <w:tcBorders>
                    <w:left w:val="nil"/>
                  </w:tcBorders>
                </w:tcPr>
                <w:p w:rsidR="007E3973" w:rsidRPr="00465A5E" w:rsidRDefault="007E3973" w:rsidP="007403FD">
                  <w:pPr>
                    <w:pStyle w:val="TableBodyText"/>
                    <w:spacing w:after="0"/>
                    <w:rPr>
                      <w:i/>
                      <w:szCs w:val="18"/>
                    </w:rPr>
                  </w:pPr>
                  <w:r>
                    <w:rPr>
                      <w:szCs w:val="18"/>
                    </w:rPr>
                    <w:t>[24.73, 50)</w:t>
                  </w:r>
                </w:p>
              </w:tc>
              <w:tc>
                <w:tcPr>
                  <w:tcW w:w="756" w:type="pct"/>
                </w:tcPr>
                <w:p w:rsidR="007E3973" w:rsidRPr="00465A5E" w:rsidRDefault="007E3973" w:rsidP="007403FD">
                  <w:pPr>
                    <w:pStyle w:val="TableBodyText"/>
                    <w:spacing w:after="0"/>
                    <w:ind w:right="0"/>
                    <w:rPr>
                      <w:i/>
                      <w:szCs w:val="18"/>
                    </w:rPr>
                  </w:pPr>
                  <w:r>
                    <w:rPr>
                      <w:szCs w:val="18"/>
                    </w:rPr>
                    <w:t>[25.92, 50)</w:t>
                  </w:r>
                </w:p>
              </w:tc>
              <w:tc>
                <w:tcPr>
                  <w:tcW w:w="755" w:type="pct"/>
                </w:tcPr>
                <w:p w:rsidR="007E3973" w:rsidRPr="00465A5E" w:rsidRDefault="007E3973" w:rsidP="007403FD">
                  <w:pPr>
                    <w:pStyle w:val="TableBodyText"/>
                    <w:spacing w:after="0"/>
                    <w:ind w:right="0"/>
                    <w:rPr>
                      <w:i/>
                      <w:szCs w:val="18"/>
                    </w:rPr>
                  </w:pPr>
                  <w:r>
                    <w:rPr>
                      <w:szCs w:val="18"/>
                    </w:rPr>
                    <w:t>[26.80, 50)</w:t>
                  </w:r>
                </w:p>
              </w:tc>
              <w:tc>
                <w:tcPr>
                  <w:tcW w:w="756" w:type="pct"/>
                </w:tcPr>
                <w:p w:rsidR="007E3973" w:rsidRPr="00465A5E" w:rsidRDefault="007E3973" w:rsidP="007403FD">
                  <w:pPr>
                    <w:pStyle w:val="TableBodyText"/>
                    <w:spacing w:after="0"/>
                    <w:ind w:right="0"/>
                    <w:rPr>
                      <w:i/>
                      <w:szCs w:val="18"/>
                    </w:rPr>
                  </w:pPr>
                  <w:r>
                    <w:rPr>
                      <w:szCs w:val="18"/>
                    </w:rPr>
                    <w:t>[27.58, 50)</w:t>
                  </w:r>
                </w:p>
              </w:tc>
              <w:tc>
                <w:tcPr>
                  <w:tcW w:w="755" w:type="pct"/>
                </w:tcPr>
                <w:p w:rsidR="007E3973" w:rsidRPr="00465A5E" w:rsidRDefault="007E3973" w:rsidP="007403FD">
                  <w:pPr>
                    <w:pStyle w:val="TableBodyText"/>
                    <w:spacing w:after="0"/>
                    <w:ind w:right="0"/>
                    <w:rPr>
                      <w:i/>
                      <w:szCs w:val="18"/>
                    </w:rPr>
                  </w:pPr>
                  <w:r>
                    <w:rPr>
                      <w:szCs w:val="18"/>
                    </w:rPr>
                    <w:t>[28.29, 50)</w:t>
                  </w:r>
                </w:p>
              </w:tc>
            </w:tr>
            <w:tr w:rsidR="007E3973" w:rsidTr="007403FD">
              <w:tc>
                <w:tcPr>
                  <w:tcW w:w="5000" w:type="pct"/>
                  <w:gridSpan w:val="7"/>
                  <w:tcBorders>
                    <w:bottom w:val="single" w:sz="6" w:space="0" w:color="BFBFBF"/>
                  </w:tcBorders>
                  <w:shd w:val="clear" w:color="auto" w:fill="auto"/>
                </w:tcPr>
                <w:p w:rsidR="007E3973" w:rsidRPr="004A21F6" w:rsidRDefault="007E3973" w:rsidP="007403FD">
                  <w:pPr>
                    <w:pStyle w:val="TableBullet"/>
                    <w:rPr>
                      <w:szCs w:val="18"/>
                    </w:rPr>
                  </w:pPr>
                  <w:r>
                    <w:rPr>
                      <w:szCs w:val="18"/>
                    </w:rPr>
                    <w:t>Below: 0&lt;</w:t>
                  </w:r>
                  <w:r w:rsidRPr="0060098C">
                    <w:rPr>
                      <w:rFonts w:cs="Arial"/>
                      <w:szCs w:val="18"/>
                    </w:rPr>
                    <w:t xml:space="preserve"> w</w:t>
                  </w:r>
                  <w:r w:rsidRPr="0060098C">
                    <w:rPr>
                      <w:rFonts w:cs="Arial"/>
                      <w:szCs w:val="18"/>
                      <w:vertAlign w:val="subscript"/>
                    </w:rPr>
                    <w:t xml:space="preserve">it </w:t>
                  </w:r>
                  <w:r w:rsidRPr="0060098C">
                    <w:rPr>
                      <w:rFonts w:cs="Arial"/>
                      <w:szCs w:val="18"/>
                    </w:rPr>
                    <w:t>&lt;</w:t>
                  </w:r>
                  <w:r>
                    <w:rPr>
                      <w:rFonts w:cs="Arial"/>
                      <w:szCs w:val="18"/>
                    </w:rPr>
                    <w:t xml:space="preserve"> 0.75*</w:t>
                  </w:r>
                  <w:r w:rsidRPr="00355F21">
                    <w:rPr>
                      <w:szCs w:val="18"/>
                    </w:rPr>
                    <w:t xml:space="preserve"> </w:t>
                  </w:r>
                  <w:proofErr w:type="spellStart"/>
                  <w:r w:rsidRPr="00355F21">
                    <w:rPr>
                      <w:szCs w:val="18"/>
                    </w:rPr>
                    <w:t>MW</w:t>
                  </w:r>
                  <w:r w:rsidRPr="00355F21">
                    <w:rPr>
                      <w:szCs w:val="18"/>
                      <w:vertAlign w:val="subscript"/>
                    </w:rPr>
                    <w:t>t</w:t>
                  </w:r>
                  <w:proofErr w:type="spellEnd"/>
                  <w:r>
                    <w:rPr>
                      <w:szCs w:val="18"/>
                    </w:rPr>
                    <w:t>; Treatment</w:t>
                  </w:r>
                  <w:r w:rsidRPr="00131B01">
                    <w:rPr>
                      <w:szCs w:val="18"/>
                    </w:rPr>
                    <w:t>: 0.75*</w:t>
                  </w:r>
                  <w:proofErr w:type="spellStart"/>
                  <w:r w:rsidRPr="00131B01">
                    <w:rPr>
                      <w:szCs w:val="18"/>
                    </w:rPr>
                    <w:t>MW</w:t>
                  </w:r>
                  <w:r w:rsidRPr="00131B01">
                    <w:rPr>
                      <w:szCs w:val="18"/>
                      <w:vertAlign w:val="subscript"/>
                    </w:rPr>
                    <w:t>t</w:t>
                  </w:r>
                  <w:proofErr w:type="spellEnd"/>
                  <w:r w:rsidRPr="00131B01">
                    <w:rPr>
                      <w:szCs w:val="18"/>
                    </w:rPr>
                    <w:t xml:space="preserve"> </w:t>
                  </w:r>
                  <w:r w:rsidRPr="00131B01">
                    <w:rPr>
                      <w:rFonts w:cs="Arial"/>
                      <w:szCs w:val="18"/>
                    </w:rPr>
                    <w:t>≤w</w:t>
                  </w:r>
                  <w:r w:rsidRPr="00131B01">
                    <w:rPr>
                      <w:rFonts w:cs="Arial"/>
                      <w:szCs w:val="18"/>
                      <w:vertAlign w:val="subscript"/>
                    </w:rPr>
                    <w:t xml:space="preserve">it </w:t>
                  </w:r>
                  <w:r w:rsidRPr="00131B01">
                    <w:rPr>
                      <w:rFonts w:cs="Arial"/>
                      <w:szCs w:val="18"/>
                    </w:rPr>
                    <w:t>&lt; 1.2*</w:t>
                  </w:r>
                  <w:proofErr w:type="spellStart"/>
                  <w:r w:rsidRPr="00131B01">
                    <w:rPr>
                      <w:rFonts w:cs="Arial"/>
                      <w:szCs w:val="18"/>
                    </w:rPr>
                    <w:t>MW</w:t>
                  </w:r>
                  <w:r w:rsidRPr="00131B01">
                    <w:rPr>
                      <w:rFonts w:cs="Arial"/>
                      <w:szCs w:val="18"/>
                      <w:vertAlign w:val="subscript"/>
                    </w:rPr>
                    <w:t>t+1</w:t>
                  </w:r>
                  <w:proofErr w:type="spellEnd"/>
                  <w:r w:rsidRPr="00131B01">
                    <w:rPr>
                      <w:rFonts w:cs="Arial"/>
                      <w:szCs w:val="18"/>
                    </w:rPr>
                    <w:t xml:space="preserve">; </w:t>
                  </w:r>
                  <w:proofErr w:type="spellStart"/>
                  <w:r>
                    <w:rPr>
                      <w:rFonts w:cs="Arial"/>
                      <w:szCs w:val="18"/>
                    </w:rPr>
                    <w:t>Control_1</w:t>
                  </w:r>
                  <w:proofErr w:type="spellEnd"/>
                  <w:r w:rsidRPr="004A21F6">
                    <w:rPr>
                      <w:rFonts w:cs="Arial"/>
                      <w:szCs w:val="18"/>
                    </w:rPr>
                    <w:t>: 1.2*</w:t>
                  </w:r>
                  <w:proofErr w:type="spellStart"/>
                  <w:r w:rsidRPr="004A21F6">
                    <w:rPr>
                      <w:rFonts w:cs="Arial"/>
                      <w:szCs w:val="18"/>
                    </w:rPr>
                    <w:t>MW</w:t>
                  </w:r>
                  <w:r w:rsidRPr="00C04BA3">
                    <w:rPr>
                      <w:rFonts w:cs="Arial"/>
                      <w:szCs w:val="18"/>
                      <w:vertAlign w:val="subscript"/>
                    </w:rPr>
                    <w:t>t+1</w:t>
                  </w:r>
                  <w:proofErr w:type="spellEnd"/>
                  <w:r w:rsidRPr="00C04BA3">
                    <w:rPr>
                      <w:rFonts w:cs="Arial"/>
                      <w:szCs w:val="18"/>
                      <w:vertAlign w:val="subscript"/>
                    </w:rPr>
                    <w:t xml:space="preserve"> </w:t>
                  </w:r>
                  <w:r w:rsidRPr="00C04BA3">
                    <w:rPr>
                      <w:rFonts w:cs="Arial"/>
                      <w:szCs w:val="18"/>
                    </w:rPr>
                    <w:t>≤ w</w:t>
                  </w:r>
                  <w:r w:rsidRPr="00C04BA3">
                    <w:rPr>
                      <w:rFonts w:cs="Arial"/>
                      <w:szCs w:val="18"/>
                      <w:vertAlign w:val="subscript"/>
                    </w:rPr>
                    <w:t xml:space="preserve">it </w:t>
                  </w:r>
                  <w:r w:rsidRPr="00C04BA3">
                    <w:rPr>
                      <w:rFonts w:cs="Arial"/>
                      <w:szCs w:val="18"/>
                    </w:rPr>
                    <w:t>&lt; 1.2*(</w:t>
                  </w:r>
                  <w:r>
                    <w:rPr>
                      <w:rFonts w:cs="Arial"/>
                      <w:szCs w:val="18"/>
                    </w:rPr>
                    <w:t>Treatment</w:t>
                  </w:r>
                  <w:r w:rsidRPr="00C04BA3">
                    <w:rPr>
                      <w:rFonts w:cs="Arial"/>
                      <w:szCs w:val="18"/>
                    </w:rPr>
                    <w:t xml:space="preserve"> upper bound)</w:t>
                  </w:r>
                  <w:r w:rsidRPr="00A931C3">
                    <w:rPr>
                      <w:rFonts w:cs="Arial"/>
                      <w:szCs w:val="18"/>
                    </w:rPr>
                    <w:t>;</w:t>
                  </w:r>
                  <w:r>
                    <w:rPr>
                      <w:szCs w:val="18"/>
                    </w:rPr>
                    <w:t xml:space="preserve"> </w:t>
                  </w:r>
                  <w:proofErr w:type="spellStart"/>
                  <w:r w:rsidRPr="00131B01">
                    <w:rPr>
                      <w:szCs w:val="18"/>
                    </w:rPr>
                    <w:t>Control</w:t>
                  </w:r>
                  <w:r>
                    <w:rPr>
                      <w:szCs w:val="16"/>
                    </w:rPr>
                    <w:t>_2</w:t>
                  </w:r>
                  <w:proofErr w:type="spellEnd"/>
                  <w:r w:rsidRPr="00131B01">
                    <w:rPr>
                      <w:szCs w:val="18"/>
                    </w:rPr>
                    <w:t xml:space="preserve">: </w:t>
                  </w:r>
                  <w:r w:rsidRPr="00131B01">
                    <w:rPr>
                      <w:rFonts w:cs="Arial"/>
                      <w:szCs w:val="18"/>
                    </w:rPr>
                    <w:t>1.2*(</w:t>
                  </w:r>
                  <w:r>
                    <w:rPr>
                      <w:rFonts w:cs="Arial"/>
                      <w:szCs w:val="18"/>
                    </w:rPr>
                    <w:t>Treatment</w:t>
                  </w:r>
                  <w:r w:rsidRPr="004A21F6">
                    <w:rPr>
                      <w:rFonts w:cs="Arial"/>
                      <w:szCs w:val="18"/>
                    </w:rPr>
                    <w:t xml:space="preserve"> upper bound) ≤ w</w:t>
                  </w:r>
                  <w:r w:rsidRPr="004A21F6">
                    <w:rPr>
                      <w:rFonts w:cs="Arial"/>
                      <w:szCs w:val="18"/>
                      <w:vertAlign w:val="subscript"/>
                    </w:rPr>
                    <w:t xml:space="preserve">it </w:t>
                  </w:r>
                  <w:r w:rsidRPr="004A21F6">
                    <w:rPr>
                      <w:rFonts w:cs="Arial"/>
                      <w:szCs w:val="18"/>
                    </w:rPr>
                    <w:t>&lt;1.2*(</w:t>
                  </w:r>
                  <w:proofErr w:type="spellStart"/>
                  <w:r>
                    <w:rPr>
                      <w:rFonts w:cs="Arial"/>
                      <w:szCs w:val="18"/>
                    </w:rPr>
                    <w:t>Control_1</w:t>
                  </w:r>
                  <w:proofErr w:type="spellEnd"/>
                  <w:r w:rsidRPr="004A21F6">
                    <w:rPr>
                      <w:rFonts w:cs="Arial"/>
                      <w:szCs w:val="18"/>
                    </w:rPr>
                    <w:t xml:space="preserve"> upper bound);</w:t>
                  </w:r>
                  <w:r>
                    <w:rPr>
                      <w:szCs w:val="18"/>
                    </w:rPr>
                    <w:t xml:space="preserve"> </w:t>
                  </w:r>
                  <w:r w:rsidRPr="004A21F6">
                    <w:rPr>
                      <w:szCs w:val="18"/>
                    </w:rPr>
                    <w:t xml:space="preserve">High: </w:t>
                  </w:r>
                  <w:r w:rsidRPr="004A21F6">
                    <w:rPr>
                      <w:rFonts w:cs="Arial"/>
                      <w:szCs w:val="18"/>
                    </w:rPr>
                    <w:t>1.2*(</w:t>
                  </w:r>
                  <w:proofErr w:type="spellStart"/>
                  <w:r>
                    <w:rPr>
                      <w:rFonts w:cs="Arial"/>
                      <w:szCs w:val="18"/>
                    </w:rPr>
                    <w:t>Control_1</w:t>
                  </w:r>
                  <w:proofErr w:type="spellEnd"/>
                  <w:r w:rsidRPr="004A21F6">
                    <w:rPr>
                      <w:rFonts w:cs="Arial"/>
                      <w:szCs w:val="18"/>
                    </w:rPr>
                    <w:t xml:space="preserve"> upper bound) ≤ w</w:t>
                  </w:r>
                  <w:r w:rsidRPr="004A21F6">
                    <w:rPr>
                      <w:rFonts w:cs="Arial"/>
                      <w:szCs w:val="18"/>
                      <w:vertAlign w:val="subscript"/>
                    </w:rPr>
                    <w:t xml:space="preserve">it </w:t>
                  </w:r>
                  <w:r w:rsidRPr="004A21F6">
                    <w:rPr>
                      <w:rFonts w:cs="Arial"/>
                      <w:szCs w:val="18"/>
                    </w:rPr>
                    <w:t>&lt;50</w:t>
                  </w:r>
                </w:p>
                <w:p w:rsidR="007E3973" w:rsidRPr="00A40766" w:rsidRDefault="007E3973" w:rsidP="007403FD">
                  <w:pPr>
                    <w:pStyle w:val="TableBodyText"/>
                    <w:jc w:val="left"/>
                    <w:rPr>
                      <w:b/>
                    </w:rPr>
                  </w:pPr>
                  <w:r w:rsidRPr="00A40766">
                    <w:rPr>
                      <w:b/>
                    </w:rPr>
                    <w:t>Pros</w:t>
                  </w:r>
                </w:p>
                <w:p w:rsidR="007E3973" w:rsidRPr="008B22E9" w:rsidRDefault="007E3973" w:rsidP="007403FD">
                  <w:pPr>
                    <w:pStyle w:val="TableBullet"/>
                    <w:rPr>
                      <w:szCs w:val="18"/>
                    </w:rPr>
                  </w:pPr>
                  <w:r w:rsidRPr="00355F21">
                    <w:rPr>
                      <w:szCs w:val="18"/>
                    </w:rPr>
                    <w:t xml:space="preserve">Captures casuals receiving </w:t>
                  </w:r>
                  <w:r>
                    <w:rPr>
                      <w:szCs w:val="18"/>
                    </w:rPr>
                    <w:t xml:space="preserve">up to </w:t>
                  </w:r>
                  <w:r w:rsidRPr="00355F21">
                    <w:rPr>
                      <w:szCs w:val="18"/>
                    </w:rPr>
                    <w:t>20 per cent loading</w:t>
                  </w:r>
                  <w:r>
                    <w:rPr>
                      <w:szCs w:val="18"/>
                    </w:rPr>
                    <w:t>. This is a conservative average to avoid too much contamination by going up to 25 per cent (also, not all casuals received 25 per cent loading in all years); a</w:t>
                  </w:r>
                  <w:r w:rsidRPr="008B22E9">
                    <w:rPr>
                      <w:szCs w:val="18"/>
                    </w:rPr>
                    <w:t>ccounts for measurement error and bunching.</w:t>
                  </w:r>
                </w:p>
                <w:p w:rsidR="007E3973" w:rsidRPr="00A40766" w:rsidRDefault="007E3973" w:rsidP="007403FD">
                  <w:pPr>
                    <w:pStyle w:val="TableBodyText"/>
                    <w:jc w:val="left"/>
                    <w:rPr>
                      <w:b/>
                    </w:rPr>
                  </w:pPr>
                  <w:r>
                    <w:rPr>
                      <w:b/>
                    </w:rPr>
                    <w:t>Cons</w:t>
                  </w:r>
                </w:p>
                <w:p w:rsidR="007E3973" w:rsidRPr="004A21F6" w:rsidRDefault="007E3973" w:rsidP="007403FD">
                  <w:pPr>
                    <w:pStyle w:val="TableBullet"/>
                    <w:rPr>
                      <w:szCs w:val="18"/>
                    </w:rPr>
                  </w:pPr>
                  <w:r>
                    <w:rPr>
                      <w:szCs w:val="18"/>
                    </w:rPr>
                    <w:t>Treatment</w:t>
                  </w:r>
                  <w:r w:rsidRPr="00355F21">
                    <w:rPr>
                      <w:szCs w:val="18"/>
                    </w:rPr>
                    <w:t xml:space="preserve"> contamination by </w:t>
                  </w:r>
                  <w:proofErr w:type="spellStart"/>
                  <w:r>
                    <w:rPr>
                      <w:szCs w:val="18"/>
                    </w:rPr>
                    <w:t>Control_1</w:t>
                  </w:r>
                  <w:proofErr w:type="spellEnd"/>
                  <w:r w:rsidRPr="00355F21">
                    <w:rPr>
                      <w:szCs w:val="18"/>
                    </w:rPr>
                    <w:t xml:space="preserve"> members and vice versa.</w:t>
                  </w:r>
                </w:p>
              </w:tc>
            </w:tr>
          </w:tbl>
          <w:p w:rsidR="007E3973" w:rsidRDefault="007E3973" w:rsidP="007403FD">
            <w:pPr>
              <w:pStyle w:val="Box"/>
            </w:pPr>
          </w:p>
        </w:tc>
      </w:tr>
      <w:tr w:rsidR="007E3973" w:rsidTr="007403FD">
        <w:trPr>
          <w:cantSplit/>
        </w:trPr>
        <w:tc>
          <w:tcPr>
            <w:tcW w:w="8876" w:type="dxa"/>
            <w:tcBorders>
              <w:top w:val="nil"/>
              <w:left w:val="nil"/>
              <w:bottom w:val="nil"/>
              <w:right w:val="nil"/>
            </w:tcBorders>
            <w:shd w:val="clear" w:color="auto" w:fill="auto"/>
          </w:tcPr>
          <w:p w:rsidR="007E3973" w:rsidRDefault="007E3973" w:rsidP="007403FD">
            <w:pPr>
              <w:pStyle w:val="Note"/>
              <w:rPr>
                <w:i/>
              </w:rPr>
            </w:pPr>
            <w:proofErr w:type="spellStart"/>
            <w:r>
              <w:rPr>
                <w:rStyle w:val="NoteLabel"/>
              </w:rPr>
              <w:t>a</w:t>
            </w:r>
            <w:proofErr w:type="spellEnd"/>
            <w:r>
              <w:t xml:space="preserve"> Interval notation is to be interpreted as follows: [ or ] denotes that the value is included in the interval, ( or ) denotes that the value is not included. </w:t>
            </w:r>
            <w:r>
              <w:rPr>
                <w:rStyle w:val="NoteLabel"/>
              </w:rPr>
              <w:t>b</w:t>
            </w:r>
            <w:r>
              <w:t xml:space="preserve"> ‘MW’ stands for minimum wage.</w:t>
            </w:r>
          </w:p>
        </w:tc>
      </w:tr>
      <w:tr w:rsidR="007E3973" w:rsidTr="007403FD">
        <w:trPr>
          <w:cantSplit/>
        </w:trPr>
        <w:tc>
          <w:tcPr>
            <w:tcW w:w="8876"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876"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876"/>
      </w:tblGrid>
      <w:tr w:rsidR="007E3973" w:rsidTr="007403FD">
        <w:tc>
          <w:tcPr>
            <w:tcW w:w="8876" w:type="dxa"/>
            <w:tcBorders>
              <w:top w:val="single" w:sz="6" w:space="0" w:color="78A22F"/>
              <w:left w:val="nil"/>
              <w:bottom w:val="nil"/>
              <w:right w:val="nil"/>
            </w:tcBorders>
            <w:shd w:val="clear" w:color="auto" w:fill="auto"/>
          </w:tcPr>
          <w:p w:rsidR="007E3973" w:rsidRPr="00784A05" w:rsidRDefault="007E3973" w:rsidP="007403FD">
            <w:pPr>
              <w:pStyle w:val="TableTitle"/>
              <w:rPr>
                <w:i/>
              </w:rPr>
            </w:pPr>
            <w:r>
              <w:rPr>
                <w:b w:val="0"/>
              </w:rPr>
              <w:t xml:space="preserve">Table </w:t>
            </w:r>
            <w:bookmarkStart w:id="123" w:name="OLE_LINK28"/>
            <w:proofErr w:type="spellStart"/>
            <w:r>
              <w:rPr>
                <w:b w:val="0"/>
              </w:rPr>
              <w:t>C.2</w:t>
            </w:r>
            <w:bookmarkEnd w:id="123"/>
            <w:proofErr w:type="spellEnd"/>
            <w:r>
              <w:tab/>
              <w:t>Job entry groups</w:t>
            </w:r>
            <w:r w:rsidR="004333FF">
              <w:t xml:space="preserve"> definitions</w:t>
            </w:r>
          </w:p>
        </w:tc>
      </w:tr>
      <w:tr w:rsidR="007E3973" w:rsidTr="007403FD">
        <w:trPr>
          <w:cantSplit/>
        </w:trPr>
        <w:tc>
          <w:tcPr>
            <w:tcW w:w="8876"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968"/>
              <w:gridCol w:w="1269"/>
              <w:gridCol w:w="10"/>
              <w:gridCol w:w="1261"/>
              <w:gridCol w:w="17"/>
              <w:gridCol w:w="1254"/>
              <w:gridCol w:w="19"/>
              <w:gridCol w:w="1253"/>
              <w:gridCol w:w="24"/>
              <w:gridCol w:w="1248"/>
              <w:gridCol w:w="27"/>
              <w:gridCol w:w="1242"/>
            </w:tblGrid>
            <w:tr w:rsidR="007E3973" w:rsidTr="00D3392C">
              <w:tc>
                <w:tcPr>
                  <w:tcW w:w="563"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r>
                    <w:t>Name</w:t>
                  </w:r>
                </w:p>
              </w:tc>
              <w:tc>
                <w:tcPr>
                  <w:tcW w:w="744" w:type="pct"/>
                  <w:gridSpan w:val="2"/>
                  <w:tcBorders>
                    <w:top w:val="single" w:sz="6" w:space="0" w:color="BFBFBF"/>
                    <w:bottom w:val="single" w:sz="6" w:space="0" w:color="BFBFBF"/>
                  </w:tcBorders>
                </w:tcPr>
                <w:p w:rsidR="007E3973" w:rsidRDefault="00D3392C" w:rsidP="00D3392C">
                  <w:pPr>
                    <w:pStyle w:val="TableColumnHeading"/>
                    <w:jc w:val="left"/>
                  </w:pPr>
                  <w:r>
                    <w:t>Group</w:t>
                  </w:r>
                </w:p>
              </w:tc>
              <w:tc>
                <w:tcPr>
                  <w:tcW w:w="744" w:type="pct"/>
                  <w:gridSpan w:val="2"/>
                  <w:tcBorders>
                    <w:top w:val="single" w:sz="6" w:space="0" w:color="BFBFBF"/>
                    <w:bottom w:val="single" w:sz="6" w:space="0" w:color="BFBFBF"/>
                  </w:tcBorders>
                </w:tcPr>
                <w:p w:rsidR="007E3973" w:rsidRDefault="007E3973" w:rsidP="007403FD">
                  <w:pPr>
                    <w:pStyle w:val="TableColumnHeading"/>
                  </w:pPr>
                  <w:r>
                    <w:t>2008</w:t>
                  </w:r>
                </w:p>
              </w:tc>
              <w:tc>
                <w:tcPr>
                  <w:tcW w:w="741" w:type="pct"/>
                  <w:gridSpan w:val="2"/>
                  <w:tcBorders>
                    <w:top w:val="single" w:sz="6" w:space="0" w:color="BFBFBF"/>
                    <w:bottom w:val="single" w:sz="6" w:space="0" w:color="BFBFBF"/>
                  </w:tcBorders>
                </w:tcPr>
                <w:p w:rsidR="007E3973" w:rsidRDefault="007E3973" w:rsidP="007403FD">
                  <w:pPr>
                    <w:pStyle w:val="TableColumnHeading"/>
                  </w:pPr>
                  <w:r>
                    <w:t>2009 and 2010</w:t>
                  </w:r>
                </w:p>
              </w:tc>
              <w:tc>
                <w:tcPr>
                  <w:tcW w:w="743" w:type="pct"/>
                  <w:gridSpan w:val="2"/>
                  <w:tcBorders>
                    <w:top w:val="single" w:sz="6" w:space="0" w:color="BFBFBF"/>
                    <w:bottom w:val="single" w:sz="6" w:space="0" w:color="BFBFBF"/>
                  </w:tcBorders>
                </w:tcPr>
                <w:p w:rsidR="007E3973" w:rsidRDefault="007E3973" w:rsidP="007403FD">
                  <w:pPr>
                    <w:pStyle w:val="TableColumnHeading"/>
                  </w:pPr>
                  <w:r>
                    <w:t>2011</w:t>
                  </w:r>
                </w:p>
              </w:tc>
              <w:tc>
                <w:tcPr>
                  <w:tcW w:w="742" w:type="pct"/>
                  <w:gridSpan w:val="2"/>
                  <w:tcBorders>
                    <w:top w:val="single" w:sz="6" w:space="0" w:color="BFBFBF"/>
                    <w:bottom w:val="single" w:sz="6" w:space="0" w:color="BFBFBF"/>
                  </w:tcBorders>
                </w:tcPr>
                <w:p w:rsidR="007E3973" w:rsidRDefault="007E3973" w:rsidP="007403FD">
                  <w:pPr>
                    <w:pStyle w:val="TableColumnHeading"/>
                  </w:pPr>
                  <w:r>
                    <w:t>2012</w:t>
                  </w:r>
                </w:p>
              </w:tc>
              <w:tc>
                <w:tcPr>
                  <w:tcW w:w="723"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2013</w:t>
                  </w:r>
                </w:p>
              </w:tc>
            </w:tr>
            <w:tr w:rsidR="007E3973" w:rsidTr="007403FD">
              <w:tc>
                <w:tcPr>
                  <w:tcW w:w="563" w:type="pct"/>
                </w:tcPr>
                <w:p w:rsidR="007E3973" w:rsidRPr="00465A5E" w:rsidRDefault="007E3973" w:rsidP="007403FD">
                  <w:pPr>
                    <w:pStyle w:val="TableBodyText"/>
                    <w:spacing w:before="40" w:after="0"/>
                    <w:jc w:val="left"/>
                    <w:rPr>
                      <w:b/>
                      <w:szCs w:val="18"/>
                    </w:rPr>
                  </w:pPr>
                  <w:r>
                    <w:rPr>
                      <w:b/>
                      <w:szCs w:val="18"/>
                    </w:rPr>
                    <w:t>Dickens</w:t>
                  </w:r>
                </w:p>
              </w:tc>
              <w:tc>
                <w:tcPr>
                  <w:tcW w:w="738" w:type="pct"/>
                  <w:tcBorders>
                    <w:top w:val="single" w:sz="6" w:space="0" w:color="BFBFBF"/>
                  </w:tcBorders>
                </w:tcPr>
                <w:p w:rsidR="007E3973" w:rsidRPr="00465A5E" w:rsidRDefault="007E3973" w:rsidP="007403FD">
                  <w:pPr>
                    <w:pStyle w:val="TableBodyText"/>
                    <w:spacing w:before="40" w:after="0"/>
                    <w:jc w:val="left"/>
                    <w:rPr>
                      <w:i/>
                      <w:szCs w:val="18"/>
                    </w:rPr>
                  </w:pPr>
                  <w:r>
                    <w:rPr>
                      <w:szCs w:val="18"/>
                    </w:rPr>
                    <w:t>Below</w:t>
                  </w:r>
                </w:p>
              </w:tc>
              <w:tc>
                <w:tcPr>
                  <w:tcW w:w="740" w:type="pct"/>
                  <w:gridSpan w:val="2"/>
                  <w:tcBorders>
                    <w:left w:val="nil"/>
                  </w:tcBorders>
                </w:tcPr>
                <w:p w:rsidR="007E3973" w:rsidRPr="00E1555A" w:rsidRDefault="007E3973" w:rsidP="007403FD">
                  <w:pPr>
                    <w:pStyle w:val="TableBodyText"/>
                    <w:spacing w:before="40" w:after="0"/>
                    <w:rPr>
                      <w:szCs w:val="18"/>
                    </w:rPr>
                  </w:pPr>
                  <w:r>
                    <w:rPr>
                      <w:szCs w:val="18"/>
                    </w:rPr>
                    <w:t>(0, 10.73)</w:t>
                  </w:r>
                </w:p>
              </w:tc>
              <w:tc>
                <w:tcPr>
                  <w:tcW w:w="740" w:type="pct"/>
                  <w:gridSpan w:val="2"/>
                  <w:vAlign w:val="bottom"/>
                </w:tcPr>
                <w:p w:rsidR="007E3973" w:rsidRPr="00E1555A" w:rsidRDefault="007E3973" w:rsidP="007403FD">
                  <w:pPr>
                    <w:pStyle w:val="TableBodyText"/>
                    <w:spacing w:before="40" w:after="0"/>
                    <w:ind w:right="0"/>
                    <w:rPr>
                      <w:szCs w:val="18"/>
                    </w:rPr>
                  </w:pPr>
                  <w:r>
                    <w:rPr>
                      <w:szCs w:val="18"/>
                    </w:rPr>
                    <w:t>(0, 11.25)</w:t>
                  </w:r>
                </w:p>
              </w:tc>
              <w:tc>
                <w:tcPr>
                  <w:tcW w:w="740" w:type="pct"/>
                  <w:gridSpan w:val="2"/>
                  <w:vAlign w:val="bottom"/>
                </w:tcPr>
                <w:p w:rsidR="007E3973" w:rsidRPr="00E1555A" w:rsidRDefault="007E3973" w:rsidP="007403FD">
                  <w:pPr>
                    <w:pStyle w:val="TableBodyText"/>
                    <w:spacing w:before="40" w:after="0"/>
                    <w:ind w:right="0"/>
                    <w:rPr>
                      <w:szCs w:val="18"/>
                    </w:rPr>
                  </w:pPr>
                  <w:r>
                    <w:rPr>
                      <w:szCs w:val="18"/>
                    </w:rPr>
                    <w:t>(0, 11.63)</w:t>
                  </w:r>
                </w:p>
              </w:tc>
              <w:tc>
                <w:tcPr>
                  <w:tcW w:w="740" w:type="pct"/>
                  <w:gridSpan w:val="2"/>
                  <w:vAlign w:val="bottom"/>
                </w:tcPr>
                <w:p w:rsidR="007E3973" w:rsidRPr="00E1555A" w:rsidRDefault="007E3973" w:rsidP="007403FD">
                  <w:pPr>
                    <w:pStyle w:val="TableBodyText"/>
                    <w:spacing w:before="40" w:after="0"/>
                    <w:ind w:right="0"/>
                    <w:rPr>
                      <w:szCs w:val="18"/>
                    </w:rPr>
                  </w:pPr>
                  <w:r>
                    <w:rPr>
                      <w:szCs w:val="18"/>
                    </w:rPr>
                    <w:t>(0, 11.97)</w:t>
                  </w:r>
                </w:p>
              </w:tc>
              <w:tc>
                <w:tcPr>
                  <w:tcW w:w="738" w:type="pct"/>
                  <w:gridSpan w:val="2"/>
                  <w:vAlign w:val="bottom"/>
                </w:tcPr>
                <w:p w:rsidR="007E3973" w:rsidRPr="00E1555A" w:rsidRDefault="007E3973" w:rsidP="007403FD">
                  <w:pPr>
                    <w:pStyle w:val="TableBodyText"/>
                    <w:spacing w:before="40" w:after="0"/>
                    <w:ind w:right="0"/>
                    <w:rPr>
                      <w:szCs w:val="18"/>
                    </w:rPr>
                  </w:pPr>
                  <w:r>
                    <w:rPr>
                      <w:szCs w:val="18"/>
                    </w:rPr>
                    <w:t>(0, 12.28)</w:t>
                  </w:r>
                </w:p>
              </w:tc>
            </w:tr>
            <w:tr w:rsidR="007E3973" w:rsidTr="007403FD">
              <w:tc>
                <w:tcPr>
                  <w:tcW w:w="563" w:type="pct"/>
                </w:tcPr>
                <w:p w:rsidR="007E3973" w:rsidRPr="00465A5E" w:rsidRDefault="007E3973" w:rsidP="007403FD">
                  <w:pPr>
                    <w:pStyle w:val="TableBodyText"/>
                    <w:jc w:val="left"/>
                    <w:rPr>
                      <w:szCs w:val="18"/>
                    </w:rPr>
                  </w:pPr>
                </w:p>
              </w:tc>
              <w:tc>
                <w:tcPr>
                  <w:tcW w:w="738" w:type="pct"/>
                </w:tcPr>
                <w:p w:rsidR="007E3973" w:rsidRPr="00465A5E" w:rsidRDefault="007E3973" w:rsidP="007403FD">
                  <w:pPr>
                    <w:pStyle w:val="TableBodyText"/>
                    <w:spacing w:after="0"/>
                    <w:jc w:val="left"/>
                    <w:rPr>
                      <w:i/>
                      <w:szCs w:val="18"/>
                    </w:rPr>
                  </w:pPr>
                  <w:r>
                    <w:rPr>
                      <w:szCs w:val="18"/>
                    </w:rPr>
                    <w:t>Treatment</w:t>
                  </w:r>
                </w:p>
              </w:tc>
              <w:tc>
                <w:tcPr>
                  <w:tcW w:w="740" w:type="pct"/>
                  <w:gridSpan w:val="2"/>
                  <w:tcBorders>
                    <w:left w:val="nil"/>
                  </w:tcBorders>
                  <w:vAlign w:val="center"/>
                </w:tcPr>
                <w:p w:rsidR="007E3973" w:rsidRPr="001945F2" w:rsidRDefault="007E3973" w:rsidP="007403FD">
                  <w:pPr>
                    <w:pStyle w:val="TableBodyText"/>
                    <w:spacing w:before="40" w:after="0"/>
                    <w:ind w:right="0"/>
                    <w:rPr>
                      <w:rStyle w:val="NoteLabel"/>
                    </w:rPr>
                  </w:pPr>
                  <w:r w:rsidRPr="00614F2A">
                    <w:rPr>
                      <w:szCs w:val="18"/>
                    </w:rPr>
                    <w:t>[10.73</w:t>
                  </w:r>
                  <w:r w:rsidRPr="00B43E5B">
                    <w:rPr>
                      <w:szCs w:val="18"/>
                    </w:rPr>
                    <w:t xml:space="preserve">, </w:t>
                  </w:r>
                  <w:r w:rsidRPr="00614F2A">
                    <w:rPr>
                      <w:szCs w:val="18"/>
                    </w:rPr>
                    <w:t>14.31]</w:t>
                  </w:r>
                  <w:r>
                    <w:rPr>
                      <w:rStyle w:val="NoteLabel"/>
                    </w:rPr>
                    <w:t>a</w:t>
                  </w:r>
                </w:p>
              </w:tc>
              <w:tc>
                <w:tcPr>
                  <w:tcW w:w="740" w:type="pct"/>
                  <w:gridSpan w:val="2"/>
                </w:tcPr>
                <w:p w:rsidR="007E3973" w:rsidRPr="00465A5E" w:rsidRDefault="007E3973" w:rsidP="007403FD">
                  <w:pPr>
                    <w:pStyle w:val="TableBodyText"/>
                    <w:spacing w:before="40" w:after="0"/>
                    <w:ind w:right="0"/>
                    <w:rPr>
                      <w:i/>
                      <w:szCs w:val="18"/>
                    </w:rPr>
                  </w:pPr>
                  <w:r w:rsidRPr="00614F2A">
                    <w:rPr>
                      <w:szCs w:val="18"/>
                    </w:rPr>
                    <w:t>[11.25</w:t>
                  </w:r>
                  <w:r w:rsidRPr="00B43E5B">
                    <w:rPr>
                      <w:szCs w:val="18"/>
                    </w:rPr>
                    <w:t xml:space="preserve">, </w:t>
                  </w:r>
                  <w:r w:rsidRPr="00614F2A">
                    <w:rPr>
                      <w:szCs w:val="18"/>
                    </w:rPr>
                    <w:t>15]</w:t>
                  </w:r>
                </w:p>
              </w:tc>
              <w:tc>
                <w:tcPr>
                  <w:tcW w:w="740" w:type="pct"/>
                  <w:gridSpan w:val="2"/>
                </w:tcPr>
                <w:p w:rsidR="007E3973" w:rsidRPr="00465A5E" w:rsidRDefault="007E3973" w:rsidP="007403FD">
                  <w:pPr>
                    <w:pStyle w:val="TableBodyText"/>
                    <w:spacing w:before="40" w:after="0"/>
                    <w:ind w:right="0"/>
                    <w:rPr>
                      <w:i/>
                      <w:szCs w:val="18"/>
                    </w:rPr>
                  </w:pPr>
                  <w:r w:rsidRPr="00614F2A">
                    <w:rPr>
                      <w:szCs w:val="18"/>
                    </w:rPr>
                    <w:t>[11.63</w:t>
                  </w:r>
                  <w:r w:rsidRPr="00B43E5B">
                    <w:rPr>
                      <w:szCs w:val="18"/>
                    </w:rPr>
                    <w:t xml:space="preserve">, </w:t>
                  </w:r>
                  <w:r w:rsidRPr="00614F2A">
                    <w:rPr>
                      <w:szCs w:val="18"/>
                    </w:rPr>
                    <w:t>15.51]</w:t>
                  </w:r>
                </w:p>
              </w:tc>
              <w:tc>
                <w:tcPr>
                  <w:tcW w:w="740" w:type="pct"/>
                  <w:gridSpan w:val="2"/>
                </w:tcPr>
                <w:p w:rsidR="007E3973" w:rsidRPr="00465A5E" w:rsidRDefault="007E3973" w:rsidP="007403FD">
                  <w:pPr>
                    <w:pStyle w:val="TableBodyText"/>
                    <w:spacing w:before="40" w:after="0"/>
                    <w:ind w:right="0"/>
                    <w:rPr>
                      <w:i/>
                      <w:szCs w:val="18"/>
                    </w:rPr>
                  </w:pPr>
                  <w:r w:rsidRPr="00614F2A">
                    <w:rPr>
                      <w:szCs w:val="18"/>
                    </w:rPr>
                    <w:t>[11.97</w:t>
                  </w:r>
                  <w:r w:rsidRPr="00B43E5B">
                    <w:rPr>
                      <w:szCs w:val="18"/>
                    </w:rPr>
                    <w:t xml:space="preserve">, </w:t>
                  </w:r>
                  <w:r w:rsidRPr="00614F2A">
                    <w:rPr>
                      <w:szCs w:val="18"/>
                    </w:rPr>
                    <w:t>15.96]</w:t>
                  </w:r>
                </w:p>
              </w:tc>
              <w:tc>
                <w:tcPr>
                  <w:tcW w:w="738" w:type="pct"/>
                  <w:gridSpan w:val="2"/>
                </w:tcPr>
                <w:p w:rsidR="007E3973" w:rsidRPr="00465A5E" w:rsidRDefault="007E3973" w:rsidP="007403FD">
                  <w:pPr>
                    <w:pStyle w:val="TableBodyText"/>
                    <w:spacing w:before="40" w:after="0"/>
                    <w:ind w:right="0"/>
                    <w:rPr>
                      <w:i/>
                      <w:szCs w:val="18"/>
                    </w:rPr>
                  </w:pPr>
                  <w:r w:rsidRPr="00614F2A">
                    <w:rPr>
                      <w:szCs w:val="18"/>
                    </w:rPr>
                    <w:t>[12.28</w:t>
                  </w:r>
                  <w:r w:rsidRPr="00B43E5B">
                    <w:rPr>
                      <w:szCs w:val="18"/>
                    </w:rPr>
                    <w:t xml:space="preserve">, </w:t>
                  </w:r>
                  <w:r w:rsidRPr="00614F2A">
                    <w:rPr>
                      <w:szCs w:val="18"/>
                    </w:rPr>
                    <w:t>16.37]</w:t>
                  </w:r>
                </w:p>
              </w:tc>
            </w:tr>
            <w:tr w:rsidR="007E3973" w:rsidTr="007403FD">
              <w:tc>
                <w:tcPr>
                  <w:tcW w:w="563" w:type="pct"/>
                </w:tcPr>
                <w:p w:rsidR="007E3973" w:rsidRPr="00465A5E" w:rsidRDefault="007E3973" w:rsidP="007403FD">
                  <w:pPr>
                    <w:pStyle w:val="TableBodyText"/>
                    <w:jc w:val="left"/>
                    <w:rPr>
                      <w:szCs w:val="18"/>
                    </w:rPr>
                  </w:pPr>
                </w:p>
              </w:tc>
              <w:tc>
                <w:tcPr>
                  <w:tcW w:w="738" w:type="pct"/>
                </w:tcPr>
                <w:p w:rsidR="007E3973" w:rsidRPr="00FA0F49" w:rsidRDefault="007E3973" w:rsidP="007403FD">
                  <w:pPr>
                    <w:pStyle w:val="TableBodyText"/>
                    <w:spacing w:after="0"/>
                    <w:jc w:val="left"/>
                    <w:rPr>
                      <w:szCs w:val="18"/>
                    </w:rPr>
                  </w:pPr>
                  <w:proofErr w:type="spellStart"/>
                  <w:r>
                    <w:rPr>
                      <w:szCs w:val="18"/>
                    </w:rPr>
                    <w:t>Control_1</w:t>
                  </w:r>
                  <w:proofErr w:type="spellEnd"/>
                </w:p>
              </w:tc>
              <w:tc>
                <w:tcPr>
                  <w:tcW w:w="740" w:type="pct"/>
                  <w:gridSpan w:val="2"/>
                  <w:tcBorders>
                    <w:left w:val="nil"/>
                  </w:tcBorders>
                  <w:vAlign w:val="center"/>
                </w:tcPr>
                <w:p w:rsidR="007E3973" w:rsidRPr="00465A5E" w:rsidRDefault="007E3973" w:rsidP="007403FD">
                  <w:pPr>
                    <w:pStyle w:val="TableBodyText"/>
                    <w:spacing w:before="40" w:after="0"/>
                    <w:rPr>
                      <w:i/>
                      <w:szCs w:val="18"/>
                    </w:rPr>
                  </w:pPr>
                  <w:r w:rsidRPr="00614F2A">
                    <w:rPr>
                      <w:szCs w:val="18"/>
                    </w:rPr>
                    <w:t>(14.31</w:t>
                  </w:r>
                  <w:r w:rsidRPr="00B43E5B">
                    <w:rPr>
                      <w:szCs w:val="18"/>
                    </w:rPr>
                    <w:t xml:space="preserve">, </w:t>
                  </w:r>
                  <w:r w:rsidRPr="00614F2A">
                    <w:rPr>
                      <w:szCs w:val="18"/>
                    </w:rPr>
                    <w:t>15.74]</w:t>
                  </w:r>
                </w:p>
              </w:tc>
              <w:tc>
                <w:tcPr>
                  <w:tcW w:w="740" w:type="pct"/>
                  <w:gridSpan w:val="2"/>
                </w:tcPr>
                <w:p w:rsidR="007E3973" w:rsidRPr="00465A5E" w:rsidRDefault="007E3973" w:rsidP="007403FD">
                  <w:pPr>
                    <w:pStyle w:val="TableBodyText"/>
                    <w:spacing w:before="40" w:after="0"/>
                    <w:ind w:right="0"/>
                    <w:rPr>
                      <w:i/>
                      <w:szCs w:val="18"/>
                    </w:rPr>
                  </w:pPr>
                  <w:r w:rsidRPr="00614F2A">
                    <w:rPr>
                      <w:szCs w:val="18"/>
                    </w:rPr>
                    <w:t>(15</w:t>
                  </w:r>
                  <w:r w:rsidRPr="00B43E5B">
                    <w:rPr>
                      <w:szCs w:val="18"/>
                    </w:rPr>
                    <w:t xml:space="preserve">, </w:t>
                  </w:r>
                  <w:r w:rsidRPr="00614F2A">
                    <w:rPr>
                      <w:szCs w:val="18"/>
                    </w:rPr>
                    <w:t>16.50]</w:t>
                  </w:r>
                </w:p>
              </w:tc>
              <w:tc>
                <w:tcPr>
                  <w:tcW w:w="740" w:type="pct"/>
                  <w:gridSpan w:val="2"/>
                </w:tcPr>
                <w:p w:rsidR="007E3973" w:rsidRPr="00465A5E" w:rsidRDefault="007E3973" w:rsidP="007403FD">
                  <w:pPr>
                    <w:pStyle w:val="TableBodyText"/>
                    <w:spacing w:before="40" w:after="0"/>
                    <w:ind w:right="0"/>
                    <w:rPr>
                      <w:i/>
                      <w:szCs w:val="18"/>
                    </w:rPr>
                  </w:pPr>
                  <w:r w:rsidRPr="00614F2A">
                    <w:rPr>
                      <w:szCs w:val="18"/>
                    </w:rPr>
                    <w:t>(15.5</w:t>
                  </w:r>
                  <w:r w:rsidRPr="00B43E5B">
                    <w:rPr>
                      <w:szCs w:val="18"/>
                    </w:rPr>
                    <w:t xml:space="preserve">, </w:t>
                  </w:r>
                  <w:r w:rsidRPr="00614F2A">
                    <w:rPr>
                      <w:szCs w:val="18"/>
                    </w:rPr>
                    <w:t>17.06]</w:t>
                  </w:r>
                </w:p>
              </w:tc>
              <w:tc>
                <w:tcPr>
                  <w:tcW w:w="740" w:type="pct"/>
                  <w:gridSpan w:val="2"/>
                </w:tcPr>
                <w:p w:rsidR="007E3973" w:rsidRPr="00465A5E" w:rsidRDefault="007E3973" w:rsidP="007403FD">
                  <w:pPr>
                    <w:pStyle w:val="TableBodyText"/>
                    <w:spacing w:before="40" w:after="0"/>
                    <w:ind w:right="0"/>
                    <w:rPr>
                      <w:i/>
                      <w:szCs w:val="18"/>
                    </w:rPr>
                  </w:pPr>
                  <w:r w:rsidRPr="00614F2A">
                    <w:rPr>
                      <w:szCs w:val="18"/>
                    </w:rPr>
                    <w:t>(15.96</w:t>
                  </w:r>
                  <w:r w:rsidRPr="00B43E5B">
                    <w:rPr>
                      <w:szCs w:val="18"/>
                    </w:rPr>
                    <w:t xml:space="preserve">, </w:t>
                  </w:r>
                  <w:r w:rsidRPr="00614F2A">
                    <w:rPr>
                      <w:szCs w:val="18"/>
                    </w:rPr>
                    <w:t>17.56]</w:t>
                  </w:r>
                </w:p>
              </w:tc>
              <w:tc>
                <w:tcPr>
                  <w:tcW w:w="738" w:type="pct"/>
                  <w:gridSpan w:val="2"/>
                </w:tcPr>
                <w:p w:rsidR="007E3973" w:rsidRPr="00465A5E" w:rsidRDefault="007E3973" w:rsidP="007403FD">
                  <w:pPr>
                    <w:pStyle w:val="TableBodyText"/>
                    <w:spacing w:before="40" w:after="0"/>
                    <w:ind w:right="0"/>
                    <w:rPr>
                      <w:i/>
                      <w:szCs w:val="18"/>
                    </w:rPr>
                  </w:pPr>
                  <w:r w:rsidRPr="00614F2A">
                    <w:rPr>
                      <w:szCs w:val="18"/>
                    </w:rPr>
                    <w:t>(16.37</w:t>
                  </w:r>
                  <w:r w:rsidRPr="00B43E5B">
                    <w:rPr>
                      <w:szCs w:val="18"/>
                    </w:rPr>
                    <w:t xml:space="preserve">, </w:t>
                  </w:r>
                  <w:r w:rsidRPr="00614F2A">
                    <w:rPr>
                      <w:szCs w:val="18"/>
                    </w:rPr>
                    <w:t>18.01]</w:t>
                  </w:r>
                </w:p>
              </w:tc>
            </w:tr>
            <w:tr w:rsidR="007E3973" w:rsidTr="007403FD">
              <w:tc>
                <w:tcPr>
                  <w:tcW w:w="563" w:type="pct"/>
                </w:tcPr>
                <w:p w:rsidR="007E3973" w:rsidRPr="00465A5E" w:rsidRDefault="007E3973" w:rsidP="007403FD">
                  <w:pPr>
                    <w:pStyle w:val="TableBodyText"/>
                    <w:jc w:val="left"/>
                    <w:rPr>
                      <w:szCs w:val="18"/>
                    </w:rPr>
                  </w:pPr>
                </w:p>
              </w:tc>
              <w:tc>
                <w:tcPr>
                  <w:tcW w:w="738" w:type="pct"/>
                </w:tcPr>
                <w:p w:rsidR="007E3973" w:rsidRPr="00FA0F49" w:rsidRDefault="007E3973" w:rsidP="007403FD">
                  <w:pPr>
                    <w:pStyle w:val="TableBodyText"/>
                    <w:spacing w:after="0"/>
                    <w:jc w:val="left"/>
                    <w:rPr>
                      <w:szCs w:val="18"/>
                    </w:rPr>
                  </w:pPr>
                  <w:proofErr w:type="spellStart"/>
                  <w:r>
                    <w:rPr>
                      <w:szCs w:val="18"/>
                    </w:rPr>
                    <w:t>Control_2</w:t>
                  </w:r>
                  <w:proofErr w:type="spellEnd"/>
                </w:p>
              </w:tc>
              <w:tc>
                <w:tcPr>
                  <w:tcW w:w="740" w:type="pct"/>
                  <w:gridSpan w:val="2"/>
                  <w:tcBorders>
                    <w:left w:val="nil"/>
                  </w:tcBorders>
                  <w:vAlign w:val="center"/>
                </w:tcPr>
                <w:p w:rsidR="007E3973" w:rsidRPr="00465A5E" w:rsidRDefault="007E3973" w:rsidP="007403FD">
                  <w:pPr>
                    <w:pStyle w:val="TableBodyText"/>
                    <w:spacing w:before="40" w:after="0"/>
                    <w:rPr>
                      <w:i/>
                      <w:szCs w:val="18"/>
                    </w:rPr>
                  </w:pPr>
                  <w:r>
                    <w:rPr>
                      <w:szCs w:val="18"/>
                    </w:rPr>
                    <w:t>(15.74, 17.17]</w:t>
                  </w:r>
                </w:p>
              </w:tc>
              <w:tc>
                <w:tcPr>
                  <w:tcW w:w="740" w:type="pct"/>
                  <w:gridSpan w:val="2"/>
                </w:tcPr>
                <w:p w:rsidR="007E3973" w:rsidRPr="00465A5E" w:rsidRDefault="007E3973" w:rsidP="007403FD">
                  <w:pPr>
                    <w:pStyle w:val="TableBodyText"/>
                    <w:spacing w:before="40" w:after="0"/>
                    <w:ind w:right="0"/>
                    <w:rPr>
                      <w:i/>
                      <w:szCs w:val="18"/>
                    </w:rPr>
                  </w:pPr>
                  <w:r>
                    <w:rPr>
                      <w:szCs w:val="18"/>
                    </w:rPr>
                    <w:t>(16.50, 18]</w:t>
                  </w:r>
                </w:p>
              </w:tc>
              <w:tc>
                <w:tcPr>
                  <w:tcW w:w="740" w:type="pct"/>
                  <w:gridSpan w:val="2"/>
                </w:tcPr>
                <w:p w:rsidR="007E3973" w:rsidRPr="00465A5E" w:rsidRDefault="007E3973" w:rsidP="007403FD">
                  <w:pPr>
                    <w:pStyle w:val="TableBodyText"/>
                    <w:spacing w:before="40" w:after="0"/>
                    <w:ind w:right="0"/>
                    <w:rPr>
                      <w:i/>
                      <w:szCs w:val="18"/>
                    </w:rPr>
                  </w:pPr>
                  <w:r>
                    <w:rPr>
                      <w:szCs w:val="18"/>
                    </w:rPr>
                    <w:t>(17.06, 18.61]</w:t>
                  </w:r>
                </w:p>
              </w:tc>
              <w:tc>
                <w:tcPr>
                  <w:tcW w:w="740" w:type="pct"/>
                  <w:gridSpan w:val="2"/>
                </w:tcPr>
                <w:p w:rsidR="007E3973" w:rsidRPr="00465A5E" w:rsidRDefault="007E3973" w:rsidP="007403FD">
                  <w:pPr>
                    <w:pStyle w:val="TableBodyText"/>
                    <w:spacing w:before="40" w:after="0"/>
                    <w:ind w:right="0"/>
                    <w:rPr>
                      <w:i/>
                      <w:szCs w:val="18"/>
                    </w:rPr>
                  </w:pPr>
                  <w:r>
                    <w:rPr>
                      <w:szCs w:val="18"/>
                    </w:rPr>
                    <w:t>(17.56, 19.15]</w:t>
                  </w:r>
                </w:p>
              </w:tc>
              <w:tc>
                <w:tcPr>
                  <w:tcW w:w="738" w:type="pct"/>
                  <w:gridSpan w:val="2"/>
                </w:tcPr>
                <w:p w:rsidR="007E3973" w:rsidRPr="00465A5E" w:rsidRDefault="007E3973" w:rsidP="007403FD">
                  <w:pPr>
                    <w:pStyle w:val="TableBodyText"/>
                    <w:spacing w:before="40" w:after="0"/>
                    <w:ind w:right="0"/>
                    <w:rPr>
                      <w:i/>
                      <w:szCs w:val="18"/>
                    </w:rPr>
                  </w:pPr>
                  <w:r>
                    <w:rPr>
                      <w:szCs w:val="18"/>
                    </w:rPr>
                    <w:t>(18.01, 19.64]</w:t>
                  </w:r>
                </w:p>
              </w:tc>
            </w:tr>
            <w:tr w:rsidR="007E3973" w:rsidTr="007403FD">
              <w:tc>
                <w:tcPr>
                  <w:tcW w:w="563" w:type="pct"/>
                </w:tcPr>
                <w:p w:rsidR="007E3973" w:rsidRPr="00465A5E" w:rsidRDefault="007E3973" w:rsidP="007403FD">
                  <w:pPr>
                    <w:pStyle w:val="TableBodyText"/>
                    <w:jc w:val="left"/>
                    <w:rPr>
                      <w:szCs w:val="18"/>
                    </w:rPr>
                  </w:pPr>
                </w:p>
              </w:tc>
              <w:tc>
                <w:tcPr>
                  <w:tcW w:w="738" w:type="pct"/>
                </w:tcPr>
                <w:p w:rsidR="007E3973" w:rsidRPr="00465A5E" w:rsidRDefault="007E3973" w:rsidP="007403FD">
                  <w:pPr>
                    <w:pStyle w:val="TableBodyText"/>
                    <w:spacing w:after="0"/>
                    <w:ind w:right="0"/>
                    <w:jc w:val="left"/>
                    <w:rPr>
                      <w:i/>
                      <w:szCs w:val="18"/>
                    </w:rPr>
                  </w:pPr>
                  <w:r>
                    <w:rPr>
                      <w:szCs w:val="18"/>
                    </w:rPr>
                    <w:t>High</w:t>
                  </w:r>
                </w:p>
              </w:tc>
              <w:tc>
                <w:tcPr>
                  <w:tcW w:w="740" w:type="pct"/>
                  <w:gridSpan w:val="2"/>
                  <w:tcBorders>
                    <w:left w:val="nil"/>
                  </w:tcBorders>
                  <w:vAlign w:val="center"/>
                </w:tcPr>
                <w:p w:rsidR="007E3973" w:rsidRPr="00465A5E" w:rsidRDefault="007E3973" w:rsidP="007403FD">
                  <w:pPr>
                    <w:pStyle w:val="TableBodyText"/>
                    <w:spacing w:before="40" w:after="0"/>
                    <w:rPr>
                      <w:i/>
                      <w:szCs w:val="18"/>
                    </w:rPr>
                  </w:pPr>
                  <w:r>
                    <w:rPr>
                      <w:szCs w:val="18"/>
                    </w:rPr>
                    <w:t>(17.17, 50)</w:t>
                  </w:r>
                </w:p>
              </w:tc>
              <w:tc>
                <w:tcPr>
                  <w:tcW w:w="740" w:type="pct"/>
                  <w:gridSpan w:val="2"/>
                </w:tcPr>
                <w:p w:rsidR="007E3973" w:rsidRPr="00465A5E" w:rsidRDefault="007E3973" w:rsidP="007403FD">
                  <w:pPr>
                    <w:pStyle w:val="TableBodyText"/>
                    <w:spacing w:before="40" w:after="0"/>
                    <w:ind w:right="0"/>
                    <w:rPr>
                      <w:i/>
                      <w:szCs w:val="18"/>
                    </w:rPr>
                  </w:pPr>
                  <w:r>
                    <w:rPr>
                      <w:szCs w:val="18"/>
                    </w:rPr>
                    <w:t>(18, 50)</w:t>
                  </w:r>
                </w:p>
              </w:tc>
              <w:tc>
                <w:tcPr>
                  <w:tcW w:w="740" w:type="pct"/>
                  <w:gridSpan w:val="2"/>
                </w:tcPr>
                <w:p w:rsidR="007E3973" w:rsidRPr="00465A5E" w:rsidRDefault="007E3973" w:rsidP="007403FD">
                  <w:pPr>
                    <w:pStyle w:val="TableBodyText"/>
                    <w:spacing w:before="40" w:after="0"/>
                    <w:ind w:right="0"/>
                    <w:rPr>
                      <w:i/>
                      <w:szCs w:val="18"/>
                    </w:rPr>
                  </w:pPr>
                  <w:r>
                    <w:rPr>
                      <w:szCs w:val="18"/>
                    </w:rPr>
                    <w:t>(18.61, 50)</w:t>
                  </w:r>
                </w:p>
              </w:tc>
              <w:tc>
                <w:tcPr>
                  <w:tcW w:w="740" w:type="pct"/>
                  <w:gridSpan w:val="2"/>
                </w:tcPr>
                <w:p w:rsidR="007E3973" w:rsidRPr="00465A5E" w:rsidRDefault="007E3973" w:rsidP="007403FD">
                  <w:pPr>
                    <w:pStyle w:val="TableBodyText"/>
                    <w:spacing w:before="40" w:after="0"/>
                    <w:ind w:right="0"/>
                    <w:rPr>
                      <w:i/>
                      <w:szCs w:val="18"/>
                    </w:rPr>
                  </w:pPr>
                  <w:r>
                    <w:rPr>
                      <w:szCs w:val="18"/>
                    </w:rPr>
                    <w:t>(19.15, 50)</w:t>
                  </w:r>
                </w:p>
              </w:tc>
              <w:tc>
                <w:tcPr>
                  <w:tcW w:w="738" w:type="pct"/>
                  <w:gridSpan w:val="2"/>
                </w:tcPr>
                <w:p w:rsidR="007E3973" w:rsidRPr="00465A5E" w:rsidRDefault="007E3973" w:rsidP="007403FD">
                  <w:pPr>
                    <w:pStyle w:val="TableBodyText"/>
                    <w:spacing w:before="40" w:after="0"/>
                    <w:ind w:right="0"/>
                    <w:rPr>
                      <w:i/>
                      <w:szCs w:val="18"/>
                    </w:rPr>
                  </w:pPr>
                  <w:r>
                    <w:rPr>
                      <w:szCs w:val="18"/>
                    </w:rPr>
                    <w:t>(19.64, 50)</w:t>
                  </w:r>
                </w:p>
              </w:tc>
            </w:tr>
            <w:tr w:rsidR="007E3973" w:rsidTr="00733BB9">
              <w:tc>
                <w:tcPr>
                  <w:tcW w:w="5000" w:type="pct"/>
                  <w:gridSpan w:val="12"/>
                  <w:tcBorders>
                    <w:bottom w:val="single" w:sz="4" w:space="0" w:color="BFBFBF"/>
                  </w:tcBorders>
                </w:tcPr>
                <w:p w:rsidR="007E3973" w:rsidRPr="00B96DDB" w:rsidRDefault="007E3973" w:rsidP="007403FD">
                  <w:pPr>
                    <w:pStyle w:val="TableBullet"/>
                    <w:spacing w:before="40"/>
                    <w:rPr>
                      <w:szCs w:val="16"/>
                    </w:rPr>
                  </w:pPr>
                  <w:r>
                    <w:rPr>
                      <w:szCs w:val="16"/>
                    </w:rPr>
                    <w:t xml:space="preserve">Below: </w:t>
                  </w:r>
                  <w:r>
                    <w:rPr>
                      <w:szCs w:val="18"/>
                    </w:rPr>
                    <w:t>0&lt;</w:t>
                  </w:r>
                  <w:r w:rsidRPr="0060098C">
                    <w:rPr>
                      <w:rFonts w:cs="Arial"/>
                      <w:szCs w:val="18"/>
                    </w:rPr>
                    <w:t xml:space="preserve"> </w:t>
                  </w:r>
                  <w:r w:rsidRPr="0060098C">
                    <w:rPr>
                      <w:rFonts w:cs="Arial"/>
                      <w:szCs w:val="16"/>
                    </w:rPr>
                    <w:t>w</w:t>
                  </w:r>
                  <w:r w:rsidRPr="0060098C">
                    <w:rPr>
                      <w:rFonts w:cs="Arial"/>
                      <w:szCs w:val="16"/>
                      <w:vertAlign w:val="subscript"/>
                    </w:rPr>
                    <w:t>it</w:t>
                  </w:r>
                  <w:r>
                    <w:rPr>
                      <w:rFonts w:cs="Arial"/>
                      <w:szCs w:val="16"/>
                    </w:rPr>
                    <w:t>&lt;0.75*</w:t>
                  </w:r>
                  <w:proofErr w:type="spellStart"/>
                  <w:r w:rsidRPr="0060098C">
                    <w:rPr>
                      <w:szCs w:val="16"/>
                    </w:rPr>
                    <w:t>MW</w:t>
                  </w:r>
                  <w:r w:rsidRPr="0060098C">
                    <w:rPr>
                      <w:szCs w:val="16"/>
                      <w:vertAlign w:val="subscript"/>
                    </w:rPr>
                    <w:t>t+1</w:t>
                  </w:r>
                  <w:proofErr w:type="spellEnd"/>
                  <w:r>
                    <w:rPr>
                      <w:szCs w:val="16"/>
                    </w:rPr>
                    <w:t>; Treatment</w:t>
                  </w:r>
                  <w:r w:rsidRPr="004A21F6">
                    <w:rPr>
                      <w:szCs w:val="16"/>
                    </w:rPr>
                    <w:t>: 0.75*</w:t>
                  </w:r>
                  <w:proofErr w:type="spellStart"/>
                  <w:r w:rsidRPr="004A21F6">
                    <w:rPr>
                      <w:szCs w:val="16"/>
                    </w:rPr>
                    <w:t>MW</w:t>
                  </w:r>
                  <w:r w:rsidRPr="004A21F6">
                    <w:rPr>
                      <w:szCs w:val="16"/>
                      <w:vertAlign w:val="subscript"/>
                    </w:rPr>
                    <w:t>t+1</w:t>
                  </w:r>
                  <w:proofErr w:type="spellEnd"/>
                  <w:r w:rsidRPr="004A21F6">
                    <w:rPr>
                      <w:szCs w:val="16"/>
                    </w:rPr>
                    <w:t xml:space="preserve"> </w:t>
                  </w:r>
                  <w:r w:rsidRPr="004A21F6">
                    <w:rPr>
                      <w:rFonts w:cs="Arial"/>
                      <w:szCs w:val="16"/>
                    </w:rPr>
                    <w:t xml:space="preserve">≤ </w:t>
                  </w:r>
                  <w:proofErr w:type="spellStart"/>
                  <w:r w:rsidRPr="004A21F6">
                    <w:rPr>
                      <w:rFonts w:cs="Arial"/>
                      <w:szCs w:val="16"/>
                    </w:rPr>
                    <w:t>w</w:t>
                  </w:r>
                  <w:r w:rsidRPr="004A21F6">
                    <w:rPr>
                      <w:rFonts w:cs="Arial"/>
                      <w:szCs w:val="16"/>
                      <w:vertAlign w:val="subscript"/>
                    </w:rPr>
                    <w:t>it</w:t>
                  </w:r>
                  <w:r w:rsidRPr="004A21F6">
                    <w:rPr>
                      <w:rFonts w:cs="Arial"/>
                      <w:szCs w:val="16"/>
                    </w:rPr>
                    <w:t>≤</w:t>
                  </w:r>
                  <w:r w:rsidRPr="004A21F6">
                    <w:rPr>
                      <w:szCs w:val="16"/>
                    </w:rPr>
                    <w:t>MW</w:t>
                  </w:r>
                  <w:r w:rsidRPr="004A21F6">
                    <w:rPr>
                      <w:szCs w:val="16"/>
                      <w:vertAlign w:val="subscript"/>
                    </w:rPr>
                    <w:t>t+1</w:t>
                  </w:r>
                  <w:proofErr w:type="spellEnd"/>
                  <w:r w:rsidRPr="004A21F6">
                    <w:rPr>
                      <w:szCs w:val="16"/>
                    </w:rPr>
                    <w:t xml:space="preserve">; </w:t>
                  </w:r>
                  <w:proofErr w:type="spellStart"/>
                  <w:r>
                    <w:rPr>
                      <w:szCs w:val="16"/>
                    </w:rPr>
                    <w:t>Control_1</w:t>
                  </w:r>
                  <w:proofErr w:type="spellEnd"/>
                  <w:r w:rsidRPr="004A21F6">
                    <w:rPr>
                      <w:szCs w:val="16"/>
                    </w:rPr>
                    <w:t xml:space="preserve">: </w:t>
                  </w:r>
                  <w:proofErr w:type="spellStart"/>
                  <w:r w:rsidRPr="004A21F6">
                    <w:rPr>
                      <w:szCs w:val="16"/>
                    </w:rPr>
                    <w:t>MW</w:t>
                  </w:r>
                  <w:r w:rsidRPr="004A21F6">
                    <w:rPr>
                      <w:szCs w:val="16"/>
                      <w:vertAlign w:val="subscript"/>
                    </w:rPr>
                    <w:t>t+1</w:t>
                  </w:r>
                  <w:proofErr w:type="spellEnd"/>
                  <w:r w:rsidRPr="004A21F6">
                    <w:rPr>
                      <w:szCs w:val="16"/>
                      <w:vertAlign w:val="subscript"/>
                    </w:rPr>
                    <w:t xml:space="preserve"> </w:t>
                  </w:r>
                  <w:r w:rsidRPr="004A21F6">
                    <w:rPr>
                      <w:rFonts w:cs="Arial"/>
                      <w:szCs w:val="16"/>
                    </w:rPr>
                    <w:t>&lt; w</w:t>
                  </w:r>
                  <w:r w:rsidRPr="004A21F6">
                    <w:rPr>
                      <w:rFonts w:cs="Arial"/>
                      <w:szCs w:val="16"/>
                      <w:vertAlign w:val="subscript"/>
                    </w:rPr>
                    <w:t xml:space="preserve">it </w:t>
                  </w:r>
                  <w:r w:rsidRPr="004A21F6">
                    <w:rPr>
                      <w:rFonts w:cs="Arial"/>
                      <w:szCs w:val="16"/>
                    </w:rPr>
                    <w:t>≤1.1*</w:t>
                  </w:r>
                  <w:r w:rsidRPr="004A21F6">
                    <w:rPr>
                      <w:szCs w:val="16"/>
                    </w:rPr>
                    <w:t xml:space="preserve"> </w:t>
                  </w:r>
                  <w:proofErr w:type="spellStart"/>
                  <w:r w:rsidRPr="004A21F6">
                    <w:rPr>
                      <w:szCs w:val="16"/>
                    </w:rPr>
                    <w:t>MW</w:t>
                  </w:r>
                  <w:r w:rsidRPr="004A21F6">
                    <w:rPr>
                      <w:szCs w:val="16"/>
                      <w:vertAlign w:val="subscript"/>
                    </w:rPr>
                    <w:t>t+1</w:t>
                  </w:r>
                  <w:proofErr w:type="spellEnd"/>
                  <w:r w:rsidRPr="004A21F6">
                    <w:rPr>
                      <w:szCs w:val="16"/>
                    </w:rPr>
                    <w:t>;</w:t>
                  </w:r>
                  <w:r w:rsidRPr="004A21F6">
                    <w:rPr>
                      <w:szCs w:val="16"/>
                      <w:vertAlign w:val="subscript"/>
                    </w:rPr>
                    <w:t xml:space="preserve"> </w:t>
                  </w:r>
                  <w:proofErr w:type="spellStart"/>
                  <w:r w:rsidRPr="004A21F6">
                    <w:rPr>
                      <w:szCs w:val="16"/>
                    </w:rPr>
                    <w:t>Control</w:t>
                  </w:r>
                  <w:r>
                    <w:rPr>
                      <w:szCs w:val="16"/>
                    </w:rPr>
                    <w:t>_2</w:t>
                  </w:r>
                  <w:proofErr w:type="spellEnd"/>
                  <w:r w:rsidRPr="004A21F6">
                    <w:rPr>
                      <w:szCs w:val="16"/>
                    </w:rPr>
                    <w:t xml:space="preserve">: </w:t>
                  </w:r>
                  <w:r w:rsidRPr="004A21F6">
                    <w:rPr>
                      <w:rFonts w:cs="Arial"/>
                      <w:szCs w:val="16"/>
                    </w:rPr>
                    <w:t>1.1*</w:t>
                  </w:r>
                  <w:proofErr w:type="spellStart"/>
                  <w:r w:rsidRPr="004A21F6">
                    <w:rPr>
                      <w:szCs w:val="16"/>
                    </w:rPr>
                    <w:t>MW</w:t>
                  </w:r>
                  <w:r w:rsidRPr="004A21F6">
                    <w:rPr>
                      <w:szCs w:val="16"/>
                      <w:vertAlign w:val="subscript"/>
                    </w:rPr>
                    <w:t>t+1</w:t>
                  </w:r>
                  <w:proofErr w:type="spellEnd"/>
                  <w:r w:rsidRPr="004A21F6">
                    <w:rPr>
                      <w:rFonts w:cs="Arial"/>
                      <w:szCs w:val="16"/>
                    </w:rPr>
                    <w:t>&lt; w</w:t>
                  </w:r>
                  <w:r w:rsidRPr="004A21F6">
                    <w:rPr>
                      <w:rFonts w:cs="Arial"/>
                      <w:szCs w:val="16"/>
                      <w:vertAlign w:val="subscript"/>
                    </w:rPr>
                    <w:t xml:space="preserve">it </w:t>
                  </w:r>
                  <w:r w:rsidRPr="004A21F6">
                    <w:rPr>
                      <w:rFonts w:cs="Arial"/>
                      <w:szCs w:val="16"/>
                    </w:rPr>
                    <w:t>≤1.2*</w:t>
                  </w:r>
                  <w:r w:rsidRPr="004A21F6">
                    <w:rPr>
                      <w:szCs w:val="16"/>
                    </w:rPr>
                    <w:t xml:space="preserve"> </w:t>
                  </w:r>
                  <w:proofErr w:type="spellStart"/>
                  <w:r w:rsidRPr="004A21F6">
                    <w:rPr>
                      <w:szCs w:val="16"/>
                    </w:rPr>
                    <w:t>MW</w:t>
                  </w:r>
                  <w:r w:rsidRPr="004A21F6">
                    <w:rPr>
                      <w:szCs w:val="16"/>
                      <w:vertAlign w:val="subscript"/>
                    </w:rPr>
                    <w:t>t+1</w:t>
                  </w:r>
                  <w:proofErr w:type="spellEnd"/>
                  <w:r w:rsidRPr="004A21F6">
                    <w:rPr>
                      <w:szCs w:val="16"/>
                    </w:rPr>
                    <w:t xml:space="preserve">; </w:t>
                  </w:r>
                  <w:r w:rsidRPr="00B96DDB">
                    <w:rPr>
                      <w:szCs w:val="16"/>
                    </w:rPr>
                    <w:t xml:space="preserve">High: </w:t>
                  </w:r>
                  <w:r w:rsidRPr="00B96DDB">
                    <w:rPr>
                      <w:rFonts w:cs="Arial"/>
                      <w:szCs w:val="16"/>
                    </w:rPr>
                    <w:t>1.2*</w:t>
                  </w:r>
                  <w:r w:rsidRPr="00B96DDB">
                    <w:rPr>
                      <w:szCs w:val="16"/>
                    </w:rPr>
                    <w:t xml:space="preserve"> </w:t>
                  </w:r>
                  <w:proofErr w:type="spellStart"/>
                  <w:r w:rsidRPr="00B96DDB">
                    <w:rPr>
                      <w:szCs w:val="16"/>
                    </w:rPr>
                    <w:t>MW</w:t>
                  </w:r>
                  <w:r w:rsidRPr="00B96DDB">
                    <w:rPr>
                      <w:szCs w:val="16"/>
                      <w:vertAlign w:val="subscript"/>
                    </w:rPr>
                    <w:t>t+1</w:t>
                  </w:r>
                  <w:proofErr w:type="spellEnd"/>
                  <w:r w:rsidRPr="00B96DDB">
                    <w:rPr>
                      <w:rFonts w:cs="Arial"/>
                      <w:szCs w:val="16"/>
                    </w:rPr>
                    <w:t>&lt; w</w:t>
                  </w:r>
                  <w:r w:rsidRPr="00B96DDB">
                    <w:rPr>
                      <w:rFonts w:cs="Arial"/>
                      <w:szCs w:val="16"/>
                      <w:vertAlign w:val="subscript"/>
                    </w:rPr>
                    <w:t xml:space="preserve">it </w:t>
                  </w:r>
                  <w:r w:rsidRPr="00B96DDB">
                    <w:rPr>
                      <w:rFonts w:cs="Arial"/>
                      <w:szCs w:val="16"/>
                    </w:rPr>
                    <w:t>&lt; 50</w:t>
                  </w:r>
                  <w:r>
                    <w:rPr>
                      <w:rStyle w:val="NoteLabel"/>
                    </w:rPr>
                    <w:t>b</w:t>
                  </w:r>
                </w:p>
                <w:p w:rsidR="007E3973" w:rsidRPr="00796C6A" w:rsidRDefault="007E3973" w:rsidP="007403FD">
                  <w:pPr>
                    <w:pStyle w:val="TableBodyText"/>
                    <w:jc w:val="left"/>
                    <w:rPr>
                      <w:b/>
                    </w:rPr>
                  </w:pPr>
                  <w:r>
                    <w:rPr>
                      <w:b/>
                    </w:rPr>
                    <w:t>Pros</w:t>
                  </w:r>
                </w:p>
                <w:p w:rsidR="007E3973" w:rsidRPr="00614F2A" w:rsidRDefault="007E3973" w:rsidP="007403FD">
                  <w:pPr>
                    <w:pStyle w:val="TableBullet"/>
                    <w:rPr>
                      <w:szCs w:val="18"/>
                    </w:rPr>
                  </w:pPr>
                  <w:r w:rsidRPr="00614F2A">
                    <w:rPr>
                      <w:szCs w:val="18"/>
                    </w:rPr>
                    <w:t xml:space="preserve">Closest to standard </w:t>
                  </w:r>
                  <w:r>
                    <w:t>groups</w:t>
                  </w:r>
                </w:p>
                <w:p w:rsidR="007E3973" w:rsidRDefault="007E3973" w:rsidP="007403FD">
                  <w:pPr>
                    <w:pStyle w:val="TableBullet"/>
                    <w:rPr>
                      <w:szCs w:val="18"/>
                    </w:rPr>
                  </w:pPr>
                  <w:r w:rsidRPr="00614F2A">
                    <w:rPr>
                      <w:szCs w:val="18"/>
                    </w:rPr>
                    <w:t xml:space="preserve">Similar to </w:t>
                  </w:r>
                  <w:r>
                    <w:t>Dickens, Riley and Wilkinson’s (2009)</w:t>
                  </w:r>
                  <w:r w:rsidRPr="00614F2A">
                    <w:rPr>
                      <w:szCs w:val="18"/>
                    </w:rPr>
                    <w:t xml:space="preserve"> approach, although they had no lower bound for the </w:t>
                  </w:r>
                  <w:r>
                    <w:rPr>
                      <w:szCs w:val="18"/>
                    </w:rPr>
                    <w:t>Treatment</w:t>
                  </w:r>
                  <w:r w:rsidRPr="00614F2A">
                    <w:rPr>
                      <w:szCs w:val="18"/>
                    </w:rPr>
                    <w:t xml:space="preserve"> group.</w:t>
                  </w:r>
                </w:p>
                <w:p w:rsidR="007E3973" w:rsidRPr="00796C6A" w:rsidRDefault="007E3973" w:rsidP="007403FD">
                  <w:pPr>
                    <w:pStyle w:val="TableBodyText"/>
                    <w:jc w:val="left"/>
                    <w:rPr>
                      <w:b/>
                    </w:rPr>
                  </w:pPr>
                  <w:r>
                    <w:rPr>
                      <w:b/>
                    </w:rPr>
                    <w:t>Cons</w:t>
                  </w:r>
                </w:p>
                <w:p w:rsidR="007E3973" w:rsidRPr="004A21F6" w:rsidRDefault="007E3973" w:rsidP="007403FD">
                  <w:pPr>
                    <w:pStyle w:val="TableBullet"/>
                    <w:spacing w:before="40"/>
                    <w:rPr>
                      <w:szCs w:val="16"/>
                    </w:rPr>
                  </w:pPr>
                  <w:r w:rsidRPr="00614F2A">
                    <w:rPr>
                      <w:szCs w:val="18"/>
                    </w:rPr>
                    <w:t>Measurement error, bunching, casual loading unaccounted for.</w:t>
                  </w:r>
                </w:p>
              </w:tc>
            </w:tr>
            <w:tr w:rsidR="007E3973" w:rsidRPr="00465A5E" w:rsidTr="00733BB9">
              <w:tc>
                <w:tcPr>
                  <w:tcW w:w="563" w:type="pct"/>
                  <w:tcBorders>
                    <w:top w:val="single" w:sz="4" w:space="0" w:color="BFBFBF"/>
                  </w:tcBorders>
                </w:tcPr>
                <w:p w:rsidR="007E3973" w:rsidRPr="00465A5E" w:rsidRDefault="007E3973" w:rsidP="007403FD">
                  <w:pPr>
                    <w:pStyle w:val="TableBodyText"/>
                    <w:spacing w:before="80" w:after="0"/>
                    <w:jc w:val="left"/>
                    <w:rPr>
                      <w:b/>
                      <w:szCs w:val="18"/>
                    </w:rPr>
                  </w:pPr>
                  <w:r>
                    <w:rPr>
                      <w:b/>
                      <w:szCs w:val="18"/>
                    </w:rPr>
                    <w:t>Bryan</w:t>
                  </w:r>
                </w:p>
              </w:tc>
              <w:tc>
                <w:tcPr>
                  <w:tcW w:w="738" w:type="pct"/>
                  <w:tcBorders>
                    <w:top w:val="single" w:sz="4" w:space="0" w:color="BFBFBF"/>
                  </w:tcBorders>
                </w:tcPr>
                <w:p w:rsidR="007E3973" w:rsidRPr="00465A5E" w:rsidRDefault="007E3973" w:rsidP="007403FD">
                  <w:pPr>
                    <w:pStyle w:val="TableBodyText"/>
                    <w:spacing w:before="40" w:after="0"/>
                    <w:jc w:val="left"/>
                    <w:rPr>
                      <w:i/>
                      <w:szCs w:val="18"/>
                    </w:rPr>
                  </w:pPr>
                  <w:r>
                    <w:rPr>
                      <w:szCs w:val="18"/>
                    </w:rPr>
                    <w:t>Below</w:t>
                  </w:r>
                </w:p>
              </w:tc>
              <w:tc>
                <w:tcPr>
                  <w:tcW w:w="740" w:type="pct"/>
                  <w:gridSpan w:val="2"/>
                  <w:tcBorders>
                    <w:top w:val="single" w:sz="4" w:space="0" w:color="BFBFBF"/>
                    <w:left w:val="nil"/>
                  </w:tcBorders>
                </w:tcPr>
                <w:p w:rsidR="007E3973" w:rsidRPr="00E1555A" w:rsidRDefault="007E3973" w:rsidP="007403FD">
                  <w:pPr>
                    <w:pStyle w:val="TableBodyText"/>
                    <w:spacing w:before="40" w:after="0"/>
                    <w:rPr>
                      <w:szCs w:val="18"/>
                    </w:rPr>
                  </w:pPr>
                  <w:r>
                    <w:rPr>
                      <w:szCs w:val="18"/>
                    </w:rPr>
                    <w:t>(0, 13.59)</w:t>
                  </w:r>
                </w:p>
              </w:tc>
              <w:tc>
                <w:tcPr>
                  <w:tcW w:w="740"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(0, 14.25)</w:t>
                  </w:r>
                </w:p>
              </w:tc>
              <w:tc>
                <w:tcPr>
                  <w:tcW w:w="740"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(0, 14.73)</w:t>
                  </w:r>
                </w:p>
              </w:tc>
              <w:tc>
                <w:tcPr>
                  <w:tcW w:w="740"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(0, 15.16)</w:t>
                  </w:r>
                </w:p>
              </w:tc>
              <w:tc>
                <w:tcPr>
                  <w:tcW w:w="738"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(0, 15.55)</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465A5E" w:rsidRDefault="007E3973" w:rsidP="007403FD">
                  <w:pPr>
                    <w:pStyle w:val="TableBodyText"/>
                    <w:spacing w:after="0"/>
                    <w:jc w:val="left"/>
                    <w:rPr>
                      <w:i/>
                      <w:szCs w:val="18"/>
                    </w:rPr>
                  </w:pPr>
                  <w:r>
                    <w:rPr>
                      <w:szCs w:val="18"/>
                    </w:rPr>
                    <w:t>Treatment</w:t>
                  </w:r>
                </w:p>
              </w:tc>
              <w:tc>
                <w:tcPr>
                  <w:tcW w:w="740" w:type="pct"/>
                  <w:gridSpan w:val="2"/>
                  <w:tcBorders>
                    <w:left w:val="nil"/>
                  </w:tcBorders>
                </w:tcPr>
                <w:p w:rsidR="007E3973" w:rsidRPr="00465A5E" w:rsidRDefault="007E3973" w:rsidP="007403FD">
                  <w:pPr>
                    <w:pStyle w:val="TableBodyText"/>
                    <w:spacing w:before="40" w:after="0"/>
                    <w:rPr>
                      <w:i/>
                      <w:szCs w:val="18"/>
                    </w:rPr>
                  </w:pPr>
                  <w:r w:rsidRPr="00465A5E">
                    <w:rPr>
                      <w:szCs w:val="18"/>
                    </w:rPr>
                    <w:t>[</w:t>
                  </w:r>
                  <w:r>
                    <w:rPr>
                      <w:szCs w:val="18"/>
                    </w:rPr>
                    <w:t>13.59</w:t>
                  </w:r>
                  <w:r w:rsidRPr="00B43E5B">
                    <w:rPr>
                      <w:szCs w:val="18"/>
                    </w:rPr>
                    <w:t>,</w:t>
                  </w:r>
                  <w:r>
                    <w:rPr>
                      <w:szCs w:val="18"/>
                    </w:rPr>
                    <w:t xml:space="preserve"> </w:t>
                  </w:r>
                  <w:r w:rsidRPr="00465A5E">
                    <w:rPr>
                      <w:szCs w:val="18"/>
                    </w:rPr>
                    <w:t>15.03</w:t>
                  </w:r>
                  <w:r>
                    <w:rPr>
                      <w:szCs w:val="18"/>
                    </w:rPr>
                    <w:t>]</w:t>
                  </w:r>
                </w:p>
              </w:tc>
              <w:tc>
                <w:tcPr>
                  <w:tcW w:w="740" w:type="pct"/>
                  <w:gridSpan w:val="2"/>
                </w:tcPr>
                <w:p w:rsidR="007E3973" w:rsidRPr="00465A5E" w:rsidRDefault="007E3973" w:rsidP="007403FD">
                  <w:pPr>
                    <w:pStyle w:val="TableBodyText"/>
                    <w:spacing w:before="40" w:after="0"/>
                    <w:ind w:right="0"/>
                    <w:rPr>
                      <w:i/>
                      <w:szCs w:val="18"/>
                    </w:rPr>
                  </w:pPr>
                  <w:r w:rsidRPr="00465A5E">
                    <w:rPr>
                      <w:szCs w:val="18"/>
                    </w:rPr>
                    <w:t>[</w:t>
                  </w:r>
                  <w:r>
                    <w:rPr>
                      <w:szCs w:val="18"/>
                    </w:rPr>
                    <w:t>14.25</w:t>
                  </w:r>
                  <w:r w:rsidRPr="00B43E5B">
                    <w:rPr>
                      <w:szCs w:val="18"/>
                    </w:rPr>
                    <w:t>,</w:t>
                  </w:r>
                  <w:r>
                    <w:rPr>
                      <w:szCs w:val="18"/>
                    </w:rPr>
                    <w:t xml:space="preserve"> </w:t>
                  </w:r>
                  <w:r w:rsidRPr="00465A5E">
                    <w:rPr>
                      <w:szCs w:val="18"/>
                    </w:rPr>
                    <w:t>15.75</w:t>
                  </w:r>
                  <w:r>
                    <w:rPr>
                      <w:szCs w:val="18"/>
                    </w:rPr>
                    <w:t>]</w:t>
                  </w:r>
                </w:p>
              </w:tc>
              <w:tc>
                <w:tcPr>
                  <w:tcW w:w="740" w:type="pct"/>
                  <w:gridSpan w:val="2"/>
                </w:tcPr>
                <w:p w:rsidR="007E3973" w:rsidRPr="00465A5E" w:rsidRDefault="007E3973" w:rsidP="007403FD">
                  <w:pPr>
                    <w:pStyle w:val="TableBodyText"/>
                    <w:spacing w:before="40" w:after="0"/>
                    <w:ind w:right="0"/>
                    <w:rPr>
                      <w:i/>
                      <w:szCs w:val="18"/>
                    </w:rPr>
                  </w:pPr>
                  <w:r w:rsidRPr="00465A5E">
                    <w:rPr>
                      <w:szCs w:val="18"/>
                    </w:rPr>
                    <w:t>[</w:t>
                  </w:r>
                  <w:r>
                    <w:rPr>
                      <w:szCs w:val="18"/>
                    </w:rPr>
                    <w:t>14.73</w:t>
                  </w:r>
                  <w:r w:rsidRPr="00B43E5B">
                    <w:rPr>
                      <w:szCs w:val="18"/>
                    </w:rPr>
                    <w:t>,</w:t>
                  </w:r>
                  <w:r>
                    <w:rPr>
                      <w:szCs w:val="18"/>
                    </w:rPr>
                    <w:t xml:space="preserve"> </w:t>
                  </w:r>
                  <w:r w:rsidRPr="00465A5E">
                    <w:rPr>
                      <w:szCs w:val="18"/>
                    </w:rPr>
                    <w:t>16.29</w:t>
                  </w:r>
                  <w:r>
                    <w:rPr>
                      <w:szCs w:val="18"/>
                    </w:rPr>
                    <w:t>]</w:t>
                  </w:r>
                </w:p>
              </w:tc>
              <w:tc>
                <w:tcPr>
                  <w:tcW w:w="740" w:type="pct"/>
                  <w:gridSpan w:val="2"/>
                </w:tcPr>
                <w:p w:rsidR="007E3973" w:rsidRPr="00465A5E" w:rsidRDefault="007E3973" w:rsidP="007403FD">
                  <w:pPr>
                    <w:pStyle w:val="TableBodyText"/>
                    <w:spacing w:before="40" w:after="0"/>
                    <w:ind w:right="0"/>
                    <w:rPr>
                      <w:i/>
                      <w:szCs w:val="18"/>
                    </w:rPr>
                  </w:pPr>
                  <w:r w:rsidRPr="00465A5E">
                    <w:rPr>
                      <w:szCs w:val="18"/>
                    </w:rPr>
                    <w:t>[</w:t>
                  </w:r>
                  <w:r>
                    <w:rPr>
                      <w:szCs w:val="18"/>
                    </w:rPr>
                    <w:t>15.16</w:t>
                  </w:r>
                  <w:r w:rsidRPr="00B43E5B">
                    <w:rPr>
                      <w:szCs w:val="18"/>
                    </w:rPr>
                    <w:t>,</w:t>
                  </w:r>
                  <w:r>
                    <w:rPr>
                      <w:szCs w:val="18"/>
                    </w:rPr>
                    <w:t xml:space="preserve"> </w:t>
                  </w:r>
                  <w:r w:rsidRPr="00465A5E">
                    <w:rPr>
                      <w:szCs w:val="18"/>
                    </w:rPr>
                    <w:t>16.76</w:t>
                  </w:r>
                  <w:r>
                    <w:rPr>
                      <w:szCs w:val="18"/>
                    </w:rPr>
                    <w:t>]</w:t>
                  </w:r>
                </w:p>
              </w:tc>
              <w:tc>
                <w:tcPr>
                  <w:tcW w:w="738" w:type="pct"/>
                  <w:gridSpan w:val="2"/>
                </w:tcPr>
                <w:p w:rsidR="007E3973" w:rsidRPr="00465A5E" w:rsidRDefault="007E3973" w:rsidP="007403FD">
                  <w:pPr>
                    <w:pStyle w:val="TableBodyText"/>
                    <w:spacing w:before="40" w:after="0"/>
                    <w:ind w:right="0"/>
                    <w:rPr>
                      <w:i/>
                      <w:szCs w:val="18"/>
                    </w:rPr>
                  </w:pPr>
                  <w:r w:rsidRPr="00465A5E">
                    <w:rPr>
                      <w:szCs w:val="18"/>
                    </w:rPr>
                    <w:t>[</w:t>
                  </w:r>
                  <w:r>
                    <w:rPr>
                      <w:szCs w:val="18"/>
                    </w:rPr>
                    <w:t>15.55</w:t>
                  </w:r>
                  <w:r w:rsidRPr="00B43E5B">
                    <w:rPr>
                      <w:szCs w:val="18"/>
                    </w:rPr>
                    <w:t>,</w:t>
                  </w:r>
                  <w:r>
                    <w:rPr>
                      <w:szCs w:val="18"/>
                    </w:rPr>
                    <w:t xml:space="preserve"> </w:t>
                  </w:r>
                  <w:r w:rsidRPr="00465A5E">
                    <w:rPr>
                      <w:szCs w:val="18"/>
                    </w:rPr>
                    <w:t>17.19</w:t>
                  </w:r>
                  <w:r>
                    <w:rPr>
                      <w:szCs w:val="18"/>
                    </w:rPr>
                    <w:t>]</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FA0F49" w:rsidRDefault="007E3973" w:rsidP="007403FD">
                  <w:pPr>
                    <w:pStyle w:val="TableBodyText"/>
                    <w:spacing w:after="0"/>
                    <w:jc w:val="left"/>
                    <w:rPr>
                      <w:szCs w:val="18"/>
                    </w:rPr>
                  </w:pPr>
                  <w:proofErr w:type="spellStart"/>
                  <w:r>
                    <w:rPr>
                      <w:szCs w:val="18"/>
                    </w:rPr>
                    <w:t>Control_1</w:t>
                  </w:r>
                  <w:proofErr w:type="spellEnd"/>
                </w:p>
              </w:tc>
              <w:tc>
                <w:tcPr>
                  <w:tcW w:w="740" w:type="pct"/>
                  <w:gridSpan w:val="2"/>
                  <w:tcBorders>
                    <w:left w:val="nil"/>
                  </w:tcBorders>
                </w:tcPr>
                <w:p w:rsidR="007E3973" w:rsidRPr="00465A5E" w:rsidRDefault="007E3973" w:rsidP="007403FD">
                  <w:pPr>
                    <w:pStyle w:val="TableBodyText"/>
                    <w:spacing w:before="40" w:after="0"/>
                    <w:rPr>
                      <w:i/>
                      <w:szCs w:val="18"/>
                    </w:rPr>
                  </w:pPr>
                  <w:r>
                    <w:rPr>
                      <w:szCs w:val="18"/>
                    </w:rPr>
                    <w:t>(</w:t>
                  </w:r>
                  <w:r w:rsidRPr="00465A5E">
                    <w:rPr>
                      <w:szCs w:val="18"/>
                    </w:rPr>
                    <w:t>15.03</w:t>
                  </w:r>
                  <w:r w:rsidRPr="00B43E5B">
                    <w:rPr>
                      <w:szCs w:val="18"/>
                    </w:rPr>
                    <w:t>,</w:t>
                  </w:r>
                  <w:r>
                    <w:rPr>
                      <w:szCs w:val="18"/>
                    </w:rPr>
                    <w:t xml:space="preserve"> </w:t>
                  </w:r>
                  <w:r w:rsidRPr="00465A5E">
                    <w:rPr>
                      <w:szCs w:val="18"/>
                    </w:rPr>
                    <w:t>16.46</w:t>
                  </w:r>
                  <w:r>
                    <w:rPr>
                      <w:szCs w:val="18"/>
                    </w:rPr>
                    <w:t>]</w:t>
                  </w:r>
                </w:p>
              </w:tc>
              <w:tc>
                <w:tcPr>
                  <w:tcW w:w="740"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15.75</w:t>
                  </w:r>
                  <w:r w:rsidRPr="00B43E5B">
                    <w:rPr>
                      <w:szCs w:val="18"/>
                    </w:rPr>
                    <w:t>,</w:t>
                  </w:r>
                  <w:r>
                    <w:rPr>
                      <w:szCs w:val="18"/>
                    </w:rPr>
                    <w:t xml:space="preserve"> </w:t>
                  </w:r>
                  <w:r w:rsidRPr="00465A5E">
                    <w:rPr>
                      <w:szCs w:val="18"/>
                    </w:rPr>
                    <w:t>17.25</w:t>
                  </w:r>
                  <w:r>
                    <w:rPr>
                      <w:szCs w:val="18"/>
                    </w:rPr>
                    <w:t>]</w:t>
                  </w:r>
                </w:p>
              </w:tc>
              <w:tc>
                <w:tcPr>
                  <w:tcW w:w="740"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16.29</w:t>
                  </w:r>
                  <w:r w:rsidRPr="00B43E5B">
                    <w:rPr>
                      <w:szCs w:val="18"/>
                    </w:rPr>
                    <w:t>,</w:t>
                  </w:r>
                  <w:r>
                    <w:rPr>
                      <w:szCs w:val="18"/>
                    </w:rPr>
                    <w:t xml:space="preserve"> </w:t>
                  </w:r>
                  <w:r w:rsidRPr="00465A5E">
                    <w:rPr>
                      <w:szCs w:val="18"/>
                    </w:rPr>
                    <w:t>17.84</w:t>
                  </w:r>
                  <w:r>
                    <w:rPr>
                      <w:szCs w:val="18"/>
                    </w:rPr>
                    <w:t>]</w:t>
                  </w:r>
                </w:p>
              </w:tc>
              <w:tc>
                <w:tcPr>
                  <w:tcW w:w="740"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16.76</w:t>
                  </w:r>
                  <w:r w:rsidRPr="00B43E5B">
                    <w:rPr>
                      <w:szCs w:val="18"/>
                    </w:rPr>
                    <w:t>,</w:t>
                  </w:r>
                  <w:r>
                    <w:rPr>
                      <w:szCs w:val="18"/>
                    </w:rPr>
                    <w:t xml:space="preserve"> </w:t>
                  </w:r>
                  <w:r w:rsidRPr="00B43E5B">
                    <w:rPr>
                      <w:szCs w:val="18"/>
                    </w:rPr>
                    <w:t>1</w:t>
                  </w:r>
                  <w:r w:rsidRPr="00465A5E">
                    <w:rPr>
                      <w:szCs w:val="18"/>
                    </w:rPr>
                    <w:t>8.35</w:t>
                  </w:r>
                  <w:r>
                    <w:rPr>
                      <w:szCs w:val="18"/>
                    </w:rPr>
                    <w:t>]</w:t>
                  </w:r>
                </w:p>
              </w:tc>
              <w:tc>
                <w:tcPr>
                  <w:tcW w:w="738"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17.19</w:t>
                  </w:r>
                  <w:r w:rsidRPr="00B43E5B">
                    <w:rPr>
                      <w:szCs w:val="18"/>
                    </w:rPr>
                    <w:t>,</w:t>
                  </w:r>
                  <w:r>
                    <w:rPr>
                      <w:szCs w:val="18"/>
                    </w:rPr>
                    <w:t xml:space="preserve"> </w:t>
                  </w:r>
                  <w:r w:rsidRPr="00465A5E">
                    <w:rPr>
                      <w:szCs w:val="18"/>
                    </w:rPr>
                    <w:t>18.83</w:t>
                  </w:r>
                  <w:r>
                    <w:rPr>
                      <w:szCs w:val="18"/>
                    </w:rPr>
                    <w:t>]</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FA0F49" w:rsidRDefault="007E3973" w:rsidP="007403FD">
                  <w:pPr>
                    <w:pStyle w:val="TableBodyText"/>
                    <w:spacing w:after="0"/>
                    <w:jc w:val="left"/>
                    <w:rPr>
                      <w:szCs w:val="18"/>
                    </w:rPr>
                  </w:pPr>
                  <w:proofErr w:type="spellStart"/>
                  <w:r>
                    <w:rPr>
                      <w:szCs w:val="18"/>
                    </w:rPr>
                    <w:t>Control_2</w:t>
                  </w:r>
                  <w:proofErr w:type="spellEnd"/>
                </w:p>
              </w:tc>
              <w:tc>
                <w:tcPr>
                  <w:tcW w:w="740" w:type="pct"/>
                  <w:gridSpan w:val="2"/>
                  <w:tcBorders>
                    <w:left w:val="nil"/>
                  </w:tcBorders>
                </w:tcPr>
                <w:p w:rsidR="007E3973" w:rsidRPr="00465A5E" w:rsidRDefault="007E3973" w:rsidP="007403FD">
                  <w:pPr>
                    <w:pStyle w:val="TableBodyText"/>
                    <w:spacing w:before="40" w:after="0"/>
                    <w:rPr>
                      <w:i/>
                      <w:szCs w:val="18"/>
                    </w:rPr>
                  </w:pPr>
                  <w:r>
                    <w:rPr>
                      <w:szCs w:val="18"/>
                    </w:rPr>
                    <w:t>(16.46, 17.89]</w:t>
                  </w:r>
                </w:p>
              </w:tc>
              <w:tc>
                <w:tcPr>
                  <w:tcW w:w="740" w:type="pct"/>
                  <w:gridSpan w:val="2"/>
                </w:tcPr>
                <w:p w:rsidR="007E3973" w:rsidRPr="00465A5E" w:rsidRDefault="007E3973" w:rsidP="007403FD">
                  <w:pPr>
                    <w:pStyle w:val="TableBodyText"/>
                    <w:spacing w:before="40" w:after="0"/>
                    <w:ind w:right="0"/>
                    <w:rPr>
                      <w:i/>
                      <w:szCs w:val="18"/>
                    </w:rPr>
                  </w:pPr>
                  <w:r>
                    <w:rPr>
                      <w:szCs w:val="18"/>
                    </w:rPr>
                    <w:t>(17.25, 18.75]</w:t>
                  </w:r>
                </w:p>
              </w:tc>
              <w:tc>
                <w:tcPr>
                  <w:tcW w:w="740" w:type="pct"/>
                  <w:gridSpan w:val="2"/>
                </w:tcPr>
                <w:p w:rsidR="007E3973" w:rsidRPr="00465A5E" w:rsidRDefault="007E3973" w:rsidP="007403FD">
                  <w:pPr>
                    <w:pStyle w:val="TableBodyText"/>
                    <w:spacing w:before="40" w:after="0"/>
                    <w:ind w:right="0"/>
                    <w:rPr>
                      <w:i/>
                      <w:szCs w:val="18"/>
                    </w:rPr>
                  </w:pPr>
                  <w:r>
                    <w:rPr>
                      <w:szCs w:val="18"/>
                    </w:rPr>
                    <w:t>(17.84, 19.39]</w:t>
                  </w:r>
                </w:p>
              </w:tc>
              <w:tc>
                <w:tcPr>
                  <w:tcW w:w="740" w:type="pct"/>
                  <w:gridSpan w:val="2"/>
                </w:tcPr>
                <w:p w:rsidR="007E3973" w:rsidRPr="00465A5E" w:rsidRDefault="007E3973" w:rsidP="007403FD">
                  <w:pPr>
                    <w:pStyle w:val="TableBodyText"/>
                    <w:spacing w:before="40" w:after="0"/>
                    <w:ind w:right="0"/>
                    <w:rPr>
                      <w:i/>
                      <w:szCs w:val="18"/>
                    </w:rPr>
                  </w:pPr>
                  <w:r>
                    <w:rPr>
                      <w:szCs w:val="18"/>
                    </w:rPr>
                    <w:t>(18.35, 19.95]</w:t>
                  </w:r>
                </w:p>
              </w:tc>
              <w:tc>
                <w:tcPr>
                  <w:tcW w:w="738" w:type="pct"/>
                  <w:gridSpan w:val="2"/>
                </w:tcPr>
                <w:p w:rsidR="007E3973" w:rsidRPr="00465A5E" w:rsidRDefault="007E3973" w:rsidP="007403FD">
                  <w:pPr>
                    <w:pStyle w:val="TableBodyText"/>
                    <w:spacing w:before="40" w:after="0"/>
                    <w:ind w:right="0"/>
                    <w:rPr>
                      <w:i/>
                      <w:szCs w:val="18"/>
                    </w:rPr>
                  </w:pPr>
                  <w:r>
                    <w:rPr>
                      <w:szCs w:val="18"/>
                    </w:rPr>
                    <w:t>(18.83, 20.46]</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465A5E" w:rsidRDefault="007E3973" w:rsidP="007403FD">
                  <w:pPr>
                    <w:pStyle w:val="TableBodyText"/>
                    <w:spacing w:after="0"/>
                    <w:ind w:right="0"/>
                    <w:jc w:val="left"/>
                    <w:rPr>
                      <w:i/>
                      <w:szCs w:val="18"/>
                    </w:rPr>
                  </w:pPr>
                  <w:r>
                    <w:rPr>
                      <w:szCs w:val="18"/>
                    </w:rPr>
                    <w:t>High</w:t>
                  </w:r>
                </w:p>
              </w:tc>
              <w:tc>
                <w:tcPr>
                  <w:tcW w:w="740" w:type="pct"/>
                  <w:gridSpan w:val="2"/>
                  <w:tcBorders>
                    <w:left w:val="nil"/>
                  </w:tcBorders>
                </w:tcPr>
                <w:p w:rsidR="007E3973" w:rsidRPr="00465A5E" w:rsidRDefault="007E3973" w:rsidP="007403FD">
                  <w:pPr>
                    <w:pStyle w:val="TableBodyText"/>
                    <w:spacing w:before="40" w:after="0"/>
                    <w:rPr>
                      <w:i/>
                      <w:szCs w:val="18"/>
                    </w:rPr>
                  </w:pPr>
                  <w:r>
                    <w:rPr>
                      <w:szCs w:val="18"/>
                    </w:rPr>
                    <w:t>(17.89, 50)</w:t>
                  </w:r>
                </w:p>
              </w:tc>
              <w:tc>
                <w:tcPr>
                  <w:tcW w:w="740" w:type="pct"/>
                  <w:gridSpan w:val="2"/>
                </w:tcPr>
                <w:p w:rsidR="007E3973" w:rsidRPr="00465A5E" w:rsidRDefault="007E3973" w:rsidP="007403FD">
                  <w:pPr>
                    <w:pStyle w:val="TableBodyText"/>
                    <w:spacing w:before="40" w:after="0"/>
                    <w:ind w:right="0"/>
                    <w:rPr>
                      <w:i/>
                      <w:szCs w:val="18"/>
                    </w:rPr>
                  </w:pPr>
                  <w:r>
                    <w:rPr>
                      <w:szCs w:val="18"/>
                    </w:rPr>
                    <w:t>(18.75, 50)</w:t>
                  </w:r>
                </w:p>
              </w:tc>
              <w:tc>
                <w:tcPr>
                  <w:tcW w:w="740" w:type="pct"/>
                  <w:gridSpan w:val="2"/>
                </w:tcPr>
                <w:p w:rsidR="007E3973" w:rsidRPr="00465A5E" w:rsidRDefault="007E3973" w:rsidP="007403FD">
                  <w:pPr>
                    <w:pStyle w:val="TableBodyText"/>
                    <w:spacing w:before="40" w:after="0"/>
                    <w:ind w:right="0"/>
                    <w:rPr>
                      <w:i/>
                      <w:szCs w:val="18"/>
                    </w:rPr>
                  </w:pPr>
                  <w:r>
                    <w:rPr>
                      <w:szCs w:val="18"/>
                    </w:rPr>
                    <w:t>(19.39, 50)</w:t>
                  </w:r>
                </w:p>
              </w:tc>
              <w:tc>
                <w:tcPr>
                  <w:tcW w:w="740" w:type="pct"/>
                  <w:gridSpan w:val="2"/>
                </w:tcPr>
                <w:p w:rsidR="007E3973" w:rsidRPr="00465A5E" w:rsidRDefault="007E3973" w:rsidP="007403FD">
                  <w:pPr>
                    <w:pStyle w:val="TableBodyText"/>
                    <w:spacing w:before="40" w:after="0"/>
                    <w:ind w:right="0"/>
                    <w:rPr>
                      <w:i/>
                      <w:szCs w:val="18"/>
                    </w:rPr>
                  </w:pPr>
                  <w:r>
                    <w:rPr>
                      <w:szCs w:val="18"/>
                    </w:rPr>
                    <w:t>(19.95, 50)</w:t>
                  </w:r>
                </w:p>
              </w:tc>
              <w:tc>
                <w:tcPr>
                  <w:tcW w:w="738" w:type="pct"/>
                  <w:gridSpan w:val="2"/>
                </w:tcPr>
                <w:p w:rsidR="007E3973" w:rsidRPr="00465A5E" w:rsidRDefault="007E3973" w:rsidP="007403FD">
                  <w:pPr>
                    <w:pStyle w:val="TableBodyText"/>
                    <w:spacing w:before="40" w:after="0"/>
                    <w:ind w:right="0"/>
                    <w:rPr>
                      <w:i/>
                      <w:szCs w:val="18"/>
                    </w:rPr>
                  </w:pPr>
                  <w:r>
                    <w:rPr>
                      <w:szCs w:val="18"/>
                    </w:rPr>
                    <w:t>(20.46, 50)</w:t>
                  </w:r>
                </w:p>
              </w:tc>
            </w:tr>
            <w:tr w:rsidR="007E3973" w:rsidTr="00733BB9">
              <w:tc>
                <w:tcPr>
                  <w:tcW w:w="5000" w:type="pct"/>
                  <w:gridSpan w:val="12"/>
                  <w:tcBorders>
                    <w:bottom w:val="single" w:sz="4" w:space="0" w:color="BFBFBF"/>
                  </w:tcBorders>
                </w:tcPr>
                <w:p w:rsidR="007E3973" w:rsidRPr="004A21F6" w:rsidRDefault="007E3973" w:rsidP="007403FD">
                  <w:pPr>
                    <w:pStyle w:val="TableBullet"/>
                    <w:spacing w:before="40"/>
                    <w:rPr>
                      <w:szCs w:val="18"/>
                    </w:rPr>
                  </w:pPr>
                  <w:r>
                    <w:rPr>
                      <w:szCs w:val="18"/>
                    </w:rPr>
                    <w:t>Below: 0&lt;</w:t>
                  </w:r>
                  <w:r w:rsidRPr="0060098C">
                    <w:rPr>
                      <w:rFonts w:cs="Arial"/>
                      <w:szCs w:val="18"/>
                    </w:rPr>
                    <w:t xml:space="preserve"> w</w:t>
                  </w:r>
                  <w:r w:rsidRPr="0060098C">
                    <w:rPr>
                      <w:rFonts w:cs="Arial"/>
                      <w:szCs w:val="18"/>
                      <w:vertAlign w:val="subscript"/>
                    </w:rPr>
                    <w:t xml:space="preserve">it </w:t>
                  </w:r>
                  <w:r w:rsidRPr="0060098C">
                    <w:rPr>
                      <w:rFonts w:cs="Arial"/>
                      <w:szCs w:val="18"/>
                    </w:rPr>
                    <w:t>&lt;</w:t>
                  </w:r>
                  <w:r>
                    <w:rPr>
                      <w:rFonts w:cs="Arial"/>
                      <w:szCs w:val="18"/>
                    </w:rPr>
                    <w:t xml:space="preserve"> 0.95*</w:t>
                  </w:r>
                  <w:r w:rsidRPr="0060098C">
                    <w:rPr>
                      <w:szCs w:val="18"/>
                    </w:rPr>
                    <w:t xml:space="preserve"> </w:t>
                  </w:r>
                  <w:proofErr w:type="spellStart"/>
                  <w:r w:rsidRPr="0060098C">
                    <w:rPr>
                      <w:szCs w:val="18"/>
                    </w:rPr>
                    <w:t>MW</w:t>
                  </w:r>
                  <w:r w:rsidRPr="0060098C">
                    <w:rPr>
                      <w:szCs w:val="18"/>
                      <w:vertAlign w:val="subscript"/>
                    </w:rPr>
                    <w:t>t+1</w:t>
                  </w:r>
                  <w:proofErr w:type="spellEnd"/>
                  <w:r>
                    <w:rPr>
                      <w:szCs w:val="18"/>
                    </w:rPr>
                    <w:t>; Treatment</w:t>
                  </w:r>
                  <w:r w:rsidRPr="004A21F6">
                    <w:rPr>
                      <w:szCs w:val="18"/>
                    </w:rPr>
                    <w:t>:</w:t>
                  </w:r>
                  <w:r w:rsidRPr="004A21F6">
                    <w:rPr>
                      <w:rFonts w:cs="Arial"/>
                      <w:szCs w:val="18"/>
                    </w:rPr>
                    <w:t xml:space="preserve"> 0.95*</w:t>
                  </w:r>
                  <w:r w:rsidRPr="004A21F6">
                    <w:rPr>
                      <w:szCs w:val="18"/>
                    </w:rPr>
                    <w:t xml:space="preserve"> </w:t>
                  </w:r>
                  <w:proofErr w:type="spellStart"/>
                  <w:r w:rsidRPr="004A21F6">
                    <w:rPr>
                      <w:szCs w:val="18"/>
                    </w:rPr>
                    <w:t>MW</w:t>
                  </w:r>
                  <w:r w:rsidRPr="004A21F6">
                    <w:rPr>
                      <w:szCs w:val="18"/>
                      <w:vertAlign w:val="subscript"/>
                    </w:rPr>
                    <w:t>t+1</w:t>
                  </w:r>
                  <w:proofErr w:type="spellEnd"/>
                  <w:r w:rsidRPr="004A21F6">
                    <w:rPr>
                      <w:rFonts w:cs="Arial"/>
                      <w:szCs w:val="18"/>
                    </w:rPr>
                    <w:t xml:space="preserve">&lt; </w:t>
                  </w:r>
                  <w:proofErr w:type="spellStart"/>
                  <w:r w:rsidRPr="004A21F6">
                    <w:rPr>
                      <w:rFonts w:cs="Arial"/>
                      <w:szCs w:val="18"/>
                    </w:rPr>
                    <w:t>w</w:t>
                  </w:r>
                  <w:r w:rsidRPr="004A21F6">
                    <w:rPr>
                      <w:rFonts w:cs="Arial"/>
                      <w:szCs w:val="18"/>
                      <w:vertAlign w:val="subscript"/>
                    </w:rPr>
                    <w:t>it</w:t>
                  </w:r>
                  <w:r w:rsidRPr="004A21F6">
                    <w:rPr>
                      <w:rFonts w:cs="Arial"/>
                      <w:szCs w:val="18"/>
                    </w:rPr>
                    <w:t>≤1.05</w:t>
                  </w:r>
                  <w:proofErr w:type="spellEnd"/>
                  <w:r w:rsidRPr="004A21F6">
                    <w:rPr>
                      <w:rFonts w:cs="Arial"/>
                      <w:szCs w:val="18"/>
                    </w:rPr>
                    <w:t>*</w:t>
                  </w:r>
                  <w:proofErr w:type="spellStart"/>
                  <w:r w:rsidRPr="004A21F6">
                    <w:rPr>
                      <w:szCs w:val="18"/>
                    </w:rPr>
                    <w:t>MW</w:t>
                  </w:r>
                  <w:r w:rsidRPr="004A21F6">
                    <w:rPr>
                      <w:szCs w:val="18"/>
                      <w:vertAlign w:val="subscript"/>
                    </w:rPr>
                    <w:t>t+1</w:t>
                  </w:r>
                  <w:proofErr w:type="spellEnd"/>
                  <w:r w:rsidRPr="004A21F6">
                    <w:rPr>
                      <w:szCs w:val="18"/>
                    </w:rPr>
                    <w:t xml:space="preserve">; </w:t>
                  </w:r>
                  <w:proofErr w:type="spellStart"/>
                  <w:r>
                    <w:rPr>
                      <w:szCs w:val="18"/>
                    </w:rPr>
                    <w:t>Control_1</w:t>
                  </w:r>
                  <w:proofErr w:type="spellEnd"/>
                  <w:r w:rsidRPr="004A21F6">
                    <w:rPr>
                      <w:szCs w:val="18"/>
                    </w:rPr>
                    <w:t xml:space="preserve">: 1.05* </w:t>
                  </w:r>
                  <w:proofErr w:type="spellStart"/>
                  <w:r w:rsidRPr="004A21F6">
                    <w:rPr>
                      <w:szCs w:val="18"/>
                    </w:rPr>
                    <w:t>MW</w:t>
                  </w:r>
                  <w:r w:rsidRPr="004A21F6">
                    <w:rPr>
                      <w:szCs w:val="18"/>
                      <w:vertAlign w:val="subscript"/>
                    </w:rPr>
                    <w:t>t+1</w:t>
                  </w:r>
                  <w:proofErr w:type="spellEnd"/>
                  <w:r w:rsidRPr="004A21F6">
                    <w:rPr>
                      <w:szCs w:val="18"/>
                      <w:vertAlign w:val="subscript"/>
                    </w:rPr>
                    <w:t xml:space="preserve"> </w:t>
                  </w:r>
                  <w:r w:rsidRPr="004A21F6">
                    <w:rPr>
                      <w:rFonts w:cs="Arial"/>
                      <w:szCs w:val="18"/>
                    </w:rPr>
                    <w:t>&lt; w</w:t>
                  </w:r>
                  <w:r w:rsidRPr="004A21F6">
                    <w:rPr>
                      <w:rFonts w:cs="Arial"/>
                      <w:szCs w:val="18"/>
                      <w:vertAlign w:val="subscript"/>
                    </w:rPr>
                    <w:t xml:space="preserve">it </w:t>
                  </w:r>
                  <w:r w:rsidRPr="004A21F6">
                    <w:rPr>
                      <w:rFonts w:cs="Arial"/>
                      <w:szCs w:val="18"/>
                    </w:rPr>
                    <w:t>≤1.15*</w:t>
                  </w:r>
                  <w:r w:rsidRPr="004A21F6">
                    <w:rPr>
                      <w:szCs w:val="18"/>
                    </w:rPr>
                    <w:t xml:space="preserve"> </w:t>
                  </w:r>
                  <w:proofErr w:type="spellStart"/>
                  <w:r w:rsidRPr="004A21F6">
                    <w:rPr>
                      <w:szCs w:val="18"/>
                    </w:rPr>
                    <w:t>MW</w:t>
                  </w:r>
                  <w:r w:rsidRPr="004A21F6">
                    <w:rPr>
                      <w:szCs w:val="18"/>
                      <w:vertAlign w:val="subscript"/>
                    </w:rPr>
                    <w:t>t+1</w:t>
                  </w:r>
                  <w:proofErr w:type="spellEnd"/>
                  <w:r w:rsidRPr="004A21F6">
                    <w:rPr>
                      <w:szCs w:val="18"/>
                    </w:rPr>
                    <w:t>;</w:t>
                  </w:r>
                  <w:r>
                    <w:rPr>
                      <w:szCs w:val="18"/>
                    </w:rPr>
                    <w:t xml:space="preserve"> </w:t>
                  </w:r>
                  <w:proofErr w:type="spellStart"/>
                  <w:r w:rsidRPr="004A21F6">
                    <w:rPr>
                      <w:szCs w:val="18"/>
                    </w:rPr>
                    <w:t>Control</w:t>
                  </w:r>
                  <w:r>
                    <w:rPr>
                      <w:szCs w:val="16"/>
                    </w:rPr>
                    <w:t>_2</w:t>
                  </w:r>
                  <w:proofErr w:type="spellEnd"/>
                  <w:r w:rsidRPr="004A21F6">
                    <w:rPr>
                      <w:szCs w:val="18"/>
                    </w:rPr>
                    <w:t xml:space="preserve">: </w:t>
                  </w:r>
                  <w:r w:rsidRPr="004A21F6">
                    <w:rPr>
                      <w:rFonts w:cs="Arial"/>
                      <w:szCs w:val="18"/>
                    </w:rPr>
                    <w:t>1.15*</w:t>
                  </w:r>
                  <w:r w:rsidRPr="004A21F6">
                    <w:rPr>
                      <w:szCs w:val="18"/>
                    </w:rPr>
                    <w:t xml:space="preserve"> </w:t>
                  </w:r>
                  <w:proofErr w:type="spellStart"/>
                  <w:r w:rsidRPr="004A21F6">
                    <w:rPr>
                      <w:szCs w:val="18"/>
                    </w:rPr>
                    <w:t>MW</w:t>
                  </w:r>
                  <w:r w:rsidRPr="004A21F6">
                    <w:rPr>
                      <w:szCs w:val="18"/>
                      <w:vertAlign w:val="subscript"/>
                    </w:rPr>
                    <w:t>t+1</w:t>
                  </w:r>
                  <w:proofErr w:type="spellEnd"/>
                  <w:r w:rsidRPr="004A21F6">
                    <w:rPr>
                      <w:rFonts w:cs="Arial"/>
                      <w:szCs w:val="18"/>
                    </w:rPr>
                    <w:t>&lt; w</w:t>
                  </w:r>
                  <w:r w:rsidRPr="004A21F6">
                    <w:rPr>
                      <w:rFonts w:cs="Arial"/>
                      <w:szCs w:val="18"/>
                      <w:vertAlign w:val="subscript"/>
                    </w:rPr>
                    <w:t xml:space="preserve">it </w:t>
                  </w:r>
                  <w:r w:rsidRPr="004A21F6">
                    <w:rPr>
                      <w:rFonts w:cs="Arial"/>
                      <w:szCs w:val="18"/>
                    </w:rPr>
                    <w:t>≤1.25*</w:t>
                  </w:r>
                  <w:r w:rsidRPr="004A21F6">
                    <w:rPr>
                      <w:szCs w:val="18"/>
                    </w:rPr>
                    <w:t xml:space="preserve"> </w:t>
                  </w:r>
                  <w:proofErr w:type="spellStart"/>
                  <w:r w:rsidRPr="004A21F6">
                    <w:rPr>
                      <w:szCs w:val="18"/>
                    </w:rPr>
                    <w:t>MW</w:t>
                  </w:r>
                  <w:r w:rsidRPr="004A21F6">
                    <w:rPr>
                      <w:szCs w:val="18"/>
                      <w:vertAlign w:val="subscript"/>
                    </w:rPr>
                    <w:t>t+1</w:t>
                  </w:r>
                  <w:proofErr w:type="spellEnd"/>
                  <w:r w:rsidRPr="004A21F6">
                    <w:rPr>
                      <w:szCs w:val="18"/>
                    </w:rPr>
                    <w:t>;</w:t>
                  </w:r>
                  <w:r w:rsidRPr="004A21F6">
                    <w:rPr>
                      <w:szCs w:val="18"/>
                      <w:vertAlign w:val="subscript"/>
                    </w:rPr>
                    <w:t xml:space="preserve"> </w:t>
                  </w:r>
                  <w:r w:rsidRPr="004A21F6">
                    <w:rPr>
                      <w:szCs w:val="18"/>
                    </w:rPr>
                    <w:t xml:space="preserve">High: </w:t>
                  </w:r>
                  <w:r w:rsidRPr="004A21F6">
                    <w:rPr>
                      <w:rFonts w:cs="Arial"/>
                      <w:szCs w:val="18"/>
                    </w:rPr>
                    <w:t>1.25*</w:t>
                  </w:r>
                  <w:r w:rsidRPr="004A21F6">
                    <w:rPr>
                      <w:szCs w:val="18"/>
                    </w:rPr>
                    <w:t xml:space="preserve"> </w:t>
                  </w:r>
                  <w:proofErr w:type="spellStart"/>
                  <w:r w:rsidRPr="004A21F6">
                    <w:rPr>
                      <w:szCs w:val="18"/>
                    </w:rPr>
                    <w:t>MW</w:t>
                  </w:r>
                  <w:r w:rsidRPr="004A21F6">
                    <w:rPr>
                      <w:szCs w:val="18"/>
                      <w:vertAlign w:val="subscript"/>
                    </w:rPr>
                    <w:t>t+1</w:t>
                  </w:r>
                  <w:proofErr w:type="spellEnd"/>
                  <w:r w:rsidRPr="004A21F6">
                    <w:rPr>
                      <w:rFonts w:cs="Arial"/>
                      <w:szCs w:val="18"/>
                    </w:rPr>
                    <w:t>&lt; w</w:t>
                  </w:r>
                  <w:r w:rsidRPr="004A21F6">
                    <w:rPr>
                      <w:rFonts w:cs="Arial"/>
                      <w:szCs w:val="18"/>
                      <w:vertAlign w:val="subscript"/>
                    </w:rPr>
                    <w:t xml:space="preserve">it </w:t>
                  </w:r>
                  <w:r w:rsidRPr="004A21F6">
                    <w:rPr>
                      <w:rFonts w:cs="Arial"/>
                      <w:szCs w:val="18"/>
                    </w:rPr>
                    <w:t>≤50</w:t>
                  </w:r>
                </w:p>
                <w:p w:rsidR="007E3973" w:rsidRPr="00796C6A" w:rsidRDefault="007E3973" w:rsidP="007403FD">
                  <w:pPr>
                    <w:pStyle w:val="TableBodyText"/>
                    <w:jc w:val="left"/>
                    <w:rPr>
                      <w:b/>
                    </w:rPr>
                  </w:pPr>
                  <w:r>
                    <w:rPr>
                      <w:b/>
                    </w:rPr>
                    <w:t>Pros</w:t>
                  </w:r>
                </w:p>
                <w:p w:rsidR="007E3973" w:rsidRDefault="007E3973" w:rsidP="007403FD">
                  <w:pPr>
                    <w:pStyle w:val="TableBullet"/>
                    <w:rPr>
                      <w:szCs w:val="18"/>
                    </w:rPr>
                  </w:pPr>
                  <w:r>
                    <w:t xml:space="preserve">Bryan, </w:t>
                  </w:r>
                  <w:proofErr w:type="spellStart"/>
                  <w:r>
                    <w:t>Salvatori</w:t>
                  </w:r>
                  <w:proofErr w:type="spellEnd"/>
                  <w:r>
                    <w:t xml:space="preserve"> and Taylor</w:t>
                  </w:r>
                  <w:r w:rsidRPr="00614F2A">
                    <w:rPr>
                      <w:szCs w:val="18"/>
                    </w:rPr>
                    <w:t xml:space="preserve"> (2013) use this approach.</w:t>
                  </w:r>
                </w:p>
                <w:p w:rsidR="007E3973" w:rsidRPr="00796C6A" w:rsidRDefault="007E3973" w:rsidP="007403FD">
                  <w:pPr>
                    <w:pStyle w:val="TableBodyText"/>
                    <w:jc w:val="left"/>
                    <w:rPr>
                      <w:b/>
                    </w:rPr>
                  </w:pPr>
                  <w:r>
                    <w:rPr>
                      <w:b/>
                    </w:rPr>
                    <w:t>Cons</w:t>
                  </w:r>
                </w:p>
                <w:p w:rsidR="007E3973" w:rsidRPr="004A21F6" w:rsidRDefault="007E3973" w:rsidP="007403FD">
                  <w:pPr>
                    <w:pStyle w:val="TableBullet"/>
                    <w:spacing w:before="40"/>
                    <w:rPr>
                      <w:szCs w:val="18"/>
                    </w:rPr>
                  </w:pPr>
                  <w:r w:rsidRPr="00614F2A">
                    <w:rPr>
                      <w:szCs w:val="18"/>
                    </w:rPr>
                    <w:t>Measurement error, bunching, casual loading unaccounted for.</w:t>
                  </w:r>
                </w:p>
              </w:tc>
            </w:tr>
            <w:tr w:rsidR="007E3973" w:rsidRPr="00465A5E" w:rsidTr="00733BB9">
              <w:tc>
                <w:tcPr>
                  <w:tcW w:w="563" w:type="pct"/>
                  <w:tcBorders>
                    <w:top w:val="single" w:sz="4" w:space="0" w:color="BFBFBF"/>
                  </w:tcBorders>
                </w:tcPr>
                <w:p w:rsidR="007E3973" w:rsidRPr="00465A5E" w:rsidRDefault="007E3973" w:rsidP="007403FD">
                  <w:pPr>
                    <w:pStyle w:val="TableBodyText"/>
                    <w:spacing w:before="80" w:after="0"/>
                    <w:jc w:val="left"/>
                    <w:rPr>
                      <w:b/>
                      <w:szCs w:val="18"/>
                    </w:rPr>
                  </w:pPr>
                  <w:r w:rsidRPr="00465A5E">
                    <w:rPr>
                      <w:b/>
                      <w:szCs w:val="18"/>
                    </w:rPr>
                    <w:t>Wide</w:t>
                  </w:r>
                </w:p>
              </w:tc>
              <w:tc>
                <w:tcPr>
                  <w:tcW w:w="738" w:type="pct"/>
                  <w:tcBorders>
                    <w:top w:val="single" w:sz="4" w:space="0" w:color="BFBFBF"/>
                  </w:tcBorders>
                </w:tcPr>
                <w:p w:rsidR="007E3973" w:rsidRPr="00465A5E" w:rsidRDefault="007E3973" w:rsidP="007403FD">
                  <w:pPr>
                    <w:pStyle w:val="TableBodyText"/>
                    <w:spacing w:before="40" w:after="0"/>
                    <w:jc w:val="left"/>
                    <w:rPr>
                      <w:i/>
                      <w:szCs w:val="18"/>
                    </w:rPr>
                  </w:pPr>
                  <w:r>
                    <w:rPr>
                      <w:szCs w:val="18"/>
                    </w:rPr>
                    <w:t>Below</w:t>
                  </w:r>
                </w:p>
              </w:tc>
              <w:tc>
                <w:tcPr>
                  <w:tcW w:w="740" w:type="pct"/>
                  <w:gridSpan w:val="2"/>
                  <w:tcBorders>
                    <w:top w:val="single" w:sz="4" w:space="0" w:color="BFBFBF"/>
                    <w:left w:val="nil"/>
                  </w:tcBorders>
                </w:tcPr>
                <w:p w:rsidR="007E3973" w:rsidRPr="00E1555A" w:rsidRDefault="007E3973" w:rsidP="007403FD">
                  <w:pPr>
                    <w:pStyle w:val="TableBodyText"/>
                    <w:spacing w:before="40" w:after="0"/>
                    <w:rPr>
                      <w:szCs w:val="18"/>
                    </w:rPr>
                  </w:pPr>
                  <w:r>
                    <w:rPr>
                      <w:szCs w:val="18"/>
                    </w:rPr>
                    <w:t>(0, 10.73)</w:t>
                  </w:r>
                </w:p>
              </w:tc>
              <w:tc>
                <w:tcPr>
                  <w:tcW w:w="740"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(0, 11.25)</w:t>
                  </w:r>
                </w:p>
              </w:tc>
              <w:tc>
                <w:tcPr>
                  <w:tcW w:w="740"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(0, 11.63)</w:t>
                  </w:r>
                </w:p>
              </w:tc>
              <w:tc>
                <w:tcPr>
                  <w:tcW w:w="740"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(0, 11.97)</w:t>
                  </w:r>
                </w:p>
              </w:tc>
              <w:tc>
                <w:tcPr>
                  <w:tcW w:w="738" w:type="pct"/>
                  <w:gridSpan w:val="2"/>
                  <w:tcBorders>
                    <w:top w:val="single" w:sz="4" w:space="0" w:color="BFBFBF"/>
                  </w:tcBorders>
                </w:tcPr>
                <w:p w:rsidR="007E3973" w:rsidRPr="00E1555A" w:rsidRDefault="007E3973" w:rsidP="007403FD">
                  <w:pPr>
                    <w:pStyle w:val="TableBodyText"/>
                    <w:spacing w:before="40" w:after="0"/>
                    <w:ind w:right="0"/>
                    <w:rPr>
                      <w:szCs w:val="18"/>
                    </w:rPr>
                  </w:pPr>
                  <w:r>
                    <w:rPr>
                      <w:szCs w:val="18"/>
                    </w:rPr>
                    <w:t>(0, 12.28)</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465A5E" w:rsidRDefault="007E3973" w:rsidP="007403FD">
                  <w:pPr>
                    <w:pStyle w:val="TableBodyText"/>
                    <w:spacing w:after="0"/>
                    <w:jc w:val="left"/>
                    <w:rPr>
                      <w:i/>
                      <w:szCs w:val="18"/>
                    </w:rPr>
                  </w:pPr>
                  <w:r>
                    <w:rPr>
                      <w:szCs w:val="18"/>
                    </w:rPr>
                    <w:t>Treatment</w:t>
                  </w:r>
                </w:p>
              </w:tc>
              <w:tc>
                <w:tcPr>
                  <w:tcW w:w="740" w:type="pct"/>
                  <w:gridSpan w:val="2"/>
                  <w:tcBorders>
                    <w:left w:val="nil"/>
                  </w:tcBorders>
                </w:tcPr>
                <w:p w:rsidR="007E3973" w:rsidRPr="00465A5E" w:rsidRDefault="007E3973" w:rsidP="007403FD">
                  <w:pPr>
                    <w:pStyle w:val="TableBodyText"/>
                    <w:spacing w:before="40" w:after="0"/>
                    <w:rPr>
                      <w:i/>
                      <w:szCs w:val="18"/>
                    </w:rPr>
                  </w:pPr>
                  <w:r w:rsidRPr="00465A5E">
                    <w:rPr>
                      <w:szCs w:val="18"/>
                    </w:rPr>
                    <w:t>[10.</w:t>
                  </w:r>
                  <w:r>
                    <w:rPr>
                      <w:szCs w:val="18"/>
                    </w:rPr>
                    <w:t>73</w:t>
                  </w:r>
                  <w:r w:rsidRPr="00D42624">
                    <w:rPr>
                      <w:szCs w:val="18"/>
                    </w:rPr>
                    <w:t>,</w:t>
                  </w:r>
                  <w:r>
                    <w:rPr>
                      <w:szCs w:val="18"/>
                    </w:rPr>
                    <w:t xml:space="preserve"> </w:t>
                  </w:r>
                  <w:r w:rsidRPr="00465A5E">
                    <w:rPr>
                      <w:szCs w:val="18"/>
                    </w:rPr>
                    <w:t>17.17</w:t>
                  </w:r>
                  <w:r>
                    <w:rPr>
                      <w:szCs w:val="18"/>
                    </w:rPr>
                    <w:t>]</w:t>
                  </w:r>
                </w:p>
              </w:tc>
              <w:tc>
                <w:tcPr>
                  <w:tcW w:w="740" w:type="pct"/>
                  <w:gridSpan w:val="2"/>
                </w:tcPr>
                <w:p w:rsidR="007E3973" w:rsidRPr="00465A5E" w:rsidRDefault="007E3973" w:rsidP="007403FD">
                  <w:pPr>
                    <w:pStyle w:val="TableBodyText"/>
                    <w:spacing w:before="40" w:after="0"/>
                    <w:ind w:right="0"/>
                    <w:rPr>
                      <w:i/>
                      <w:szCs w:val="18"/>
                    </w:rPr>
                  </w:pPr>
                  <w:r w:rsidRPr="00465A5E">
                    <w:rPr>
                      <w:szCs w:val="18"/>
                    </w:rPr>
                    <w:t>[10.</w:t>
                  </w:r>
                  <w:r>
                    <w:rPr>
                      <w:szCs w:val="18"/>
                    </w:rPr>
                    <w:t>25</w:t>
                  </w:r>
                  <w:r w:rsidRPr="00D42624">
                    <w:rPr>
                      <w:szCs w:val="18"/>
                    </w:rPr>
                    <w:t>,</w:t>
                  </w:r>
                  <w:r>
                    <w:rPr>
                      <w:szCs w:val="18"/>
                    </w:rPr>
                    <w:t xml:space="preserve"> </w:t>
                  </w:r>
                  <w:r w:rsidRPr="00465A5E">
                    <w:rPr>
                      <w:szCs w:val="18"/>
                    </w:rPr>
                    <w:t>18</w:t>
                  </w:r>
                  <w:r>
                    <w:rPr>
                      <w:szCs w:val="18"/>
                    </w:rPr>
                    <w:t>]</w:t>
                  </w:r>
                </w:p>
              </w:tc>
              <w:tc>
                <w:tcPr>
                  <w:tcW w:w="740" w:type="pct"/>
                  <w:gridSpan w:val="2"/>
                </w:tcPr>
                <w:p w:rsidR="007E3973" w:rsidRPr="00465A5E" w:rsidRDefault="007E3973" w:rsidP="007403FD">
                  <w:pPr>
                    <w:pStyle w:val="TableBodyText"/>
                    <w:spacing w:before="40" w:after="0"/>
                    <w:ind w:right="0"/>
                    <w:rPr>
                      <w:i/>
                      <w:szCs w:val="18"/>
                    </w:rPr>
                  </w:pPr>
                  <w:r w:rsidRPr="00465A5E">
                    <w:rPr>
                      <w:szCs w:val="18"/>
                    </w:rPr>
                    <w:t>[11.</w:t>
                  </w:r>
                  <w:r>
                    <w:rPr>
                      <w:szCs w:val="18"/>
                    </w:rPr>
                    <w:t>63</w:t>
                  </w:r>
                  <w:r w:rsidRPr="00D42624">
                    <w:rPr>
                      <w:szCs w:val="18"/>
                    </w:rPr>
                    <w:t>,</w:t>
                  </w:r>
                  <w:r>
                    <w:rPr>
                      <w:szCs w:val="18"/>
                    </w:rPr>
                    <w:t xml:space="preserve"> </w:t>
                  </w:r>
                  <w:r w:rsidRPr="00465A5E">
                    <w:rPr>
                      <w:szCs w:val="18"/>
                    </w:rPr>
                    <w:t>18.61</w:t>
                  </w:r>
                  <w:r>
                    <w:rPr>
                      <w:szCs w:val="18"/>
                    </w:rPr>
                    <w:t>]</w:t>
                  </w:r>
                </w:p>
              </w:tc>
              <w:tc>
                <w:tcPr>
                  <w:tcW w:w="740" w:type="pct"/>
                  <w:gridSpan w:val="2"/>
                </w:tcPr>
                <w:p w:rsidR="007E3973" w:rsidRPr="00465A5E" w:rsidRDefault="007E3973" w:rsidP="007403FD">
                  <w:pPr>
                    <w:pStyle w:val="TableBodyText"/>
                    <w:spacing w:before="40" w:after="0"/>
                    <w:ind w:right="0"/>
                    <w:rPr>
                      <w:i/>
                      <w:szCs w:val="18"/>
                    </w:rPr>
                  </w:pPr>
                  <w:r w:rsidRPr="00465A5E">
                    <w:rPr>
                      <w:szCs w:val="18"/>
                    </w:rPr>
                    <w:t>[11.</w:t>
                  </w:r>
                  <w:r>
                    <w:rPr>
                      <w:szCs w:val="18"/>
                    </w:rPr>
                    <w:t>97</w:t>
                  </w:r>
                  <w:r w:rsidRPr="00D42624">
                    <w:rPr>
                      <w:szCs w:val="18"/>
                    </w:rPr>
                    <w:t>,</w:t>
                  </w:r>
                  <w:r>
                    <w:rPr>
                      <w:szCs w:val="18"/>
                    </w:rPr>
                    <w:t xml:space="preserve"> </w:t>
                  </w:r>
                  <w:r w:rsidRPr="00465A5E">
                    <w:rPr>
                      <w:szCs w:val="18"/>
                    </w:rPr>
                    <w:t>19.15</w:t>
                  </w:r>
                  <w:r>
                    <w:rPr>
                      <w:szCs w:val="18"/>
                    </w:rPr>
                    <w:t>]</w:t>
                  </w:r>
                </w:p>
              </w:tc>
              <w:tc>
                <w:tcPr>
                  <w:tcW w:w="738" w:type="pct"/>
                  <w:gridSpan w:val="2"/>
                </w:tcPr>
                <w:p w:rsidR="007E3973" w:rsidRPr="00465A5E" w:rsidRDefault="007E3973" w:rsidP="007403FD">
                  <w:pPr>
                    <w:pStyle w:val="TableBodyText"/>
                    <w:spacing w:before="40" w:after="0"/>
                    <w:ind w:right="0"/>
                    <w:rPr>
                      <w:i/>
                      <w:szCs w:val="18"/>
                    </w:rPr>
                  </w:pPr>
                  <w:r w:rsidRPr="00465A5E">
                    <w:rPr>
                      <w:szCs w:val="18"/>
                    </w:rPr>
                    <w:t>[11.</w:t>
                  </w:r>
                  <w:r>
                    <w:rPr>
                      <w:szCs w:val="18"/>
                    </w:rPr>
                    <w:t>28</w:t>
                  </w:r>
                  <w:r w:rsidRPr="00D42624">
                    <w:rPr>
                      <w:szCs w:val="18"/>
                    </w:rPr>
                    <w:t>,</w:t>
                  </w:r>
                  <w:r>
                    <w:rPr>
                      <w:szCs w:val="18"/>
                    </w:rPr>
                    <w:t xml:space="preserve"> </w:t>
                  </w:r>
                  <w:r w:rsidRPr="00465A5E">
                    <w:rPr>
                      <w:szCs w:val="18"/>
                    </w:rPr>
                    <w:t>19.64</w:t>
                  </w:r>
                  <w:r>
                    <w:rPr>
                      <w:szCs w:val="18"/>
                    </w:rPr>
                    <w:t>]</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FA0F49" w:rsidRDefault="007E3973" w:rsidP="007403FD">
                  <w:pPr>
                    <w:pStyle w:val="TableBodyText"/>
                    <w:spacing w:after="0"/>
                    <w:jc w:val="left"/>
                    <w:rPr>
                      <w:szCs w:val="18"/>
                    </w:rPr>
                  </w:pPr>
                  <w:proofErr w:type="spellStart"/>
                  <w:r>
                    <w:rPr>
                      <w:szCs w:val="18"/>
                    </w:rPr>
                    <w:t>Control_1</w:t>
                  </w:r>
                  <w:proofErr w:type="spellEnd"/>
                </w:p>
              </w:tc>
              <w:tc>
                <w:tcPr>
                  <w:tcW w:w="740" w:type="pct"/>
                  <w:gridSpan w:val="2"/>
                  <w:tcBorders>
                    <w:left w:val="nil"/>
                  </w:tcBorders>
                </w:tcPr>
                <w:p w:rsidR="007E3973" w:rsidRPr="00465A5E" w:rsidRDefault="007E3973" w:rsidP="007403FD">
                  <w:pPr>
                    <w:pStyle w:val="TableBodyText"/>
                    <w:spacing w:before="40" w:after="0"/>
                    <w:rPr>
                      <w:i/>
                      <w:szCs w:val="18"/>
                    </w:rPr>
                  </w:pPr>
                  <w:r>
                    <w:rPr>
                      <w:szCs w:val="18"/>
                    </w:rPr>
                    <w:t>(</w:t>
                  </w:r>
                  <w:r w:rsidRPr="00465A5E">
                    <w:rPr>
                      <w:szCs w:val="18"/>
                    </w:rPr>
                    <w:t>17.17</w:t>
                  </w:r>
                  <w:r w:rsidRPr="00D42624">
                    <w:rPr>
                      <w:szCs w:val="18"/>
                    </w:rPr>
                    <w:t>,</w:t>
                  </w:r>
                  <w:r>
                    <w:rPr>
                      <w:szCs w:val="18"/>
                    </w:rPr>
                    <w:t xml:space="preserve"> </w:t>
                  </w:r>
                  <w:r w:rsidRPr="00465A5E">
                    <w:rPr>
                      <w:szCs w:val="18"/>
                    </w:rPr>
                    <w:t>20.61</w:t>
                  </w:r>
                  <w:r>
                    <w:rPr>
                      <w:szCs w:val="18"/>
                    </w:rPr>
                    <w:t>]</w:t>
                  </w:r>
                </w:p>
              </w:tc>
              <w:tc>
                <w:tcPr>
                  <w:tcW w:w="740"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18</w:t>
                  </w:r>
                  <w:r w:rsidRPr="00D42624">
                    <w:rPr>
                      <w:szCs w:val="18"/>
                    </w:rPr>
                    <w:t>,</w:t>
                  </w:r>
                  <w:r>
                    <w:rPr>
                      <w:szCs w:val="18"/>
                    </w:rPr>
                    <w:t xml:space="preserve"> </w:t>
                  </w:r>
                  <w:r w:rsidRPr="00465A5E">
                    <w:rPr>
                      <w:szCs w:val="18"/>
                    </w:rPr>
                    <w:t>21.60</w:t>
                  </w:r>
                  <w:r>
                    <w:rPr>
                      <w:szCs w:val="18"/>
                    </w:rPr>
                    <w:t>]</w:t>
                  </w:r>
                </w:p>
              </w:tc>
              <w:tc>
                <w:tcPr>
                  <w:tcW w:w="740"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18.61</w:t>
                  </w:r>
                  <w:r w:rsidRPr="00D42624">
                    <w:rPr>
                      <w:szCs w:val="18"/>
                    </w:rPr>
                    <w:t>,</w:t>
                  </w:r>
                  <w:r>
                    <w:rPr>
                      <w:szCs w:val="18"/>
                    </w:rPr>
                    <w:t xml:space="preserve"> </w:t>
                  </w:r>
                  <w:r w:rsidRPr="00465A5E">
                    <w:rPr>
                      <w:szCs w:val="18"/>
                    </w:rPr>
                    <w:t>22.33</w:t>
                  </w:r>
                  <w:r>
                    <w:rPr>
                      <w:szCs w:val="18"/>
                    </w:rPr>
                    <w:t>]</w:t>
                  </w:r>
                </w:p>
              </w:tc>
              <w:tc>
                <w:tcPr>
                  <w:tcW w:w="740"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19.15</w:t>
                  </w:r>
                  <w:r w:rsidRPr="00D42624">
                    <w:rPr>
                      <w:szCs w:val="18"/>
                    </w:rPr>
                    <w:t>,</w:t>
                  </w:r>
                  <w:r>
                    <w:rPr>
                      <w:szCs w:val="18"/>
                    </w:rPr>
                    <w:t xml:space="preserve"> </w:t>
                  </w:r>
                  <w:r w:rsidRPr="00465A5E">
                    <w:rPr>
                      <w:szCs w:val="18"/>
                    </w:rPr>
                    <w:t>22.98</w:t>
                  </w:r>
                  <w:r>
                    <w:rPr>
                      <w:szCs w:val="18"/>
                    </w:rPr>
                    <w:t>]</w:t>
                  </w:r>
                </w:p>
              </w:tc>
              <w:tc>
                <w:tcPr>
                  <w:tcW w:w="738" w:type="pct"/>
                  <w:gridSpan w:val="2"/>
                </w:tcPr>
                <w:p w:rsidR="007E3973" w:rsidRPr="00465A5E" w:rsidRDefault="007E3973" w:rsidP="007403FD">
                  <w:pPr>
                    <w:pStyle w:val="TableBodyText"/>
                    <w:spacing w:before="40" w:after="0"/>
                    <w:ind w:right="0"/>
                    <w:rPr>
                      <w:i/>
                      <w:szCs w:val="18"/>
                    </w:rPr>
                  </w:pPr>
                  <w:r>
                    <w:rPr>
                      <w:szCs w:val="18"/>
                    </w:rPr>
                    <w:t>(</w:t>
                  </w:r>
                  <w:r w:rsidRPr="00465A5E">
                    <w:rPr>
                      <w:szCs w:val="18"/>
                    </w:rPr>
                    <w:t>19.64</w:t>
                  </w:r>
                  <w:r w:rsidRPr="00D42624">
                    <w:rPr>
                      <w:szCs w:val="18"/>
                    </w:rPr>
                    <w:t>,</w:t>
                  </w:r>
                  <w:r>
                    <w:rPr>
                      <w:szCs w:val="18"/>
                    </w:rPr>
                    <w:t xml:space="preserve"> </w:t>
                  </w:r>
                  <w:r w:rsidRPr="00465A5E">
                    <w:rPr>
                      <w:szCs w:val="18"/>
                    </w:rPr>
                    <w:t>23.57</w:t>
                  </w:r>
                  <w:r>
                    <w:rPr>
                      <w:szCs w:val="18"/>
                    </w:rPr>
                    <w:t>]</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FA0F49" w:rsidRDefault="007E3973" w:rsidP="007403FD">
                  <w:pPr>
                    <w:pStyle w:val="TableBodyText"/>
                    <w:spacing w:after="0"/>
                    <w:jc w:val="left"/>
                    <w:rPr>
                      <w:szCs w:val="18"/>
                    </w:rPr>
                  </w:pPr>
                  <w:proofErr w:type="spellStart"/>
                  <w:r>
                    <w:rPr>
                      <w:szCs w:val="18"/>
                    </w:rPr>
                    <w:t>Control_2</w:t>
                  </w:r>
                  <w:proofErr w:type="spellEnd"/>
                </w:p>
              </w:tc>
              <w:tc>
                <w:tcPr>
                  <w:tcW w:w="740" w:type="pct"/>
                  <w:gridSpan w:val="2"/>
                  <w:tcBorders>
                    <w:left w:val="nil"/>
                  </w:tcBorders>
                </w:tcPr>
                <w:p w:rsidR="007E3973" w:rsidRPr="00465A5E" w:rsidRDefault="007E3973" w:rsidP="007403FD">
                  <w:pPr>
                    <w:pStyle w:val="TableBodyText"/>
                    <w:spacing w:before="40" w:after="0"/>
                    <w:rPr>
                      <w:i/>
                      <w:szCs w:val="18"/>
                    </w:rPr>
                  </w:pPr>
                  <w:r>
                    <w:rPr>
                      <w:szCs w:val="18"/>
                    </w:rPr>
                    <w:t>(20.61, 24.73]</w:t>
                  </w:r>
                </w:p>
              </w:tc>
              <w:tc>
                <w:tcPr>
                  <w:tcW w:w="740" w:type="pct"/>
                  <w:gridSpan w:val="2"/>
                </w:tcPr>
                <w:p w:rsidR="007E3973" w:rsidRPr="00465A5E" w:rsidRDefault="007E3973" w:rsidP="007403FD">
                  <w:pPr>
                    <w:pStyle w:val="TableBodyText"/>
                    <w:spacing w:before="40" w:after="0"/>
                    <w:ind w:right="0"/>
                    <w:rPr>
                      <w:i/>
                      <w:szCs w:val="18"/>
                    </w:rPr>
                  </w:pPr>
                  <w:r>
                    <w:rPr>
                      <w:szCs w:val="18"/>
                    </w:rPr>
                    <w:t>(21.60, 25.92]</w:t>
                  </w:r>
                </w:p>
              </w:tc>
              <w:tc>
                <w:tcPr>
                  <w:tcW w:w="740" w:type="pct"/>
                  <w:gridSpan w:val="2"/>
                </w:tcPr>
                <w:p w:rsidR="007E3973" w:rsidRPr="00465A5E" w:rsidRDefault="007E3973" w:rsidP="007403FD">
                  <w:pPr>
                    <w:pStyle w:val="TableBodyText"/>
                    <w:spacing w:before="40" w:after="0"/>
                    <w:ind w:right="0"/>
                    <w:rPr>
                      <w:i/>
                      <w:szCs w:val="18"/>
                    </w:rPr>
                  </w:pPr>
                  <w:r>
                    <w:rPr>
                      <w:szCs w:val="18"/>
                    </w:rPr>
                    <w:t>(22.33, 26.80]</w:t>
                  </w:r>
                </w:p>
              </w:tc>
              <w:tc>
                <w:tcPr>
                  <w:tcW w:w="740" w:type="pct"/>
                  <w:gridSpan w:val="2"/>
                </w:tcPr>
                <w:p w:rsidR="007E3973" w:rsidRPr="00465A5E" w:rsidRDefault="007E3973" w:rsidP="007403FD">
                  <w:pPr>
                    <w:pStyle w:val="TableBodyText"/>
                    <w:spacing w:before="40" w:after="0"/>
                    <w:ind w:right="0"/>
                    <w:rPr>
                      <w:i/>
                      <w:szCs w:val="18"/>
                    </w:rPr>
                  </w:pPr>
                  <w:r>
                    <w:rPr>
                      <w:szCs w:val="18"/>
                    </w:rPr>
                    <w:t>(22.98, 27.58]</w:t>
                  </w:r>
                </w:p>
              </w:tc>
              <w:tc>
                <w:tcPr>
                  <w:tcW w:w="738" w:type="pct"/>
                  <w:gridSpan w:val="2"/>
                </w:tcPr>
                <w:p w:rsidR="007E3973" w:rsidRPr="00465A5E" w:rsidRDefault="007E3973" w:rsidP="007403FD">
                  <w:pPr>
                    <w:pStyle w:val="TableBodyText"/>
                    <w:spacing w:before="40" w:after="0"/>
                    <w:ind w:right="0"/>
                    <w:rPr>
                      <w:i/>
                      <w:szCs w:val="18"/>
                    </w:rPr>
                  </w:pPr>
                  <w:r>
                    <w:rPr>
                      <w:szCs w:val="18"/>
                    </w:rPr>
                    <w:t>(23.57, 28.29]</w:t>
                  </w:r>
                </w:p>
              </w:tc>
            </w:tr>
            <w:tr w:rsidR="007E3973" w:rsidRPr="00465A5E" w:rsidTr="007403FD">
              <w:tc>
                <w:tcPr>
                  <w:tcW w:w="563" w:type="pct"/>
                </w:tcPr>
                <w:p w:rsidR="007E3973" w:rsidRPr="00465A5E" w:rsidRDefault="007E3973" w:rsidP="007403FD">
                  <w:pPr>
                    <w:pStyle w:val="TableBodyText"/>
                    <w:jc w:val="left"/>
                    <w:rPr>
                      <w:szCs w:val="18"/>
                    </w:rPr>
                  </w:pPr>
                </w:p>
              </w:tc>
              <w:tc>
                <w:tcPr>
                  <w:tcW w:w="738" w:type="pct"/>
                </w:tcPr>
                <w:p w:rsidR="007E3973" w:rsidRPr="00465A5E" w:rsidRDefault="007E3973" w:rsidP="007403FD">
                  <w:pPr>
                    <w:pStyle w:val="TableBodyText"/>
                    <w:spacing w:after="0"/>
                    <w:ind w:right="0"/>
                    <w:jc w:val="left"/>
                    <w:rPr>
                      <w:i/>
                      <w:szCs w:val="18"/>
                    </w:rPr>
                  </w:pPr>
                  <w:r>
                    <w:rPr>
                      <w:szCs w:val="18"/>
                    </w:rPr>
                    <w:t>High</w:t>
                  </w:r>
                </w:p>
              </w:tc>
              <w:tc>
                <w:tcPr>
                  <w:tcW w:w="740" w:type="pct"/>
                  <w:gridSpan w:val="2"/>
                  <w:tcBorders>
                    <w:left w:val="nil"/>
                  </w:tcBorders>
                </w:tcPr>
                <w:p w:rsidR="007E3973" w:rsidRPr="00465A5E" w:rsidRDefault="007E3973" w:rsidP="007403FD">
                  <w:pPr>
                    <w:pStyle w:val="TableBodyText"/>
                    <w:spacing w:before="40" w:after="0"/>
                    <w:rPr>
                      <w:i/>
                      <w:szCs w:val="18"/>
                    </w:rPr>
                  </w:pPr>
                  <w:r>
                    <w:rPr>
                      <w:szCs w:val="18"/>
                    </w:rPr>
                    <w:t>(24.73, 50)</w:t>
                  </w:r>
                </w:p>
              </w:tc>
              <w:tc>
                <w:tcPr>
                  <w:tcW w:w="740" w:type="pct"/>
                  <w:gridSpan w:val="2"/>
                </w:tcPr>
                <w:p w:rsidR="007E3973" w:rsidRPr="00465A5E" w:rsidRDefault="007E3973" w:rsidP="007403FD">
                  <w:pPr>
                    <w:pStyle w:val="TableBodyText"/>
                    <w:spacing w:before="40" w:after="0"/>
                    <w:ind w:right="0"/>
                    <w:rPr>
                      <w:i/>
                      <w:szCs w:val="18"/>
                    </w:rPr>
                  </w:pPr>
                  <w:r>
                    <w:rPr>
                      <w:szCs w:val="18"/>
                    </w:rPr>
                    <w:t>(25.92, 50)</w:t>
                  </w:r>
                </w:p>
              </w:tc>
              <w:tc>
                <w:tcPr>
                  <w:tcW w:w="740" w:type="pct"/>
                  <w:gridSpan w:val="2"/>
                </w:tcPr>
                <w:p w:rsidR="007E3973" w:rsidRPr="00465A5E" w:rsidRDefault="007E3973" w:rsidP="007403FD">
                  <w:pPr>
                    <w:pStyle w:val="TableBodyText"/>
                    <w:spacing w:before="40" w:after="0"/>
                    <w:ind w:right="0"/>
                    <w:rPr>
                      <w:i/>
                      <w:szCs w:val="18"/>
                    </w:rPr>
                  </w:pPr>
                  <w:r>
                    <w:rPr>
                      <w:szCs w:val="18"/>
                    </w:rPr>
                    <w:t>(26.80, 50)</w:t>
                  </w:r>
                </w:p>
              </w:tc>
              <w:tc>
                <w:tcPr>
                  <w:tcW w:w="740" w:type="pct"/>
                  <w:gridSpan w:val="2"/>
                </w:tcPr>
                <w:p w:rsidR="007E3973" w:rsidRPr="00465A5E" w:rsidRDefault="007E3973" w:rsidP="007403FD">
                  <w:pPr>
                    <w:pStyle w:val="TableBodyText"/>
                    <w:spacing w:before="40" w:after="0"/>
                    <w:ind w:right="0"/>
                    <w:rPr>
                      <w:i/>
                      <w:szCs w:val="18"/>
                    </w:rPr>
                  </w:pPr>
                  <w:r>
                    <w:rPr>
                      <w:szCs w:val="18"/>
                    </w:rPr>
                    <w:t>(27.58, 50)</w:t>
                  </w:r>
                </w:p>
              </w:tc>
              <w:tc>
                <w:tcPr>
                  <w:tcW w:w="738" w:type="pct"/>
                  <w:gridSpan w:val="2"/>
                </w:tcPr>
                <w:p w:rsidR="007E3973" w:rsidRPr="00465A5E" w:rsidRDefault="007E3973" w:rsidP="007403FD">
                  <w:pPr>
                    <w:pStyle w:val="TableBodyText"/>
                    <w:spacing w:before="40" w:after="0"/>
                    <w:ind w:right="0"/>
                    <w:rPr>
                      <w:i/>
                      <w:szCs w:val="18"/>
                    </w:rPr>
                  </w:pPr>
                  <w:r>
                    <w:rPr>
                      <w:szCs w:val="18"/>
                    </w:rPr>
                    <w:t>(28.29, 50)</w:t>
                  </w:r>
                </w:p>
              </w:tc>
            </w:tr>
            <w:tr w:rsidR="007E3973" w:rsidTr="007403FD">
              <w:tc>
                <w:tcPr>
                  <w:tcW w:w="5000" w:type="pct"/>
                  <w:gridSpan w:val="12"/>
                  <w:tcBorders>
                    <w:bottom w:val="single" w:sz="6" w:space="0" w:color="BFBFBF"/>
                  </w:tcBorders>
                  <w:shd w:val="clear" w:color="auto" w:fill="auto"/>
                </w:tcPr>
                <w:p w:rsidR="007E3973" w:rsidRPr="004A21F6" w:rsidRDefault="007E3973" w:rsidP="007403FD">
                  <w:pPr>
                    <w:pStyle w:val="TableBullet"/>
                    <w:spacing w:before="40"/>
                    <w:rPr>
                      <w:i/>
                      <w:szCs w:val="18"/>
                    </w:rPr>
                  </w:pPr>
                  <w:r>
                    <w:rPr>
                      <w:szCs w:val="16"/>
                    </w:rPr>
                    <w:t xml:space="preserve">Below: </w:t>
                  </w:r>
                  <w:r>
                    <w:rPr>
                      <w:szCs w:val="18"/>
                    </w:rPr>
                    <w:t>0&lt;</w:t>
                  </w:r>
                  <w:r w:rsidRPr="0060098C">
                    <w:rPr>
                      <w:rFonts w:cs="Arial"/>
                      <w:szCs w:val="18"/>
                    </w:rPr>
                    <w:t xml:space="preserve"> </w:t>
                  </w:r>
                  <w:r w:rsidRPr="0060098C">
                    <w:rPr>
                      <w:rFonts w:cs="Arial"/>
                      <w:szCs w:val="16"/>
                    </w:rPr>
                    <w:t>w</w:t>
                  </w:r>
                  <w:r w:rsidRPr="0060098C">
                    <w:rPr>
                      <w:rFonts w:cs="Arial"/>
                      <w:szCs w:val="16"/>
                      <w:vertAlign w:val="subscript"/>
                    </w:rPr>
                    <w:t>it</w:t>
                  </w:r>
                  <w:r>
                    <w:rPr>
                      <w:rFonts w:cs="Arial"/>
                      <w:szCs w:val="16"/>
                    </w:rPr>
                    <w:t>&lt;0.75*</w:t>
                  </w:r>
                  <w:proofErr w:type="spellStart"/>
                  <w:r w:rsidRPr="0060098C">
                    <w:rPr>
                      <w:szCs w:val="16"/>
                    </w:rPr>
                    <w:t>MW</w:t>
                  </w:r>
                  <w:r w:rsidRPr="0060098C">
                    <w:rPr>
                      <w:szCs w:val="16"/>
                      <w:vertAlign w:val="subscript"/>
                    </w:rPr>
                    <w:t>t+1</w:t>
                  </w:r>
                  <w:proofErr w:type="spellEnd"/>
                  <w:r>
                    <w:rPr>
                      <w:szCs w:val="16"/>
                    </w:rPr>
                    <w:t>; Treatment</w:t>
                  </w:r>
                  <w:r w:rsidRPr="004A21F6">
                    <w:rPr>
                      <w:szCs w:val="16"/>
                    </w:rPr>
                    <w:t>: 0.75*</w:t>
                  </w:r>
                  <w:proofErr w:type="spellStart"/>
                  <w:r w:rsidRPr="004A21F6">
                    <w:rPr>
                      <w:szCs w:val="16"/>
                    </w:rPr>
                    <w:t>MW</w:t>
                  </w:r>
                  <w:r w:rsidRPr="004A21F6">
                    <w:rPr>
                      <w:szCs w:val="16"/>
                      <w:vertAlign w:val="subscript"/>
                    </w:rPr>
                    <w:t>t+1</w:t>
                  </w:r>
                  <w:proofErr w:type="spellEnd"/>
                  <w:r w:rsidRPr="004A21F6">
                    <w:rPr>
                      <w:szCs w:val="16"/>
                    </w:rPr>
                    <w:t xml:space="preserve"> </w:t>
                  </w:r>
                  <w:r w:rsidRPr="004A21F6">
                    <w:rPr>
                      <w:rFonts w:cs="Arial"/>
                      <w:szCs w:val="16"/>
                    </w:rPr>
                    <w:t xml:space="preserve">&lt; </w:t>
                  </w:r>
                  <w:proofErr w:type="spellStart"/>
                  <w:r w:rsidRPr="004A21F6">
                    <w:rPr>
                      <w:rFonts w:cs="Arial"/>
                      <w:szCs w:val="16"/>
                    </w:rPr>
                    <w:t>w</w:t>
                  </w:r>
                  <w:r w:rsidRPr="004A21F6">
                    <w:rPr>
                      <w:rFonts w:cs="Arial"/>
                      <w:szCs w:val="16"/>
                      <w:vertAlign w:val="subscript"/>
                    </w:rPr>
                    <w:t>it</w:t>
                  </w:r>
                  <w:r w:rsidRPr="004A21F6">
                    <w:rPr>
                      <w:rFonts w:cs="Arial"/>
                      <w:szCs w:val="16"/>
                    </w:rPr>
                    <w:t>≤1.2</w:t>
                  </w:r>
                  <w:proofErr w:type="spellEnd"/>
                  <w:r w:rsidRPr="004A21F6">
                    <w:rPr>
                      <w:rFonts w:cs="Arial"/>
                      <w:szCs w:val="16"/>
                    </w:rPr>
                    <w:t>*</w:t>
                  </w:r>
                  <w:proofErr w:type="spellStart"/>
                  <w:r w:rsidRPr="004A21F6">
                    <w:rPr>
                      <w:szCs w:val="16"/>
                    </w:rPr>
                    <w:t>MW</w:t>
                  </w:r>
                  <w:r w:rsidRPr="004A21F6">
                    <w:rPr>
                      <w:szCs w:val="16"/>
                      <w:vertAlign w:val="subscript"/>
                    </w:rPr>
                    <w:t>t+1</w:t>
                  </w:r>
                  <w:proofErr w:type="spellEnd"/>
                  <w:r w:rsidRPr="004A21F6">
                    <w:rPr>
                      <w:szCs w:val="16"/>
                    </w:rPr>
                    <w:t xml:space="preserve">; </w:t>
                  </w:r>
                  <w:proofErr w:type="spellStart"/>
                  <w:r>
                    <w:rPr>
                      <w:rFonts w:cs="Arial"/>
                      <w:szCs w:val="18"/>
                    </w:rPr>
                    <w:t>Control_1</w:t>
                  </w:r>
                  <w:proofErr w:type="spellEnd"/>
                  <w:r w:rsidRPr="004A21F6">
                    <w:rPr>
                      <w:rFonts w:cs="Arial"/>
                      <w:szCs w:val="18"/>
                    </w:rPr>
                    <w:t>: 1.2*</w:t>
                  </w:r>
                  <w:proofErr w:type="spellStart"/>
                  <w:r w:rsidRPr="004A21F6">
                    <w:rPr>
                      <w:rFonts w:cs="Arial"/>
                      <w:szCs w:val="18"/>
                    </w:rPr>
                    <w:t>MW</w:t>
                  </w:r>
                  <w:r w:rsidRPr="004A21F6">
                    <w:rPr>
                      <w:rFonts w:cs="Arial"/>
                      <w:szCs w:val="18"/>
                      <w:vertAlign w:val="subscript"/>
                    </w:rPr>
                    <w:t>t+1</w:t>
                  </w:r>
                  <w:proofErr w:type="spellEnd"/>
                  <w:r w:rsidRPr="004A21F6">
                    <w:rPr>
                      <w:rFonts w:cs="Arial"/>
                      <w:szCs w:val="18"/>
                    </w:rPr>
                    <w:t>&lt; w</w:t>
                  </w:r>
                  <w:r w:rsidRPr="004A21F6">
                    <w:rPr>
                      <w:rFonts w:cs="Arial"/>
                      <w:szCs w:val="18"/>
                      <w:vertAlign w:val="subscript"/>
                    </w:rPr>
                    <w:t xml:space="preserve">it </w:t>
                  </w:r>
                  <w:r w:rsidRPr="004A21F6">
                    <w:rPr>
                      <w:rFonts w:cs="Arial"/>
                      <w:szCs w:val="18"/>
                    </w:rPr>
                    <w:t>≤ 1.2*(</w:t>
                  </w:r>
                  <w:r>
                    <w:rPr>
                      <w:rFonts w:cs="Arial"/>
                      <w:szCs w:val="18"/>
                    </w:rPr>
                    <w:t>Treatment</w:t>
                  </w:r>
                  <w:r w:rsidRPr="004A21F6">
                    <w:rPr>
                      <w:rFonts w:cs="Arial"/>
                      <w:szCs w:val="18"/>
                    </w:rPr>
                    <w:t xml:space="preserve"> upper bound);</w:t>
                  </w:r>
                  <w:r>
                    <w:rPr>
                      <w:szCs w:val="18"/>
                    </w:rPr>
                    <w:t xml:space="preserve"> </w:t>
                  </w:r>
                  <w:proofErr w:type="spellStart"/>
                  <w:r w:rsidRPr="004A21F6">
                    <w:rPr>
                      <w:szCs w:val="18"/>
                    </w:rPr>
                    <w:t>Control</w:t>
                  </w:r>
                  <w:r>
                    <w:rPr>
                      <w:szCs w:val="16"/>
                    </w:rPr>
                    <w:t>_2</w:t>
                  </w:r>
                  <w:proofErr w:type="spellEnd"/>
                  <w:r w:rsidRPr="004A21F6">
                    <w:rPr>
                      <w:szCs w:val="18"/>
                    </w:rPr>
                    <w:t xml:space="preserve">: </w:t>
                  </w:r>
                  <w:r w:rsidRPr="004A21F6">
                    <w:rPr>
                      <w:rFonts w:cs="Arial"/>
                      <w:szCs w:val="18"/>
                    </w:rPr>
                    <w:t>1.2*(</w:t>
                  </w:r>
                  <w:r>
                    <w:rPr>
                      <w:rFonts w:cs="Arial"/>
                      <w:szCs w:val="18"/>
                    </w:rPr>
                    <w:t>Treatment</w:t>
                  </w:r>
                  <w:r w:rsidRPr="004A21F6">
                    <w:rPr>
                      <w:rFonts w:cs="Arial"/>
                      <w:szCs w:val="18"/>
                    </w:rPr>
                    <w:t xml:space="preserve"> upper bound) &lt; w</w:t>
                  </w:r>
                  <w:r w:rsidRPr="004A21F6">
                    <w:rPr>
                      <w:rFonts w:cs="Arial"/>
                      <w:szCs w:val="18"/>
                      <w:vertAlign w:val="subscript"/>
                    </w:rPr>
                    <w:t xml:space="preserve">it </w:t>
                  </w:r>
                  <w:r w:rsidRPr="004A21F6">
                    <w:rPr>
                      <w:rFonts w:cs="Arial"/>
                      <w:szCs w:val="18"/>
                    </w:rPr>
                    <w:t>≤ 1.2*(</w:t>
                  </w:r>
                  <w:proofErr w:type="spellStart"/>
                  <w:r>
                    <w:rPr>
                      <w:rFonts w:cs="Arial"/>
                      <w:szCs w:val="18"/>
                    </w:rPr>
                    <w:t>Control_1</w:t>
                  </w:r>
                  <w:proofErr w:type="spellEnd"/>
                  <w:r w:rsidRPr="004A21F6">
                    <w:rPr>
                      <w:rFonts w:cs="Arial"/>
                      <w:szCs w:val="18"/>
                    </w:rPr>
                    <w:t xml:space="preserve"> upper bound);</w:t>
                  </w:r>
                  <w:r>
                    <w:rPr>
                      <w:szCs w:val="18"/>
                    </w:rPr>
                    <w:t xml:space="preserve"> </w:t>
                  </w:r>
                  <w:r w:rsidRPr="004A21F6">
                    <w:rPr>
                      <w:szCs w:val="18"/>
                    </w:rPr>
                    <w:t xml:space="preserve">High: </w:t>
                  </w:r>
                  <w:r w:rsidRPr="004A21F6">
                    <w:rPr>
                      <w:rFonts w:cs="Arial"/>
                      <w:szCs w:val="18"/>
                    </w:rPr>
                    <w:t>1.2*(</w:t>
                  </w:r>
                  <w:proofErr w:type="spellStart"/>
                  <w:r>
                    <w:rPr>
                      <w:rFonts w:cs="Arial"/>
                      <w:szCs w:val="18"/>
                    </w:rPr>
                    <w:t>Control_1</w:t>
                  </w:r>
                  <w:proofErr w:type="spellEnd"/>
                  <w:r w:rsidRPr="004A21F6">
                    <w:rPr>
                      <w:rFonts w:cs="Arial"/>
                      <w:szCs w:val="18"/>
                    </w:rPr>
                    <w:t xml:space="preserve"> upper bound) &lt; w</w:t>
                  </w:r>
                  <w:r w:rsidRPr="004A21F6">
                    <w:rPr>
                      <w:rFonts w:cs="Arial"/>
                      <w:szCs w:val="18"/>
                      <w:vertAlign w:val="subscript"/>
                    </w:rPr>
                    <w:t xml:space="preserve">it </w:t>
                  </w:r>
                  <w:r w:rsidRPr="004A21F6">
                    <w:rPr>
                      <w:rFonts w:cs="Arial"/>
                      <w:szCs w:val="18"/>
                    </w:rPr>
                    <w:t>&lt;50</w:t>
                  </w:r>
                </w:p>
                <w:p w:rsidR="007E3973" w:rsidRPr="00796C6A" w:rsidRDefault="007E3973" w:rsidP="007403FD">
                  <w:pPr>
                    <w:pStyle w:val="TableBodyText"/>
                    <w:jc w:val="left"/>
                    <w:rPr>
                      <w:b/>
                    </w:rPr>
                  </w:pPr>
                  <w:r>
                    <w:rPr>
                      <w:b/>
                    </w:rPr>
                    <w:t>Pros</w:t>
                  </w:r>
                </w:p>
                <w:p w:rsidR="007E3973" w:rsidRDefault="007E3973" w:rsidP="007403FD">
                  <w:pPr>
                    <w:pStyle w:val="TableBullet"/>
                    <w:rPr>
                      <w:szCs w:val="18"/>
                    </w:rPr>
                  </w:pPr>
                  <w:r w:rsidRPr="00355F21">
                    <w:rPr>
                      <w:szCs w:val="18"/>
                    </w:rPr>
                    <w:t xml:space="preserve">Captures casuals receiving </w:t>
                  </w:r>
                  <w:r>
                    <w:rPr>
                      <w:szCs w:val="18"/>
                    </w:rPr>
                    <w:t xml:space="preserve">up to </w:t>
                  </w:r>
                  <w:r w:rsidRPr="00355F21">
                    <w:rPr>
                      <w:szCs w:val="18"/>
                    </w:rPr>
                    <w:t>20 per cent loading</w:t>
                  </w:r>
                  <w:r>
                    <w:rPr>
                      <w:szCs w:val="18"/>
                    </w:rPr>
                    <w:t>. This is a conservative average to avoid too much contamination by going up to 25 per cent. Also, not all casuals received 25 per cent loading in all years.</w:t>
                  </w:r>
                </w:p>
                <w:p w:rsidR="007E3973" w:rsidRDefault="007E3973" w:rsidP="007403FD">
                  <w:pPr>
                    <w:pStyle w:val="TableBullet"/>
                    <w:rPr>
                      <w:szCs w:val="18"/>
                    </w:rPr>
                  </w:pPr>
                  <w:r w:rsidRPr="00614F2A">
                    <w:rPr>
                      <w:szCs w:val="18"/>
                    </w:rPr>
                    <w:t>Accounts for measurement error and bunching.</w:t>
                  </w:r>
                </w:p>
                <w:p w:rsidR="007E3973" w:rsidRPr="00796C6A" w:rsidRDefault="007E3973" w:rsidP="007403FD">
                  <w:pPr>
                    <w:pStyle w:val="TableBodyText"/>
                    <w:jc w:val="left"/>
                    <w:rPr>
                      <w:b/>
                    </w:rPr>
                  </w:pPr>
                  <w:r>
                    <w:rPr>
                      <w:b/>
                    </w:rPr>
                    <w:t>Cons</w:t>
                  </w:r>
                </w:p>
                <w:p w:rsidR="007E3973" w:rsidRPr="004A21F6" w:rsidRDefault="007E3973" w:rsidP="007403FD">
                  <w:pPr>
                    <w:pStyle w:val="TableBullet"/>
                    <w:spacing w:before="40"/>
                    <w:rPr>
                      <w:i/>
                      <w:szCs w:val="18"/>
                    </w:rPr>
                  </w:pPr>
                  <w:r>
                    <w:rPr>
                      <w:szCs w:val="18"/>
                    </w:rPr>
                    <w:t>Treatment</w:t>
                  </w:r>
                  <w:r w:rsidRPr="00614F2A">
                    <w:rPr>
                      <w:szCs w:val="18"/>
                    </w:rPr>
                    <w:t xml:space="preserve"> contamination by </w:t>
                  </w:r>
                  <w:proofErr w:type="spellStart"/>
                  <w:r>
                    <w:rPr>
                      <w:szCs w:val="18"/>
                    </w:rPr>
                    <w:t>Control_1</w:t>
                  </w:r>
                  <w:proofErr w:type="spellEnd"/>
                  <w:r w:rsidRPr="00614F2A">
                    <w:rPr>
                      <w:szCs w:val="18"/>
                    </w:rPr>
                    <w:t xml:space="preserve"> members and vice versa.</w:t>
                  </w:r>
                </w:p>
              </w:tc>
            </w:tr>
          </w:tbl>
          <w:p w:rsidR="007E3973" w:rsidRDefault="007E3973" w:rsidP="007403FD">
            <w:pPr>
              <w:pStyle w:val="Box"/>
            </w:pPr>
          </w:p>
        </w:tc>
      </w:tr>
      <w:tr w:rsidR="007E3973" w:rsidTr="007403FD">
        <w:trPr>
          <w:cantSplit/>
        </w:trPr>
        <w:tc>
          <w:tcPr>
            <w:tcW w:w="8876" w:type="dxa"/>
            <w:tcBorders>
              <w:top w:val="nil"/>
              <w:left w:val="nil"/>
              <w:bottom w:val="nil"/>
              <w:right w:val="nil"/>
            </w:tcBorders>
            <w:shd w:val="clear" w:color="auto" w:fill="auto"/>
          </w:tcPr>
          <w:p w:rsidR="007E3973" w:rsidRDefault="007E3973" w:rsidP="007403FD">
            <w:pPr>
              <w:pStyle w:val="Note"/>
              <w:rPr>
                <w:i/>
              </w:rPr>
            </w:pPr>
            <w:proofErr w:type="spellStart"/>
            <w:r>
              <w:rPr>
                <w:rStyle w:val="NoteLabel"/>
              </w:rPr>
              <w:t>a</w:t>
            </w:r>
            <w:proofErr w:type="spellEnd"/>
            <w:r>
              <w:t xml:space="preserve"> Interval notation is to be interpreted as follows: [ or ] denotes that the value is included in the interval, ( or ) denotes that the value is not included. </w:t>
            </w:r>
            <w:r>
              <w:rPr>
                <w:rStyle w:val="NoteLabel"/>
              </w:rPr>
              <w:t>b</w:t>
            </w:r>
            <w:r>
              <w:t xml:space="preserve"> ‘MW’ stands for minimum wage.</w:t>
            </w:r>
          </w:p>
        </w:tc>
      </w:tr>
      <w:tr w:rsidR="007E3973" w:rsidTr="007403FD">
        <w:trPr>
          <w:cantSplit/>
        </w:trPr>
        <w:tc>
          <w:tcPr>
            <w:tcW w:w="8876"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876"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Heading1"/>
      </w:pPr>
      <w:bookmarkStart w:id="124" w:name="_Toc426709681"/>
      <w:bookmarkStart w:id="125" w:name="_Toc430860301"/>
      <w:r>
        <w:lastRenderedPageBreak/>
        <w:t>D</w:t>
      </w:r>
      <w:r>
        <w:tab/>
        <w:t>Control variables</w:t>
      </w:r>
      <w:bookmarkEnd w:id="124"/>
      <w:bookmarkEnd w:id="125"/>
    </w:p>
    <w:p w:rsidR="001D6973" w:rsidRPr="001D6973" w:rsidRDefault="003D048A" w:rsidP="00801C6F">
      <w:pPr>
        <w:pStyle w:val="BodyText"/>
      </w:pPr>
      <w:r>
        <w:t>Table </w:t>
      </w:r>
      <w:proofErr w:type="spellStart"/>
      <w:r w:rsidR="001D6973">
        <w:t>D.1</w:t>
      </w:r>
      <w:proofErr w:type="spellEnd"/>
      <w:r w:rsidR="001D6973">
        <w:t xml:space="preserve"> summarises the control variables included the DID regressions. A wide array of additional control variables could have been included, based on the literature. However, it does not appear likely that different controls would affect the findings of the DID analyses.</w:t>
      </w:r>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10505D" w:rsidRDefault="007E3973" w:rsidP="007403FD">
            <w:pPr>
              <w:pStyle w:val="TableTitle"/>
              <w:rPr>
                <w:rStyle w:val="NoteLabel"/>
              </w:rPr>
            </w:pPr>
            <w:r>
              <w:rPr>
                <w:b w:val="0"/>
              </w:rPr>
              <w:t xml:space="preserve">Table </w:t>
            </w:r>
            <w:proofErr w:type="spellStart"/>
            <w:r>
              <w:rPr>
                <w:b w:val="0"/>
              </w:rPr>
              <w:t>D.1</w:t>
            </w:r>
            <w:proofErr w:type="spellEnd"/>
            <w:r>
              <w:tab/>
              <w:t>Control variables</w:t>
            </w:r>
            <w:r w:rsidR="004333FF">
              <w:t xml:space="preserve"> used in regressions</w:t>
            </w:r>
            <w:r w:rsidRPr="00FD43C5">
              <w:rPr>
                <w:rStyle w:val="NoteLabel"/>
                <w:b/>
              </w:rPr>
              <w:t>a</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962"/>
              <w:gridCol w:w="6525"/>
            </w:tblGrid>
            <w:tr w:rsidR="007E3973" w:rsidTr="007403FD">
              <w:tc>
                <w:tcPr>
                  <w:tcW w:w="1156"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r>
                    <w:t>Variable name</w:t>
                  </w:r>
                </w:p>
              </w:tc>
              <w:tc>
                <w:tcPr>
                  <w:tcW w:w="3844"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jc w:val="center"/>
                  </w:pPr>
                  <w:r>
                    <w:t>Description</w:t>
                  </w:r>
                </w:p>
              </w:tc>
            </w:tr>
            <w:tr w:rsidR="007E3973" w:rsidTr="007403FD">
              <w:tc>
                <w:tcPr>
                  <w:tcW w:w="1156" w:type="pct"/>
                </w:tcPr>
                <w:p w:rsidR="007E3973" w:rsidRPr="0010505D" w:rsidRDefault="007E3973" w:rsidP="007403FD">
                  <w:pPr>
                    <w:pStyle w:val="TableBodyText"/>
                    <w:spacing w:before="40"/>
                    <w:jc w:val="left"/>
                    <w:rPr>
                      <w:b/>
                    </w:rPr>
                  </w:pPr>
                  <w:r w:rsidRPr="0010505D">
                    <w:rPr>
                      <w:b/>
                    </w:rPr>
                    <w:t>Age group</w:t>
                  </w:r>
                </w:p>
              </w:tc>
              <w:tc>
                <w:tcPr>
                  <w:tcW w:w="3844" w:type="pct"/>
                </w:tcPr>
                <w:p w:rsidR="007E3973" w:rsidRDefault="007E3973" w:rsidP="007403FD">
                  <w:pPr>
                    <w:pStyle w:val="TableBodyText"/>
                    <w:spacing w:before="40"/>
                    <w:ind w:right="28"/>
                  </w:pPr>
                </w:p>
              </w:tc>
            </w:tr>
            <w:tr w:rsidR="007E3973" w:rsidTr="007403FD">
              <w:tc>
                <w:tcPr>
                  <w:tcW w:w="1156" w:type="pct"/>
                </w:tcPr>
                <w:p w:rsidR="007E3973" w:rsidRDefault="007E3973" w:rsidP="007403FD">
                  <w:pPr>
                    <w:pStyle w:val="TableBodyText"/>
                    <w:ind w:left="113"/>
                    <w:jc w:val="left"/>
                  </w:pPr>
                  <w:proofErr w:type="spellStart"/>
                  <w:r>
                    <w:t>Age1</w:t>
                  </w:r>
                  <w:proofErr w:type="spellEnd"/>
                </w:p>
              </w:tc>
              <w:tc>
                <w:tcPr>
                  <w:tcW w:w="3844" w:type="pct"/>
                </w:tcPr>
                <w:p w:rsidR="007E3973" w:rsidRDefault="007E3973" w:rsidP="007403FD">
                  <w:pPr>
                    <w:pStyle w:val="TableBodyText"/>
                    <w:ind w:right="28"/>
                    <w:jc w:val="left"/>
                  </w:pPr>
                  <w:r>
                    <w:t xml:space="preserve">Equals 1 if age </w:t>
                  </w:r>
                  <w:r>
                    <w:rPr>
                      <w:rFonts w:cs="Arial"/>
                    </w:rPr>
                    <w:t xml:space="preserve">≤ </w:t>
                  </w:r>
                  <w:r>
                    <w:t>25, 0 otherwise</w:t>
                  </w:r>
                </w:p>
              </w:tc>
            </w:tr>
            <w:tr w:rsidR="007E3973" w:rsidTr="007403FD">
              <w:tc>
                <w:tcPr>
                  <w:tcW w:w="1156" w:type="pct"/>
                </w:tcPr>
                <w:p w:rsidR="007E3973" w:rsidRDefault="007E3973" w:rsidP="007403FD">
                  <w:pPr>
                    <w:pStyle w:val="TableBodyText"/>
                    <w:ind w:left="113"/>
                    <w:jc w:val="left"/>
                  </w:pPr>
                  <w:proofErr w:type="spellStart"/>
                  <w:r>
                    <w:t>Age2</w:t>
                  </w:r>
                  <w:proofErr w:type="spellEnd"/>
                </w:p>
              </w:tc>
              <w:tc>
                <w:tcPr>
                  <w:tcW w:w="3844" w:type="pct"/>
                </w:tcPr>
                <w:p w:rsidR="007E3973" w:rsidRDefault="007E3973" w:rsidP="007403FD">
                  <w:pPr>
                    <w:pStyle w:val="TableBodyText"/>
                    <w:ind w:right="28"/>
                    <w:jc w:val="left"/>
                  </w:pPr>
                  <w:r>
                    <w:t xml:space="preserve">Equals 1 if 25 &lt; age </w:t>
                  </w:r>
                  <w:r>
                    <w:rPr>
                      <w:rFonts w:cs="Arial"/>
                    </w:rPr>
                    <w:t>≤ 35, 0 otherwise</w:t>
                  </w:r>
                </w:p>
              </w:tc>
            </w:tr>
            <w:tr w:rsidR="007E3973" w:rsidTr="007403FD">
              <w:tc>
                <w:tcPr>
                  <w:tcW w:w="1156" w:type="pct"/>
                </w:tcPr>
                <w:p w:rsidR="007E3973" w:rsidRDefault="007E3973" w:rsidP="007403FD">
                  <w:pPr>
                    <w:pStyle w:val="TableBodyText"/>
                    <w:ind w:left="113"/>
                    <w:jc w:val="left"/>
                  </w:pPr>
                  <w:proofErr w:type="spellStart"/>
                  <w:r>
                    <w:t>Age3</w:t>
                  </w:r>
                  <w:proofErr w:type="spellEnd"/>
                </w:p>
              </w:tc>
              <w:tc>
                <w:tcPr>
                  <w:tcW w:w="3844" w:type="pct"/>
                </w:tcPr>
                <w:p w:rsidR="007E3973" w:rsidRDefault="007E3973" w:rsidP="007403FD">
                  <w:pPr>
                    <w:pStyle w:val="TableBodyText"/>
                    <w:ind w:right="28"/>
                    <w:jc w:val="left"/>
                  </w:pPr>
                  <w:r>
                    <w:t xml:space="preserve">Equals 1 if 35 &lt; age </w:t>
                  </w:r>
                  <w:r>
                    <w:rPr>
                      <w:rFonts w:cs="Arial"/>
                    </w:rPr>
                    <w:t>≤ 45, 0 otherwise</w:t>
                  </w:r>
                </w:p>
              </w:tc>
            </w:tr>
            <w:tr w:rsidR="007E3973" w:rsidTr="007403FD">
              <w:tc>
                <w:tcPr>
                  <w:tcW w:w="1156" w:type="pct"/>
                </w:tcPr>
                <w:p w:rsidR="007E3973" w:rsidRDefault="007E3973" w:rsidP="007403FD">
                  <w:pPr>
                    <w:pStyle w:val="TableBodyText"/>
                    <w:ind w:left="113"/>
                    <w:jc w:val="left"/>
                  </w:pPr>
                  <w:proofErr w:type="spellStart"/>
                  <w:r>
                    <w:t>Age4</w:t>
                  </w:r>
                  <w:proofErr w:type="spellEnd"/>
                </w:p>
              </w:tc>
              <w:tc>
                <w:tcPr>
                  <w:tcW w:w="3844" w:type="pct"/>
                </w:tcPr>
                <w:p w:rsidR="007E3973" w:rsidRDefault="007E3973" w:rsidP="007403FD">
                  <w:pPr>
                    <w:pStyle w:val="TableBodyText"/>
                    <w:ind w:right="28"/>
                    <w:jc w:val="left"/>
                  </w:pPr>
                  <w:r>
                    <w:t xml:space="preserve">Equals 1 if 45 &lt; age </w:t>
                  </w:r>
                  <w:r>
                    <w:rPr>
                      <w:rFonts w:cs="Arial"/>
                    </w:rPr>
                    <w:t>≤ 55, 0 otherwise</w:t>
                  </w:r>
                </w:p>
              </w:tc>
            </w:tr>
            <w:tr w:rsidR="007E3973" w:rsidTr="007403FD">
              <w:tc>
                <w:tcPr>
                  <w:tcW w:w="1156" w:type="pct"/>
                </w:tcPr>
                <w:p w:rsidR="007E3973" w:rsidRDefault="007E3973" w:rsidP="007403FD">
                  <w:pPr>
                    <w:pStyle w:val="TableBodyText"/>
                    <w:ind w:left="113"/>
                    <w:jc w:val="left"/>
                  </w:pPr>
                  <w:proofErr w:type="spellStart"/>
                  <w:r>
                    <w:t>Age5</w:t>
                  </w:r>
                  <w:proofErr w:type="spellEnd"/>
                  <w:r>
                    <w:t xml:space="preserve"> (the omitted category in regressions)</w:t>
                  </w:r>
                </w:p>
              </w:tc>
              <w:tc>
                <w:tcPr>
                  <w:tcW w:w="3844" w:type="pct"/>
                </w:tcPr>
                <w:p w:rsidR="007E3973" w:rsidRDefault="007E3973" w:rsidP="007403FD">
                  <w:pPr>
                    <w:pStyle w:val="TableBodyText"/>
                    <w:ind w:right="28"/>
                    <w:jc w:val="left"/>
                  </w:pPr>
                  <w:r>
                    <w:t xml:space="preserve">Equals 1 if 55 &lt; age </w:t>
                  </w:r>
                  <w:r>
                    <w:rPr>
                      <w:rFonts w:cs="Arial"/>
                    </w:rPr>
                    <w:t>≤ 64, 0 otherwise</w:t>
                  </w:r>
                </w:p>
              </w:tc>
            </w:tr>
            <w:tr w:rsidR="007E3973" w:rsidTr="007403FD">
              <w:tc>
                <w:tcPr>
                  <w:tcW w:w="1156" w:type="pct"/>
                </w:tcPr>
                <w:p w:rsidR="007E3973" w:rsidRPr="0010505D" w:rsidRDefault="007E3973" w:rsidP="000F70FB">
                  <w:pPr>
                    <w:pStyle w:val="TableBodyText"/>
                    <w:spacing w:beforeLines="120" w:before="288"/>
                    <w:jc w:val="left"/>
                    <w:rPr>
                      <w:b/>
                    </w:rPr>
                  </w:pPr>
                  <w:r w:rsidRPr="0010505D">
                    <w:rPr>
                      <w:b/>
                    </w:rPr>
                    <w:t>Benefit type</w:t>
                  </w:r>
                </w:p>
              </w:tc>
              <w:tc>
                <w:tcPr>
                  <w:tcW w:w="3844" w:type="pct"/>
                </w:tcPr>
                <w:p w:rsidR="007E3973" w:rsidRPr="000F70FB" w:rsidRDefault="007E3973" w:rsidP="000F70FB">
                  <w:pPr>
                    <w:pStyle w:val="TableBodyText"/>
                    <w:spacing w:beforeLines="120" w:before="288"/>
                    <w:ind w:right="28"/>
                    <w:jc w:val="left"/>
                    <w:rPr>
                      <w:b/>
                    </w:rPr>
                  </w:pPr>
                </w:p>
              </w:tc>
            </w:tr>
            <w:tr w:rsidR="007E3973" w:rsidTr="007403FD">
              <w:tc>
                <w:tcPr>
                  <w:tcW w:w="1156" w:type="pct"/>
                </w:tcPr>
                <w:p w:rsidR="007E3973" w:rsidRDefault="007E3973" w:rsidP="007403FD">
                  <w:pPr>
                    <w:pStyle w:val="TableBodyText"/>
                    <w:ind w:left="113"/>
                    <w:jc w:val="left"/>
                  </w:pPr>
                  <w:r>
                    <w:t>Carer</w:t>
                  </w:r>
                </w:p>
              </w:tc>
              <w:tc>
                <w:tcPr>
                  <w:tcW w:w="3844" w:type="pct"/>
                </w:tcPr>
                <w:p w:rsidR="007E3973" w:rsidRDefault="007E3973" w:rsidP="00262636">
                  <w:pPr>
                    <w:pStyle w:val="TableBodyText"/>
                    <w:ind w:right="28"/>
                    <w:jc w:val="left"/>
                  </w:pPr>
                  <w:r>
                    <w:t xml:space="preserve">Equals 1 if receiving Carer </w:t>
                  </w:r>
                  <w:r w:rsidR="00262636">
                    <w:t>Payment</w:t>
                  </w:r>
                  <w:r>
                    <w:t>, 0 otherwise</w:t>
                  </w:r>
                </w:p>
              </w:tc>
            </w:tr>
            <w:tr w:rsidR="007E3973" w:rsidTr="007403FD">
              <w:tc>
                <w:tcPr>
                  <w:tcW w:w="1156" w:type="pct"/>
                </w:tcPr>
                <w:p w:rsidR="007E3973" w:rsidRDefault="007E3973" w:rsidP="007403FD">
                  <w:pPr>
                    <w:pStyle w:val="TableBodyText"/>
                    <w:ind w:left="113"/>
                    <w:jc w:val="left"/>
                  </w:pPr>
                  <w:r>
                    <w:t>PPS</w:t>
                  </w:r>
                </w:p>
              </w:tc>
              <w:tc>
                <w:tcPr>
                  <w:tcW w:w="3844" w:type="pct"/>
                </w:tcPr>
                <w:p w:rsidR="007E3973" w:rsidRDefault="007E3973" w:rsidP="007403FD">
                  <w:pPr>
                    <w:pStyle w:val="TableBodyText"/>
                    <w:ind w:right="28"/>
                    <w:jc w:val="left"/>
                  </w:pPr>
                  <w:r>
                    <w:t>Equals 1 if receiving Parenting Payment Single, 0 otherwise</w:t>
                  </w:r>
                </w:p>
              </w:tc>
            </w:tr>
            <w:tr w:rsidR="007E3973" w:rsidTr="007403FD">
              <w:tc>
                <w:tcPr>
                  <w:tcW w:w="1156" w:type="pct"/>
                </w:tcPr>
                <w:p w:rsidR="007E3973" w:rsidRDefault="007E3973" w:rsidP="007403FD">
                  <w:pPr>
                    <w:pStyle w:val="TableBodyText"/>
                    <w:ind w:left="113"/>
                    <w:jc w:val="left"/>
                  </w:pPr>
                  <w:r>
                    <w:t>PPP</w:t>
                  </w:r>
                </w:p>
              </w:tc>
              <w:tc>
                <w:tcPr>
                  <w:tcW w:w="3844" w:type="pct"/>
                </w:tcPr>
                <w:p w:rsidR="007E3973" w:rsidRDefault="007E3973" w:rsidP="007403FD">
                  <w:pPr>
                    <w:pStyle w:val="TableBodyText"/>
                    <w:ind w:right="28"/>
                    <w:jc w:val="left"/>
                  </w:pPr>
                  <w:r>
                    <w:t>Equals 1 if receiving Parenting Payment Partnered, 0 otherwise</w:t>
                  </w:r>
                </w:p>
              </w:tc>
            </w:tr>
            <w:tr w:rsidR="007E3973" w:rsidTr="007403FD">
              <w:tc>
                <w:tcPr>
                  <w:tcW w:w="1156" w:type="pct"/>
                </w:tcPr>
                <w:p w:rsidR="007E3973" w:rsidRDefault="007E3973" w:rsidP="007403FD">
                  <w:pPr>
                    <w:pStyle w:val="TableBodyText"/>
                    <w:ind w:left="113"/>
                    <w:jc w:val="left"/>
                  </w:pPr>
                  <w:proofErr w:type="spellStart"/>
                  <w:r>
                    <w:t>Austudy</w:t>
                  </w:r>
                  <w:proofErr w:type="spellEnd"/>
                </w:p>
              </w:tc>
              <w:tc>
                <w:tcPr>
                  <w:tcW w:w="3844" w:type="pct"/>
                </w:tcPr>
                <w:p w:rsidR="007E3973" w:rsidRDefault="007E3973" w:rsidP="007403FD">
                  <w:pPr>
                    <w:pStyle w:val="TableBodyText"/>
                    <w:ind w:right="28"/>
                    <w:jc w:val="left"/>
                  </w:pPr>
                  <w:r>
                    <w:t xml:space="preserve">Equals 1 if receiving </w:t>
                  </w:r>
                  <w:proofErr w:type="spellStart"/>
                  <w:r>
                    <w:t>Austudy</w:t>
                  </w:r>
                  <w:proofErr w:type="spellEnd"/>
                  <w:r>
                    <w:t>, 0 otherwise</w:t>
                  </w:r>
                </w:p>
              </w:tc>
            </w:tr>
            <w:tr w:rsidR="007E3973" w:rsidTr="007403FD">
              <w:tc>
                <w:tcPr>
                  <w:tcW w:w="1156" w:type="pct"/>
                </w:tcPr>
                <w:p w:rsidR="007E3973" w:rsidRDefault="007E3973" w:rsidP="007403FD">
                  <w:pPr>
                    <w:pStyle w:val="TableBodyText"/>
                    <w:ind w:left="113"/>
                    <w:jc w:val="left"/>
                  </w:pPr>
                  <w:proofErr w:type="spellStart"/>
                  <w:r>
                    <w:t>NSA</w:t>
                  </w:r>
                  <w:proofErr w:type="spellEnd"/>
                </w:p>
              </w:tc>
              <w:tc>
                <w:tcPr>
                  <w:tcW w:w="3844" w:type="pct"/>
                </w:tcPr>
                <w:p w:rsidR="007E3973" w:rsidRDefault="007E3973" w:rsidP="007403FD">
                  <w:pPr>
                    <w:pStyle w:val="TableBodyText"/>
                    <w:ind w:right="28"/>
                    <w:jc w:val="left"/>
                  </w:pPr>
                  <w:r>
                    <w:t xml:space="preserve">Equals 1 if receiving </w:t>
                  </w:r>
                  <w:proofErr w:type="spellStart"/>
                  <w:r>
                    <w:t>Newstart</w:t>
                  </w:r>
                  <w:proofErr w:type="spellEnd"/>
                  <w:r>
                    <w:t xml:space="preserve"> Allowance, 0 otherwise</w:t>
                  </w:r>
                </w:p>
              </w:tc>
            </w:tr>
            <w:tr w:rsidR="007E3973" w:rsidTr="007403FD">
              <w:tc>
                <w:tcPr>
                  <w:tcW w:w="1156" w:type="pct"/>
                </w:tcPr>
                <w:p w:rsidR="007E3973" w:rsidRDefault="007E3973" w:rsidP="007403FD">
                  <w:pPr>
                    <w:pStyle w:val="TableBodyText"/>
                    <w:ind w:left="113"/>
                    <w:jc w:val="left"/>
                  </w:pPr>
                  <w:r>
                    <w:t>YA</w:t>
                  </w:r>
                </w:p>
              </w:tc>
              <w:tc>
                <w:tcPr>
                  <w:tcW w:w="3844" w:type="pct"/>
                </w:tcPr>
                <w:p w:rsidR="007E3973" w:rsidRDefault="007E3973" w:rsidP="007403FD">
                  <w:pPr>
                    <w:pStyle w:val="TableBodyText"/>
                    <w:ind w:right="28"/>
                    <w:jc w:val="left"/>
                  </w:pPr>
                  <w:r>
                    <w:t>Equals 1 if receiving Youth Allowance (Student, Apprentice or Other), 0 otherwise</w:t>
                  </w:r>
                </w:p>
              </w:tc>
            </w:tr>
            <w:tr w:rsidR="007E3973" w:rsidTr="007403FD">
              <w:tc>
                <w:tcPr>
                  <w:tcW w:w="1156" w:type="pct"/>
                </w:tcPr>
                <w:p w:rsidR="007E3973" w:rsidRDefault="007E3973" w:rsidP="007403FD">
                  <w:pPr>
                    <w:pStyle w:val="TableBodyText"/>
                    <w:ind w:left="113"/>
                    <w:jc w:val="left"/>
                  </w:pPr>
                  <w:r>
                    <w:t>Misc.</w:t>
                  </w:r>
                </w:p>
              </w:tc>
              <w:tc>
                <w:tcPr>
                  <w:tcW w:w="3844" w:type="pct"/>
                </w:tcPr>
                <w:p w:rsidR="007E3973" w:rsidRDefault="007E3973" w:rsidP="007403FD">
                  <w:pPr>
                    <w:pStyle w:val="TableBodyText"/>
                    <w:ind w:right="28"/>
                    <w:jc w:val="left"/>
                  </w:pPr>
                  <w:r>
                    <w:t>Equals 1 if receiving some other benefit type, 0 otherwise</w:t>
                  </w:r>
                </w:p>
              </w:tc>
            </w:tr>
            <w:tr w:rsidR="007E3973" w:rsidTr="007403FD">
              <w:tc>
                <w:tcPr>
                  <w:tcW w:w="1156" w:type="pct"/>
                </w:tcPr>
                <w:p w:rsidR="007E3973" w:rsidRDefault="007E3973" w:rsidP="007403FD">
                  <w:pPr>
                    <w:pStyle w:val="TableBodyText"/>
                    <w:ind w:left="113"/>
                    <w:jc w:val="left"/>
                  </w:pPr>
                  <w:proofErr w:type="spellStart"/>
                  <w:r>
                    <w:t>NPP</w:t>
                  </w:r>
                  <w:proofErr w:type="spellEnd"/>
                  <w:r>
                    <w:t xml:space="preserve"> (the omitted category in regressions)</w:t>
                  </w:r>
                </w:p>
              </w:tc>
              <w:tc>
                <w:tcPr>
                  <w:tcW w:w="3844" w:type="pct"/>
                </w:tcPr>
                <w:p w:rsidR="007E3973" w:rsidRDefault="007E3973" w:rsidP="007403FD">
                  <w:pPr>
                    <w:pStyle w:val="TableBodyText"/>
                    <w:ind w:right="28"/>
                    <w:jc w:val="left"/>
                  </w:pPr>
                  <w:r>
                    <w:t>Equals 1 if non</w:t>
                  </w:r>
                  <w:r w:rsidR="00AF75B7">
                    <w:noBreakHyphen/>
                  </w:r>
                  <w:r>
                    <w:t>payment partner, 0 otherwise</w:t>
                  </w:r>
                </w:p>
              </w:tc>
            </w:tr>
            <w:tr w:rsidR="007E3973" w:rsidTr="007403FD">
              <w:tc>
                <w:tcPr>
                  <w:tcW w:w="1156" w:type="pct"/>
                </w:tcPr>
                <w:p w:rsidR="007E3973" w:rsidRPr="0010505D" w:rsidRDefault="007E3973" w:rsidP="000F70FB">
                  <w:pPr>
                    <w:pStyle w:val="TableBodyText"/>
                    <w:spacing w:beforeLines="120" w:before="288"/>
                    <w:jc w:val="left"/>
                    <w:rPr>
                      <w:b/>
                    </w:rPr>
                  </w:pPr>
                  <w:r w:rsidRPr="0010505D">
                    <w:rPr>
                      <w:b/>
                    </w:rPr>
                    <w:t>English</w:t>
                  </w:r>
                </w:p>
              </w:tc>
              <w:tc>
                <w:tcPr>
                  <w:tcW w:w="3844" w:type="pct"/>
                  <w:vAlign w:val="bottom"/>
                </w:tcPr>
                <w:p w:rsidR="007E3973" w:rsidRDefault="007E3973" w:rsidP="000F70FB">
                  <w:pPr>
                    <w:pStyle w:val="TableBodyText"/>
                    <w:spacing w:beforeLines="120" w:before="288"/>
                    <w:ind w:right="28"/>
                    <w:jc w:val="left"/>
                  </w:pPr>
                  <w:r>
                    <w:t>Equals 1 if speaks English, 0 if interpreter required.</w:t>
                  </w:r>
                </w:p>
              </w:tc>
            </w:tr>
            <w:tr w:rsidR="007E3973" w:rsidTr="007403FD">
              <w:tc>
                <w:tcPr>
                  <w:tcW w:w="1156" w:type="pct"/>
                </w:tcPr>
                <w:p w:rsidR="007E3973" w:rsidRPr="0010505D" w:rsidRDefault="007E3973" w:rsidP="000F70FB">
                  <w:pPr>
                    <w:pStyle w:val="TableBodyText"/>
                    <w:spacing w:beforeLines="120" w:before="288"/>
                    <w:jc w:val="left"/>
                    <w:rPr>
                      <w:b/>
                    </w:rPr>
                  </w:pPr>
                  <w:r w:rsidRPr="0010505D">
                    <w:rPr>
                      <w:b/>
                    </w:rPr>
                    <w:t>Female</w:t>
                  </w:r>
                </w:p>
              </w:tc>
              <w:tc>
                <w:tcPr>
                  <w:tcW w:w="3844" w:type="pct"/>
                  <w:vAlign w:val="bottom"/>
                </w:tcPr>
                <w:p w:rsidR="007E3973" w:rsidRDefault="007E3973" w:rsidP="000F70FB">
                  <w:pPr>
                    <w:pStyle w:val="TableBodyText"/>
                    <w:spacing w:beforeLines="120" w:before="288"/>
                    <w:ind w:right="28"/>
                    <w:jc w:val="left"/>
                  </w:pPr>
                  <w:r>
                    <w:t>Equals 1 if female, 0 if male.</w:t>
                  </w:r>
                </w:p>
              </w:tc>
            </w:tr>
            <w:tr w:rsidR="007E3973" w:rsidTr="007403FD">
              <w:tc>
                <w:tcPr>
                  <w:tcW w:w="1156" w:type="pct"/>
                </w:tcPr>
                <w:p w:rsidR="007E3973" w:rsidRPr="0010505D" w:rsidRDefault="007E3973" w:rsidP="000F70FB">
                  <w:pPr>
                    <w:pStyle w:val="TableBodyText"/>
                    <w:spacing w:beforeLines="120" w:before="288"/>
                    <w:jc w:val="left"/>
                    <w:rPr>
                      <w:b/>
                    </w:rPr>
                  </w:pPr>
                  <w:r>
                    <w:rPr>
                      <w:b/>
                    </w:rPr>
                    <w:t>Full</w:t>
                  </w:r>
                  <w:r w:rsidR="00AF75B7">
                    <w:rPr>
                      <w:b/>
                    </w:rPr>
                    <w:noBreakHyphen/>
                  </w:r>
                  <w:r>
                    <w:rPr>
                      <w:b/>
                    </w:rPr>
                    <w:t>time</w:t>
                  </w:r>
                </w:p>
              </w:tc>
              <w:tc>
                <w:tcPr>
                  <w:tcW w:w="3844" w:type="pct"/>
                  <w:vAlign w:val="bottom"/>
                </w:tcPr>
                <w:p w:rsidR="007E3973" w:rsidRDefault="007E3973" w:rsidP="000F70FB">
                  <w:pPr>
                    <w:pStyle w:val="TableBodyText"/>
                    <w:spacing w:beforeLines="120" w:before="288"/>
                    <w:ind w:right="28"/>
                    <w:jc w:val="left"/>
                  </w:pPr>
                  <w:r>
                    <w:t>Equals 1 if employee worked more than 60 hours in the fortnight, 0 if 60 or fewer.</w:t>
                  </w:r>
                </w:p>
              </w:tc>
            </w:tr>
            <w:tr w:rsidR="007E3973" w:rsidTr="007403FD">
              <w:tc>
                <w:tcPr>
                  <w:tcW w:w="1156" w:type="pct"/>
                  <w:tcBorders>
                    <w:bottom w:val="single" w:sz="6" w:space="0" w:color="BFBFBF"/>
                  </w:tcBorders>
                  <w:shd w:val="clear" w:color="auto" w:fill="auto"/>
                </w:tcPr>
                <w:p w:rsidR="007E3973" w:rsidRPr="0010505D" w:rsidRDefault="007E3973" w:rsidP="000F70FB">
                  <w:pPr>
                    <w:pStyle w:val="TableBodyText"/>
                    <w:spacing w:beforeLines="120" w:before="288"/>
                    <w:jc w:val="left"/>
                    <w:rPr>
                      <w:b/>
                    </w:rPr>
                  </w:pPr>
                  <w:r>
                    <w:rPr>
                      <w:b/>
                    </w:rPr>
                    <w:t>Months on ISP</w:t>
                  </w:r>
                </w:p>
              </w:tc>
              <w:tc>
                <w:tcPr>
                  <w:tcW w:w="3844" w:type="pct"/>
                  <w:tcBorders>
                    <w:bottom w:val="single" w:sz="6" w:space="0" w:color="BFBFBF"/>
                  </w:tcBorders>
                  <w:shd w:val="clear" w:color="auto" w:fill="auto"/>
                  <w:vAlign w:val="bottom"/>
                </w:tcPr>
                <w:p w:rsidR="007E3973" w:rsidRDefault="007E3973" w:rsidP="000F70FB">
                  <w:pPr>
                    <w:pStyle w:val="TableBodyText"/>
                    <w:spacing w:beforeLines="120" w:before="288"/>
                    <w:ind w:right="28"/>
                    <w:jc w:val="left"/>
                  </w:pPr>
                  <w:r>
                    <w:t>The number of months that the individual has been on an income support payment in the current episode.</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Note"/>
              <w:rPr>
                <w:i/>
              </w:rPr>
            </w:pPr>
            <w:proofErr w:type="spellStart"/>
            <w:r w:rsidRPr="008E77FE">
              <w:rPr>
                <w:rStyle w:val="NoteLabel"/>
              </w:rPr>
              <w:t>a</w:t>
            </w:r>
            <w:proofErr w:type="spellEnd"/>
            <w:r>
              <w:t xml:space="preserve"> All values are defined at the beginning of the transition for the job loss and hours models, and at the time of entry (in the relevant year) for the job entry model.</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dyText"/>
        <w:rPr>
          <w:rFonts w:ascii="Arial" w:hAnsi="Arial"/>
          <w:sz w:val="32"/>
        </w:rPr>
      </w:pPr>
      <w:r>
        <w:br w:type="page"/>
      </w:r>
    </w:p>
    <w:p w:rsidR="007E3973" w:rsidRDefault="007E3973" w:rsidP="007403FD">
      <w:pPr>
        <w:pStyle w:val="Heading1"/>
      </w:pPr>
      <w:bookmarkStart w:id="126" w:name="_Toc426709682"/>
      <w:bookmarkStart w:id="127" w:name="_Toc430860302"/>
      <w:r>
        <w:lastRenderedPageBreak/>
        <w:t>E</w:t>
      </w:r>
      <w:r>
        <w:tab/>
        <w:t>Median wage indexes</w:t>
      </w:r>
      <w:bookmarkEnd w:id="126"/>
      <w:bookmarkEnd w:id="127"/>
    </w:p>
    <w:p w:rsidR="00801C6F" w:rsidRDefault="001F3730" w:rsidP="00801C6F">
      <w:pPr>
        <w:pStyle w:val="BodyText"/>
      </w:pPr>
      <w:r>
        <w:t>F</w:t>
      </w:r>
      <w:r w:rsidRPr="006C27A0">
        <w:t xml:space="preserve">igures </w:t>
      </w:r>
      <w:r>
        <w:fldChar w:fldCharType="begin" w:fldLock="1"/>
      </w:r>
      <w:r>
        <w:instrText xml:space="preserve"> LINK Word.Document.12 "\\\\mel_1\\f\\sallan\\IR\\Minimum wage\\RED\\Results\\alt_revised\\Full sample\\Update\\Employment effects of minimum wage increases.docx" "OLE_LINK31" \a \t </w:instrText>
      </w:r>
      <w:r>
        <w:fldChar w:fldCharType="separate"/>
      </w:r>
      <w:proofErr w:type="spellStart"/>
      <w:r>
        <w:t>E.1</w:t>
      </w:r>
      <w:proofErr w:type="spellEnd"/>
      <w:r>
        <w:fldChar w:fldCharType="end"/>
      </w:r>
      <w:r w:rsidRPr="006C27A0">
        <w:t xml:space="preserve">, </w:t>
      </w:r>
      <w:r>
        <w:fldChar w:fldCharType="begin" w:fldLock="1"/>
      </w:r>
      <w:r>
        <w:instrText xml:space="preserve"> LINK Word.Document.12 "\\\\mel_1\\f\\sallan\\IR\\Minimum wage\\RED\\Results\\alt_revised\\Full sample\\Update\\Employment effects of minimum wage increases.docx" "OLE_LINK34" \a \t </w:instrText>
      </w:r>
      <w:r>
        <w:fldChar w:fldCharType="separate"/>
      </w:r>
      <w:proofErr w:type="spellStart"/>
      <w:r>
        <w:t>E.2</w:t>
      </w:r>
      <w:proofErr w:type="spellEnd"/>
      <w:r>
        <w:fldChar w:fldCharType="end"/>
      </w:r>
      <w:r>
        <w:t xml:space="preserve">, and </w:t>
      </w:r>
      <w:r>
        <w:fldChar w:fldCharType="begin" w:fldLock="1"/>
      </w:r>
      <w:r>
        <w:instrText xml:space="preserve"> LINK Word.Document.12 "\\\\mel_1\\f\\sallan\\IR\\Minimum wage\\RED\\Results\\alt_revised\\Full sample\\Update\\Employment effects of minimum wage increases.docx" "OLE_LINK36" \a \t </w:instrText>
      </w:r>
      <w:r>
        <w:fldChar w:fldCharType="separate"/>
      </w:r>
      <w:proofErr w:type="spellStart"/>
      <w:r>
        <w:t>E.3</w:t>
      </w:r>
      <w:proofErr w:type="spellEnd"/>
      <w:r>
        <w:fldChar w:fldCharType="end"/>
      </w:r>
      <w:r>
        <w:t xml:space="preserve"> display monthly movements in the median wage indexes of the Treatment, </w:t>
      </w:r>
      <w:proofErr w:type="spellStart"/>
      <w:r>
        <w:t>Control_1</w:t>
      </w:r>
      <w:proofErr w:type="spellEnd"/>
      <w:r>
        <w:t xml:space="preserve"> and </w:t>
      </w:r>
      <w:proofErr w:type="spellStart"/>
      <w:r>
        <w:t>Control_2</w:t>
      </w:r>
      <w:proofErr w:type="spellEnd"/>
      <w:r>
        <w:t xml:space="preserve"> groups </w:t>
      </w:r>
      <w:r w:rsidR="0095732F">
        <w:t>between</w:t>
      </w:r>
      <w:r>
        <w:t xml:space="preserve"> 2008 </w:t>
      </w:r>
      <w:r w:rsidR="0095732F">
        <w:t>and</w:t>
      </w:r>
      <w:r>
        <w:t xml:space="preserve"> 2013. </w:t>
      </w:r>
      <w:r w:rsidR="00801C6F">
        <w:t xml:space="preserve">To create the graphs, jobs are allocated to </w:t>
      </w:r>
      <w:r w:rsidR="000B6C5A">
        <w:t xml:space="preserve">a </w:t>
      </w:r>
      <w:r w:rsidR="00801C6F">
        <w:t>group</w:t>
      </w:r>
      <w:r w:rsidR="000B6C5A">
        <w:t xml:space="preserve"> based on their wage</w:t>
      </w:r>
      <w:r w:rsidR="00801C6F">
        <w:t xml:space="preserve"> at the beginning of the pre</w:t>
      </w:r>
      <w:r w:rsidR="00AF75B7">
        <w:noBreakHyphen/>
      </w:r>
      <w:r w:rsidR="00801C6F">
        <w:t xml:space="preserve">treatment period in each year. They will remain in that group for the subsequent 12 months whenever the job is observed in RED, so the size of the group can vary over time. The median for the group is calculated from each job’s average hourly wages for that month. Minimum wage increases are indicated by the vertical arrows. (There was no uprating in 2009.) </w:t>
      </w:r>
    </w:p>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839"/>
      </w:tblGrid>
      <w:tr w:rsidR="007E3973" w:rsidTr="007403FD">
        <w:tc>
          <w:tcPr>
            <w:tcW w:w="8839"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28" w:name="OLE_LINK31"/>
            <w:proofErr w:type="spellStart"/>
            <w:r>
              <w:rPr>
                <w:b w:val="0"/>
              </w:rPr>
              <w:t>E.1</w:t>
            </w:r>
            <w:bookmarkEnd w:id="128"/>
            <w:proofErr w:type="spellEnd"/>
            <w:r>
              <w:tab/>
              <w:t xml:space="preserve">Narrow </w:t>
            </w:r>
            <w:r w:rsidR="004333FF">
              <w:t xml:space="preserve">Treatment, </w:t>
            </w:r>
            <w:proofErr w:type="spellStart"/>
            <w:r w:rsidR="004333FF">
              <w:t>Control_1</w:t>
            </w:r>
            <w:proofErr w:type="spellEnd"/>
            <w:r w:rsidR="004333FF">
              <w:t xml:space="preserve"> and </w:t>
            </w:r>
            <w:proofErr w:type="spellStart"/>
            <w:r w:rsidR="004333FF">
              <w:t>Control_2</w:t>
            </w:r>
            <w:proofErr w:type="spellEnd"/>
            <w:r w:rsidR="004333FF">
              <w:t xml:space="preserve"> </w:t>
            </w:r>
            <w:r>
              <w:t>groups</w:t>
            </w:r>
          </w:p>
          <w:p w:rsidR="004333FF" w:rsidRPr="004333FF" w:rsidRDefault="00801C6F" w:rsidP="006950C3">
            <w:pPr>
              <w:pStyle w:val="Subtitle"/>
            </w:pPr>
            <w:r>
              <w:t>Median wage indexes, 2008–2013</w:t>
            </w:r>
          </w:p>
        </w:tc>
      </w:tr>
      <w:tr w:rsidR="007E3973" w:rsidTr="007403FD">
        <w:tc>
          <w:tcPr>
            <w:tcW w:w="883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55"/>
            </w:tblGrid>
            <w:tr w:rsidR="007E3973" w:rsidTr="007403FD">
              <w:trPr>
                <w:jc w:val="center"/>
              </w:trPr>
              <w:tc>
                <w:tcPr>
                  <w:tcW w:w="5000" w:type="pct"/>
                  <w:tcBorders>
                    <w:top w:val="nil"/>
                    <w:bottom w:val="nil"/>
                  </w:tcBorders>
                </w:tcPr>
                <w:p w:rsidR="007E3973" w:rsidRDefault="000559C5" w:rsidP="00801C6F">
                  <w:pPr>
                    <w:pStyle w:val="Figure"/>
                    <w:spacing w:before="0" w:after="0"/>
                  </w:pPr>
                  <w:r>
                    <w:rPr>
                      <w:noProof/>
                    </w:rPr>
                    <w:drawing>
                      <wp:inline distT="0" distB="0" distL="0" distR="0" wp14:anchorId="0772F5D1" wp14:editId="604CF757">
                        <wp:extent cx="5392800" cy="2376000"/>
                        <wp:effectExtent l="0" t="0" r="0" b="5715"/>
                        <wp:docPr id="22" name="Picture 22" descr="Figure E.1: this graph shows movements in the narrow Treatment, Control_1 and Control_2 groups'  median wage indexes across the pre- and post-treatment periods in 2008, 2009 and 2010.  Key observations are highlighted in section 4.1 in the tex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2800" cy="2376000"/>
                                </a:xfrm>
                                <a:prstGeom prst="rect">
                                  <a:avLst/>
                                </a:prstGeom>
                                <a:noFill/>
                                <a:ln>
                                  <a:noFill/>
                                </a:ln>
                              </pic:spPr>
                            </pic:pic>
                          </a:graphicData>
                        </a:graphic>
                      </wp:inline>
                    </w:drawing>
                  </w:r>
                </w:p>
                <w:p w:rsidR="000559C5" w:rsidRDefault="000559C5" w:rsidP="00801C6F">
                  <w:pPr>
                    <w:pStyle w:val="Figure"/>
                    <w:spacing w:before="0" w:after="0"/>
                  </w:pPr>
                  <w:r>
                    <w:rPr>
                      <w:noProof/>
                    </w:rPr>
                    <w:drawing>
                      <wp:inline distT="0" distB="0" distL="0" distR="0" wp14:anchorId="03B9A917" wp14:editId="04987ABA">
                        <wp:extent cx="5392800" cy="2376000"/>
                        <wp:effectExtent l="0" t="0" r="0" b="5715"/>
                        <wp:docPr id="23" name="Picture 23" descr="Figure E.1: this graph shows movements in the narrow Treatment, Control_1 and Control_2 groups'  median wage indexes across the pre- and post-treatment periods in 2011, 2012 and 2013.  Key observations are highlighted in section 4.1 in the tex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2800" cy="2376000"/>
                                </a:xfrm>
                                <a:prstGeom prst="rect">
                                  <a:avLst/>
                                </a:prstGeom>
                                <a:noFill/>
                                <a:ln>
                                  <a:noFill/>
                                </a:ln>
                              </pic:spPr>
                            </pic:pic>
                          </a:graphicData>
                        </a:graphic>
                      </wp:inline>
                    </w:drawing>
                  </w:r>
                </w:p>
              </w:tc>
            </w:tr>
          </w:tbl>
          <w:p w:rsidR="007E3973" w:rsidRDefault="007E3973" w:rsidP="00801C6F">
            <w:pPr>
              <w:pStyle w:val="Figure"/>
              <w:spacing w:before="0" w:after="0"/>
            </w:pPr>
          </w:p>
        </w:tc>
      </w:tr>
      <w:tr w:rsidR="007E3973" w:rsidRPr="00176D3F" w:rsidTr="007403FD">
        <w:tc>
          <w:tcPr>
            <w:tcW w:w="8839" w:type="dxa"/>
            <w:tcBorders>
              <w:top w:val="nil"/>
              <w:left w:val="nil"/>
              <w:bottom w:val="nil"/>
              <w:right w:val="nil"/>
            </w:tcBorders>
            <w:shd w:val="clear" w:color="auto" w:fill="auto"/>
          </w:tcPr>
          <w:p w:rsidR="007E3973" w:rsidRPr="00176D3F" w:rsidRDefault="007E3973" w:rsidP="00AF75B7">
            <w:pPr>
              <w:pStyle w:val="Source"/>
            </w:pPr>
            <w:r w:rsidRPr="00784A05">
              <w:rPr>
                <w:i/>
              </w:rPr>
              <w:t>Data source</w:t>
            </w:r>
            <w:r w:rsidRPr="00176D3F">
              <w:t xml:space="preserve">: </w:t>
            </w:r>
            <w:r>
              <w:t>Productivity Commission estimates based on RE</w:t>
            </w:r>
            <w:r w:rsidR="00AF75B7">
              <w:t>D.</w:t>
            </w:r>
          </w:p>
        </w:tc>
      </w:tr>
      <w:tr w:rsidR="007E3973" w:rsidTr="007403FD">
        <w:tc>
          <w:tcPr>
            <w:tcW w:w="8839"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839"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E3973" w:rsidTr="007403FD">
        <w:tc>
          <w:tcPr>
            <w:tcW w:w="8789"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29" w:name="OLE_LINK34"/>
            <w:proofErr w:type="spellStart"/>
            <w:r>
              <w:rPr>
                <w:b w:val="0"/>
              </w:rPr>
              <w:t>E.2</w:t>
            </w:r>
            <w:bookmarkEnd w:id="129"/>
            <w:proofErr w:type="spellEnd"/>
            <w:r>
              <w:tab/>
              <w:t xml:space="preserve">Medium </w:t>
            </w:r>
            <w:r w:rsidR="004333FF">
              <w:t xml:space="preserve">Treatment, </w:t>
            </w:r>
            <w:proofErr w:type="spellStart"/>
            <w:r w:rsidR="004333FF">
              <w:t>Control_1</w:t>
            </w:r>
            <w:proofErr w:type="spellEnd"/>
            <w:r w:rsidR="004333FF">
              <w:t xml:space="preserve"> and </w:t>
            </w:r>
            <w:proofErr w:type="spellStart"/>
            <w:r w:rsidR="004333FF">
              <w:t>Control_2</w:t>
            </w:r>
            <w:proofErr w:type="spellEnd"/>
            <w:r w:rsidR="004333FF">
              <w:t xml:space="preserve"> groups</w:t>
            </w:r>
          </w:p>
          <w:p w:rsidR="004333FF" w:rsidRPr="004333FF" w:rsidRDefault="00541DC2" w:rsidP="000603AC">
            <w:pPr>
              <w:pStyle w:val="Subtitle"/>
            </w:pPr>
            <w:r>
              <w:t>Median wage indexes, 2008–2013</w:t>
            </w:r>
          </w:p>
        </w:tc>
      </w:tr>
      <w:tr w:rsidR="007E3973" w:rsidTr="007403FD">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05"/>
            </w:tblGrid>
            <w:tr w:rsidR="007E3973" w:rsidTr="007403FD">
              <w:trPr>
                <w:jc w:val="center"/>
              </w:trPr>
              <w:tc>
                <w:tcPr>
                  <w:tcW w:w="5000" w:type="pct"/>
                  <w:tcBorders>
                    <w:top w:val="nil"/>
                    <w:bottom w:val="nil"/>
                  </w:tcBorders>
                </w:tcPr>
                <w:p w:rsidR="007E3973" w:rsidRDefault="000559C5" w:rsidP="007403FD">
                  <w:pPr>
                    <w:pStyle w:val="Figure"/>
                    <w:spacing w:before="60" w:after="60"/>
                  </w:pPr>
                  <w:r>
                    <w:rPr>
                      <w:noProof/>
                    </w:rPr>
                    <w:drawing>
                      <wp:inline distT="0" distB="0" distL="0" distR="0" wp14:anchorId="43BC869A" wp14:editId="32848BFA">
                        <wp:extent cx="5391150" cy="2447925"/>
                        <wp:effectExtent l="0" t="0" r="0" b="9525"/>
                        <wp:docPr id="27" name="Picture 27" descr="Figure E.2: this graph shows movements in the medium Treatment, Control_1 and Control_2 groups'  median wage indexes across the pre- and post-treatment periods in 2008, 2009 and 2010. Key observations are highlighted in section 4.1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1150" cy="2447925"/>
                                </a:xfrm>
                                <a:prstGeom prst="rect">
                                  <a:avLst/>
                                </a:prstGeom>
                                <a:noFill/>
                                <a:ln>
                                  <a:noFill/>
                                </a:ln>
                              </pic:spPr>
                            </pic:pic>
                          </a:graphicData>
                        </a:graphic>
                      </wp:inline>
                    </w:drawing>
                  </w:r>
                </w:p>
                <w:p w:rsidR="00B45171" w:rsidRDefault="000559C5" w:rsidP="000559C5">
                  <w:pPr>
                    <w:pStyle w:val="Rec"/>
                  </w:pPr>
                  <w:r>
                    <w:rPr>
                      <w:noProof/>
                    </w:rPr>
                    <w:drawing>
                      <wp:inline distT="0" distB="0" distL="0" distR="0" wp14:anchorId="21FABAFB" wp14:editId="2AE3FBC3">
                        <wp:extent cx="5391150" cy="2438400"/>
                        <wp:effectExtent l="0" t="0" r="0" b="0"/>
                        <wp:docPr id="31" name="Picture 31" descr="Figure E.2: this graph shows movements in the medium Treatment, Control_1 and Control_2 groups'  median wage indexes across the pre- and post-treatment periods in 2011, 2012 and 2013. Key observations are highlighted in section 4.1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150" cy="2438400"/>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89" w:type="dxa"/>
            <w:tcBorders>
              <w:top w:val="nil"/>
              <w:left w:val="nil"/>
              <w:bottom w:val="nil"/>
              <w:right w:val="nil"/>
            </w:tcBorders>
            <w:shd w:val="clear" w:color="auto" w:fill="auto"/>
          </w:tcPr>
          <w:p w:rsidR="007E3973" w:rsidRPr="00176D3F" w:rsidRDefault="007E3973" w:rsidP="00AF75B7">
            <w:pPr>
              <w:pStyle w:val="Source"/>
            </w:pPr>
            <w:r w:rsidRPr="00784A05">
              <w:rPr>
                <w:i/>
              </w:rPr>
              <w:t>Data source</w:t>
            </w:r>
            <w:r w:rsidRPr="00176D3F">
              <w:t xml:space="preserve">: </w:t>
            </w:r>
            <w:r>
              <w:t>Productivity Commission estimates based on RE</w:t>
            </w:r>
            <w:r w:rsidR="00AF75B7">
              <w:t>D.</w:t>
            </w:r>
          </w:p>
        </w:tc>
      </w:tr>
      <w:tr w:rsidR="007E3973" w:rsidTr="007403FD">
        <w:tc>
          <w:tcPr>
            <w:tcW w:w="8789"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89"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E3973" w:rsidTr="007403FD">
        <w:tc>
          <w:tcPr>
            <w:tcW w:w="8789"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30" w:name="OLE_LINK36"/>
            <w:proofErr w:type="spellStart"/>
            <w:r>
              <w:rPr>
                <w:b w:val="0"/>
              </w:rPr>
              <w:t>E.3</w:t>
            </w:r>
            <w:bookmarkEnd w:id="130"/>
            <w:proofErr w:type="spellEnd"/>
            <w:r>
              <w:tab/>
              <w:t xml:space="preserve">Wide </w:t>
            </w:r>
            <w:r w:rsidR="004333FF">
              <w:t xml:space="preserve">Treatment, </w:t>
            </w:r>
            <w:proofErr w:type="spellStart"/>
            <w:r w:rsidR="004333FF">
              <w:t>Control_1</w:t>
            </w:r>
            <w:proofErr w:type="spellEnd"/>
            <w:r w:rsidR="004333FF">
              <w:t xml:space="preserve"> and </w:t>
            </w:r>
            <w:proofErr w:type="spellStart"/>
            <w:r w:rsidR="004333FF">
              <w:t>Control_2</w:t>
            </w:r>
            <w:proofErr w:type="spellEnd"/>
            <w:r w:rsidR="004333FF">
              <w:t xml:space="preserve"> groups</w:t>
            </w:r>
          </w:p>
          <w:p w:rsidR="004333FF" w:rsidRPr="004333FF" w:rsidRDefault="00541DC2" w:rsidP="000603AC">
            <w:pPr>
              <w:pStyle w:val="Subtitle"/>
            </w:pPr>
            <w:r>
              <w:t>Median wage indexes, 2008–2013</w:t>
            </w:r>
          </w:p>
        </w:tc>
      </w:tr>
      <w:tr w:rsidR="007E3973" w:rsidTr="007403FD">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05"/>
            </w:tblGrid>
            <w:tr w:rsidR="007E3973" w:rsidTr="007403FD">
              <w:trPr>
                <w:jc w:val="center"/>
              </w:trPr>
              <w:tc>
                <w:tcPr>
                  <w:tcW w:w="5000" w:type="pct"/>
                  <w:tcBorders>
                    <w:top w:val="nil"/>
                    <w:bottom w:val="nil"/>
                  </w:tcBorders>
                </w:tcPr>
                <w:p w:rsidR="007E3973" w:rsidRDefault="000559C5" w:rsidP="007403FD">
                  <w:pPr>
                    <w:pStyle w:val="Figure"/>
                    <w:spacing w:before="60" w:after="60"/>
                  </w:pPr>
                  <w:r>
                    <w:rPr>
                      <w:noProof/>
                    </w:rPr>
                    <w:drawing>
                      <wp:inline distT="0" distB="0" distL="0" distR="0" wp14:anchorId="1B8E43B4" wp14:editId="3BC7FFE5">
                        <wp:extent cx="5391150" cy="2371725"/>
                        <wp:effectExtent l="0" t="0" r="0" b="9525"/>
                        <wp:docPr id="32" name="Picture 32" descr="Figure E.3: this graph shows movements in the wide Treatment, Control_1 and Control_2 groups'  median wage indexes across the pre- and post-treatment periods in 2008, 2009 and 2010. Key observations are highlighted in section 4.1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1150" cy="2371725"/>
                                </a:xfrm>
                                <a:prstGeom prst="rect">
                                  <a:avLst/>
                                </a:prstGeom>
                                <a:noFill/>
                                <a:ln>
                                  <a:noFill/>
                                </a:ln>
                              </pic:spPr>
                            </pic:pic>
                          </a:graphicData>
                        </a:graphic>
                      </wp:inline>
                    </w:drawing>
                  </w:r>
                </w:p>
                <w:p w:rsidR="00B45171" w:rsidRDefault="000559C5" w:rsidP="007403FD">
                  <w:pPr>
                    <w:pStyle w:val="Figure"/>
                    <w:spacing w:before="60" w:after="60"/>
                  </w:pPr>
                  <w:r>
                    <w:rPr>
                      <w:noProof/>
                    </w:rPr>
                    <w:drawing>
                      <wp:inline distT="0" distB="0" distL="0" distR="0" wp14:anchorId="02B0D42E" wp14:editId="54C88FF9">
                        <wp:extent cx="5391150" cy="2371725"/>
                        <wp:effectExtent l="0" t="0" r="0" b="9525"/>
                        <wp:docPr id="33" name="Picture 33" descr="Figure E.3: this graph shows movements in the wide Treatment, Control_1 and Control_2 groups'  median wage indexes across the pre- and post-treatment periods in 2011, 2012 and 2013. Key observations are highlighted in section 4.1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1150" cy="237172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89" w:type="dxa"/>
            <w:tcBorders>
              <w:top w:val="nil"/>
              <w:left w:val="nil"/>
              <w:bottom w:val="nil"/>
              <w:right w:val="nil"/>
            </w:tcBorders>
            <w:shd w:val="clear" w:color="auto" w:fill="auto"/>
          </w:tcPr>
          <w:p w:rsidR="007E3973" w:rsidRPr="00176D3F" w:rsidRDefault="007E3973" w:rsidP="007403FD">
            <w:pPr>
              <w:pStyle w:val="Source"/>
            </w:pPr>
            <w:r w:rsidRPr="00784A05">
              <w:rPr>
                <w:i/>
              </w:rPr>
              <w:t>Data source</w:t>
            </w:r>
            <w:r w:rsidRPr="00176D3F">
              <w:t xml:space="preserve">: </w:t>
            </w:r>
            <w:r>
              <w:t>Productivity Commission estimates based on RED.</w:t>
            </w:r>
          </w:p>
        </w:tc>
      </w:tr>
      <w:tr w:rsidR="007E3973" w:rsidTr="007403FD">
        <w:tc>
          <w:tcPr>
            <w:tcW w:w="8789"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89"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dyText"/>
      </w:pPr>
      <w:r>
        <w:br w:type="page"/>
      </w:r>
    </w:p>
    <w:p w:rsidR="007E3973" w:rsidRDefault="007E3973" w:rsidP="007403FD">
      <w:pPr>
        <w:pStyle w:val="Heading1"/>
      </w:pPr>
      <w:bookmarkStart w:id="131" w:name="_Toc426709683"/>
      <w:bookmarkStart w:id="132" w:name="_Toc430860303"/>
      <w:r>
        <w:lastRenderedPageBreak/>
        <w:t>F</w:t>
      </w:r>
      <w:r>
        <w:tab/>
        <w:t xml:space="preserve">Changes in </w:t>
      </w:r>
      <w:r w:rsidR="00C20561">
        <w:t>the groups’</w:t>
      </w:r>
      <w:r>
        <w:t xml:space="preserve"> wage distribution</w:t>
      </w:r>
      <w:bookmarkEnd w:id="131"/>
      <w:r w:rsidR="00C20561">
        <w:t>s</w:t>
      </w:r>
      <w:bookmarkEnd w:id="132"/>
    </w:p>
    <w:p w:rsidR="007E3973" w:rsidRDefault="001F16F0" w:rsidP="007403FD">
      <w:pPr>
        <w:pStyle w:val="BodyText"/>
      </w:pPr>
      <w:r>
        <w:t xml:space="preserve">Figures </w:t>
      </w:r>
      <w:proofErr w:type="spellStart"/>
      <w:r>
        <w:t>F.1</w:t>
      </w:r>
      <w:proofErr w:type="spellEnd"/>
      <w:r>
        <w:t xml:space="preserve">, </w:t>
      </w:r>
      <w:proofErr w:type="spellStart"/>
      <w:r>
        <w:t>F.2</w:t>
      </w:r>
      <w:proofErr w:type="spellEnd"/>
      <w:r>
        <w:t xml:space="preserve"> and </w:t>
      </w:r>
      <w:proofErr w:type="spellStart"/>
      <w:r>
        <w:t>F.3</w:t>
      </w:r>
      <w:proofErr w:type="spellEnd"/>
      <w:r>
        <w:t xml:space="preserve"> </w:t>
      </w:r>
      <w:r w:rsidR="0095732F">
        <w:t>measure</w:t>
      </w:r>
      <w:r>
        <w:t xml:space="preserve"> shifts in the wage distribution brought about by the 2010 minimum wage increase</w:t>
      </w:r>
      <w:r w:rsidR="0095732F">
        <w:t>. The identification of the minimum wage effects uses</w:t>
      </w:r>
      <w:r w:rsidR="004A5112">
        <w:t xml:space="preserve"> the shifts that occurred during the 2009 minimum wage freeze as a comparator.</w:t>
      </w:r>
      <w:r>
        <w:t xml:space="preserve"> </w:t>
      </w:r>
      <w:r w:rsidR="007E3973">
        <w:t>This exercise is inspired by the analysis underlying</w:t>
      </w:r>
      <w:r w:rsidR="009A49A4">
        <w:t xml:space="preserve"> Clemens and Wither’s figure 7 </w:t>
      </w:r>
      <w:r w:rsidR="009A49A4" w:rsidRPr="009A49A4">
        <w:t>(2014</w:t>
      </w:r>
      <w:r w:rsidR="007E3973">
        <w:t>,</w:t>
      </w:r>
      <w:r w:rsidR="00EA7944">
        <w:t> </w:t>
      </w:r>
      <w:r w:rsidR="007E3973">
        <w:t xml:space="preserve">p. 49). </w:t>
      </w:r>
      <w:r w:rsidR="00077EFB">
        <w:t>It consists of the following series of steps:</w:t>
      </w:r>
    </w:p>
    <w:p w:rsidR="007E3973" w:rsidRDefault="007E3973" w:rsidP="009A49A4">
      <w:pPr>
        <w:pStyle w:val="ListNumber"/>
        <w:numPr>
          <w:ilvl w:val="0"/>
          <w:numId w:val="37"/>
        </w:numPr>
      </w:pPr>
      <w:r>
        <w:t>The periods of interest are April to September 2009 (the control period), and April to September 2010 (the treatment period).</w:t>
      </w:r>
    </w:p>
    <w:p w:rsidR="007E3973" w:rsidRDefault="007E3973" w:rsidP="007403FD">
      <w:pPr>
        <w:pStyle w:val="ListNumber"/>
        <w:numPr>
          <w:ilvl w:val="0"/>
          <w:numId w:val="32"/>
        </w:numPr>
      </w:pPr>
      <w:r>
        <w:t xml:space="preserve">Jobs are allocated to Treatment, </w:t>
      </w:r>
      <w:proofErr w:type="spellStart"/>
      <w:r>
        <w:t>Control_1</w:t>
      </w:r>
      <w:proofErr w:type="spellEnd"/>
      <w:r>
        <w:t xml:space="preserve"> and </w:t>
      </w:r>
      <w:proofErr w:type="spellStart"/>
      <w:r>
        <w:t>Control_2</w:t>
      </w:r>
      <w:proofErr w:type="spellEnd"/>
      <w:r>
        <w:t xml:space="preserve"> based on their average wage over the three months between April and June 2010 (the ‘baseline’ period, prior to the July 2010 minimum wage increase). The narrow, medium and group definitions (illustrated on the left</w:t>
      </w:r>
      <w:r w:rsidR="00AF75B7">
        <w:noBreakHyphen/>
      </w:r>
      <w:r w:rsidR="00F21E2D">
        <w:t>hand side</w:t>
      </w:r>
      <w:r>
        <w:t xml:space="preserve"> of </w:t>
      </w:r>
      <w:r w:rsidR="00BD1FE2">
        <w:t>figure </w:t>
      </w:r>
      <w:r w:rsidR="00DB2F84">
        <w:fldChar w:fldCharType="begin"/>
      </w:r>
      <w:r w:rsidR="00DB2F84">
        <w:instrText xml:space="preserve"> LINK Word.Document.12 "\\\\mel_1\\f\\sallan\\IR\\Minimum wage\\RED\\Results\\alt_revised\\Full sample\\Paper\\Chapters\\Compiled_report.docx" "OLE_LINK2" \a \t </w:instrText>
      </w:r>
      <w:r w:rsidR="00DB2F84">
        <w:fldChar w:fldCharType="separate"/>
      </w:r>
      <w:r w:rsidR="00DB2F84">
        <w:t>3.3</w:t>
      </w:r>
      <w:r w:rsidR="00DB2F84">
        <w:fldChar w:fldCharType="end"/>
      </w:r>
      <w:r>
        <w:t>) are used, with the only difference being that under all definitions, the lower bound of the Treatment group becomes zero.</w:t>
      </w:r>
    </w:p>
    <w:p w:rsidR="007E3973" w:rsidRDefault="007E3973" w:rsidP="007403FD">
      <w:pPr>
        <w:pStyle w:val="ListNumber"/>
        <w:numPr>
          <w:ilvl w:val="0"/>
          <w:numId w:val="32"/>
        </w:numPr>
      </w:pPr>
      <w:r>
        <w:t>A wage category variable is generated which cuts monthly hourly wage into 50 cent intervals, and the frequency distribution of wage categories in the baseline period is graphed for each group. Months spent out of employment are not included.</w:t>
      </w:r>
    </w:p>
    <w:p w:rsidR="007E3973" w:rsidRDefault="007E3973" w:rsidP="007403FD">
      <w:pPr>
        <w:pStyle w:val="ListNumber"/>
        <w:numPr>
          <w:ilvl w:val="0"/>
          <w:numId w:val="32"/>
        </w:numPr>
      </w:pPr>
      <w:r>
        <w:t xml:space="preserve">Jobs from 2009 are then assigned to the three wage groups based on their average wage from April to June </w:t>
      </w:r>
      <w:r w:rsidRPr="002A1CB4">
        <w:t>2009</w:t>
      </w:r>
      <w:r>
        <w:t xml:space="preserve">. </w:t>
      </w:r>
    </w:p>
    <w:p w:rsidR="007E3973" w:rsidRDefault="007E3973" w:rsidP="007403FD">
      <w:pPr>
        <w:pStyle w:val="ListNumber"/>
        <w:numPr>
          <w:ilvl w:val="0"/>
          <w:numId w:val="32"/>
        </w:numPr>
      </w:pPr>
      <w:r>
        <w:t>A series of DID models are estimated, where the dependent variable (</w:t>
      </w: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oMath>
      <w:r>
        <w:t xml:space="preserve"> for each model is an indicator v</w:t>
      </w:r>
      <w:proofErr w:type="spellStart"/>
      <w:r>
        <w:t>ariable</w:t>
      </w:r>
      <w:proofErr w:type="spellEnd"/>
      <w:r>
        <w:t xml:space="preserve"> for a wage category. For all months in the sample, that variable takes a value of one if the job’s hourly wage for the month is in that category, and zero otherwise (including inactive jobs). The following model is estimated for each group (j = 1, 2, 3) separately:</w:t>
      </w:r>
    </w:p>
    <w:p w:rsidR="007E3973" w:rsidRPr="00287942" w:rsidRDefault="00BE1EB4" w:rsidP="007403FD">
      <w:pPr>
        <w:pStyle w:val="BodyText"/>
        <w:tabs>
          <w:tab w:val="left" w:pos="8789"/>
        </w:tabs>
      </w:pPr>
      <m:oMath>
        <m:sSubSup>
          <m:sSubSupPr>
            <m:ctrlPr>
              <w:rPr>
                <w:rFonts w:ascii="Cambria Math" w:hAnsi="Cambria Math"/>
                <w:i/>
              </w:rPr>
            </m:ctrlPr>
          </m:sSubSupPr>
          <m:e>
            <m:r>
              <w:rPr>
                <w:rFonts w:ascii="Cambria Math" w:hAnsi="Cambria Math"/>
              </w:rPr>
              <m:t>Y</m:t>
            </m:r>
          </m:e>
          <m:sub>
            <m:r>
              <w:rPr>
                <w:rFonts w:ascii="Cambria Math" w:hAnsi="Cambria Math"/>
              </w:rPr>
              <m:t>i,t</m:t>
            </m:r>
          </m:sub>
          <m:sup>
            <m:r>
              <w:rPr>
                <w:rFonts w:ascii="Cambria Math" w:hAnsi="Cambria Math"/>
              </w:rPr>
              <m:t>j</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Post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Treatment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(Post*Treatment)</m:t>
            </m:r>
          </m:e>
          <m:sub>
            <m:r>
              <w:rPr>
                <w:rFonts w:ascii="Cambria Math" w:hAnsi="Cambria Math"/>
              </w:rPr>
              <m:t>it</m:t>
            </m:r>
          </m:sub>
        </m:sSub>
      </m:oMath>
      <w:r w:rsidR="007E3973">
        <w:t xml:space="preserve"> </w:t>
      </w:r>
      <w:r w:rsidR="007E3973">
        <w:tab/>
        <w:t>(6)</w:t>
      </w:r>
    </w:p>
    <w:p w:rsidR="007E3973" w:rsidRDefault="007E3973" w:rsidP="007403FD">
      <w:pPr>
        <w:pStyle w:val="ListNumber2"/>
      </w:pPr>
      <w:r>
        <w:t xml:space="preserve">The </w:t>
      </w:r>
      <m:oMath>
        <m:r>
          <w:rPr>
            <w:rFonts w:ascii="Cambria Math" w:hAnsi="Cambria Math"/>
          </w:rPr>
          <m:t>Treatment</m:t>
        </m:r>
      </m:oMath>
      <w:r>
        <w:t xml:space="preserve"> group contains observations captured between April and September 2010. The control group (</w:t>
      </w:r>
      <m:oMath>
        <m:r>
          <w:rPr>
            <w:rFonts w:ascii="Cambria Math" w:hAnsi="Cambria Math"/>
          </w:rPr>
          <m:t>Treatment</m:t>
        </m:r>
      </m:oMath>
      <w:r>
        <w:t xml:space="preserve"> = 0) con</w:t>
      </w:r>
      <w:proofErr w:type="spellStart"/>
      <w:r>
        <w:t>tains</w:t>
      </w:r>
      <w:proofErr w:type="spellEnd"/>
      <w:r>
        <w:t xml:space="preserve"> observations captured between April and September 2009.</w:t>
      </w:r>
    </w:p>
    <w:p w:rsidR="007E3973" w:rsidRDefault="007E3973" w:rsidP="007403FD">
      <w:pPr>
        <w:pStyle w:val="ListNumber2"/>
      </w:pPr>
      <m:oMath>
        <m:r>
          <w:rPr>
            <w:rFonts w:ascii="Cambria Math" w:hAnsi="Cambria Math"/>
          </w:rPr>
          <m:t>Post</m:t>
        </m:r>
      </m:oMath>
      <w:r>
        <w:t xml:space="preserve"> is equal to 0 for April, May and June in 2009 and 2010, and 1 for July, August and September in 2009 and 2010.</w:t>
      </w:r>
    </w:p>
    <w:p w:rsidR="007E3973" w:rsidRDefault="007E3973" w:rsidP="007403FD">
      <w:pPr>
        <w:pStyle w:val="ListNumber2"/>
      </w:pPr>
      <w:r>
        <w:t xml:space="preserve">The DID coefficient is the coefficient on </w:t>
      </w:r>
      <m:oMath>
        <m:r>
          <w:rPr>
            <w:rFonts w:ascii="Cambria Math" w:hAnsi="Cambria Math"/>
          </w:rPr>
          <m:t>Post*Treatment</m:t>
        </m:r>
      </m:oMath>
      <w:r>
        <w:t xml:space="preserve">, and therefore equals one in July, August and September 2010. The assumption behind each of these DID models is that, in the absence of the minimum wage increase, wage growth in each group would be the same in 2009 and 2010 (the parallel paths assumption). </w:t>
      </w:r>
      <w:r>
        <w:lastRenderedPageBreak/>
        <w:t>Therefore, the DID coefficient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t xml:space="preserve">) is taken to represent the change in probability of having a wage in that wage category resulting from the minimum wage increase in July 2010. </w:t>
      </w:r>
    </w:p>
    <w:p w:rsidR="007E3973" w:rsidRDefault="007E3973" w:rsidP="007403FD">
      <w:pPr>
        <w:pStyle w:val="ListNumber"/>
      </w:pPr>
      <w:r>
        <w:t>For each group, the DID estimates are graphed against the baseline wage distributions. In each graph, the values on the x</w:t>
      </w:r>
      <w:r w:rsidR="00AF75B7">
        <w:noBreakHyphen/>
      </w:r>
      <w:r>
        <w:t>axis are the minimum values in each wage category (for example, wage category 14 includes jobs paying between $14 and $14.49 per hour). The black vertical lines indicate the wage categories that are directly affected by the minimum wage increasing from $14.31 to $15. The wage category frequencies (the histogram) are measured on the left</w:t>
      </w:r>
      <w:r w:rsidR="00AF75B7">
        <w:noBreakHyphen/>
      </w:r>
      <w:r>
        <w:t>hand side y</w:t>
      </w:r>
      <w:r w:rsidR="00AF75B7">
        <w:noBreakHyphen/>
      </w:r>
      <w:r>
        <w:t>axis, while the DID estimates (the dots) are measured on the right</w:t>
      </w:r>
      <w:r w:rsidR="00AF75B7">
        <w:noBreakHyphen/>
      </w:r>
      <w:r>
        <w:t>hand side y</w:t>
      </w:r>
      <w:r w:rsidR="00AF75B7">
        <w:noBreakHyphen/>
      </w:r>
      <w:r>
        <w:t>axis. Thus, the graphs should be read as showing that, for example, Treatment group members spent the most time in the $14 an hour wage category during April–June 2010 (</w:t>
      </w:r>
      <w:r w:rsidR="00BD1FE2">
        <w:t>figure </w:t>
      </w:r>
      <w:proofErr w:type="spellStart"/>
      <w:r>
        <w:fldChar w:fldCharType="begin" w:fldLock="1"/>
      </w:r>
      <w:r>
        <w:instrText xml:space="preserve"> LINK Word.Document.12 "\\\\mel_1\\f\\sallan\\IR\\Minimum wage\\RED\\Results\\alt_revised\\Full sample\\Update\\Employment effects of minimum wage increases.docx" OLE_LINK42 \a \t </w:instrText>
      </w:r>
      <w:r>
        <w:fldChar w:fldCharType="separate"/>
      </w:r>
      <w:r>
        <w:t>G.1</w:t>
      </w:r>
      <w:proofErr w:type="spellEnd"/>
      <w:r>
        <w:fldChar w:fldCharType="end"/>
      </w:r>
      <w:r>
        <w:t xml:space="preserve">). In July–September 2010, their probability of finding themselves in the same wage category had changed in a way that was more negative (less positive) than if the 2009 change had applied. The corresponding dot at the $14 mark of </w:t>
      </w:r>
      <w:r w:rsidR="00BD1FE2">
        <w:t>figure </w:t>
      </w:r>
      <w:proofErr w:type="spellStart"/>
      <w:r>
        <w:fldChar w:fldCharType="begin" w:fldLock="1"/>
      </w:r>
      <w:r>
        <w:instrText xml:space="preserve"> LINK Word.Document.12 "\\\\mel_1\\f\\sallan\\IR\\Minimum wage\\RED\\Results\\alt_revised\\Full sample\\Update\\Employment effects of minimum wage increases.docx" OLE_LINK42 \a \t </w:instrText>
      </w:r>
      <w:r>
        <w:fldChar w:fldCharType="separate"/>
      </w:r>
      <w:r>
        <w:t>G.1</w:t>
      </w:r>
      <w:proofErr w:type="spellEnd"/>
      <w:r>
        <w:fldChar w:fldCharType="end"/>
      </w:r>
      <w:r>
        <w:t xml:space="preserve"> is therefore below zero.</w:t>
      </w:r>
    </w:p>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33" w:name="OLE_LINK37"/>
            <w:proofErr w:type="spellStart"/>
            <w:r>
              <w:rPr>
                <w:b w:val="0"/>
              </w:rPr>
              <w:t>F.1</w:t>
            </w:r>
            <w:bookmarkEnd w:id="133"/>
            <w:proofErr w:type="spellEnd"/>
            <w:r>
              <w:tab/>
              <w:t xml:space="preserve">Narrow </w:t>
            </w:r>
            <w:r w:rsidR="004333FF">
              <w:t xml:space="preserve">Treatment, </w:t>
            </w:r>
            <w:proofErr w:type="spellStart"/>
            <w:r w:rsidR="004333FF">
              <w:t>Control_1</w:t>
            </w:r>
            <w:proofErr w:type="spellEnd"/>
            <w:r w:rsidR="004333FF">
              <w:t xml:space="preserve"> and </w:t>
            </w:r>
            <w:proofErr w:type="spellStart"/>
            <w:r w:rsidR="004333FF">
              <w:t>Control_2</w:t>
            </w:r>
            <w:proofErr w:type="spellEnd"/>
            <w:r w:rsidR="004333FF">
              <w:t xml:space="preserve"> groups</w:t>
            </w:r>
          </w:p>
          <w:p w:rsidR="004333FF" w:rsidRPr="004333FF" w:rsidRDefault="00C20561" w:rsidP="000603AC">
            <w:pPr>
              <w:pStyle w:val="Subtitle"/>
            </w:pPr>
            <w:r w:rsidRPr="003F7E0C">
              <w:t>Changes</w:t>
            </w:r>
            <w:r w:rsidR="004333FF" w:rsidRPr="003F7E0C">
              <w:t xml:space="preserve"> in the wage distribution</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E9046A" w:rsidP="007403FD">
                  <w:pPr>
                    <w:pStyle w:val="Figure"/>
                    <w:spacing w:before="60" w:after="60"/>
                  </w:pPr>
                  <w:r>
                    <w:rPr>
                      <w:noProof/>
                    </w:rPr>
                    <w:drawing>
                      <wp:inline distT="0" distB="0" distL="0" distR="0" wp14:anchorId="124E07C7" wp14:editId="568D1CC2">
                        <wp:extent cx="5391150" cy="2874010"/>
                        <wp:effectExtent l="0" t="0" r="0" b="2540"/>
                        <wp:docPr id="34" name="Picture 34" descr="Figure F.1 Narrow groups. The content of this graph is described in the text immediately before this figure. The wage distribution of Treatment group jobs shifted higher between the pre-and post-treatment periods. This shift was greater than in 2009. Control_1 and Control_2 also experience wage increases in the post-treatment period of 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1150" cy="2874010"/>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Source"/>
            </w:pPr>
            <w:r w:rsidRPr="00784A05">
              <w:rPr>
                <w:i/>
              </w:rPr>
              <w:t>Data source</w:t>
            </w:r>
            <w:r w:rsidRPr="00176D3F">
              <w:t xml:space="preserve">: </w:t>
            </w:r>
            <w:r>
              <w:t>Productivity Commission estimates based on RED.</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34" w:name="OLE_LINK38"/>
            <w:proofErr w:type="spellStart"/>
            <w:r>
              <w:rPr>
                <w:b w:val="0"/>
              </w:rPr>
              <w:t>F.2</w:t>
            </w:r>
            <w:bookmarkEnd w:id="134"/>
            <w:proofErr w:type="spellEnd"/>
            <w:r>
              <w:tab/>
              <w:t xml:space="preserve">Medium </w:t>
            </w:r>
            <w:r w:rsidR="004333FF">
              <w:t xml:space="preserve">Treatment, </w:t>
            </w:r>
            <w:proofErr w:type="spellStart"/>
            <w:r w:rsidR="004333FF">
              <w:t>Control_1</w:t>
            </w:r>
            <w:proofErr w:type="spellEnd"/>
            <w:r w:rsidR="004333FF">
              <w:t xml:space="preserve"> and </w:t>
            </w:r>
            <w:proofErr w:type="spellStart"/>
            <w:r w:rsidR="004333FF">
              <w:t>Control_2</w:t>
            </w:r>
            <w:proofErr w:type="spellEnd"/>
            <w:r w:rsidR="004333FF">
              <w:t xml:space="preserve"> groups</w:t>
            </w:r>
          </w:p>
          <w:p w:rsidR="004333FF" w:rsidRPr="004333FF" w:rsidRDefault="00C20561" w:rsidP="004333FF">
            <w:pPr>
              <w:pStyle w:val="Subtitle"/>
            </w:pPr>
            <w:r w:rsidRPr="003F7E0C">
              <w:t xml:space="preserve">Changes </w:t>
            </w:r>
            <w:r w:rsidR="004333FF" w:rsidRPr="003F7E0C">
              <w:t>in the wage distribution</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7E3973" w:rsidTr="007403FD">
              <w:trPr>
                <w:jc w:val="center"/>
              </w:trPr>
              <w:tc>
                <w:tcPr>
                  <w:tcW w:w="5000" w:type="pct"/>
                  <w:tcBorders>
                    <w:top w:val="nil"/>
                    <w:bottom w:val="nil"/>
                  </w:tcBorders>
                </w:tcPr>
                <w:p w:rsidR="007E3973" w:rsidRDefault="00E9046A" w:rsidP="007403FD">
                  <w:pPr>
                    <w:pStyle w:val="Figure"/>
                    <w:spacing w:before="60" w:after="60"/>
                  </w:pPr>
                  <w:r>
                    <w:rPr>
                      <w:noProof/>
                    </w:rPr>
                    <w:drawing>
                      <wp:inline distT="0" distB="0" distL="0" distR="0" wp14:anchorId="57EAFBF2" wp14:editId="6CD04D33">
                        <wp:extent cx="5403215" cy="2874010"/>
                        <wp:effectExtent l="0" t="0" r="6985" b="2540"/>
                        <wp:docPr id="35" name="Picture 35" descr="Figure F.2 Medium groups. The content of this graph is described in the text immediately before this figure. The wage distribution of Treatment group jobs shifted higher between the pre-and post-treatment periods. This shift was greater than in 2009. Control_1 and Control_2 also experience wage increases in the post-treatment period of 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215" cy="2874010"/>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Source"/>
            </w:pPr>
            <w:r w:rsidRPr="00784A05">
              <w:rPr>
                <w:i/>
              </w:rPr>
              <w:t>Data source</w:t>
            </w:r>
            <w:r w:rsidRPr="00176D3F">
              <w:t xml:space="preserve">: </w:t>
            </w:r>
            <w:r>
              <w:t>Productivity Commission estimates based on RED.</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74"/>
      </w:tblGrid>
      <w:tr w:rsidR="007E3973" w:rsidTr="007403FD">
        <w:tc>
          <w:tcPr>
            <w:tcW w:w="8771" w:type="dxa"/>
            <w:tcBorders>
              <w:top w:val="single" w:sz="6" w:space="0" w:color="78A22F"/>
              <w:left w:val="nil"/>
              <w:bottom w:val="nil"/>
              <w:right w:val="nil"/>
            </w:tcBorders>
            <w:shd w:val="clear" w:color="auto" w:fill="auto"/>
          </w:tcPr>
          <w:p w:rsidR="007E3973" w:rsidRDefault="007E3973" w:rsidP="007403FD">
            <w:pPr>
              <w:pStyle w:val="FigureTitle"/>
            </w:pPr>
            <w:r w:rsidRPr="00784A05">
              <w:rPr>
                <w:b w:val="0"/>
              </w:rPr>
              <w:t xml:space="preserve">Figure </w:t>
            </w:r>
            <w:bookmarkStart w:id="135" w:name="OLE_LINK41"/>
            <w:proofErr w:type="spellStart"/>
            <w:r>
              <w:rPr>
                <w:b w:val="0"/>
              </w:rPr>
              <w:t>F.3</w:t>
            </w:r>
            <w:bookmarkEnd w:id="135"/>
            <w:proofErr w:type="spellEnd"/>
            <w:r>
              <w:tab/>
              <w:t xml:space="preserve">Wide </w:t>
            </w:r>
            <w:r w:rsidR="004333FF">
              <w:t xml:space="preserve">Treatment, </w:t>
            </w:r>
            <w:proofErr w:type="spellStart"/>
            <w:r w:rsidR="004333FF">
              <w:t>Control_1</w:t>
            </w:r>
            <w:proofErr w:type="spellEnd"/>
            <w:r w:rsidR="004333FF">
              <w:t xml:space="preserve"> and </w:t>
            </w:r>
            <w:proofErr w:type="spellStart"/>
            <w:r w:rsidR="004333FF">
              <w:t>Control_2</w:t>
            </w:r>
            <w:proofErr w:type="spellEnd"/>
            <w:r w:rsidR="004333FF">
              <w:t xml:space="preserve"> groups</w:t>
            </w:r>
          </w:p>
          <w:p w:rsidR="004333FF" w:rsidRPr="004333FF" w:rsidRDefault="00C20561" w:rsidP="004333FF">
            <w:pPr>
              <w:pStyle w:val="Subtitle"/>
            </w:pPr>
            <w:r w:rsidRPr="003F7E0C">
              <w:t xml:space="preserve">Changes </w:t>
            </w:r>
            <w:r w:rsidR="004333FF" w:rsidRPr="003F7E0C">
              <w:t>in the wage distribution</w:t>
            </w:r>
          </w:p>
        </w:tc>
      </w:tr>
      <w:tr w:rsidR="007E3973" w:rsidTr="007403FD">
        <w:tc>
          <w:tcPr>
            <w:tcW w:w="8771"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490"/>
            </w:tblGrid>
            <w:tr w:rsidR="007E3973" w:rsidTr="007403FD">
              <w:trPr>
                <w:jc w:val="center"/>
              </w:trPr>
              <w:tc>
                <w:tcPr>
                  <w:tcW w:w="5000" w:type="pct"/>
                  <w:tcBorders>
                    <w:top w:val="nil"/>
                    <w:bottom w:val="nil"/>
                  </w:tcBorders>
                </w:tcPr>
                <w:p w:rsidR="007E3973" w:rsidRDefault="00E9046A" w:rsidP="007403FD">
                  <w:pPr>
                    <w:pStyle w:val="Figure"/>
                    <w:spacing w:before="60" w:after="60"/>
                  </w:pPr>
                  <w:r>
                    <w:rPr>
                      <w:noProof/>
                    </w:rPr>
                    <w:drawing>
                      <wp:inline distT="0" distB="0" distL="0" distR="0" wp14:anchorId="63C9E3C2" wp14:editId="53336E54">
                        <wp:extent cx="5391150" cy="2861945"/>
                        <wp:effectExtent l="0" t="0" r="0" b="0"/>
                        <wp:docPr id="36" name="Picture 36" descr="Figure F.3 Wide groups. The content of this graph is described in the text immediately before this figure. The wage increases for the Treatment group are dispersed across the wage distribution. Control_1 also experiences wage increases. The effects on Control_2 are sm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150" cy="2861945"/>
                                </a:xfrm>
                                <a:prstGeom prst="rect">
                                  <a:avLst/>
                                </a:prstGeom>
                                <a:noFill/>
                                <a:ln>
                                  <a:noFill/>
                                </a:ln>
                              </pic:spPr>
                            </pic:pic>
                          </a:graphicData>
                        </a:graphic>
                      </wp:inline>
                    </w:drawing>
                  </w:r>
                </w:p>
              </w:tc>
            </w:tr>
          </w:tbl>
          <w:p w:rsidR="007E3973" w:rsidRDefault="007E3973" w:rsidP="007403FD">
            <w:pPr>
              <w:pStyle w:val="Figure"/>
            </w:pPr>
          </w:p>
        </w:tc>
      </w:tr>
      <w:tr w:rsidR="007E3973" w:rsidRPr="00176D3F" w:rsidTr="007403FD">
        <w:tc>
          <w:tcPr>
            <w:tcW w:w="8771" w:type="dxa"/>
            <w:tcBorders>
              <w:top w:val="nil"/>
              <w:left w:val="nil"/>
              <w:bottom w:val="nil"/>
              <w:right w:val="nil"/>
            </w:tcBorders>
            <w:shd w:val="clear" w:color="auto" w:fill="auto"/>
          </w:tcPr>
          <w:p w:rsidR="007E3973" w:rsidRPr="00176D3F" w:rsidRDefault="007E3973" w:rsidP="007403FD">
            <w:pPr>
              <w:pStyle w:val="Source"/>
            </w:pPr>
            <w:r w:rsidRPr="00784A05">
              <w:rPr>
                <w:i/>
              </w:rPr>
              <w:t>Data source</w:t>
            </w:r>
            <w:r w:rsidRPr="00176D3F">
              <w:t xml:space="preserve">: </w:t>
            </w:r>
            <w:r>
              <w:t>Productivity Commission estimates based on RED.</w:t>
            </w:r>
          </w:p>
        </w:tc>
      </w:tr>
      <w:tr w:rsidR="007E3973" w:rsidTr="007403FD">
        <w:tc>
          <w:tcPr>
            <w:tcW w:w="8771" w:type="dxa"/>
            <w:tcBorders>
              <w:top w:val="nil"/>
              <w:left w:val="nil"/>
              <w:bottom w:val="single" w:sz="6" w:space="0" w:color="78A22F"/>
              <w:right w:val="nil"/>
            </w:tcBorders>
            <w:shd w:val="clear" w:color="auto" w:fill="auto"/>
          </w:tcPr>
          <w:p w:rsidR="007E3973" w:rsidRDefault="007E3973" w:rsidP="007403FD">
            <w:pPr>
              <w:pStyle w:val="Figurespace"/>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7E3973" w:rsidP="007403FD">
      <w:pPr>
        <w:pStyle w:val="Heading1"/>
      </w:pPr>
      <w:bookmarkStart w:id="136" w:name="_Toc426709684"/>
      <w:bookmarkStart w:id="137" w:name="_Toc430860304"/>
      <w:r>
        <w:lastRenderedPageBreak/>
        <w:t>G</w:t>
      </w:r>
      <w:r>
        <w:tab/>
      </w:r>
      <w:bookmarkEnd w:id="136"/>
      <w:r w:rsidR="00BD7FBB">
        <w:t>Pairwise comparisons of groups</w:t>
      </w:r>
      <w:bookmarkEnd w:id="137"/>
    </w:p>
    <w:p w:rsidR="00370A24" w:rsidRPr="00FC356B" w:rsidRDefault="00370A24" w:rsidP="00370A24">
      <w:pPr>
        <w:pStyle w:val="BoxSpaceAbove"/>
        <w:rPr>
          <w:b/>
          <w:vanish/>
          <w:color w:val="FF00FF"/>
          <w:sz w:val="14"/>
        </w:rPr>
      </w:pPr>
      <w:r w:rsidRPr="00FC356B">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909"/>
      </w:tblGrid>
      <w:tr w:rsidR="00370A24" w:rsidTr="003C701C">
        <w:tc>
          <w:tcPr>
            <w:tcW w:w="8909" w:type="dxa"/>
            <w:tcBorders>
              <w:top w:val="single" w:sz="6" w:space="0" w:color="78A22F"/>
              <w:left w:val="nil"/>
              <w:bottom w:val="nil"/>
              <w:right w:val="nil"/>
            </w:tcBorders>
            <w:shd w:val="clear" w:color="auto" w:fill="auto"/>
          </w:tcPr>
          <w:p w:rsidR="00370A24" w:rsidRDefault="00370A24" w:rsidP="003C701C">
            <w:pPr>
              <w:pStyle w:val="TableTitle"/>
            </w:pPr>
            <w:r>
              <w:rPr>
                <w:b w:val="0"/>
              </w:rPr>
              <w:t xml:space="preserve">Table </w:t>
            </w:r>
            <w:proofErr w:type="spellStart"/>
            <w:r>
              <w:rPr>
                <w:b w:val="0"/>
              </w:rPr>
              <w:t>G.1</w:t>
            </w:r>
            <w:proofErr w:type="spellEnd"/>
            <w:r>
              <w:tab/>
              <w:t>Pairwise comparisons: personal characteristics</w:t>
            </w:r>
          </w:p>
          <w:p w:rsidR="00370A24" w:rsidRPr="00784A05" w:rsidRDefault="00370A24" w:rsidP="003C701C">
            <w:pPr>
              <w:pStyle w:val="Subtitle"/>
            </w:pPr>
            <w:r>
              <w:t xml:space="preserve">Treatment, </w:t>
            </w:r>
            <w:proofErr w:type="spellStart"/>
            <w:r>
              <w:t>Control_1</w:t>
            </w:r>
            <w:proofErr w:type="spellEnd"/>
            <w:r>
              <w:t xml:space="preserve"> and </w:t>
            </w:r>
            <w:proofErr w:type="spellStart"/>
            <w:r>
              <w:t>Control_2</w:t>
            </w:r>
            <w:proofErr w:type="spellEnd"/>
            <w:r>
              <w:t xml:space="preserve"> groups</w:t>
            </w:r>
          </w:p>
        </w:tc>
      </w:tr>
      <w:tr w:rsidR="00370A24" w:rsidTr="003C701C">
        <w:trPr>
          <w:cantSplit/>
        </w:trPr>
        <w:tc>
          <w:tcPr>
            <w:tcW w:w="8909" w:type="dxa"/>
            <w:tcBorders>
              <w:top w:val="nil"/>
              <w:left w:val="nil"/>
              <w:bottom w:val="nil"/>
              <w:right w:val="nil"/>
            </w:tcBorders>
            <w:shd w:val="clear" w:color="auto" w:fill="auto"/>
          </w:tcPr>
          <w:tbl>
            <w:tblPr>
              <w:tblW w:w="8665" w:type="dxa"/>
              <w:tblCellMar>
                <w:top w:w="28" w:type="dxa"/>
                <w:left w:w="0" w:type="dxa"/>
                <w:right w:w="0" w:type="dxa"/>
              </w:tblCellMar>
              <w:tblLook w:val="0000" w:firstRow="0" w:lastRow="0" w:firstColumn="0" w:lastColumn="0" w:noHBand="0" w:noVBand="0"/>
            </w:tblPr>
            <w:tblGrid>
              <w:gridCol w:w="521"/>
              <w:gridCol w:w="533"/>
              <w:gridCol w:w="457"/>
              <w:gridCol w:w="12"/>
              <w:gridCol w:w="523"/>
              <w:gridCol w:w="69"/>
              <w:gridCol w:w="348"/>
              <w:gridCol w:w="399"/>
              <w:gridCol w:w="328"/>
              <w:gridCol w:w="121"/>
              <w:gridCol w:w="425"/>
              <w:gridCol w:w="560"/>
              <w:gridCol w:w="561"/>
              <w:gridCol w:w="135"/>
              <w:gridCol w:w="324"/>
              <w:gridCol w:w="324"/>
              <w:gridCol w:w="324"/>
              <w:gridCol w:w="106"/>
              <w:gridCol w:w="428"/>
              <w:gridCol w:w="634"/>
              <w:gridCol w:w="485"/>
              <w:gridCol w:w="73"/>
              <w:gridCol w:w="369"/>
              <w:gridCol w:w="282"/>
              <w:gridCol w:w="87"/>
              <w:gridCol w:w="237"/>
            </w:tblGrid>
            <w:tr w:rsidR="00370A24" w:rsidTr="00306BE0">
              <w:trPr>
                <w:gridAfter w:val="1"/>
                <w:wAfter w:w="137" w:type="pct"/>
              </w:trPr>
              <w:tc>
                <w:tcPr>
                  <w:tcW w:w="301"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1540" w:type="pct"/>
                  <w:gridSpan w:val="8"/>
                  <w:tcBorders>
                    <w:top w:val="single" w:sz="6" w:space="0" w:color="BFBFBF"/>
                    <w:bottom w:val="single" w:sz="6" w:space="0" w:color="BFBFBF"/>
                  </w:tcBorders>
                  <w:shd w:val="clear" w:color="auto" w:fill="auto"/>
                  <w:tcMar>
                    <w:top w:w="28" w:type="dxa"/>
                  </w:tcMar>
                </w:tcPr>
                <w:p w:rsidR="00370A24" w:rsidRPr="0070291A" w:rsidRDefault="00370A24" w:rsidP="003C701C">
                  <w:pPr>
                    <w:pStyle w:val="TableColumnHeading"/>
                    <w:ind w:right="28"/>
                    <w:jc w:val="center"/>
                    <w:rPr>
                      <w:b/>
                    </w:rPr>
                  </w:pPr>
                  <w:r w:rsidRPr="0070291A">
                    <w:rPr>
                      <w:b/>
                    </w:rPr>
                    <w:t>Narrow</w:t>
                  </w:r>
                </w:p>
              </w:tc>
              <w:tc>
                <w:tcPr>
                  <w:tcW w:w="70" w:type="pct"/>
                  <w:tcBorders>
                    <w:top w:val="single" w:sz="6" w:space="0" w:color="BFBFBF"/>
                    <w:bottom w:val="single" w:sz="6" w:space="0" w:color="BFBFBF"/>
                  </w:tcBorders>
                </w:tcPr>
                <w:p w:rsidR="00370A24" w:rsidRDefault="00370A24" w:rsidP="003C701C">
                  <w:pPr>
                    <w:pStyle w:val="TableColumnHeading"/>
                    <w:ind w:right="28"/>
                  </w:pPr>
                </w:p>
              </w:tc>
              <w:tc>
                <w:tcPr>
                  <w:tcW w:w="1531" w:type="pct"/>
                  <w:gridSpan w:val="7"/>
                  <w:tcBorders>
                    <w:top w:val="single" w:sz="6" w:space="0" w:color="BFBFBF"/>
                    <w:bottom w:val="single" w:sz="6" w:space="0" w:color="BFBFBF"/>
                  </w:tcBorders>
                  <w:shd w:val="clear" w:color="auto" w:fill="F2F2F2"/>
                </w:tcPr>
                <w:p w:rsidR="00370A24" w:rsidRPr="0070291A" w:rsidRDefault="00370A24" w:rsidP="003C701C">
                  <w:pPr>
                    <w:pStyle w:val="TableColumnHeading"/>
                    <w:ind w:right="28"/>
                    <w:jc w:val="center"/>
                    <w:rPr>
                      <w:b/>
                    </w:rPr>
                  </w:pPr>
                  <w:r w:rsidRPr="0070291A">
                    <w:rPr>
                      <w:b/>
                    </w:rPr>
                    <w:t>Medium</w:t>
                  </w:r>
                </w:p>
              </w:tc>
              <w:tc>
                <w:tcPr>
                  <w:tcW w:w="61" w:type="pct"/>
                  <w:tcBorders>
                    <w:top w:val="single" w:sz="6" w:space="0" w:color="BFBFBF"/>
                    <w:bottom w:val="single" w:sz="6" w:space="0" w:color="BFBFBF"/>
                  </w:tcBorders>
                </w:tcPr>
                <w:p w:rsidR="00370A24" w:rsidRDefault="00370A24" w:rsidP="003C701C">
                  <w:pPr>
                    <w:pStyle w:val="TableColumnHeading"/>
                    <w:ind w:right="28"/>
                  </w:pPr>
                </w:p>
              </w:tc>
              <w:tc>
                <w:tcPr>
                  <w:tcW w:w="1361" w:type="pct"/>
                  <w:gridSpan w:val="7"/>
                  <w:tcBorders>
                    <w:top w:val="single" w:sz="6" w:space="0" w:color="BFBFBF"/>
                    <w:bottom w:val="single" w:sz="6" w:space="0" w:color="BFBFBF"/>
                  </w:tcBorders>
                </w:tcPr>
                <w:p w:rsidR="00370A24" w:rsidRPr="00F8537C" w:rsidRDefault="00370A24" w:rsidP="003C701C">
                  <w:pPr>
                    <w:pStyle w:val="TableColumnHeading"/>
                    <w:ind w:right="28"/>
                    <w:jc w:val="center"/>
                    <w:rPr>
                      <w:b/>
                    </w:rPr>
                  </w:pPr>
                  <w:r w:rsidRPr="00F8537C">
                    <w:rPr>
                      <w:b/>
                    </w:rPr>
                    <w:t>Wide</w:t>
                  </w:r>
                </w:p>
              </w:tc>
            </w:tr>
            <w:tr w:rsidR="00370A24" w:rsidTr="00306BE0">
              <w:tc>
                <w:tcPr>
                  <w:tcW w:w="301"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308" w:type="pct"/>
                  <w:tcBorders>
                    <w:top w:val="single" w:sz="6" w:space="0" w:color="BFBFBF"/>
                    <w:bottom w:val="single" w:sz="4" w:space="0" w:color="auto"/>
                  </w:tcBorders>
                  <w:shd w:val="clear" w:color="auto" w:fill="auto"/>
                  <w:tcMar>
                    <w:top w:w="28" w:type="dxa"/>
                  </w:tcMar>
                </w:tcPr>
                <w:p w:rsidR="00370A24" w:rsidRDefault="00370A24" w:rsidP="003C701C">
                  <w:pPr>
                    <w:pStyle w:val="TableColumnHeading"/>
                  </w:pPr>
                  <w:r>
                    <w:t>T</w:t>
                  </w:r>
                </w:p>
              </w:tc>
              <w:tc>
                <w:tcPr>
                  <w:tcW w:w="264"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09" w:type="pct"/>
                  <w:gridSpan w:val="2"/>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40" w:type="pct"/>
                  <w:tcBorders>
                    <w:top w:val="single" w:sz="6" w:space="0" w:color="BFBFBF"/>
                    <w:bottom w:val="single" w:sz="6" w:space="0" w:color="BFBFBF"/>
                  </w:tcBorders>
                </w:tcPr>
                <w:p w:rsidR="00370A24" w:rsidRDefault="00370A24" w:rsidP="003C701C">
                  <w:pPr>
                    <w:pStyle w:val="TableColumnHeading"/>
                    <w:ind w:right="28"/>
                  </w:pPr>
                </w:p>
              </w:tc>
              <w:tc>
                <w:tcPr>
                  <w:tcW w:w="201"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30"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89"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70" w:type="pct"/>
                  <w:tcBorders>
                    <w:top w:val="single" w:sz="6" w:space="0" w:color="BFBFBF"/>
                    <w:bottom w:val="single" w:sz="6" w:space="0" w:color="BFBFBF"/>
                  </w:tcBorders>
                </w:tcPr>
                <w:p w:rsidR="00370A24" w:rsidRDefault="00370A24" w:rsidP="003C701C">
                  <w:pPr>
                    <w:pStyle w:val="TableColumnHeading"/>
                    <w:ind w:right="28"/>
                  </w:pPr>
                </w:p>
              </w:tc>
              <w:tc>
                <w:tcPr>
                  <w:tcW w:w="245" w:type="pct"/>
                  <w:tcBorders>
                    <w:top w:val="single" w:sz="6" w:space="0" w:color="BFBFBF"/>
                    <w:bottom w:val="single" w:sz="4" w:space="0" w:color="auto"/>
                  </w:tcBorders>
                  <w:shd w:val="clear" w:color="auto" w:fill="F2F2F2"/>
                </w:tcPr>
                <w:p w:rsidR="00370A24" w:rsidRDefault="00370A24" w:rsidP="003C701C">
                  <w:pPr>
                    <w:pStyle w:val="TableColumnHeading"/>
                  </w:pPr>
                  <w:r>
                    <w:t>T</w:t>
                  </w:r>
                </w:p>
              </w:tc>
              <w:tc>
                <w:tcPr>
                  <w:tcW w:w="323"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p>
              </w:tc>
              <w:tc>
                <w:tcPr>
                  <w:tcW w:w="324"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C2</w:t>
                  </w:r>
                  <w:proofErr w:type="spellEnd"/>
                </w:p>
              </w:tc>
              <w:tc>
                <w:tcPr>
                  <w:tcW w:w="78" w:type="pct"/>
                  <w:tcBorders>
                    <w:top w:val="single" w:sz="6" w:space="0" w:color="BFBFBF"/>
                    <w:bottom w:val="single" w:sz="6" w:space="0" w:color="BFBFBF"/>
                  </w:tcBorders>
                  <w:shd w:val="clear" w:color="auto" w:fill="F2F2F2"/>
                </w:tcPr>
                <w:p w:rsidR="00370A24" w:rsidRDefault="00370A24" w:rsidP="003C701C">
                  <w:pPr>
                    <w:pStyle w:val="TableColumnHeading"/>
                    <w:ind w:right="28"/>
                  </w:pPr>
                </w:p>
              </w:tc>
              <w:tc>
                <w:tcPr>
                  <w:tcW w:w="187"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C1</w:t>
                  </w:r>
                  <w:proofErr w:type="spellEnd"/>
                </w:p>
              </w:tc>
              <w:tc>
                <w:tcPr>
                  <w:tcW w:w="187"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C2</w:t>
                  </w:r>
                  <w:proofErr w:type="spellEnd"/>
                </w:p>
              </w:tc>
              <w:tc>
                <w:tcPr>
                  <w:tcW w:w="187"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61" w:type="pct"/>
                  <w:tcBorders>
                    <w:top w:val="single" w:sz="6" w:space="0" w:color="BFBFBF"/>
                    <w:bottom w:val="single" w:sz="6" w:space="0" w:color="BFBFBF"/>
                  </w:tcBorders>
                </w:tcPr>
                <w:p w:rsidR="00370A24" w:rsidRDefault="00370A24" w:rsidP="003C701C">
                  <w:pPr>
                    <w:pStyle w:val="TableColumnHeading"/>
                    <w:ind w:right="28"/>
                  </w:pPr>
                </w:p>
              </w:tc>
              <w:tc>
                <w:tcPr>
                  <w:tcW w:w="247" w:type="pct"/>
                  <w:tcBorders>
                    <w:top w:val="single" w:sz="6" w:space="0" w:color="BFBFBF"/>
                    <w:bottom w:val="single" w:sz="4" w:space="0" w:color="auto"/>
                  </w:tcBorders>
                </w:tcPr>
                <w:p w:rsidR="00370A24" w:rsidRDefault="00370A24" w:rsidP="003C701C">
                  <w:pPr>
                    <w:pStyle w:val="TableColumnHeading"/>
                  </w:pPr>
                  <w:r>
                    <w:t>T</w:t>
                  </w:r>
                </w:p>
              </w:tc>
              <w:tc>
                <w:tcPr>
                  <w:tcW w:w="366"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280"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42" w:type="pct"/>
                  <w:tcBorders>
                    <w:top w:val="single" w:sz="6" w:space="0" w:color="BFBFBF"/>
                    <w:bottom w:val="single" w:sz="6" w:space="0" w:color="BFBFBF"/>
                  </w:tcBorders>
                </w:tcPr>
                <w:p w:rsidR="00370A24" w:rsidRDefault="00370A24" w:rsidP="003C701C">
                  <w:pPr>
                    <w:pStyle w:val="TableColumnHeading"/>
                    <w:ind w:right="28"/>
                  </w:pPr>
                </w:p>
              </w:tc>
              <w:tc>
                <w:tcPr>
                  <w:tcW w:w="213"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163"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87" w:type="pct"/>
                  <w:gridSpan w:val="2"/>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r>
            <w:tr w:rsidR="00370A24" w:rsidTr="00306BE0">
              <w:trPr>
                <w:trHeight w:val="290"/>
              </w:trPr>
              <w:tc>
                <w:tcPr>
                  <w:tcW w:w="301" w:type="pct"/>
                  <w:vAlign w:val="bottom"/>
                </w:tcPr>
                <w:p w:rsidR="00370A24" w:rsidRPr="00430B79" w:rsidRDefault="00370A24" w:rsidP="003C701C">
                  <w:pPr>
                    <w:pStyle w:val="TableBodyText"/>
                    <w:ind w:right="28"/>
                    <w:jc w:val="left"/>
                    <w:rPr>
                      <w:b/>
                    </w:rPr>
                  </w:pPr>
                </w:p>
              </w:tc>
              <w:tc>
                <w:tcPr>
                  <w:tcW w:w="880" w:type="pct"/>
                  <w:gridSpan w:val="4"/>
                  <w:vAlign w:val="center"/>
                </w:tcPr>
                <w:p w:rsidR="00370A24" w:rsidRPr="00B13CFF" w:rsidRDefault="00370A24" w:rsidP="003C701C">
                  <w:pPr>
                    <w:pStyle w:val="TableBodyText"/>
                    <w:ind w:right="28"/>
                    <w:jc w:val="center"/>
                  </w:pPr>
                  <w:r>
                    <w:t>Value</w:t>
                  </w:r>
                </w:p>
              </w:tc>
              <w:tc>
                <w:tcPr>
                  <w:tcW w:w="40" w:type="pct"/>
                </w:tcPr>
                <w:p w:rsidR="00370A24" w:rsidRDefault="00370A24" w:rsidP="003C701C">
                  <w:pPr>
                    <w:jc w:val="right"/>
                    <w:rPr>
                      <w:rFonts w:ascii="Arial" w:hAnsi="Arial" w:cs="Arial"/>
                      <w:color w:val="000000"/>
                      <w:sz w:val="20"/>
                      <w:szCs w:val="20"/>
                    </w:rPr>
                  </w:pPr>
                </w:p>
              </w:tc>
              <w:tc>
                <w:tcPr>
                  <w:tcW w:w="620" w:type="pct"/>
                  <w:gridSpan w:val="3"/>
                  <w:vAlign w:val="center"/>
                </w:tcPr>
                <w:p w:rsidR="00370A24" w:rsidRPr="00825159" w:rsidRDefault="00370A24" w:rsidP="003C701C">
                  <w:pPr>
                    <w:jc w:val="center"/>
                    <w:rPr>
                      <w:rStyle w:val="NoteLabel"/>
                    </w:rPr>
                  </w:pPr>
                  <w:r w:rsidRPr="007E596C">
                    <w:rPr>
                      <w:rFonts w:ascii="Arial" w:hAnsi="Arial" w:cs="Arial"/>
                      <w:color w:val="000000"/>
                      <w:sz w:val="18"/>
                      <w:szCs w:val="18"/>
                    </w:rPr>
                    <w:t>Significance</w:t>
                  </w:r>
                  <w:r>
                    <w:rPr>
                      <w:rStyle w:val="NoteLabel"/>
                    </w:rPr>
                    <w:t>a</w:t>
                  </w:r>
                </w:p>
              </w:tc>
              <w:tc>
                <w:tcPr>
                  <w:tcW w:w="70" w:type="pct"/>
                  <w:vAlign w:val="bottom"/>
                </w:tcPr>
                <w:p w:rsidR="00370A24" w:rsidRDefault="00370A24" w:rsidP="003C701C">
                  <w:pPr>
                    <w:jc w:val="right"/>
                    <w:rPr>
                      <w:rFonts w:ascii="Arial" w:hAnsi="Arial" w:cs="Arial"/>
                      <w:color w:val="000000"/>
                      <w:sz w:val="20"/>
                      <w:szCs w:val="20"/>
                    </w:rPr>
                  </w:pPr>
                </w:p>
              </w:tc>
              <w:tc>
                <w:tcPr>
                  <w:tcW w:w="892" w:type="pct"/>
                  <w:gridSpan w:val="3"/>
                  <w:shd w:val="clear" w:color="auto" w:fill="F2F2F2"/>
                  <w:vAlign w:val="center"/>
                </w:tcPr>
                <w:p w:rsidR="00370A24" w:rsidRPr="00B13CFF" w:rsidRDefault="00370A24" w:rsidP="003C701C">
                  <w:pPr>
                    <w:pStyle w:val="TableBodyText"/>
                    <w:ind w:right="28"/>
                    <w:jc w:val="center"/>
                  </w:pPr>
                  <w:r>
                    <w:t>Value</w:t>
                  </w:r>
                </w:p>
              </w:tc>
              <w:tc>
                <w:tcPr>
                  <w:tcW w:w="78" w:type="pct"/>
                  <w:shd w:val="clear" w:color="auto" w:fill="F2F2F2"/>
                </w:tcPr>
                <w:p w:rsidR="00370A24" w:rsidRDefault="00370A24" w:rsidP="003C701C">
                  <w:pPr>
                    <w:jc w:val="right"/>
                    <w:rPr>
                      <w:rFonts w:ascii="Arial" w:hAnsi="Arial" w:cs="Arial"/>
                      <w:color w:val="000000"/>
                      <w:sz w:val="20"/>
                      <w:szCs w:val="20"/>
                    </w:rPr>
                  </w:pPr>
                </w:p>
              </w:tc>
              <w:tc>
                <w:tcPr>
                  <w:tcW w:w="561" w:type="pct"/>
                  <w:gridSpan w:val="3"/>
                  <w:shd w:val="clear" w:color="auto" w:fill="F2F2F2"/>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c>
                <w:tcPr>
                  <w:tcW w:w="61" w:type="pct"/>
                </w:tcPr>
                <w:p w:rsidR="00370A24" w:rsidRDefault="00370A24" w:rsidP="003C701C">
                  <w:pPr>
                    <w:jc w:val="right"/>
                    <w:rPr>
                      <w:rFonts w:ascii="Arial" w:hAnsi="Arial" w:cs="Arial"/>
                      <w:color w:val="000000"/>
                      <w:sz w:val="20"/>
                      <w:szCs w:val="20"/>
                    </w:rPr>
                  </w:pPr>
                </w:p>
              </w:tc>
              <w:tc>
                <w:tcPr>
                  <w:tcW w:w="893" w:type="pct"/>
                  <w:gridSpan w:val="3"/>
                  <w:vAlign w:val="center"/>
                </w:tcPr>
                <w:p w:rsidR="00370A24" w:rsidRPr="00B13CFF" w:rsidRDefault="00370A24" w:rsidP="003C701C">
                  <w:pPr>
                    <w:pStyle w:val="TableBodyText"/>
                    <w:ind w:right="28"/>
                    <w:jc w:val="center"/>
                  </w:pPr>
                  <w:r>
                    <w:t>Value</w:t>
                  </w:r>
                </w:p>
              </w:tc>
              <w:tc>
                <w:tcPr>
                  <w:tcW w:w="42" w:type="pct"/>
                </w:tcPr>
                <w:p w:rsidR="00370A24" w:rsidRDefault="00370A24" w:rsidP="003C701C">
                  <w:pPr>
                    <w:jc w:val="right"/>
                    <w:rPr>
                      <w:rFonts w:ascii="Arial" w:hAnsi="Arial" w:cs="Arial"/>
                      <w:color w:val="000000"/>
                      <w:sz w:val="20"/>
                      <w:szCs w:val="20"/>
                    </w:rPr>
                  </w:pPr>
                </w:p>
              </w:tc>
              <w:tc>
                <w:tcPr>
                  <w:tcW w:w="563" w:type="pct"/>
                  <w:gridSpan w:val="4"/>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r>
            <w:tr w:rsidR="00370A24" w:rsidTr="00306BE0">
              <w:trPr>
                <w:trHeight w:val="290"/>
              </w:trPr>
              <w:tc>
                <w:tcPr>
                  <w:tcW w:w="879" w:type="pct"/>
                  <w:gridSpan w:val="4"/>
                  <w:vAlign w:val="bottom"/>
                </w:tcPr>
                <w:p w:rsidR="00370A24" w:rsidRPr="005C60A6" w:rsidRDefault="00370A24" w:rsidP="003C701C">
                  <w:pPr>
                    <w:pStyle w:val="TableBodyText"/>
                    <w:ind w:right="28"/>
                    <w:jc w:val="left"/>
                    <w:rPr>
                      <w:rStyle w:val="NoteLabel"/>
                    </w:rPr>
                  </w:pPr>
                  <w:r>
                    <w:rPr>
                      <w:rStyle w:val="NoteLabel"/>
                    </w:rPr>
                    <w:t>Age</w:t>
                  </w:r>
                </w:p>
              </w:tc>
              <w:tc>
                <w:tcPr>
                  <w:tcW w:w="302" w:type="pct"/>
                  <w:vAlign w:val="bottom"/>
                </w:tcPr>
                <w:p w:rsidR="00370A24" w:rsidRPr="00B13CFF" w:rsidRDefault="00370A24" w:rsidP="003C701C">
                  <w:pPr>
                    <w:pStyle w:val="TableBodyText"/>
                    <w:ind w:right="28"/>
                  </w:pPr>
                </w:p>
              </w:tc>
              <w:tc>
                <w:tcPr>
                  <w:tcW w:w="40"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vAlign w:val="bottom"/>
                </w:tcPr>
                <w:p w:rsidR="00370A24" w:rsidRDefault="00370A24" w:rsidP="003C701C">
                  <w:pPr>
                    <w:jc w:val="right"/>
                    <w:rPr>
                      <w:rFonts w:ascii="Arial" w:hAnsi="Arial" w:cs="Arial"/>
                      <w:color w:val="000000"/>
                      <w:sz w:val="20"/>
                      <w:szCs w:val="20"/>
                    </w:rPr>
                  </w:pPr>
                </w:p>
              </w:tc>
              <w:tc>
                <w:tcPr>
                  <w:tcW w:w="189" w:type="pct"/>
                </w:tcPr>
                <w:p w:rsidR="00370A24" w:rsidRDefault="00370A24" w:rsidP="003C701C">
                  <w:pPr>
                    <w:jc w:val="right"/>
                    <w:rPr>
                      <w:rFonts w:ascii="Arial" w:hAnsi="Arial" w:cs="Arial"/>
                      <w:color w:val="000000"/>
                      <w:sz w:val="20"/>
                      <w:szCs w:val="20"/>
                    </w:rPr>
                  </w:pPr>
                </w:p>
              </w:tc>
              <w:tc>
                <w:tcPr>
                  <w:tcW w:w="70" w:type="pct"/>
                  <w:vAlign w:val="bottom"/>
                </w:tcPr>
                <w:p w:rsidR="00370A24" w:rsidRDefault="00370A24" w:rsidP="003C701C">
                  <w:pPr>
                    <w:jc w:val="right"/>
                    <w:rPr>
                      <w:rFonts w:ascii="Arial" w:hAnsi="Arial" w:cs="Arial"/>
                      <w:color w:val="000000"/>
                      <w:sz w:val="20"/>
                      <w:szCs w:val="20"/>
                    </w:rPr>
                  </w:pPr>
                </w:p>
              </w:tc>
              <w:tc>
                <w:tcPr>
                  <w:tcW w:w="245" w:type="pct"/>
                  <w:shd w:val="clear" w:color="auto" w:fill="F2F2F2"/>
                </w:tcPr>
                <w:p w:rsidR="00370A24" w:rsidRDefault="00370A24" w:rsidP="003C701C">
                  <w:pPr>
                    <w:jc w:val="right"/>
                    <w:rPr>
                      <w:rFonts w:ascii="Arial" w:hAnsi="Arial" w:cs="Arial"/>
                      <w:color w:val="000000"/>
                      <w:sz w:val="20"/>
                      <w:szCs w:val="20"/>
                    </w:rPr>
                  </w:pPr>
                </w:p>
              </w:tc>
              <w:tc>
                <w:tcPr>
                  <w:tcW w:w="323" w:type="pct"/>
                  <w:shd w:val="clear" w:color="auto" w:fill="F2F2F2"/>
                </w:tcPr>
                <w:p w:rsidR="00370A24" w:rsidRDefault="00370A24" w:rsidP="003C701C">
                  <w:pPr>
                    <w:jc w:val="right"/>
                    <w:rPr>
                      <w:rFonts w:ascii="Arial" w:hAnsi="Arial" w:cs="Arial"/>
                      <w:color w:val="000000"/>
                      <w:sz w:val="20"/>
                      <w:szCs w:val="20"/>
                    </w:rPr>
                  </w:pPr>
                </w:p>
              </w:tc>
              <w:tc>
                <w:tcPr>
                  <w:tcW w:w="324" w:type="pct"/>
                  <w:shd w:val="clear" w:color="auto" w:fill="F2F2F2"/>
                </w:tcPr>
                <w:p w:rsidR="00370A24" w:rsidRDefault="00370A24" w:rsidP="003C701C">
                  <w:pPr>
                    <w:jc w:val="right"/>
                    <w:rPr>
                      <w:rFonts w:ascii="Arial" w:hAnsi="Arial" w:cs="Arial"/>
                      <w:color w:val="000000"/>
                      <w:sz w:val="20"/>
                      <w:szCs w:val="20"/>
                    </w:rPr>
                  </w:pPr>
                </w:p>
              </w:tc>
              <w:tc>
                <w:tcPr>
                  <w:tcW w:w="78"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61" w:type="pct"/>
                </w:tcPr>
                <w:p w:rsidR="00370A24" w:rsidRDefault="00370A24" w:rsidP="003C701C">
                  <w:pPr>
                    <w:jc w:val="right"/>
                    <w:rPr>
                      <w:rFonts w:ascii="Arial" w:hAnsi="Arial" w:cs="Arial"/>
                      <w:color w:val="000000"/>
                      <w:sz w:val="20"/>
                      <w:szCs w:val="20"/>
                    </w:rPr>
                  </w:pPr>
                </w:p>
              </w:tc>
              <w:tc>
                <w:tcPr>
                  <w:tcW w:w="247" w:type="pct"/>
                </w:tcPr>
                <w:p w:rsidR="00370A24" w:rsidRDefault="00370A24" w:rsidP="003C701C">
                  <w:pPr>
                    <w:jc w:val="right"/>
                    <w:rPr>
                      <w:rFonts w:ascii="Arial" w:hAnsi="Arial" w:cs="Arial"/>
                      <w:color w:val="000000"/>
                      <w:sz w:val="20"/>
                      <w:szCs w:val="20"/>
                    </w:rPr>
                  </w:pPr>
                </w:p>
              </w:tc>
              <w:tc>
                <w:tcPr>
                  <w:tcW w:w="366" w:type="pct"/>
                </w:tcPr>
                <w:p w:rsidR="00370A24" w:rsidRDefault="00370A24" w:rsidP="003C701C">
                  <w:pPr>
                    <w:jc w:val="right"/>
                    <w:rPr>
                      <w:rFonts w:ascii="Arial" w:hAnsi="Arial" w:cs="Arial"/>
                      <w:color w:val="000000"/>
                      <w:sz w:val="20"/>
                      <w:szCs w:val="20"/>
                    </w:rPr>
                  </w:pPr>
                </w:p>
              </w:tc>
              <w:tc>
                <w:tcPr>
                  <w:tcW w:w="280" w:type="pct"/>
                </w:tcPr>
                <w:p w:rsidR="00370A24" w:rsidRDefault="00370A24" w:rsidP="003C701C">
                  <w:pPr>
                    <w:jc w:val="right"/>
                    <w:rPr>
                      <w:rFonts w:ascii="Arial" w:hAnsi="Arial" w:cs="Arial"/>
                      <w:color w:val="000000"/>
                      <w:sz w:val="20"/>
                      <w:szCs w:val="20"/>
                    </w:rPr>
                  </w:pPr>
                </w:p>
              </w:tc>
              <w:tc>
                <w:tcPr>
                  <w:tcW w:w="42" w:type="pct"/>
                </w:tcPr>
                <w:p w:rsidR="00370A24" w:rsidRDefault="00370A24" w:rsidP="003C701C">
                  <w:pPr>
                    <w:jc w:val="right"/>
                    <w:rPr>
                      <w:rFonts w:ascii="Arial" w:hAnsi="Arial" w:cs="Arial"/>
                      <w:color w:val="000000"/>
                      <w:sz w:val="20"/>
                      <w:szCs w:val="20"/>
                    </w:rPr>
                  </w:pPr>
                </w:p>
              </w:tc>
              <w:tc>
                <w:tcPr>
                  <w:tcW w:w="213" w:type="pct"/>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187" w:type="pct"/>
                  <w:gridSpan w:val="2"/>
                </w:tcPr>
                <w:p w:rsidR="00370A24" w:rsidRDefault="00370A24" w:rsidP="003C701C">
                  <w:pPr>
                    <w:jc w:val="right"/>
                    <w:rPr>
                      <w:rFonts w:ascii="Arial" w:hAnsi="Arial" w:cs="Arial"/>
                      <w:color w:val="000000"/>
                      <w:sz w:val="20"/>
                      <w:szCs w:val="20"/>
                    </w:rPr>
                  </w:pPr>
                </w:p>
              </w:tc>
            </w:tr>
            <w:tr w:rsidR="006A67AE" w:rsidTr="00306BE0">
              <w:tc>
                <w:tcPr>
                  <w:tcW w:w="301" w:type="pct"/>
                </w:tcPr>
                <w:p w:rsidR="006A67AE" w:rsidRDefault="006A67AE" w:rsidP="003C701C">
                  <w:pPr>
                    <w:pStyle w:val="TableBodyText"/>
                    <w:spacing w:after="0"/>
                    <w:jc w:val="left"/>
                  </w:pPr>
                  <w:r>
                    <w:t>2008</w:t>
                  </w:r>
                </w:p>
              </w:tc>
              <w:tc>
                <w:tcPr>
                  <w:tcW w:w="308" w:type="pct"/>
                  <w:vAlign w:val="bottom"/>
                </w:tcPr>
                <w:p w:rsidR="006A67AE" w:rsidRPr="00055EF0" w:rsidRDefault="006A67AE" w:rsidP="003C701C">
                  <w:pPr>
                    <w:pStyle w:val="TableBodyText"/>
                    <w:spacing w:after="0"/>
                    <w:ind w:right="28"/>
                    <w:rPr>
                      <w:szCs w:val="18"/>
                    </w:rPr>
                  </w:pPr>
                  <w:r w:rsidRPr="00055EF0">
                    <w:rPr>
                      <w:szCs w:val="18"/>
                    </w:rPr>
                    <w:t>40.2</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39.5</w:t>
                  </w:r>
                </w:p>
              </w:tc>
              <w:tc>
                <w:tcPr>
                  <w:tcW w:w="302" w:type="pct"/>
                  <w:vAlign w:val="bottom"/>
                </w:tcPr>
                <w:p w:rsidR="006A67AE" w:rsidRPr="00055EF0" w:rsidRDefault="006A67AE" w:rsidP="003C701C">
                  <w:pPr>
                    <w:pStyle w:val="TableBodyText"/>
                    <w:spacing w:after="0"/>
                    <w:ind w:right="28"/>
                    <w:rPr>
                      <w:szCs w:val="18"/>
                    </w:rPr>
                  </w:pPr>
                  <w:r w:rsidRPr="00055EF0">
                    <w:rPr>
                      <w:szCs w:val="18"/>
                    </w:rPr>
                    <w:t>39.1</w:t>
                  </w:r>
                </w:p>
              </w:tc>
              <w:tc>
                <w:tcPr>
                  <w:tcW w:w="40" w:type="pct"/>
                </w:tcPr>
                <w:p w:rsidR="006A67AE" w:rsidRPr="00055EF0" w:rsidRDefault="006A67AE" w:rsidP="003C701C">
                  <w:pPr>
                    <w:jc w:val="right"/>
                    <w:rPr>
                      <w:rFonts w:ascii="Arial" w:hAnsi="Arial"/>
                      <w:sz w:val="18"/>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jc w:val="right"/>
                    <w:rPr>
                      <w:rFonts w:ascii="Arial" w:hAnsi="Arial"/>
                      <w:sz w:val="18"/>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39.8</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39.2</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39.0</w:t>
                  </w:r>
                </w:p>
              </w:tc>
              <w:tc>
                <w:tcPr>
                  <w:tcW w:w="78" w:type="pct"/>
                  <w:shd w:val="clear" w:color="auto" w:fill="F2F2F2"/>
                </w:tcPr>
                <w:p w:rsidR="006A67AE" w:rsidRPr="00055EF0" w:rsidRDefault="006A67AE" w:rsidP="003C701C">
                  <w:pPr>
                    <w:jc w:val="right"/>
                    <w:rPr>
                      <w:rFonts w:ascii="Arial" w:hAnsi="Arial"/>
                      <w:sz w:val="18"/>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jc w:val="right"/>
                    <w:rPr>
                      <w:rFonts w:ascii="Arial" w:hAnsi="Arial"/>
                      <w:sz w:val="18"/>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39.4</w:t>
                  </w:r>
                </w:p>
              </w:tc>
              <w:tc>
                <w:tcPr>
                  <w:tcW w:w="366" w:type="pct"/>
                  <w:vAlign w:val="bottom"/>
                </w:tcPr>
                <w:p w:rsidR="006A67AE" w:rsidRPr="00055EF0" w:rsidRDefault="006A67AE" w:rsidP="003C701C">
                  <w:pPr>
                    <w:pStyle w:val="TableBodyText"/>
                    <w:spacing w:after="0"/>
                    <w:ind w:right="28"/>
                    <w:rPr>
                      <w:szCs w:val="18"/>
                    </w:rPr>
                  </w:pPr>
                  <w:r w:rsidRPr="00055EF0">
                    <w:rPr>
                      <w:szCs w:val="18"/>
                    </w:rPr>
                    <w:t>38.9</w:t>
                  </w:r>
                </w:p>
              </w:tc>
              <w:tc>
                <w:tcPr>
                  <w:tcW w:w="280" w:type="pct"/>
                  <w:vAlign w:val="bottom"/>
                </w:tcPr>
                <w:p w:rsidR="006A67AE" w:rsidRPr="00055EF0" w:rsidRDefault="006A67AE" w:rsidP="003C701C">
                  <w:pPr>
                    <w:pStyle w:val="TableBodyText"/>
                    <w:spacing w:after="0"/>
                    <w:ind w:right="28"/>
                    <w:rPr>
                      <w:szCs w:val="18"/>
                    </w:rPr>
                  </w:pPr>
                  <w:r w:rsidRPr="00055EF0">
                    <w:rPr>
                      <w:szCs w:val="18"/>
                    </w:rPr>
                    <w:t>39.0</w:t>
                  </w:r>
                </w:p>
              </w:tc>
              <w:tc>
                <w:tcPr>
                  <w:tcW w:w="42" w:type="pct"/>
                </w:tcPr>
                <w:p w:rsidR="006A67AE" w:rsidRPr="00055EF0" w:rsidRDefault="006A67AE" w:rsidP="003C701C">
                  <w:pPr>
                    <w:jc w:val="right"/>
                    <w:rPr>
                      <w:rFonts w:ascii="Arial" w:hAnsi="Arial"/>
                      <w:sz w:val="18"/>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2009</w:t>
                  </w:r>
                </w:p>
              </w:tc>
              <w:tc>
                <w:tcPr>
                  <w:tcW w:w="308" w:type="pct"/>
                  <w:vAlign w:val="bottom"/>
                </w:tcPr>
                <w:p w:rsidR="006A67AE" w:rsidRPr="00055EF0" w:rsidRDefault="006A67AE" w:rsidP="003C701C">
                  <w:pPr>
                    <w:pStyle w:val="TableBodyText"/>
                    <w:spacing w:after="0"/>
                    <w:ind w:right="28"/>
                    <w:rPr>
                      <w:szCs w:val="18"/>
                    </w:rPr>
                  </w:pPr>
                  <w:r w:rsidRPr="00055EF0">
                    <w:rPr>
                      <w:szCs w:val="18"/>
                    </w:rPr>
                    <w:t>40.1</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39.3</w:t>
                  </w:r>
                </w:p>
              </w:tc>
              <w:tc>
                <w:tcPr>
                  <w:tcW w:w="302" w:type="pct"/>
                  <w:vAlign w:val="bottom"/>
                </w:tcPr>
                <w:p w:rsidR="006A67AE" w:rsidRPr="00055EF0" w:rsidRDefault="006A67AE" w:rsidP="003C701C">
                  <w:pPr>
                    <w:pStyle w:val="TableBodyText"/>
                    <w:spacing w:after="0"/>
                    <w:ind w:right="28"/>
                    <w:rPr>
                      <w:szCs w:val="18"/>
                    </w:rPr>
                  </w:pPr>
                  <w:r w:rsidRPr="00055EF0">
                    <w:rPr>
                      <w:szCs w:val="18"/>
                    </w:rPr>
                    <w:t>39.0</w:t>
                  </w:r>
                </w:p>
              </w:tc>
              <w:tc>
                <w:tcPr>
                  <w:tcW w:w="40" w:type="pct"/>
                </w:tcPr>
                <w:p w:rsidR="006A67AE" w:rsidRPr="00055EF0" w:rsidRDefault="006A67AE" w:rsidP="003C701C">
                  <w:pPr>
                    <w:jc w:val="right"/>
                    <w:rPr>
                      <w:rFonts w:ascii="Arial" w:hAnsi="Arial"/>
                      <w:sz w:val="18"/>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jc w:val="right"/>
                    <w:rPr>
                      <w:rFonts w:ascii="Arial" w:hAnsi="Arial"/>
                      <w:sz w:val="18"/>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39.7</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39.0</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38.9</w:t>
                  </w:r>
                </w:p>
              </w:tc>
              <w:tc>
                <w:tcPr>
                  <w:tcW w:w="78" w:type="pct"/>
                  <w:shd w:val="clear" w:color="auto" w:fill="F2F2F2"/>
                </w:tcPr>
                <w:p w:rsidR="006A67AE" w:rsidRPr="00055EF0" w:rsidRDefault="006A67AE" w:rsidP="003C701C">
                  <w:pPr>
                    <w:jc w:val="right"/>
                    <w:rPr>
                      <w:rFonts w:ascii="Arial" w:hAnsi="Arial"/>
                      <w:sz w:val="18"/>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jc w:val="right"/>
                    <w:rPr>
                      <w:rFonts w:ascii="Arial" w:hAnsi="Arial"/>
                      <w:sz w:val="18"/>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39.3</w:t>
                  </w:r>
                </w:p>
              </w:tc>
              <w:tc>
                <w:tcPr>
                  <w:tcW w:w="366" w:type="pct"/>
                  <w:vAlign w:val="bottom"/>
                </w:tcPr>
                <w:p w:rsidR="006A67AE" w:rsidRPr="00055EF0" w:rsidRDefault="006A67AE" w:rsidP="003C701C">
                  <w:pPr>
                    <w:pStyle w:val="TableBodyText"/>
                    <w:spacing w:after="0"/>
                    <w:ind w:right="28"/>
                    <w:rPr>
                      <w:szCs w:val="18"/>
                    </w:rPr>
                  </w:pPr>
                  <w:r w:rsidRPr="00055EF0">
                    <w:rPr>
                      <w:szCs w:val="18"/>
                    </w:rPr>
                    <w:t>38.5</w:t>
                  </w:r>
                </w:p>
              </w:tc>
              <w:tc>
                <w:tcPr>
                  <w:tcW w:w="280" w:type="pct"/>
                  <w:vAlign w:val="bottom"/>
                </w:tcPr>
                <w:p w:rsidR="006A67AE" w:rsidRPr="00055EF0" w:rsidRDefault="006A67AE" w:rsidP="003C701C">
                  <w:pPr>
                    <w:pStyle w:val="TableBodyText"/>
                    <w:spacing w:after="0"/>
                    <w:ind w:right="28"/>
                    <w:rPr>
                      <w:szCs w:val="18"/>
                    </w:rPr>
                  </w:pPr>
                  <w:r w:rsidRPr="00055EF0">
                    <w:rPr>
                      <w:szCs w:val="18"/>
                    </w:rPr>
                    <w:t>38.8</w:t>
                  </w:r>
                </w:p>
              </w:tc>
              <w:tc>
                <w:tcPr>
                  <w:tcW w:w="42" w:type="pct"/>
                </w:tcPr>
                <w:p w:rsidR="006A67AE" w:rsidRPr="00055EF0" w:rsidRDefault="006A67AE" w:rsidP="003C701C">
                  <w:pPr>
                    <w:jc w:val="right"/>
                    <w:rPr>
                      <w:rFonts w:ascii="Arial" w:hAnsi="Arial"/>
                      <w:sz w:val="18"/>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2010</w:t>
                  </w:r>
                </w:p>
              </w:tc>
              <w:tc>
                <w:tcPr>
                  <w:tcW w:w="308" w:type="pct"/>
                  <w:vAlign w:val="bottom"/>
                </w:tcPr>
                <w:p w:rsidR="006A67AE" w:rsidRPr="00055EF0" w:rsidRDefault="006A67AE" w:rsidP="003C701C">
                  <w:pPr>
                    <w:pStyle w:val="TableBodyText"/>
                    <w:spacing w:after="0"/>
                    <w:ind w:right="28"/>
                    <w:rPr>
                      <w:szCs w:val="18"/>
                    </w:rPr>
                  </w:pPr>
                  <w:r w:rsidRPr="00055EF0">
                    <w:rPr>
                      <w:szCs w:val="18"/>
                    </w:rPr>
                    <w:t>40.5</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39.6</w:t>
                  </w:r>
                </w:p>
              </w:tc>
              <w:tc>
                <w:tcPr>
                  <w:tcW w:w="302" w:type="pct"/>
                  <w:vAlign w:val="bottom"/>
                </w:tcPr>
                <w:p w:rsidR="006A67AE" w:rsidRPr="00055EF0" w:rsidRDefault="006A67AE" w:rsidP="003C701C">
                  <w:pPr>
                    <w:pStyle w:val="TableBodyText"/>
                    <w:spacing w:after="0"/>
                    <w:ind w:right="28"/>
                    <w:rPr>
                      <w:szCs w:val="18"/>
                    </w:rPr>
                  </w:pPr>
                  <w:r w:rsidRPr="00055EF0">
                    <w:rPr>
                      <w:szCs w:val="18"/>
                    </w:rPr>
                    <w:t>39.3</w:t>
                  </w:r>
                </w:p>
              </w:tc>
              <w:tc>
                <w:tcPr>
                  <w:tcW w:w="40" w:type="pct"/>
                </w:tcPr>
                <w:p w:rsidR="006A67AE" w:rsidRPr="00055EF0" w:rsidRDefault="006A67AE" w:rsidP="003C701C">
                  <w:pPr>
                    <w:jc w:val="right"/>
                    <w:rPr>
                      <w:rFonts w:ascii="Arial" w:hAnsi="Arial"/>
                      <w:sz w:val="18"/>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jc w:val="right"/>
                    <w:rPr>
                      <w:rFonts w:ascii="Arial" w:hAnsi="Arial"/>
                      <w:sz w:val="18"/>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40.0</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39.2</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39.2</w:t>
                  </w:r>
                </w:p>
              </w:tc>
              <w:tc>
                <w:tcPr>
                  <w:tcW w:w="78" w:type="pct"/>
                  <w:shd w:val="clear" w:color="auto" w:fill="F2F2F2"/>
                </w:tcPr>
                <w:p w:rsidR="006A67AE" w:rsidRPr="00055EF0" w:rsidRDefault="006A67AE" w:rsidP="003C701C">
                  <w:pPr>
                    <w:jc w:val="right"/>
                    <w:rPr>
                      <w:rFonts w:ascii="Arial" w:hAnsi="Arial"/>
                      <w:sz w:val="18"/>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tcPr>
                <w:p w:rsidR="006A67AE" w:rsidRPr="00055EF0" w:rsidRDefault="00AF75B7" w:rsidP="003C701C">
                  <w:pPr>
                    <w:pStyle w:val="TableBodyText"/>
                    <w:spacing w:after="0"/>
                    <w:ind w:right="28"/>
                    <w:rPr>
                      <w:szCs w:val="18"/>
                    </w:rPr>
                  </w:pPr>
                  <w:r>
                    <w:rPr>
                      <w:szCs w:val="18"/>
                    </w:rPr>
                    <w:noBreakHyphen/>
                  </w:r>
                </w:p>
              </w:tc>
              <w:tc>
                <w:tcPr>
                  <w:tcW w:w="61" w:type="pct"/>
                </w:tcPr>
                <w:p w:rsidR="006A67AE" w:rsidRPr="00055EF0" w:rsidRDefault="006A67AE" w:rsidP="003C701C">
                  <w:pPr>
                    <w:jc w:val="right"/>
                    <w:rPr>
                      <w:rFonts w:ascii="Arial" w:hAnsi="Arial"/>
                      <w:sz w:val="18"/>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39.5</w:t>
                  </w:r>
                </w:p>
              </w:tc>
              <w:tc>
                <w:tcPr>
                  <w:tcW w:w="366" w:type="pct"/>
                  <w:vAlign w:val="bottom"/>
                </w:tcPr>
                <w:p w:rsidR="006A67AE" w:rsidRPr="00055EF0" w:rsidRDefault="006A67AE" w:rsidP="003C701C">
                  <w:pPr>
                    <w:pStyle w:val="TableBodyText"/>
                    <w:spacing w:after="0"/>
                    <w:ind w:right="28"/>
                    <w:rPr>
                      <w:szCs w:val="18"/>
                    </w:rPr>
                  </w:pPr>
                  <w:r w:rsidRPr="00055EF0">
                    <w:rPr>
                      <w:szCs w:val="18"/>
                    </w:rPr>
                    <w:t>38.9</w:t>
                  </w:r>
                </w:p>
              </w:tc>
              <w:tc>
                <w:tcPr>
                  <w:tcW w:w="280" w:type="pct"/>
                  <w:vAlign w:val="bottom"/>
                </w:tcPr>
                <w:p w:rsidR="006A67AE" w:rsidRPr="00055EF0" w:rsidRDefault="006A67AE" w:rsidP="003C701C">
                  <w:pPr>
                    <w:pStyle w:val="TableBodyText"/>
                    <w:spacing w:after="0"/>
                    <w:ind w:right="28"/>
                    <w:rPr>
                      <w:szCs w:val="18"/>
                    </w:rPr>
                  </w:pPr>
                  <w:r w:rsidRPr="00055EF0">
                    <w:rPr>
                      <w:szCs w:val="18"/>
                    </w:rPr>
                    <w:t>39.3</w:t>
                  </w:r>
                </w:p>
              </w:tc>
              <w:tc>
                <w:tcPr>
                  <w:tcW w:w="42" w:type="pct"/>
                </w:tcPr>
                <w:p w:rsidR="006A67AE" w:rsidRPr="00055EF0" w:rsidRDefault="006A67AE" w:rsidP="003C701C">
                  <w:pPr>
                    <w:jc w:val="right"/>
                    <w:rPr>
                      <w:rFonts w:ascii="Arial" w:hAnsi="Arial"/>
                      <w:sz w:val="18"/>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2011</w:t>
                  </w:r>
                </w:p>
              </w:tc>
              <w:tc>
                <w:tcPr>
                  <w:tcW w:w="308" w:type="pct"/>
                  <w:vAlign w:val="bottom"/>
                </w:tcPr>
                <w:p w:rsidR="006A67AE" w:rsidRPr="00055EF0" w:rsidRDefault="006A67AE" w:rsidP="003C701C">
                  <w:pPr>
                    <w:pStyle w:val="TableBodyText"/>
                    <w:spacing w:after="0"/>
                    <w:ind w:right="28"/>
                    <w:rPr>
                      <w:szCs w:val="18"/>
                    </w:rPr>
                  </w:pPr>
                  <w:r w:rsidRPr="00055EF0">
                    <w:rPr>
                      <w:szCs w:val="18"/>
                    </w:rPr>
                    <w:t>40.8</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39.0</w:t>
                  </w:r>
                </w:p>
              </w:tc>
              <w:tc>
                <w:tcPr>
                  <w:tcW w:w="302" w:type="pct"/>
                  <w:vAlign w:val="bottom"/>
                </w:tcPr>
                <w:p w:rsidR="006A67AE" w:rsidRPr="00055EF0" w:rsidRDefault="006A67AE" w:rsidP="003C701C">
                  <w:pPr>
                    <w:pStyle w:val="TableBodyText"/>
                    <w:spacing w:after="0"/>
                    <w:ind w:right="28"/>
                    <w:rPr>
                      <w:szCs w:val="18"/>
                    </w:rPr>
                  </w:pPr>
                  <w:r w:rsidRPr="00055EF0">
                    <w:rPr>
                      <w:szCs w:val="18"/>
                    </w:rPr>
                    <w:t>39.1</w:t>
                  </w:r>
                </w:p>
              </w:tc>
              <w:tc>
                <w:tcPr>
                  <w:tcW w:w="40" w:type="pct"/>
                </w:tcPr>
                <w:p w:rsidR="006A67AE" w:rsidRPr="00055EF0" w:rsidRDefault="006A67AE" w:rsidP="003C701C">
                  <w:pPr>
                    <w:jc w:val="right"/>
                    <w:rPr>
                      <w:rFonts w:ascii="Arial" w:hAnsi="Arial"/>
                      <w:sz w:val="18"/>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tcPr>
                <w:p w:rsidR="006A67AE" w:rsidRPr="00055EF0" w:rsidRDefault="00AF75B7" w:rsidP="003C701C">
                  <w:pPr>
                    <w:pStyle w:val="TableBodyText"/>
                    <w:spacing w:after="0"/>
                    <w:ind w:right="28"/>
                    <w:rPr>
                      <w:szCs w:val="18"/>
                    </w:rPr>
                  </w:pPr>
                  <w:r>
                    <w:rPr>
                      <w:szCs w:val="18"/>
                    </w:rPr>
                    <w:noBreakHyphen/>
                  </w:r>
                </w:p>
              </w:tc>
              <w:tc>
                <w:tcPr>
                  <w:tcW w:w="70" w:type="pct"/>
                  <w:vAlign w:val="bottom"/>
                </w:tcPr>
                <w:p w:rsidR="006A67AE" w:rsidRPr="00055EF0" w:rsidRDefault="006A67AE" w:rsidP="003C701C">
                  <w:pPr>
                    <w:jc w:val="right"/>
                    <w:rPr>
                      <w:rFonts w:ascii="Arial" w:hAnsi="Arial"/>
                      <w:sz w:val="18"/>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39.9</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39.0</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39.1</w:t>
                  </w:r>
                </w:p>
              </w:tc>
              <w:tc>
                <w:tcPr>
                  <w:tcW w:w="78" w:type="pct"/>
                  <w:shd w:val="clear" w:color="auto" w:fill="F2F2F2"/>
                </w:tcPr>
                <w:p w:rsidR="006A67AE" w:rsidRPr="00055EF0" w:rsidRDefault="006A67AE" w:rsidP="003C701C">
                  <w:pPr>
                    <w:jc w:val="right"/>
                    <w:rPr>
                      <w:rFonts w:ascii="Arial" w:hAnsi="Arial"/>
                      <w:sz w:val="18"/>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tcPr>
                <w:p w:rsidR="006A67AE" w:rsidRPr="00055EF0" w:rsidRDefault="00AF75B7" w:rsidP="003C701C">
                  <w:pPr>
                    <w:pStyle w:val="TableBodyText"/>
                    <w:spacing w:after="0"/>
                    <w:ind w:right="28"/>
                    <w:rPr>
                      <w:szCs w:val="18"/>
                    </w:rPr>
                  </w:pPr>
                  <w:r>
                    <w:rPr>
                      <w:szCs w:val="18"/>
                    </w:rPr>
                    <w:noBreakHyphen/>
                  </w:r>
                </w:p>
              </w:tc>
              <w:tc>
                <w:tcPr>
                  <w:tcW w:w="61" w:type="pct"/>
                </w:tcPr>
                <w:p w:rsidR="006A67AE" w:rsidRPr="00055EF0" w:rsidRDefault="006A67AE" w:rsidP="003C701C">
                  <w:pPr>
                    <w:jc w:val="right"/>
                    <w:rPr>
                      <w:rFonts w:ascii="Arial" w:hAnsi="Arial"/>
                      <w:sz w:val="18"/>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39.3</w:t>
                  </w:r>
                </w:p>
              </w:tc>
              <w:tc>
                <w:tcPr>
                  <w:tcW w:w="366" w:type="pct"/>
                  <w:vAlign w:val="bottom"/>
                </w:tcPr>
                <w:p w:rsidR="006A67AE" w:rsidRPr="00055EF0" w:rsidRDefault="006A67AE" w:rsidP="003C701C">
                  <w:pPr>
                    <w:pStyle w:val="TableBodyText"/>
                    <w:spacing w:after="0"/>
                    <w:ind w:right="28"/>
                    <w:rPr>
                      <w:szCs w:val="18"/>
                    </w:rPr>
                  </w:pPr>
                  <w:r w:rsidRPr="00055EF0">
                    <w:rPr>
                      <w:szCs w:val="18"/>
                    </w:rPr>
                    <w:t>38.8</w:t>
                  </w:r>
                </w:p>
              </w:tc>
              <w:tc>
                <w:tcPr>
                  <w:tcW w:w="280" w:type="pct"/>
                  <w:vAlign w:val="bottom"/>
                </w:tcPr>
                <w:p w:rsidR="006A67AE" w:rsidRPr="00055EF0" w:rsidRDefault="006A67AE" w:rsidP="003C701C">
                  <w:pPr>
                    <w:pStyle w:val="TableBodyText"/>
                    <w:spacing w:after="0"/>
                    <w:ind w:right="28"/>
                    <w:rPr>
                      <w:szCs w:val="18"/>
                    </w:rPr>
                  </w:pPr>
                  <w:r w:rsidRPr="00055EF0">
                    <w:rPr>
                      <w:szCs w:val="18"/>
                    </w:rPr>
                    <w:t>39.4</w:t>
                  </w:r>
                </w:p>
              </w:tc>
              <w:tc>
                <w:tcPr>
                  <w:tcW w:w="42" w:type="pct"/>
                </w:tcPr>
                <w:p w:rsidR="006A67AE" w:rsidRPr="00055EF0" w:rsidRDefault="006A67AE" w:rsidP="003C701C">
                  <w:pPr>
                    <w:jc w:val="right"/>
                    <w:rPr>
                      <w:rFonts w:ascii="Arial" w:hAnsi="Arial"/>
                      <w:sz w:val="18"/>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2012</w:t>
                  </w:r>
                </w:p>
              </w:tc>
              <w:tc>
                <w:tcPr>
                  <w:tcW w:w="308" w:type="pct"/>
                  <w:vAlign w:val="bottom"/>
                </w:tcPr>
                <w:p w:rsidR="006A67AE" w:rsidRPr="00055EF0" w:rsidRDefault="006A67AE" w:rsidP="003C701C">
                  <w:pPr>
                    <w:pStyle w:val="TableBodyText"/>
                    <w:spacing w:after="0"/>
                    <w:ind w:right="28"/>
                    <w:rPr>
                      <w:szCs w:val="18"/>
                    </w:rPr>
                  </w:pPr>
                  <w:r w:rsidRPr="00055EF0">
                    <w:rPr>
                      <w:szCs w:val="18"/>
                    </w:rPr>
                    <w:t>41.0</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39.1</w:t>
                  </w:r>
                </w:p>
              </w:tc>
              <w:tc>
                <w:tcPr>
                  <w:tcW w:w="302" w:type="pct"/>
                  <w:vAlign w:val="bottom"/>
                </w:tcPr>
                <w:p w:rsidR="006A67AE" w:rsidRPr="00055EF0" w:rsidRDefault="006A67AE" w:rsidP="003C701C">
                  <w:pPr>
                    <w:pStyle w:val="TableBodyText"/>
                    <w:spacing w:after="0"/>
                    <w:ind w:right="28"/>
                    <w:rPr>
                      <w:szCs w:val="18"/>
                    </w:rPr>
                  </w:pPr>
                  <w:r w:rsidRPr="00055EF0">
                    <w:rPr>
                      <w:szCs w:val="18"/>
                    </w:rPr>
                    <w:t>38.9</w:t>
                  </w:r>
                </w:p>
              </w:tc>
              <w:tc>
                <w:tcPr>
                  <w:tcW w:w="40" w:type="pct"/>
                </w:tcPr>
                <w:p w:rsidR="006A67AE" w:rsidRPr="00055EF0" w:rsidRDefault="006A67AE" w:rsidP="003C701C">
                  <w:pPr>
                    <w:jc w:val="right"/>
                    <w:rPr>
                      <w:rFonts w:ascii="Arial" w:hAnsi="Arial"/>
                      <w:sz w:val="18"/>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jc w:val="right"/>
                    <w:rPr>
                      <w:rFonts w:ascii="Arial" w:hAnsi="Arial"/>
                      <w:sz w:val="18"/>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39.9</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38.8</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39.0</w:t>
                  </w:r>
                </w:p>
              </w:tc>
              <w:tc>
                <w:tcPr>
                  <w:tcW w:w="78" w:type="pct"/>
                  <w:shd w:val="clear" w:color="auto" w:fill="F2F2F2"/>
                </w:tcPr>
                <w:p w:rsidR="006A67AE" w:rsidRPr="00055EF0" w:rsidRDefault="006A67AE" w:rsidP="003C701C">
                  <w:pPr>
                    <w:jc w:val="right"/>
                    <w:rPr>
                      <w:rFonts w:ascii="Arial" w:hAnsi="Arial"/>
                      <w:sz w:val="18"/>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jc w:val="right"/>
                    <w:rPr>
                      <w:rFonts w:ascii="Arial" w:hAnsi="Arial"/>
                      <w:sz w:val="18"/>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39.2</w:t>
                  </w:r>
                </w:p>
              </w:tc>
              <w:tc>
                <w:tcPr>
                  <w:tcW w:w="366" w:type="pct"/>
                  <w:vAlign w:val="bottom"/>
                </w:tcPr>
                <w:p w:rsidR="006A67AE" w:rsidRPr="00055EF0" w:rsidRDefault="006A67AE" w:rsidP="003C701C">
                  <w:pPr>
                    <w:pStyle w:val="TableBodyText"/>
                    <w:spacing w:after="0"/>
                    <w:ind w:right="28"/>
                    <w:rPr>
                      <w:szCs w:val="18"/>
                    </w:rPr>
                  </w:pPr>
                  <w:r w:rsidRPr="00055EF0">
                    <w:rPr>
                      <w:szCs w:val="18"/>
                    </w:rPr>
                    <w:t>38.8</w:t>
                  </w:r>
                </w:p>
              </w:tc>
              <w:tc>
                <w:tcPr>
                  <w:tcW w:w="280" w:type="pct"/>
                  <w:vAlign w:val="bottom"/>
                </w:tcPr>
                <w:p w:rsidR="006A67AE" w:rsidRPr="00055EF0" w:rsidRDefault="006A67AE" w:rsidP="003C701C">
                  <w:pPr>
                    <w:pStyle w:val="TableBodyText"/>
                    <w:spacing w:after="0"/>
                    <w:ind w:right="28"/>
                    <w:rPr>
                      <w:szCs w:val="18"/>
                    </w:rPr>
                  </w:pPr>
                  <w:r w:rsidRPr="00055EF0">
                    <w:rPr>
                      <w:szCs w:val="18"/>
                    </w:rPr>
                    <w:t>39.5</w:t>
                  </w:r>
                </w:p>
              </w:tc>
              <w:tc>
                <w:tcPr>
                  <w:tcW w:w="42" w:type="pct"/>
                </w:tcPr>
                <w:p w:rsidR="006A67AE" w:rsidRPr="00055EF0" w:rsidRDefault="006A67AE" w:rsidP="003C701C">
                  <w:pPr>
                    <w:jc w:val="right"/>
                    <w:rPr>
                      <w:rFonts w:ascii="Arial" w:hAnsi="Arial"/>
                      <w:sz w:val="18"/>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2013</w:t>
                  </w:r>
                </w:p>
              </w:tc>
              <w:tc>
                <w:tcPr>
                  <w:tcW w:w="308" w:type="pct"/>
                  <w:vAlign w:val="bottom"/>
                </w:tcPr>
                <w:p w:rsidR="006A67AE" w:rsidRPr="00055EF0" w:rsidRDefault="006A67AE" w:rsidP="003C701C">
                  <w:pPr>
                    <w:pStyle w:val="TableBodyText"/>
                    <w:spacing w:after="0"/>
                    <w:ind w:right="28"/>
                    <w:rPr>
                      <w:szCs w:val="18"/>
                    </w:rPr>
                  </w:pPr>
                  <w:r w:rsidRPr="00055EF0">
                    <w:rPr>
                      <w:szCs w:val="18"/>
                    </w:rPr>
                    <w:t>41.6</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38.8</w:t>
                  </w:r>
                </w:p>
              </w:tc>
              <w:tc>
                <w:tcPr>
                  <w:tcW w:w="302" w:type="pct"/>
                  <w:vAlign w:val="bottom"/>
                </w:tcPr>
                <w:p w:rsidR="006A67AE" w:rsidRPr="00055EF0" w:rsidRDefault="006A67AE" w:rsidP="003C701C">
                  <w:pPr>
                    <w:pStyle w:val="TableBodyText"/>
                    <w:spacing w:after="0"/>
                    <w:ind w:right="28"/>
                    <w:rPr>
                      <w:szCs w:val="18"/>
                    </w:rPr>
                  </w:pPr>
                  <w:r w:rsidRPr="00055EF0">
                    <w:rPr>
                      <w:szCs w:val="18"/>
                    </w:rPr>
                    <w:t>38.8</w:t>
                  </w:r>
                </w:p>
              </w:tc>
              <w:tc>
                <w:tcPr>
                  <w:tcW w:w="40" w:type="pct"/>
                </w:tcPr>
                <w:p w:rsidR="006A67AE" w:rsidRPr="00055EF0" w:rsidRDefault="006A67AE" w:rsidP="003C701C">
                  <w:pPr>
                    <w:jc w:val="right"/>
                    <w:rPr>
                      <w:rFonts w:ascii="Arial" w:hAnsi="Arial"/>
                      <w:sz w:val="18"/>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tcPr>
                <w:p w:rsidR="006A67AE" w:rsidRPr="00055EF0" w:rsidRDefault="00AF75B7" w:rsidP="003C701C">
                  <w:pPr>
                    <w:pStyle w:val="TableBodyText"/>
                    <w:spacing w:after="0"/>
                    <w:ind w:right="28"/>
                    <w:rPr>
                      <w:szCs w:val="18"/>
                    </w:rPr>
                  </w:pPr>
                  <w:r>
                    <w:rPr>
                      <w:szCs w:val="18"/>
                    </w:rPr>
                    <w:noBreakHyphen/>
                  </w:r>
                </w:p>
              </w:tc>
              <w:tc>
                <w:tcPr>
                  <w:tcW w:w="70" w:type="pct"/>
                  <w:vAlign w:val="bottom"/>
                </w:tcPr>
                <w:p w:rsidR="006A67AE" w:rsidRPr="00055EF0" w:rsidRDefault="006A67AE" w:rsidP="003C701C">
                  <w:pPr>
                    <w:jc w:val="right"/>
                    <w:rPr>
                      <w:rFonts w:ascii="Arial" w:hAnsi="Arial"/>
                      <w:sz w:val="18"/>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39.8</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38.7</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38.6</w:t>
                  </w:r>
                </w:p>
              </w:tc>
              <w:tc>
                <w:tcPr>
                  <w:tcW w:w="78" w:type="pct"/>
                  <w:shd w:val="clear" w:color="auto" w:fill="F2F2F2"/>
                </w:tcPr>
                <w:p w:rsidR="006A67AE" w:rsidRPr="00055EF0" w:rsidRDefault="006A67AE" w:rsidP="003C701C">
                  <w:pPr>
                    <w:jc w:val="right"/>
                    <w:rPr>
                      <w:rFonts w:ascii="Arial" w:hAnsi="Arial"/>
                      <w:sz w:val="18"/>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tcPr>
                <w:p w:rsidR="006A67AE" w:rsidRPr="00055EF0" w:rsidRDefault="00AF75B7" w:rsidP="003C701C">
                  <w:pPr>
                    <w:pStyle w:val="TableBodyText"/>
                    <w:spacing w:after="0"/>
                    <w:ind w:right="28"/>
                    <w:rPr>
                      <w:szCs w:val="18"/>
                    </w:rPr>
                  </w:pPr>
                  <w:r>
                    <w:rPr>
                      <w:szCs w:val="18"/>
                    </w:rPr>
                    <w:noBreakHyphen/>
                  </w:r>
                </w:p>
              </w:tc>
              <w:tc>
                <w:tcPr>
                  <w:tcW w:w="61" w:type="pct"/>
                </w:tcPr>
                <w:p w:rsidR="006A67AE" w:rsidRPr="00055EF0" w:rsidRDefault="006A67AE" w:rsidP="003C701C">
                  <w:pPr>
                    <w:jc w:val="right"/>
                    <w:rPr>
                      <w:rFonts w:ascii="Arial" w:hAnsi="Arial"/>
                      <w:sz w:val="18"/>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39.1</w:t>
                  </w:r>
                </w:p>
              </w:tc>
              <w:tc>
                <w:tcPr>
                  <w:tcW w:w="366" w:type="pct"/>
                  <w:vAlign w:val="bottom"/>
                </w:tcPr>
                <w:p w:rsidR="006A67AE" w:rsidRPr="00055EF0" w:rsidRDefault="006A67AE" w:rsidP="003C701C">
                  <w:pPr>
                    <w:pStyle w:val="TableBodyText"/>
                    <w:spacing w:after="0"/>
                    <w:ind w:right="28"/>
                    <w:rPr>
                      <w:szCs w:val="18"/>
                    </w:rPr>
                  </w:pPr>
                  <w:r w:rsidRPr="00055EF0">
                    <w:rPr>
                      <w:szCs w:val="18"/>
                    </w:rPr>
                    <w:t>38.7</w:t>
                  </w:r>
                </w:p>
              </w:tc>
              <w:tc>
                <w:tcPr>
                  <w:tcW w:w="280" w:type="pct"/>
                  <w:vAlign w:val="bottom"/>
                </w:tcPr>
                <w:p w:rsidR="006A67AE" w:rsidRPr="00055EF0" w:rsidRDefault="006A67AE" w:rsidP="003C701C">
                  <w:pPr>
                    <w:pStyle w:val="TableBodyText"/>
                    <w:spacing w:after="0"/>
                    <w:ind w:right="28"/>
                    <w:rPr>
                      <w:szCs w:val="18"/>
                    </w:rPr>
                  </w:pPr>
                  <w:r w:rsidRPr="00055EF0">
                    <w:rPr>
                      <w:szCs w:val="18"/>
                    </w:rPr>
                    <w:t>39.5</w:t>
                  </w:r>
                </w:p>
              </w:tc>
              <w:tc>
                <w:tcPr>
                  <w:tcW w:w="42" w:type="pct"/>
                </w:tcPr>
                <w:p w:rsidR="006A67AE" w:rsidRPr="00055EF0" w:rsidRDefault="006A67AE" w:rsidP="003C701C">
                  <w:pPr>
                    <w:jc w:val="right"/>
                    <w:rPr>
                      <w:rFonts w:ascii="Arial" w:hAnsi="Arial"/>
                      <w:sz w:val="18"/>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vAlign w:val="bottom"/>
                </w:tcPr>
                <w:p w:rsidR="006A67AE" w:rsidRPr="00055EF0" w:rsidRDefault="006A67AE" w:rsidP="003C701C">
                  <w:pPr>
                    <w:pStyle w:val="TableBodyText"/>
                    <w:spacing w:after="0"/>
                    <w:ind w:right="28"/>
                    <w:rPr>
                      <w:szCs w:val="18"/>
                    </w:rPr>
                  </w:pPr>
                  <w:r w:rsidRPr="00055EF0">
                    <w:rPr>
                      <w:szCs w:val="18"/>
                    </w:rPr>
                    <w:t>***</w:t>
                  </w:r>
                </w:p>
              </w:tc>
            </w:tr>
            <w:tr w:rsidR="00370A24" w:rsidTr="00306BE0">
              <w:tc>
                <w:tcPr>
                  <w:tcW w:w="1181" w:type="pct"/>
                  <w:gridSpan w:val="5"/>
                </w:tcPr>
                <w:p w:rsidR="00370A24" w:rsidRPr="006E6A9B" w:rsidRDefault="00370A24" w:rsidP="003C701C">
                  <w:pPr>
                    <w:pStyle w:val="TableBodyText"/>
                    <w:ind w:right="28"/>
                    <w:jc w:val="left"/>
                    <w:rPr>
                      <w:b/>
                    </w:rPr>
                  </w:pPr>
                  <w:r w:rsidRPr="006E6A9B">
                    <w:rPr>
                      <w:b/>
                    </w:rPr>
                    <w:t>Female</w:t>
                  </w:r>
                </w:p>
              </w:tc>
              <w:tc>
                <w:tcPr>
                  <w:tcW w:w="40"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vAlign w:val="bottom"/>
                </w:tcPr>
                <w:p w:rsidR="00370A24" w:rsidRDefault="00370A24" w:rsidP="003C701C">
                  <w:pPr>
                    <w:jc w:val="right"/>
                    <w:rPr>
                      <w:rFonts w:ascii="Arial" w:hAnsi="Arial" w:cs="Arial"/>
                      <w:color w:val="000000"/>
                      <w:sz w:val="20"/>
                      <w:szCs w:val="20"/>
                    </w:rPr>
                  </w:pPr>
                </w:p>
              </w:tc>
              <w:tc>
                <w:tcPr>
                  <w:tcW w:w="189" w:type="pct"/>
                </w:tcPr>
                <w:p w:rsidR="00370A24" w:rsidRDefault="00370A24" w:rsidP="003C701C">
                  <w:pPr>
                    <w:jc w:val="right"/>
                    <w:rPr>
                      <w:rFonts w:ascii="Arial" w:hAnsi="Arial" w:cs="Arial"/>
                      <w:color w:val="000000"/>
                      <w:sz w:val="20"/>
                      <w:szCs w:val="20"/>
                    </w:rPr>
                  </w:pPr>
                </w:p>
              </w:tc>
              <w:tc>
                <w:tcPr>
                  <w:tcW w:w="70" w:type="pct"/>
                  <w:vAlign w:val="bottom"/>
                </w:tcPr>
                <w:p w:rsidR="00370A24" w:rsidRDefault="00370A24" w:rsidP="003C701C">
                  <w:pPr>
                    <w:jc w:val="right"/>
                    <w:rPr>
                      <w:rFonts w:ascii="Arial" w:hAnsi="Arial" w:cs="Arial"/>
                      <w:color w:val="000000"/>
                      <w:sz w:val="20"/>
                      <w:szCs w:val="20"/>
                    </w:rPr>
                  </w:pPr>
                </w:p>
              </w:tc>
              <w:tc>
                <w:tcPr>
                  <w:tcW w:w="245" w:type="pct"/>
                  <w:shd w:val="clear" w:color="auto" w:fill="F2F2F2"/>
                </w:tcPr>
                <w:p w:rsidR="00370A24" w:rsidRPr="00E24666" w:rsidRDefault="00370A24" w:rsidP="003C701C">
                  <w:pPr>
                    <w:pStyle w:val="TableBodyText"/>
                    <w:ind w:right="28"/>
                  </w:pPr>
                </w:p>
              </w:tc>
              <w:tc>
                <w:tcPr>
                  <w:tcW w:w="323" w:type="pct"/>
                  <w:shd w:val="clear" w:color="auto" w:fill="F2F2F2"/>
                </w:tcPr>
                <w:p w:rsidR="00370A24" w:rsidRPr="00E24666" w:rsidRDefault="00370A24" w:rsidP="003C701C">
                  <w:pPr>
                    <w:pStyle w:val="TableBodyText"/>
                    <w:ind w:right="28"/>
                  </w:pPr>
                </w:p>
              </w:tc>
              <w:tc>
                <w:tcPr>
                  <w:tcW w:w="324" w:type="pct"/>
                  <w:shd w:val="clear" w:color="auto" w:fill="F2F2F2"/>
                </w:tcPr>
                <w:p w:rsidR="00370A24" w:rsidRPr="00E24666" w:rsidRDefault="00370A24" w:rsidP="003C701C">
                  <w:pPr>
                    <w:pStyle w:val="TableBodyText"/>
                    <w:ind w:right="28"/>
                  </w:pPr>
                </w:p>
              </w:tc>
              <w:tc>
                <w:tcPr>
                  <w:tcW w:w="78"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61" w:type="pct"/>
                </w:tcPr>
                <w:p w:rsidR="00370A24" w:rsidRDefault="00370A24" w:rsidP="003C701C">
                  <w:pPr>
                    <w:jc w:val="right"/>
                    <w:rPr>
                      <w:rFonts w:ascii="Arial" w:hAnsi="Arial" w:cs="Arial"/>
                      <w:color w:val="000000"/>
                      <w:sz w:val="20"/>
                      <w:szCs w:val="20"/>
                    </w:rPr>
                  </w:pPr>
                </w:p>
              </w:tc>
              <w:tc>
                <w:tcPr>
                  <w:tcW w:w="247" w:type="pct"/>
                </w:tcPr>
                <w:p w:rsidR="00370A24" w:rsidRDefault="00370A24" w:rsidP="003C701C">
                  <w:pPr>
                    <w:jc w:val="right"/>
                    <w:rPr>
                      <w:rFonts w:ascii="Arial" w:hAnsi="Arial" w:cs="Arial"/>
                      <w:color w:val="000000"/>
                      <w:sz w:val="20"/>
                      <w:szCs w:val="20"/>
                    </w:rPr>
                  </w:pPr>
                </w:p>
              </w:tc>
              <w:tc>
                <w:tcPr>
                  <w:tcW w:w="366" w:type="pct"/>
                </w:tcPr>
                <w:p w:rsidR="00370A24" w:rsidRDefault="00370A24" w:rsidP="003C701C">
                  <w:pPr>
                    <w:jc w:val="right"/>
                    <w:rPr>
                      <w:rFonts w:ascii="Arial" w:hAnsi="Arial" w:cs="Arial"/>
                      <w:color w:val="000000"/>
                      <w:sz w:val="20"/>
                      <w:szCs w:val="20"/>
                    </w:rPr>
                  </w:pPr>
                </w:p>
              </w:tc>
              <w:tc>
                <w:tcPr>
                  <w:tcW w:w="280" w:type="pct"/>
                </w:tcPr>
                <w:p w:rsidR="00370A24" w:rsidRDefault="00370A24" w:rsidP="003C701C">
                  <w:pPr>
                    <w:jc w:val="right"/>
                    <w:rPr>
                      <w:rFonts w:ascii="Arial" w:hAnsi="Arial" w:cs="Arial"/>
                      <w:color w:val="000000"/>
                      <w:sz w:val="20"/>
                      <w:szCs w:val="20"/>
                    </w:rPr>
                  </w:pPr>
                </w:p>
              </w:tc>
              <w:tc>
                <w:tcPr>
                  <w:tcW w:w="42" w:type="pct"/>
                </w:tcPr>
                <w:p w:rsidR="00370A24" w:rsidRDefault="00370A24" w:rsidP="003C701C">
                  <w:pPr>
                    <w:jc w:val="right"/>
                    <w:rPr>
                      <w:rFonts w:ascii="Arial" w:hAnsi="Arial" w:cs="Arial"/>
                      <w:color w:val="000000"/>
                      <w:sz w:val="20"/>
                      <w:szCs w:val="20"/>
                    </w:rPr>
                  </w:pPr>
                </w:p>
              </w:tc>
              <w:tc>
                <w:tcPr>
                  <w:tcW w:w="213" w:type="pct"/>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187" w:type="pct"/>
                  <w:gridSpan w:val="2"/>
                </w:tcPr>
                <w:p w:rsidR="00370A24" w:rsidRDefault="00370A24" w:rsidP="003C701C">
                  <w:pPr>
                    <w:jc w:val="right"/>
                    <w:rPr>
                      <w:rFonts w:ascii="Arial" w:hAnsi="Arial" w:cs="Arial"/>
                      <w:color w:val="000000"/>
                      <w:sz w:val="20"/>
                      <w:szCs w:val="20"/>
                    </w:rPr>
                  </w:pPr>
                </w:p>
              </w:tc>
            </w:tr>
            <w:tr w:rsidR="006A67AE" w:rsidTr="00306BE0">
              <w:tc>
                <w:tcPr>
                  <w:tcW w:w="301" w:type="pct"/>
                </w:tcPr>
                <w:p w:rsidR="006A67AE" w:rsidRDefault="006A67AE" w:rsidP="003C701C">
                  <w:pPr>
                    <w:pStyle w:val="TableBodyText"/>
                    <w:spacing w:after="0"/>
                    <w:jc w:val="left"/>
                  </w:pPr>
                  <w:r>
                    <w:t>2008</w:t>
                  </w:r>
                </w:p>
              </w:tc>
              <w:tc>
                <w:tcPr>
                  <w:tcW w:w="308" w:type="pct"/>
                  <w:vAlign w:val="bottom"/>
                </w:tcPr>
                <w:p w:rsidR="006A67AE" w:rsidRPr="00055EF0" w:rsidRDefault="006A67AE" w:rsidP="003C701C">
                  <w:pPr>
                    <w:pStyle w:val="TableBodyText"/>
                    <w:spacing w:after="0"/>
                    <w:ind w:right="28"/>
                    <w:rPr>
                      <w:szCs w:val="18"/>
                    </w:rPr>
                  </w:pPr>
                  <w:r w:rsidRPr="00055EF0">
                    <w:rPr>
                      <w:szCs w:val="18"/>
                    </w:rPr>
                    <w:t>0.69</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0.69</w:t>
                  </w:r>
                </w:p>
              </w:tc>
              <w:tc>
                <w:tcPr>
                  <w:tcW w:w="302" w:type="pct"/>
                  <w:vAlign w:val="bottom"/>
                </w:tcPr>
                <w:p w:rsidR="006A67AE" w:rsidRPr="00055EF0" w:rsidRDefault="006A67AE" w:rsidP="003C701C">
                  <w:pPr>
                    <w:pStyle w:val="TableBodyText"/>
                    <w:spacing w:after="0"/>
                    <w:ind w:right="28"/>
                    <w:rPr>
                      <w:szCs w:val="18"/>
                    </w:rPr>
                  </w:pPr>
                  <w:r w:rsidRPr="00055EF0">
                    <w:rPr>
                      <w:szCs w:val="18"/>
                    </w:rPr>
                    <w:t>0.73</w:t>
                  </w:r>
                </w:p>
              </w:tc>
              <w:tc>
                <w:tcPr>
                  <w:tcW w:w="40" w:type="pct"/>
                </w:tcPr>
                <w:p w:rsidR="006A67AE" w:rsidRPr="00055EF0" w:rsidRDefault="006A67AE" w:rsidP="003C701C">
                  <w:pPr>
                    <w:pStyle w:val="TableBodyText"/>
                    <w:spacing w:after="0"/>
                    <w:ind w:right="28"/>
                    <w:rPr>
                      <w:szCs w:val="18"/>
                    </w:rPr>
                  </w:pPr>
                </w:p>
              </w:tc>
              <w:tc>
                <w:tcPr>
                  <w:tcW w:w="201" w:type="pct"/>
                  <w:vAlign w:val="bottom"/>
                </w:tcPr>
                <w:p w:rsidR="006A67AE" w:rsidRPr="00055EF0" w:rsidRDefault="00AF75B7" w:rsidP="003C701C">
                  <w:pPr>
                    <w:pStyle w:val="TableBodyText"/>
                    <w:spacing w:after="0"/>
                    <w:ind w:right="28"/>
                    <w:rPr>
                      <w:szCs w:val="18"/>
                    </w:rPr>
                  </w:pPr>
                  <w:r>
                    <w:rPr>
                      <w:szCs w:val="18"/>
                    </w:rPr>
                    <w:noBreakHyphen/>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vAlign w:val="bottom"/>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pStyle w:val="TableBodyText"/>
                    <w:spacing w:after="0"/>
                    <w:ind w:right="28"/>
                    <w:rPr>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0.65</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0.72</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0.74</w:t>
                  </w:r>
                </w:p>
              </w:tc>
              <w:tc>
                <w:tcPr>
                  <w:tcW w:w="78" w:type="pct"/>
                  <w:shd w:val="clear" w:color="auto" w:fill="F2F2F2"/>
                </w:tcPr>
                <w:p w:rsidR="006A67AE" w:rsidRPr="00055EF0" w:rsidRDefault="006A67AE" w:rsidP="003C701C">
                  <w:pPr>
                    <w:pStyle w:val="TableBodyText"/>
                    <w:spacing w:after="0"/>
                    <w:ind w:right="28"/>
                    <w:rPr>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pStyle w:val="TableBodyText"/>
                    <w:spacing w:after="0"/>
                    <w:ind w:right="28"/>
                    <w:rPr>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0.68</w:t>
                  </w:r>
                </w:p>
              </w:tc>
              <w:tc>
                <w:tcPr>
                  <w:tcW w:w="366" w:type="pct"/>
                  <w:vAlign w:val="bottom"/>
                </w:tcPr>
                <w:p w:rsidR="006A67AE" w:rsidRPr="00055EF0" w:rsidRDefault="006A67AE" w:rsidP="003C701C">
                  <w:pPr>
                    <w:pStyle w:val="TableBodyText"/>
                    <w:spacing w:after="0"/>
                    <w:ind w:right="28"/>
                    <w:rPr>
                      <w:szCs w:val="18"/>
                    </w:rPr>
                  </w:pPr>
                  <w:r w:rsidRPr="00055EF0">
                    <w:rPr>
                      <w:szCs w:val="18"/>
                    </w:rPr>
                    <w:t>0.76</w:t>
                  </w:r>
                </w:p>
              </w:tc>
              <w:tc>
                <w:tcPr>
                  <w:tcW w:w="280" w:type="pct"/>
                  <w:vAlign w:val="bottom"/>
                </w:tcPr>
                <w:p w:rsidR="006A67AE" w:rsidRPr="00055EF0" w:rsidRDefault="006A67AE" w:rsidP="003C701C">
                  <w:pPr>
                    <w:pStyle w:val="TableBodyText"/>
                    <w:spacing w:after="0"/>
                    <w:ind w:right="28"/>
                    <w:rPr>
                      <w:szCs w:val="18"/>
                    </w:rPr>
                  </w:pPr>
                  <w:r w:rsidRPr="00055EF0">
                    <w:rPr>
                      <w:szCs w:val="18"/>
                    </w:rPr>
                    <w:t>0.75</w:t>
                  </w:r>
                </w:p>
              </w:tc>
              <w:tc>
                <w:tcPr>
                  <w:tcW w:w="42" w:type="pct"/>
                </w:tcPr>
                <w:p w:rsidR="006A67AE" w:rsidRPr="00055EF0" w:rsidRDefault="006A67AE" w:rsidP="003C701C">
                  <w:pPr>
                    <w:pStyle w:val="TableBodyText"/>
                    <w:spacing w:after="0"/>
                    <w:ind w:right="28"/>
                    <w:rPr>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2009</w:t>
                  </w:r>
                </w:p>
              </w:tc>
              <w:tc>
                <w:tcPr>
                  <w:tcW w:w="308" w:type="pct"/>
                  <w:vAlign w:val="bottom"/>
                </w:tcPr>
                <w:p w:rsidR="006A67AE" w:rsidRPr="00055EF0" w:rsidRDefault="006A67AE" w:rsidP="003C701C">
                  <w:pPr>
                    <w:pStyle w:val="TableBodyText"/>
                    <w:spacing w:after="0"/>
                    <w:ind w:right="28"/>
                    <w:rPr>
                      <w:szCs w:val="18"/>
                    </w:rPr>
                  </w:pPr>
                  <w:r w:rsidRPr="00055EF0">
                    <w:rPr>
                      <w:szCs w:val="18"/>
                    </w:rPr>
                    <w:t>0.69</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0.68</w:t>
                  </w:r>
                </w:p>
              </w:tc>
              <w:tc>
                <w:tcPr>
                  <w:tcW w:w="302" w:type="pct"/>
                  <w:vAlign w:val="bottom"/>
                </w:tcPr>
                <w:p w:rsidR="006A67AE" w:rsidRPr="00055EF0" w:rsidRDefault="006A67AE" w:rsidP="003C701C">
                  <w:pPr>
                    <w:pStyle w:val="TableBodyText"/>
                    <w:spacing w:after="0"/>
                    <w:ind w:right="28"/>
                    <w:rPr>
                      <w:szCs w:val="18"/>
                    </w:rPr>
                  </w:pPr>
                  <w:r w:rsidRPr="00055EF0">
                    <w:rPr>
                      <w:szCs w:val="18"/>
                    </w:rPr>
                    <w:t>0.72</w:t>
                  </w:r>
                </w:p>
              </w:tc>
              <w:tc>
                <w:tcPr>
                  <w:tcW w:w="40" w:type="pct"/>
                </w:tcPr>
                <w:p w:rsidR="006A67AE" w:rsidRPr="00055EF0" w:rsidRDefault="006A67AE" w:rsidP="003C701C">
                  <w:pPr>
                    <w:pStyle w:val="TableBodyText"/>
                    <w:spacing w:after="0"/>
                    <w:ind w:right="28"/>
                    <w:rPr>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vAlign w:val="bottom"/>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pStyle w:val="TableBodyText"/>
                    <w:spacing w:after="0"/>
                    <w:ind w:right="28"/>
                    <w:rPr>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0.65</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0.71</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0.73</w:t>
                  </w:r>
                </w:p>
              </w:tc>
              <w:tc>
                <w:tcPr>
                  <w:tcW w:w="78" w:type="pct"/>
                  <w:shd w:val="clear" w:color="auto" w:fill="F2F2F2"/>
                </w:tcPr>
                <w:p w:rsidR="006A67AE" w:rsidRPr="00055EF0" w:rsidRDefault="006A67AE" w:rsidP="003C701C">
                  <w:pPr>
                    <w:pStyle w:val="TableBodyText"/>
                    <w:spacing w:after="0"/>
                    <w:ind w:right="28"/>
                    <w:rPr>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pStyle w:val="TableBodyText"/>
                    <w:spacing w:after="0"/>
                    <w:ind w:right="28"/>
                    <w:rPr>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0.68</w:t>
                  </w:r>
                </w:p>
              </w:tc>
              <w:tc>
                <w:tcPr>
                  <w:tcW w:w="366" w:type="pct"/>
                  <w:vAlign w:val="bottom"/>
                </w:tcPr>
                <w:p w:rsidR="006A67AE" w:rsidRPr="00055EF0" w:rsidRDefault="006A67AE" w:rsidP="003C701C">
                  <w:pPr>
                    <w:pStyle w:val="TableBodyText"/>
                    <w:spacing w:after="0"/>
                    <w:ind w:right="28"/>
                    <w:rPr>
                      <w:szCs w:val="18"/>
                    </w:rPr>
                  </w:pPr>
                  <w:r w:rsidRPr="00055EF0">
                    <w:rPr>
                      <w:szCs w:val="18"/>
                    </w:rPr>
                    <w:t>0.74</w:t>
                  </w:r>
                </w:p>
              </w:tc>
              <w:tc>
                <w:tcPr>
                  <w:tcW w:w="280" w:type="pct"/>
                  <w:vAlign w:val="bottom"/>
                </w:tcPr>
                <w:p w:rsidR="006A67AE" w:rsidRPr="00055EF0" w:rsidRDefault="006A67AE" w:rsidP="003C701C">
                  <w:pPr>
                    <w:pStyle w:val="TableBodyText"/>
                    <w:spacing w:after="0"/>
                    <w:ind w:right="28"/>
                    <w:rPr>
                      <w:szCs w:val="18"/>
                    </w:rPr>
                  </w:pPr>
                  <w:r w:rsidRPr="00055EF0">
                    <w:rPr>
                      <w:szCs w:val="18"/>
                    </w:rPr>
                    <w:t>0.72</w:t>
                  </w:r>
                </w:p>
              </w:tc>
              <w:tc>
                <w:tcPr>
                  <w:tcW w:w="42" w:type="pct"/>
                </w:tcPr>
                <w:p w:rsidR="006A67AE" w:rsidRPr="00055EF0" w:rsidRDefault="006A67AE" w:rsidP="003C701C">
                  <w:pPr>
                    <w:pStyle w:val="TableBodyText"/>
                    <w:spacing w:after="0"/>
                    <w:ind w:right="28"/>
                    <w:rPr>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2010</w:t>
                  </w:r>
                </w:p>
              </w:tc>
              <w:tc>
                <w:tcPr>
                  <w:tcW w:w="308" w:type="pct"/>
                  <w:vAlign w:val="bottom"/>
                </w:tcPr>
                <w:p w:rsidR="006A67AE" w:rsidRPr="00055EF0" w:rsidRDefault="006A67AE" w:rsidP="003C701C">
                  <w:pPr>
                    <w:pStyle w:val="TableBodyText"/>
                    <w:spacing w:after="0"/>
                    <w:ind w:right="28"/>
                    <w:rPr>
                      <w:szCs w:val="18"/>
                    </w:rPr>
                  </w:pPr>
                  <w:r w:rsidRPr="00055EF0">
                    <w:rPr>
                      <w:szCs w:val="18"/>
                    </w:rPr>
                    <w:t>0.68</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0.66</w:t>
                  </w:r>
                </w:p>
              </w:tc>
              <w:tc>
                <w:tcPr>
                  <w:tcW w:w="302" w:type="pct"/>
                  <w:vAlign w:val="bottom"/>
                </w:tcPr>
                <w:p w:rsidR="006A67AE" w:rsidRPr="00055EF0" w:rsidRDefault="006A67AE" w:rsidP="003C701C">
                  <w:pPr>
                    <w:pStyle w:val="TableBodyText"/>
                    <w:spacing w:after="0"/>
                    <w:ind w:right="28"/>
                    <w:rPr>
                      <w:szCs w:val="18"/>
                    </w:rPr>
                  </w:pPr>
                  <w:r w:rsidRPr="00055EF0">
                    <w:rPr>
                      <w:szCs w:val="18"/>
                    </w:rPr>
                    <w:t>0.71</w:t>
                  </w:r>
                </w:p>
              </w:tc>
              <w:tc>
                <w:tcPr>
                  <w:tcW w:w="40" w:type="pct"/>
                </w:tcPr>
                <w:p w:rsidR="006A67AE" w:rsidRPr="00055EF0" w:rsidRDefault="006A67AE" w:rsidP="003C701C">
                  <w:pPr>
                    <w:pStyle w:val="TableBodyText"/>
                    <w:spacing w:after="0"/>
                    <w:ind w:right="28"/>
                    <w:rPr>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vAlign w:val="bottom"/>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pStyle w:val="TableBodyText"/>
                    <w:spacing w:after="0"/>
                    <w:ind w:right="28"/>
                    <w:rPr>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0.63</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0.69</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0.72</w:t>
                  </w:r>
                </w:p>
              </w:tc>
              <w:tc>
                <w:tcPr>
                  <w:tcW w:w="78" w:type="pct"/>
                  <w:shd w:val="clear" w:color="auto" w:fill="F2F2F2"/>
                </w:tcPr>
                <w:p w:rsidR="006A67AE" w:rsidRPr="00055EF0" w:rsidRDefault="006A67AE" w:rsidP="003C701C">
                  <w:pPr>
                    <w:pStyle w:val="TableBodyText"/>
                    <w:spacing w:after="0"/>
                    <w:ind w:right="28"/>
                    <w:rPr>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pStyle w:val="TableBodyText"/>
                    <w:spacing w:after="0"/>
                    <w:ind w:right="28"/>
                    <w:rPr>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0.66</w:t>
                  </w:r>
                </w:p>
              </w:tc>
              <w:tc>
                <w:tcPr>
                  <w:tcW w:w="366" w:type="pct"/>
                  <w:vAlign w:val="bottom"/>
                </w:tcPr>
                <w:p w:rsidR="006A67AE" w:rsidRPr="00055EF0" w:rsidRDefault="006A67AE" w:rsidP="003C701C">
                  <w:pPr>
                    <w:pStyle w:val="TableBodyText"/>
                    <w:spacing w:after="0"/>
                    <w:ind w:right="28"/>
                    <w:rPr>
                      <w:szCs w:val="18"/>
                    </w:rPr>
                  </w:pPr>
                  <w:r w:rsidRPr="00055EF0">
                    <w:rPr>
                      <w:szCs w:val="18"/>
                    </w:rPr>
                    <w:t>0.73</w:t>
                  </w:r>
                </w:p>
              </w:tc>
              <w:tc>
                <w:tcPr>
                  <w:tcW w:w="280" w:type="pct"/>
                  <w:vAlign w:val="bottom"/>
                </w:tcPr>
                <w:p w:rsidR="006A67AE" w:rsidRPr="00055EF0" w:rsidRDefault="006A67AE" w:rsidP="003C701C">
                  <w:pPr>
                    <w:pStyle w:val="TableBodyText"/>
                    <w:spacing w:after="0"/>
                    <w:ind w:right="28"/>
                    <w:rPr>
                      <w:szCs w:val="18"/>
                    </w:rPr>
                  </w:pPr>
                  <w:r w:rsidRPr="00055EF0">
                    <w:rPr>
                      <w:szCs w:val="18"/>
                    </w:rPr>
                    <w:t>0.72</w:t>
                  </w:r>
                </w:p>
              </w:tc>
              <w:tc>
                <w:tcPr>
                  <w:tcW w:w="42" w:type="pct"/>
                </w:tcPr>
                <w:p w:rsidR="006A67AE" w:rsidRPr="00055EF0" w:rsidRDefault="006A67AE" w:rsidP="003C701C">
                  <w:pPr>
                    <w:pStyle w:val="TableBodyText"/>
                    <w:spacing w:after="0"/>
                    <w:ind w:right="28"/>
                    <w:rPr>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1" w:type="pct"/>
                </w:tcPr>
                <w:p w:rsidR="006A67AE" w:rsidRDefault="006A67AE" w:rsidP="003C701C">
                  <w:pPr>
                    <w:pStyle w:val="TableBodyText"/>
                    <w:spacing w:after="0"/>
                    <w:jc w:val="left"/>
                  </w:pPr>
                  <w:r>
                    <w:t>2011</w:t>
                  </w:r>
                </w:p>
              </w:tc>
              <w:tc>
                <w:tcPr>
                  <w:tcW w:w="308" w:type="pct"/>
                  <w:vAlign w:val="bottom"/>
                </w:tcPr>
                <w:p w:rsidR="006A67AE" w:rsidRPr="00055EF0" w:rsidRDefault="006A67AE" w:rsidP="003C701C">
                  <w:pPr>
                    <w:pStyle w:val="TableBodyText"/>
                    <w:spacing w:after="0"/>
                    <w:ind w:right="28"/>
                    <w:rPr>
                      <w:szCs w:val="18"/>
                    </w:rPr>
                  </w:pPr>
                  <w:r w:rsidRPr="00055EF0">
                    <w:rPr>
                      <w:szCs w:val="18"/>
                    </w:rPr>
                    <w:t>0.62</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0.66</w:t>
                  </w:r>
                </w:p>
              </w:tc>
              <w:tc>
                <w:tcPr>
                  <w:tcW w:w="302" w:type="pct"/>
                  <w:vAlign w:val="bottom"/>
                </w:tcPr>
                <w:p w:rsidR="006A67AE" w:rsidRPr="00055EF0" w:rsidRDefault="006A67AE" w:rsidP="003C701C">
                  <w:pPr>
                    <w:pStyle w:val="TableBodyText"/>
                    <w:spacing w:after="0"/>
                    <w:ind w:right="28"/>
                    <w:rPr>
                      <w:szCs w:val="18"/>
                    </w:rPr>
                  </w:pPr>
                  <w:r w:rsidRPr="00055EF0">
                    <w:rPr>
                      <w:szCs w:val="18"/>
                    </w:rPr>
                    <w:t>0.69</w:t>
                  </w:r>
                </w:p>
              </w:tc>
              <w:tc>
                <w:tcPr>
                  <w:tcW w:w="40" w:type="pct"/>
                </w:tcPr>
                <w:p w:rsidR="006A67AE" w:rsidRPr="00055EF0" w:rsidRDefault="006A67AE" w:rsidP="003C701C">
                  <w:pPr>
                    <w:pStyle w:val="TableBodyText"/>
                    <w:spacing w:after="0"/>
                    <w:ind w:right="28"/>
                    <w:rPr>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vAlign w:val="bottom"/>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pStyle w:val="TableBodyText"/>
                    <w:spacing w:after="0"/>
                    <w:ind w:right="28"/>
                    <w:rPr>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0.62</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0.69</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0.70</w:t>
                  </w:r>
                </w:p>
              </w:tc>
              <w:tc>
                <w:tcPr>
                  <w:tcW w:w="78" w:type="pct"/>
                  <w:shd w:val="clear" w:color="auto" w:fill="F2F2F2"/>
                </w:tcPr>
                <w:p w:rsidR="006A67AE" w:rsidRPr="00055EF0" w:rsidRDefault="006A67AE" w:rsidP="003C701C">
                  <w:pPr>
                    <w:pStyle w:val="TableBodyText"/>
                    <w:spacing w:after="0"/>
                    <w:ind w:right="28"/>
                    <w:rPr>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pStyle w:val="TableBodyText"/>
                    <w:spacing w:after="0"/>
                    <w:ind w:right="28"/>
                    <w:rPr>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0.65</w:t>
                  </w:r>
                </w:p>
              </w:tc>
              <w:tc>
                <w:tcPr>
                  <w:tcW w:w="366" w:type="pct"/>
                  <w:vAlign w:val="bottom"/>
                </w:tcPr>
                <w:p w:rsidR="006A67AE" w:rsidRPr="00055EF0" w:rsidRDefault="006A67AE" w:rsidP="003C701C">
                  <w:pPr>
                    <w:pStyle w:val="TableBodyText"/>
                    <w:spacing w:after="0"/>
                    <w:ind w:right="28"/>
                    <w:rPr>
                      <w:szCs w:val="18"/>
                    </w:rPr>
                  </w:pPr>
                  <w:r w:rsidRPr="00055EF0">
                    <w:rPr>
                      <w:szCs w:val="18"/>
                    </w:rPr>
                    <w:t>0.72</w:t>
                  </w:r>
                </w:p>
              </w:tc>
              <w:tc>
                <w:tcPr>
                  <w:tcW w:w="280" w:type="pct"/>
                  <w:vAlign w:val="bottom"/>
                </w:tcPr>
                <w:p w:rsidR="006A67AE" w:rsidRPr="00055EF0" w:rsidRDefault="006A67AE" w:rsidP="003C701C">
                  <w:pPr>
                    <w:pStyle w:val="TableBodyText"/>
                    <w:spacing w:after="0"/>
                    <w:ind w:right="28"/>
                    <w:rPr>
                      <w:szCs w:val="18"/>
                    </w:rPr>
                  </w:pPr>
                  <w:r w:rsidRPr="00055EF0">
                    <w:rPr>
                      <w:szCs w:val="18"/>
                    </w:rPr>
                    <w:t>0.72</w:t>
                  </w:r>
                </w:p>
              </w:tc>
              <w:tc>
                <w:tcPr>
                  <w:tcW w:w="42" w:type="pct"/>
                </w:tcPr>
                <w:p w:rsidR="006A67AE" w:rsidRPr="00055EF0" w:rsidRDefault="006A67AE" w:rsidP="003C701C">
                  <w:pPr>
                    <w:pStyle w:val="TableBodyText"/>
                    <w:spacing w:after="0"/>
                    <w:ind w:right="28"/>
                    <w:rPr>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tcPr>
                <w:p w:rsidR="006A67AE" w:rsidRPr="00055EF0" w:rsidRDefault="00AF75B7" w:rsidP="003C701C">
                  <w:pPr>
                    <w:pStyle w:val="TableBodyText"/>
                    <w:spacing w:after="0"/>
                    <w:ind w:right="28"/>
                    <w:rPr>
                      <w:szCs w:val="18"/>
                    </w:rPr>
                  </w:pPr>
                  <w:r>
                    <w:rPr>
                      <w:szCs w:val="18"/>
                    </w:rPr>
                    <w:noBreakHyphen/>
                  </w:r>
                </w:p>
              </w:tc>
            </w:tr>
            <w:tr w:rsidR="006A67AE" w:rsidTr="00306BE0">
              <w:tc>
                <w:tcPr>
                  <w:tcW w:w="301" w:type="pct"/>
                </w:tcPr>
                <w:p w:rsidR="006A67AE" w:rsidRDefault="006A67AE" w:rsidP="003C701C">
                  <w:pPr>
                    <w:pStyle w:val="TableBodyText"/>
                    <w:spacing w:after="0"/>
                    <w:jc w:val="left"/>
                  </w:pPr>
                  <w:r>
                    <w:t>2012</w:t>
                  </w:r>
                </w:p>
              </w:tc>
              <w:tc>
                <w:tcPr>
                  <w:tcW w:w="308" w:type="pct"/>
                  <w:vAlign w:val="bottom"/>
                </w:tcPr>
                <w:p w:rsidR="006A67AE" w:rsidRPr="00055EF0" w:rsidRDefault="006A67AE" w:rsidP="003C701C">
                  <w:pPr>
                    <w:pStyle w:val="TableBodyText"/>
                    <w:spacing w:after="0"/>
                    <w:ind w:right="28"/>
                    <w:rPr>
                      <w:szCs w:val="18"/>
                    </w:rPr>
                  </w:pPr>
                  <w:r w:rsidRPr="00055EF0">
                    <w:rPr>
                      <w:szCs w:val="18"/>
                    </w:rPr>
                    <w:t>0.66</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0.65</w:t>
                  </w:r>
                </w:p>
              </w:tc>
              <w:tc>
                <w:tcPr>
                  <w:tcW w:w="302" w:type="pct"/>
                  <w:vAlign w:val="bottom"/>
                </w:tcPr>
                <w:p w:rsidR="006A67AE" w:rsidRPr="00055EF0" w:rsidRDefault="006A67AE" w:rsidP="003C701C">
                  <w:pPr>
                    <w:pStyle w:val="TableBodyText"/>
                    <w:spacing w:after="0"/>
                    <w:ind w:right="28"/>
                    <w:rPr>
                      <w:szCs w:val="18"/>
                    </w:rPr>
                  </w:pPr>
                  <w:r w:rsidRPr="00055EF0">
                    <w:rPr>
                      <w:szCs w:val="18"/>
                    </w:rPr>
                    <w:t>0.69</w:t>
                  </w:r>
                </w:p>
              </w:tc>
              <w:tc>
                <w:tcPr>
                  <w:tcW w:w="40" w:type="pct"/>
                </w:tcPr>
                <w:p w:rsidR="006A67AE" w:rsidRPr="00055EF0" w:rsidRDefault="006A67AE" w:rsidP="003C701C">
                  <w:pPr>
                    <w:pStyle w:val="TableBodyText"/>
                    <w:spacing w:after="0"/>
                    <w:ind w:right="28"/>
                    <w:rPr>
                      <w:szCs w:val="18"/>
                    </w:rPr>
                  </w:pPr>
                </w:p>
              </w:tc>
              <w:tc>
                <w:tcPr>
                  <w:tcW w:w="201" w:type="pct"/>
                  <w:vAlign w:val="bottom"/>
                </w:tcPr>
                <w:p w:rsidR="006A67AE" w:rsidRPr="00055EF0" w:rsidRDefault="006A67AE" w:rsidP="003C701C">
                  <w:pPr>
                    <w:pStyle w:val="TableBodyText"/>
                    <w:spacing w:after="0"/>
                    <w:ind w:right="28"/>
                    <w:rPr>
                      <w:szCs w:val="18"/>
                    </w:rPr>
                  </w:pPr>
                  <w:r w:rsidRPr="00055EF0">
                    <w:rPr>
                      <w:szCs w:val="18"/>
                    </w:rPr>
                    <w:t>***</w:t>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vAlign w:val="bottom"/>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pStyle w:val="TableBodyText"/>
                    <w:spacing w:after="0"/>
                    <w:ind w:right="28"/>
                    <w:rPr>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0.61</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0.67</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0.70</w:t>
                  </w:r>
                </w:p>
              </w:tc>
              <w:tc>
                <w:tcPr>
                  <w:tcW w:w="78" w:type="pct"/>
                  <w:shd w:val="clear" w:color="auto" w:fill="F2F2F2"/>
                </w:tcPr>
                <w:p w:rsidR="006A67AE" w:rsidRPr="00055EF0" w:rsidRDefault="006A67AE" w:rsidP="003C701C">
                  <w:pPr>
                    <w:pStyle w:val="TableBodyText"/>
                    <w:spacing w:after="0"/>
                    <w:ind w:right="28"/>
                    <w:rPr>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1" w:type="pct"/>
                </w:tcPr>
                <w:p w:rsidR="006A67AE" w:rsidRPr="00055EF0" w:rsidRDefault="006A67AE" w:rsidP="003C701C">
                  <w:pPr>
                    <w:pStyle w:val="TableBodyText"/>
                    <w:spacing w:after="0"/>
                    <w:ind w:right="28"/>
                    <w:rPr>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0.64</w:t>
                  </w:r>
                </w:p>
              </w:tc>
              <w:tc>
                <w:tcPr>
                  <w:tcW w:w="366" w:type="pct"/>
                  <w:vAlign w:val="bottom"/>
                </w:tcPr>
                <w:p w:rsidR="006A67AE" w:rsidRPr="00055EF0" w:rsidRDefault="006A67AE" w:rsidP="003C701C">
                  <w:pPr>
                    <w:pStyle w:val="TableBodyText"/>
                    <w:spacing w:after="0"/>
                    <w:ind w:right="28"/>
                    <w:rPr>
                      <w:szCs w:val="18"/>
                    </w:rPr>
                  </w:pPr>
                  <w:r w:rsidRPr="00055EF0">
                    <w:rPr>
                      <w:szCs w:val="18"/>
                    </w:rPr>
                    <w:t>0.71</w:t>
                  </w:r>
                </w:p>
              </w:tc>
              <w:tc>
                <w:tcPr>
                  <w:tcW w:w="280" w:type="pct"/>
                  <w:vAlign w:val="bottom"/>
                </w:tcPr>
                <w:p w:rsidR="006A67AE" w:rsidRPr="00055EF0" w:rsidRDefault="006A67AE" w:rsidP="003C701C">
                  <w:pPr>
                    <w:pStyle w:val="TableBodyText"/>
                    <w:spacing w:after="0"/>
                    <w:ind w:right="28"/>
                    <w:rPr>
                      <w:szCs w:val="18"/>
                    </w:rPr>
                  </w:pPr>
                  <w:r w:rsidRPr="00055EF0">
                    <w:rPr>
                      <w:szCs w:val="18"/>
                    </w:rPr>
                    <w:t>0.71</w:t>
                  </w:r>
                </w:p>
              </w:tc>
              <w:tc>
                <w:tcPr>
                  <w:tcW w:w="42" w:type="pct"/>
                </w:tcPr>
                <w:p w:rsidR="006A67AE" w:rsidRPr="00055EF0" w:rsidRDefault="006A67AE" w:rsidP="003C701C">
                  <w:pPr>
                    <w:pStyle w:val="TableBodyText"/>
                    <w:spacing w:after="0"/>
                    <w:ind w:right="28"/>
                    <w:rPr>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tcPr>
                <w:p w:rsidR="006A67AE" w:rsidRPr="00055EF0" w:rsidRDefault="00AF75B7" w:rsidP="003C701C">
                  <w:pPr>
                    <w:pStyle w:val="TableBodyText"/>
                    <w:spacing w:after="0"/>
                    <w:ind w:right="28"/>
                    <w:rPr>
                      <w:szCs w:val="18"/>
                    </w:rPr>
                  </w:pPr>
                  <w:r>
                    <w:rPr>
                      <w:szCs w:val="18"/>
                    </w:rPr>
                    <w:noBreakHyphen/>
                  </w:r>
                </w:p>
              </w:tc>
            </w:tr>
            <w:tr w:rsidR="006A67AE" w:rsidTr="00306BE0">
              <w:tc>
                <w:tcPr>
                  <w:tcW w:w="301" w:type="pct"/>
                </w:tcPr>
                <w:p w:rsidR="006A67AE" w:rsidRDefault="006A67AE" w:rsidP="003C701C">
                  <w:pPr>
                    <w:pStyle w:val="TableBodyText"/>
                    <w:spacing w:after="0"/>
                    <w:jc w:val="left"/>
                  </w:pPr>
                  <w:r>
                    <w:t>2013</w:t>
                  </w:r>
                </w:p>
              </w:tc>
              <w:tc>
                <w:tcPr>
                  <w:tcW w:w="308" w:type="pct"/>
                  <w:vAlign w:val="bottom"/>
                </w:tcPr>
                <w:p w:rsidR="006A67AE" w:rsidRPr="00055EF0" w:rsidRDefault="006A67AE" w:rsidP="003C701C">
                  <w:pPr>
                    <w:pStyle w:val="TableBodyText"/>
                    <w:spacing w:after="0"/>
                    <w:ind w:right="28"/>
                    <w:rPr>
                      <w:szCs w:val="18"/>
                    </w:rPr>
                  </w:pPr>
                  <w:r w:rsidRPr="00055EF0">
                    <w:rPr>
                      <w:szCs w:val="18"/>
                    </w:rPr>
                    <w:t>0.65</w:t>
                  </w:r>
                </w:p>
              </w:tc>
              <w:tc>
                <w:tcPr>
                  <w:tcW w:w="271" w:type="pct"/>
                  <w:gridSpan w:val="2"/>
                  <w:vAlign w:val="bottom"/>
                </w:tcPr>
                <w:p w:rsidR="006A67AE" w:rsidRPr="00055EF0" w:rsidRDefault="006A67AE" w:rsidP="003C701C">
                  <w:pPr>
                    <w:pStyle w:val="TableBodyText"/>
                    <w:spacing w:after="0"/>
                    <w:ind w:right="28"/>
                    <w:rPr>
                      <w:szCs w:val="18"/>
                    </w:rPr>
                  </w:pPr>
                  <w:r w:rsidRPr="00055EF0">
                    <w:rPr>
                      <w:szCs w:val="18"/>
                    </w:rPr>
                    <w:t>0.63</w:t>
                  </w:r>
                </w:p>
              </w:tc>
              <w:tc>
                <w:tcPr>
                  <w:tcW w:w="302" w:type="pct"/>
                  <w:vAlign w:val="bottom"/>
                </w:tcPr>
                <w:p w:rsidR="006A67AE" w:rsidRPr="00055EF0" w:rsidRDefault="006A67AE" w:rsidP="003C701C">
                  <w:pPr>
                    <w:pStyle w:val="TableBodyText"/>
                    <w:spacing w:after="0"/>
                    <w:ind w:right="28"/>
                    <w:rPr>
                      <w:szCs w:val="18"/>
                    </w:rPr>
                  </w:pPr>
                  <w:r w:rsidRPr="00055EF0">
                    <w:rPr>
                      <w:szCs w:val="18"/>
                    </w:rPr>
                    <w:t>0.68</w:t>
                  </w:r>
                </w:p>
              </w:tc>
              <w:tc>
                <w:tcPr>
                  <w:tcW w:w="40" w:type="pct"/>
                </w:tcPr>
                <w:p w:rsidR="006A67AE" w:rsidRPr="00055EF0" w:rsidRDefault="006A67AE" w:rsidP="003C701C">
                  <w:pPr>
                    <w:pStyle w:val="TableBodyText"/>
                    <w:spacing w:after="0"/>
                    <w:ind w:right="28"/>
                    <w:rPr>
                      <w:szCs w:val="18"/>
                    </w:rPr>
                  </w:pPr>
                </w:p>
              </w:tc>
              <w:tc>
                <w:tcPr>
                  <w:tcW w:w="201" w:type="pct"/>
                  <w:vAlign w:val="bottom"/>
                </w:tcPr>
                <w:p w:rsidR="006A67AE" w:rsidRPr="00055EF0" w:rsidRDefault="00AF75B7" w:rsidP="003C701C">
                  <w:pPr>
                    <w:pStyle w:val="TableBodyText"/>
                    <w:spacing w:after="0"/>
                    <w:ind w:right="28"/>
                    <w:rPr>
                      <w:szCs w:val="18"/>
                    </w:rPr>
                  </w:pPr>
                  <w:r>
                    <w:rPr>
                      <w:szCs w:val="18"/>
                    </w:rPr>
                    <w:noBreakHyphen/>
                  </w:r>
                </w:p>
              </w:tc>
              <w:tc>
                <w:tcPr>
                  <w:tcW w:w="230" w:type="pct"/>
                  <w:vAlign w:val="bottom"/>
                </w:tcPr>
                <w:p w:rsidR="006A67AE" w:rsidRPr="00055EF0" w:rsidRDefault="006A67AE" w:rsidP="003C701C">
                  <w:pPr>
                    <w:pStyle w:val="TableBodyText"/>
                    <w:spacing w:after="0"/>
                    <w:ind w:right="28"/>
                    <w:rPr>
                      <w:szCs w:val="18"/>
                    </w:rPr>
                  </w:pPr>
                  <w:r w:rsidRPr="00055EF0">
                    <w:rPr>
                      <w:szCs w:val="18"/>
                    </w:rPr>
                    <w:t>***</w:t>
                  </w:r>
                </w:p>
              </w:tc>
              <w:tc>
                <w:tcPr>
                  <w:tcW w:w="189" w:type="pct"/>
                  <w:vAlign w:val="bottom"/>
                </w:tcPr>
                <w:p w:rsidR="006A67AE" w:rsidRPr="00055EF0" w:rsidRDefault="006A67AE" w:rsidP="003C701C">
                  <w:pPr>
                    <w:pStyle w:val="TableBodyText"/>
                    <w:spacing w:after="0"/>
                    <w:ind w:right="28"/>
                    <w:rPr>
                      <w:szCs w:val="18"/>
                    </w:rPr>
                  </w:pPr>
                  <w:r w:rsidRPr="00055EF0">
                    <w:rPr>
                      <w:szCs w:val="18"/>
                    </w:rPr>
                    <w:t>***</w:t>
                  </w:r>
                </w:p>
              </w:tc>
              <w:tc>
                <w:tcPr>
                  <w:tcW w:w="70" w:type="pct"/>
                  <w:vAlign w:val="bottom"/>
                </w:tcPr>
                <w:p w:rsidR="006A67AE" w:rsidRPr="00055EF0" w:rsidRDefault="006A67AE" w:rsidP="003C701C">
                  <w:pPr>
                    <w:pStyle w:val="TableBodyText"/>
                    <w:spacing w:after="0"/>
                    <w:ind w:right="28"/>
                    <w:rPr>
                      <w:szCs w:val="18"/>
                    </w:rPr>
                  </w:pPr>
                </w:p>
              </w:tc>
              <w:tc>
                <w:tcPr>
                  <w:tcW w:w="245"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0.60</w:t>
                  </w:r>
                </w:p>
              </w:tc>
              <w:tc>
                <w:tcPr>
                  <w:tcW w:w="323"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0.66</w:t>
                  </w:r>
                </w:p>
              </w:tc>
              <w:tc>
                <w:tcPr>
                  <w:tcW w:w="324"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0.66</w:t>
                  </w:r>
                </w:p>
              </w:tc>
              <w:tc>
                <w:tcPr>
                  <w:tcW w:w="78" w:type="pct"/>
                  <w:shd w:val="clear" w:color="auto" w:fill="F2F2F2"/>
                </w:tcPr>
                <w:p w:rsidR="006A67AE" w:rsidRPr="00055EF0" w:rsidRDefault="006A67AE" w:rsidP="003C701C">
                  <w:pPr>
                    <w:pStyle w:val="TableBodyText"/>
                    <w:spacing w:after="0"/>
                    <w:ind w:right="28"/>
                    <w:rPr>
                      <w:szCs w:val="18"/>
                    </w:rPr>
                  </w:pP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7" w:type="pct"/>
                  <w:shd w:val="clear" w:color="auto" w:fill="F2F2F2"/>
                  <w:vAlign w:val="bottom"/>
                </w:tcPr>
                <w:p w:rsidR="006A67AE" w:rsidRPr="00055EF0" w:rsidRDefault="00AF75B7" w:rsidP="003C701C">
                  <w:pPr>
                    <w:pStyle w:val="TableBodyText"/>
                    <w:spacing w:after="0"/>
                    <w:ind w:right="28"/>
                    <w:rPr>
                      <w:szCs w:val="18"/>
                    </w:rPr>
                  </w:pPr>
                  <w:r>
                    <w:rPr>
                      <w:szCs w:val="18"/>
                    </w:rPr>
                    <w:noBreakHyphen/>
                  </w:r>
                </w:p>
              </w:tc>
              <w:tc>
                <w:tcPr>
                  <w:tcW w:w="61" w:type="pct"/>
                </w:tcPr>
                <w:p w:rsidR="006A67AE" w:rsidRPr="00055EF0" w:rsidRDefault="006A67AE" w:rsidP="003C701C">
                  <w:pPr>
                    <w:pStyle w:val="TableBodyText"/>
                    <w:spacing w:after="0"/>
                    <w:ind w:right="28"/>
                    <w:rPr>
                      <w:szCs w:val="18"/>
                    </w:rPr>
                  </w:pPr>
                </w:p>
              </w:tc>
              <w:tc>
                <w:tcPr>
                  <w:tcW w:w="247" w:type="pct"/>
                  <w:vAlign w:val="bottom"/>
                </w:tcPr>
                <w:p w:rsidR="006A67AE" w:rsidRPr="00055EF0" w:rsidRDefault="006A67AE" w:rsidP="003C701C">
                  <w:pPr>
                    <w:pStyle w:val="TableBodyText"/>
                    <w:spacing w:after="0"/>
                    <w:ind w:right="28"/>
                    <w:rPr>
                      <w:szCs w:val="18"/>
                    </w:rPr>
                  </w:pPr>
                  <w:r w:rsidRPr="00055EF0">
                    <w:rPr>
                      <w:szCs w:val="18"/>
                    </w:rPr>
                    <w:t>0.63</w:t>
                  </w:r>
                </w:p>
              </w:tc>
              <w:tc>
                <w:tcPr>
                  <w:tcW w:w="366" w:type="pct"/>
                  <w:vAlign w:val="bottom"/>
                </w:tcPr>
                <w:p w:rsidR="006A67AE" w:rsidRPr="00055EF0" w:rsidRDefault="006A67AE" w:rsidP="003C701C">
                  <w:pPr>
                    <w:pStyle w:val="TableBodyText"/>
                    <w:spacing w:after="0"/>
                    <w:ind w:right="28"/>
                    <w:rPr>
                      <w:szCs w:val="18"/>
                    </w:rPr>
                  </w:pPr>
                  <w:r w:rsidRPr="00055EF0">
                    <w:rPr>
                      <w:szCs w:val="18"/>
                    </w:rPr>
                    <w:t>0.70</w:t>
                  </w:r>
                </w:p>
              </w:tc>
              <w:tc>
                <w:tcPr>
                  <w:tcW w:w="280" w:type="pct"/>
                  <w:vAlign w:val="bottom"/>
                </w:tcPr>
                <w:p w:rsidR="006A67AE" w:rsidRPr="00055EF0" w:rsidRDefault="006A67AE" w:rsidP="003C701C">
                  <w:pPr>
                    <w:pStyle w:val="TableBodyText"/>
                    <w:spacing w:after="0"/>
                    <w:ind w:right="28"/>
                    <w:rPr>
                      <w:szCs w:val="18"/>
                    </w:rPr>
                  </w:pPr>
                  <w:r w:rsidRPr="00055EF0">
                    <w:rPr>
                      <w:szCs w:val="18"/>
                    </w:rPr>
                    <w:t>0.70</w:t>
                  </w:r>
                </w:p>
              </w:tc>
              <w:tc>
                <w:tcPr>
                  <w:tcW w:w="42" w:type="pct"/>
                </w:tcPr>
                <w:p w:rsidR="006A67AE" w:rsidRPr="00055EF0" w:rsidRDefault="006A67AE" w:rsidP="003C701C">
                  <w:pPr>
                    <w:pStyle w:val="TableBodyText"/>
                    <w:spacing w:after="0"/>
                    <w:ind w:right="28"/>
                    <w:rPr>
                      <w:szCs w:val="18"/>
                    </w:rPr>
                  </w:pPr>
                </w:p>
              </w:tc>
              <w:tc>
                <w:tcPr>
                  <w:tcW w:w="213"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187" w:type="pct"/>
                  <w:gridSpan w:val="2"/>
                </w:tcPr>
                <w:p w:rsidR="006A67AE" w:rsidRPr="00055EF0" w:rsidRDefault="006A67AE" w:rsidP="003C701C">
                  <w:pPr>
                    <w:pStyle w:val="TableBodyText"/>
                    <w:spacing w:after="0"/>
                    <w:ind w:right="28"/>
                    <w:rPr>
                      <w:szCs w:val="18"/>
                    </w:rPr>
                  </w:pPr>
                  <w:r w:rsidRPr="00055EF0">
                    <w:rPr>
                      <w:szCs w:val="18"/>
                    </w:rPr>
                    <w:t>**</w:t>
                  </w:r>
                </w:p>
              </w:tc>
            </w:tr>
            <w:tr w:rsidR="00370A24" w:rsidTr="00306BE0">
              <w:tc>
                <w:tcPr>
                  <w:tcW w:w="1181" w:type="pct"/>
                  <w:gridSpan w:val="5"/>
                  <w:vAlign w:val="bottom"/>
                </w:tcPr>
                <w:p w:rsidR="00370A24" w:rsidRPr="006E6A9B" w:rsidRDefault="00370A24" w:rsidP="003C701C">
                  <w:pPr>
                    <w:pStyle w:val="TableBodyText"/>
                    <w:ind w:right="28"/>
                    <w:jc w:val="left"/>
                    <w:rPr>
                      <w:rStyle w:val="NoteLabel"/>
                      <w:b w:val="0"/>
                    </w:rPr>
                  </w:pPr>
                  <w:r w:rsidRPr="006E6A9B">
                    <w:rPr>
                      <w:b/>
                    </w:rPr>
                    <w:t>English</w:t>
                  </w:r>
                  <w:r w:rsidR="00AF75B7">
                    <w:rPr>
                      <w:b/>
                    </w:rPr>
                    <w:noBreakHyphen/>
                  </w:r>
                  <w:r w:rsidRPr="006E6A9B">
                    <w:rPr>
                      <w:b/>
                    </w:rPr>
                    <w:t>speaking</w:t>
                  </w:r>
                  <w:r w:rsidRPr="006E6A9B">
                    <w:rPr>
                      <w:rStyle w:val="NoteLabel"/>
                    </w:rPr>
                    <w:t>b</w:t>
                  </w:r>
                </w:p>
              </w:tc>
              <w:tc>
                <w:tcPr>
                  <w:tcW w:w="40"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vAlign w:val="bottom"/>
                </w:tcPr>
                <w:p w:rsidR="00370A24" w:rsidRDefault="00370A24" w:rsidP="003C701C">
                  <w:pPr>
                    <w:jc w:val="right"/>
                    <w:rPr>
                      <w:rFonts w:ascii="Arial" w:hAnsi="Arial" w:cs="Arial"/>
                      <w:color w:val="000000"/>
                      <w:sz w:val="20"/>
                      <w:szCs w:val="20"/>
                    </w:rPr>
                  </w:pPr>
                </w:p>
              </w:tc>
              <w:tc>
                <w:tcPr>
                  <w:tcW w:w="189" w:type="pct"/>
                </w:tcPr>
                <w:p w:rsidR="00370A24" w:rsidRDefault="00370A24" w:rsidP="003C701C">
                  <w:pPr>
                    <w:jc w:val="right"/>
                    <w:rPr>
                      <w:rFonts w:ascii="Arial" w:hAnsi="Arial" w:cs="Arial"/>
                      <w:color w:val="000000"/>
                      <w:sz w:val="20"/>
                      <w:szCs w:val="20"/>
                    </w:rPr>
                  </w:pPr>
                </w:p>
              </w:tc>
              <w:tc>
                <w:tcPr>
                  <w:tcW w:w="70" w:type="pct"/>
                  <w:vAlign w:val="bottom"/>
                </w:tcPr>
                <w:p w:rsidR="00370A24" w:rsidRDefault="00370A24" w:rsidP="003C701C">
                  <w:pPr>
                    <w:jc w:val="right"/>
                    <w:rPr>
                      <w:rFonts w:ascii="Arial" w:hAnsi="Arial" w:cs="Arial"/>
                      <w:color w:val="000000"/>
                      <w:sz w:val="20"/>
                      <w:szCs w:val="20"/>
                    </w:rPr>
                  </w:pPr>
                </w:p>
              </w:tc>
              <w:tc>
                <w:tcPr>
                  <w:tcW w:w="245" w:type="pct"/>
                  <w:shd w:val="clear" w:color="auto" w:fill="F2F2F2"/>
                </w:tcPr>
                <w:p w:rsidR="00370A24" w:rsidRDefault="00370A24" w:rsidP="003C701C">
                  <w:pPr>
                    <w:jc w:val="right"/>
                    <w:rPr>
                      <w:rFonts w:ascii="Arial" w:hAnsi="Arial" w:cs="Arial"/>
                      <w:color w:val="000000"/>
                      <w:sz w:val="20"/>
                      <w:szCs w:val="20"/>
                    </w:rPr>
                  </w:pPr>
                </w:p>
              </w:tc>
              <w:tc>
                <w:tcPr>
                  <w:tcW w:w="323" w:type="pct"/>
                  <w:shd w:val="clear" w:color="auto" w:fill="F2F2F2"/>
                </w:tcPr>
                <w:p w:rsidR="00370A24" w:rsidRDefault="00370A24" w:rsidP="003C701C">
                  <w:pPr>
                    <w:jc w:val="right"/>
                    <w:rPr>
                      <w:rFonts w:ascii="Arial" w:hAnsi="Arial" w:cs="Arial"/>
                      <w:color w:val="000000"/>
                      <w:sz w:val="20"/>
                      <w:szCs w:val="20"/>
                    </w:rPr>
                  </w:pPr>
                </w:p>
              </w:tc>
              <w:tc>
                <w:tcPr>
                  <w:tcW w:w="324" w:type="pct"/>
                  <w:shd w:val="clear" w:color="auto" w:fill="F2F2F2"/>
                </w:tcPr>
                <w:p w:rsidR="00370A24" w:rsidRDefault="00370A24" w:rsidP="003C701C">
                  <w:pPr>
                    <w:jc w:val="right"/>
                    <w:rPr>
                      <w:rFonts w:ascii="Arial" w:hAnsi="Arial" w:cs="Arial"/>
                      <w:color w:val="000000"/>
                      <w:sz w:val="20"/>
                      <w:szCs w:val="20"/>
                    </w:rPr>
                  </w:pPr>
                </w:p>
              </w:tc>
              <w:tc>
                <w:tcPr>
                  <w:tcW w:w="78"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61" w:type="pct"/>
                </w:tcPr>
                <w:p w:rsidR="00370A24" w:rsidRDefault="00370A24" w:rsidP="003C701C">
                  <w:pPr>
                    <w:jc w:val="right"/>
                    <w:rPr>
                      <w:rFonts w:ascii="Arial" w:hAnsi="Arial" w:cs="Arial"/>
                      <w:color w:val="000000"/>
                      <w:sz w:val="20"/>
                      <w:szCs w:val="20"/>
                    </w:rPr>
                  </w:pPr>
                </w:p>
              </w:tc>
              <w:tc>
                <w:tcPr>
                  <w:tcW w:w="247" w:type="pct"/>
                </w:tcPr>
                <w:p w:rsidR="00370A24" w:rsidRDefault="00370A24" w:rsidP="003C701C">
                  <w:pPr>
                    <w:jc w:val="right"/>
                    <w:rPr>
                      <w:rFonts w:ascii="Arial" w:hAnsi="Arial" w:cs="Arial"/>
                      <w:color w:val="000000"/>
                      <w:sz w:val="20"/>
                      <w:szCs w:val="20"/>
                    </w:rPr>
                  </w:pPr>
                </w:p>
              </w:tc>
              <w:tc>
                <w:tcPr>
                  <w:tcW w:w="366" w:type="pct"/>
                </w:tcPr>
                <w:p w:rsidR="00370A24" w:rsidRDefault="00370A24" w:rsidP="003C701C">
                  <w:pPr>
                    <w:jc w:val="right"/>
                    <w:rPr>
                      <w:rFonts w:ascii="Arial" w:hAnsi="Arial" w:cs="Arial"/>
                      <w:color w:val="000000"/>
                      <w:sz w:val="20"/>
                      <w:szCs w:val="20"/>
                    </w:rPr>
                  </w:pPr>
                </w:p>
              </w:tc>
              <w:tc>
                <w:tcPr>
                  <w:tcW w:w="280" w:type="pct"/>
                </w:tcPr>
                <w:p w:rsidR="00370A24" w:rsidRDefault="00370A24" w:rsidP="003C701C">
                  <w:pPr>
                    <w:jc w:val="right"/>
                    <w:rPr>
                      <w:rFonts w:ascii="Arial" w:hAnsi="Arial" w:cs="Arial"/>
                      <w:color w:val="000000"/>
                      <w:sz w:val="20"/>
                      <w:szCs w:val="20"/>
                    </w:rPr>
                  </w:pPr>
                </w:p>
              </w:tc>
              <w:tc>
                <w:tcPr>
                  <w:tcW w:w="42" w:type="pct"/>
                </w:tcPr>
                <w:p w:rsidR="00370A24" w:rsidRDefault="00370A24" w:rsidP="003C701C">
                  <w:pPr>
                    <w:jc w:val="right"/>
                    <w:rPr>
                      <w:rFonts w:ascii="Arial" w:hAnsi="Arial" w:cs="Arial"/>
                      <w:color w:val="000000"/>
                      <w:sz w:val="20"/>
                      <w:szCs w:val="20"/>
                    </w:rPr>
                  </w:pPr>
                </w:p>
              </w:tc>
              <w:tc>
                <w:tcPr>
                  <w:tcW w:w="213" w:type="pct"/>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187" w:type="pct"/>
                  <w:gridSpan w:val="2"/>
                </w:tcPr>
                <w:p w:rsidR="00370A24" w:rsidRDefault="00370A24" w:rsidP="003C701C">
                  <w:pPr>
                    <w:jc w:val="right"/>
                    <w:rPr>
                      <w:rFonts w:ascii="Arial" w:hAnsi="Arial" w:cs="Arial"/>
                      <w:color w:val="000000"/>
                      <w:sz w:val="20"/>
                      <w:szCs w:val="20"/>
                    </w:rPr>
                  </w:pPr>
                </w:p>
              </w:tc>
            </w:tr>
            <w:tr w:rsidR="00EE1D8C" w:rsidTr="00306BE0">
              <w:tc>
                <w:tcPr>
                  <w:tcW w:w="301" w:type="pct"/>
                </w:tcPr>
                <w:p w:rsidR="00EE1D8C" w:rsidRDefault="00EE1D8C" w:rsidP="003C701C">
                  <w:pPr>
                    <w:pStyle w:val="TableBodyText"/>
                    <w:spacing w:after="0"/>
                    <w:jc w:val="left"/>
                  </w:pPr>
                  <w:r>
                    <w:t>2008</w:t>
                  </w:r>
                </w:p>
              </w:tc>
              <w:tc>
                <w:tcPr>
                  <w:tcW w:w="308" w:type="pct"/>
                  <w:vAlign w:val="bottom"/>
                </w:tcPr>
                <w:p w:rsidR="00EE1D8C" w:rsidRPr="00201046" w:rsidRDefault="00EE1D8C" w:rsidP="003C701C">
                  <w:pPr>
                    <w:pStyle w:val="TableBodyText"/>
                    <w:spacing w:after="0"/>
                    <w:ind w:right="28"/>
                  </w:pPr>
                  <w:r w:rsidRPr="00055EF0">
                    <w:t>0.79</w:t>
                  </w:r>
                </w:p>
              </w:tc>
              <w:tc>
                <w:tcPr>
                  <w:tcW w:w="271" w:type="pct"/>
                  <w:gridSpan w:val="2"/>
                  <w:vAlign w:val="bottom"/>
                </w:tcPr>
                <w:p w:rsidR="00EE1D8C" w:rsidRPr="00201046" w:rsidRDefault="00EE1D8C" w:rsidP="003C701C">
                  <w:pPr>
                    <w:pStyle w:val="TableBodyText"/>
                    <w:spacing w:after="0"/>
                    <w:ind w:right="28"/>
                  </w:pPr>
                  <w:r w:rsidRPr="00055EF0">
                    <w:t>0.91</w:t>
                  </w:r>
                </w:p>
              </w:tc>
              <w:tc>
                <w:tcPr>
                  <w:tcW w:w="302" w:type="pct"/>
                  <w:vAlign w:val="bottom"/>
                </w:tcPr>
                <w:p w:rsidR="00EE1D8C" w:rsidRPr="00201046" w:rsidRDefault="00EE1D8C" w:rsidP="003C701C">
                  <w:pPr>
                    <w:pStyle w:val="TableBodyText"/>
                    <w:spacing w:after="0"/>
                    <w:ind w:right="28"/>
                  </w:pPr>
                  <w:r w:rsidRPr="00055EF0">
                    <w:t>0.95</w:t>
                  </w:r>
                </w:p>
              </w:tc>
              <w:tc>
                <w:tcPr>
                  <w:tcW w:w="40" w:type="pct"/>
                </w:tcPr>
                <w:p w:rsidR="00EE1D8C" w:rsidRPr="00B13CFF" w:rsidRDefault="00EE1D8C" w:rsidP="003C701C">
                  <w:pPr>
                    <w:pStyle w:val="TableBodyText"/>
                    <w:spacing w:after="0"/>
                    <w:ind w:right="28"/>
                  </w:pPr>
                </w:p>
              </w:tc>
              <w:tc>
                <w:tcPr>
                  <w:tcW w:w="201" w:type="pct"/>
                  <w:vAlign w:val="bottom"/>
                </w:tcPr>
                <w:p w:rsidR="00EE1D8C" w:rsidRPr="00B13CFF" w:rsidRDefault="00EE1D8C" w:rsidP="003C701C">
                  <w:pPr>
                    <w:pStyle w:val="TableBodyText"/>
                    <w:spacing w:after="0"/>
                    <w:ind w:right="28"/>
                  </w:pPr>
                  <w:r>
                    <w:t>***</w:t>
                  </w:r>
                </w:p>
              </w:tc>
              <w:tc>
                <w:tcPr>
                  <w:tcW w:w="230" w:type="pct"/>
                  <w:vAlign w:val="bottom"/>
                </w:tcPr>
                <w:p w:rsidR="00EE1D8C" w:rsidRPr="00B13CFF" w:rsidRDefault="00EE1D8C" w:rsidP="003C701C">
                  <w:pPr>
                    <w:pStyle w:val="TableBodyText"/>
                    <w:spacing w:after="0"/>
                    <w:ind w:right="28"/>
                  </w:pPr>
                  <w:r>
                    <w:t>***</w:t>
                  </w:r>
                </w:p>
              </w:tc>
              <w:tc>
                <w:tcPr>
                  <w:tcW w:w="189" w:type="pct"/>
                  <w:vAlign w:val="bottom"/>
                </w:tcPr>
                <w:p w:rsidR="00EE1D8C" w:rsidRPr="00B13CFF" w:rsidRDefault="00EE1D8C" w:rsidP="003C701C">
                  <w:pPr>
                    <w:pStyle w:val="TableBodyText"/>
                    <w:spacing w:after="0"/>
                    <w:ind w:right="28"/>
                  </w:pPr>
                  <w:r>
                    <w:t>***</w:t>
                  </w:r>
                </w:p>
              </w:tc>
              <w:tc>
                <w:tcPr>
                  <w:tcW w:w="70" w:type="pct"/>
                  <w:vAlign w:val="bottom"/>
                </w:tcPr>
                <w:p w:rsidR="00EE1D8C" w:rsidRPr="00B13CFF" w:rsidRDefault="00EE1D8C" w:rsidP="003C701C">
                  <w:pPr>
                    <w:pStyle w:val="TableBodyText"/>
                    <w:spacing w:after="0"/>
                    <w:ind w:right="28"/>
                  </w:pPr>
                </w:p>
              </w:tc>
              <w:tc>
                <w:tcPr>
                  <w:tcW w:w="245" w:type="pct"/>
                  <w:shd w:val="clear" w:color="auto" w:fill="F2F2F2"/>
                  <w:vAlign w:val="bottom"/>
                </w:tcPr>
                <w:p w:rsidR="00EE1D8C" w:rsidRPr="00417182" w:rsidRDefault="00EE1D8C" w:rsidP="003C701C">
                  <w:pPr>
                    <w:pStyle w:val="TableBodyText"/>
                    <w:spacing w:after="0"/>
                    <w:ind w:right="28"/>
                  </w:pPr>
                  <w:r w:rsidRPr="00055EF0">
                    <w:t>0.85</w:t>
                  </w:r>
                </w:p>
              </w:tc>
              <w:tc>
                <w:tcPr>
                  <w:tcW w:w="323" w:type="pct"/>
                  <w:shd w:val="clear" w:color="auto" w:fill="F2F2F2"/>
                  <w:vAlign w:val="bottom"/>
                </w:tcPr>
                <w:p w:rsidR="00EE1D8C" w:rsidRPr="00417182" w:rsidRDefault="00EE1D8C" w:rsidP="003C701C">
                  <w:pPr>
                    <w:pStyle w:val="TableBodyText"/>
                    <w:spacing w:after="0"/>
                    <w:ind w:right="28"/>
                  </w:pPr>
                  <w:r w:rsidRPr="00055EF0">
                    <w:t>0.94</w:t>
                  </w:r>
                </w:p>
              </w:tc>
              <w:tc>
                <w:tcPr>
                  <w:tcW w:w="324" w:type="pct"/>
                  <w:shd w:val="clear" w:color="auto" w:fill="F2F2F2"/>
                  <w:vAlign w:val="bottom"/>
                </w:tcPr>
                <w:p w:rsidR="00EE1D8C" w:rsidRPr="00417182" w:rsidRDefault="00EE1D8C" w:rsidP="003C701C">
                  <w:pPr>
                    <w:pStyle w:val="TableBodyText"/>
                    <w:spacing w:after="0"/>
                    <w:ind w:right="28"/>
                  </w:pPr>
                  <w:r w:rsidRPr="00055EF0">
                    <w:t>0.96</w:t>
                  </w:r>
                </w:p>
              </w:tc>
              <w:tc>
                <w:tcPr>
                  <w:tcW w:w="78" w:type="pct"/>
                  <w:shd w:val="clear" w:color="auto" w:fill="F2F2F2"/>
                </w:tcPr>
                <w:p w:rsidR="00EE1D8C" w:rsidRPr="00B13CFF" w:rsidRDefault="00EE1D8C" w:rsidP="003C701C">
                  <w:pPr>
                    <w:pStyle w:val="TableBodyText"/>
                    <w:spacing w:after="0"/>
                    <w:ind w:right="28"/>
                  </w:pP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61" w:type="pct"/>
                </w:tcPr>
                <w:p w:rsidR="00EE1D8C" w:rsidRPr="00B13CFF" w:rsidRDefault="00EE1D8C" w:rsidP="003C701C">
                  <w:pPr>
                    <w:pStyle w:val="TableBodyText"/>
                    <w:spacing w:after="0"/>
                    <w:ind w:right="28"/>
                  </w:pPr>
                </w:p>
              </w:tc>
              <w:tc>
                <w:tcPr>
                  <w:tcW w:w="247" w:type="pct"/>
                  <w:vAlign w:val="bottom"/>
                </w:tcPr>
                <w:p w:rsidR="00EE1D8C" w:rsidRPr="00055EF0" w:rsidRDefault="00EE1D8C" w:rsidP="003C701C">
                  <w:pPr>
                    <w:pStyle w:val="TableBodyText"/>
                    <w:spacing w:after="0"/>
                    <w:ind w:right="28"/>
                    <w:rPr>
                      <w:szCs w:val="18"/>
                    </w:rPr>
                  </w:pPr>
                  <w:r w:rsidRPr="00055EF0">
                    <w:rPr>
                      <w:rFonts w:cs="Arial"/>
                      <w:color w:val="000000"/>
                      <w:szCs w:val="18"/>
                    </w:rPr>
                    <w:t>0.90</w:t>
                  </w:r>
                </w:p>
              </w:tc>
              <w:tc>
                <w:tcPr>
                  <w:tcW w:w="366"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280"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42" w:type="pct"/>
                </w:tcPr>
                <w:p w:rsidR="00EE1D8C" w:rsidRPr="00B13CFF" w:rsidRDefault="00EE1D8C" w:rsidP="003C701C">
                  <w:pPr>
                    <w:pStyle w:val="TableBodyText"/>
                    <w:spacing w:after="0"/>
                    <w:ind w:right="28"/>
                  </w:pPr>
                </w:p>
              </w:tc>
              <w:tc>
                <w:tcPr>
                  <w:tcW w:w="213" w:type="pct"/>
                  <w:vAlign w:val="bottom"/>
                </w:tcPr>
                <w:p w:rsidR="00EE1D8C" w:rsidRPr="00B13CFF" w:rsidRDefault="00EE1D8C" w:rsidP="003C701C">
                  <w:pPr>
                    <w:pStyle w:val="TableBodyText"/>
                    <w:spacing w:after="0"/>
                    <w:ind w:right="28"/>
                  </w:pPr>
                  <w:r>
                    <w:t>***</w:t>
                  </w:r>
                </w:p>
              </w:tc>
              <w:tc>
                <w:tcPr>
                  <w:tcW w:w="163" w:type="pct"/>
                  <w:vAlign w:val="bottom"/>
                </w:tcPr>
                <w:p w:rsidR="00EE1D8C" w:rsidRPr="00B13CFF" w:rsidRDefault="00EE1D8C" w:rsidP="003C701C">
                  <w:pPr>
                    <w:pStyle w:val="TableBodyText"/>
                    <w:spacing w:after="0"/>
                    <w:ind w:right="28"/>
                  </w:pPr>
                  <w:r>
                    <w:t>***</w:t>
                  </w:r>
                </w:p>
              </w:tc>
              <w:tc>
                <w:tcPr>
                  <w:tcW w:w="187" w:type="pct"/>
                  <w:gridSpan w:val="2"/>
                  <w:vAlign w:val="bottom"/>
                </w:tcPr>
                <w:p w:rsidR="00EE1D8C" w:rsidRPr="00B13CFF" w:rsidRDefault="00EE1D8C" w:rsidP="003C701C">
                  <w:pPr>
                    <w:pStyle w:val="TableBodyText"/>
                    <w:spacing w:after="0"/>
                    <w:ind w:right="28"/>
                  </w:pPr>
                  <w:r>
                    <w:t>***</w:t>
                  </w:r>
                </w:p>
              </w:tc>
            </w:tr>
            <w:tr w:rsidR="00EE1D8C" w:rsidTr="00306BE0">
              <w:tc>
                <w:tcPr>
                  <w:tcW w:w="301" w:type="pct"/>
                </w:tcPr>
                <w:p w:rsidR="00EE1D8C" w:rsidRDefault="00EE1D8C" w:rsidP="003C701C">
                  <w:pPr>
                    <w:pStyle w:val="TableBodyText"/>
                    <w:spacing w:after="0"/>
                    <w:jc w:val="left"/>
                  </w:pPr>
                  <w:r>
                    <w:t>2009</w:t>
                  </w:r>
                </w:p>
              </w:tc>
              <w:tc>
                <w:tcPr>
                  <w:tcW w:w="308" w:type="pct"/>
                  <w:vAlign w:val="bottom"/>
                </w:tcPr>
                <w:p w:rsidR="00EE1D8C" w:rsidRPr="00201046" w:rsidRDefault="00EE1D8C" w:rsidP="003C701C">
                  <w:pPr>
                    <w:pStyle w:val="TableBodyText"/>
                    <w:spacing w:after="0"/>
                    <w:ind w:right="28"/>
                  </w:pPr>
                  <w:r w:rsidRPr="00055EF0">
                    <w:t>0.80</w:t>
                  </w:r>
                </w:p>
              </w:tc>
              <w:tc>
                <w:tcPr>
                  <w:tcW w:w="271" w:type="pct"/>
                  <w:gridSpan w:val="2"/>
                  <w:vAlign w:val="bottom"/>
                </w:tcPr>
                <w:p w:rsidR="00EE1D8C" w:rsidRPr="00201046" w:rsidRDefault="00EE1D8C" w:rsidP="003C701C">
                  <w:pPr>
                    <w:pStyle w:val="TableBodyText"/>
                    <w:spacing w:after="0"/>
                    <w:ind w:right="28"/>
                  </w:pPr>
                  <w:r w:rsidRPr="00055EF0">
                    <w:t>0.90</w:t>
                  </w:r>
                </w:p>
              </w:tc>
              <w:tc>
                <w:tcPr>
                  <w:tcW w:w="302" w:type="pct"/>
                  <w:vAlign w:val="bottom"/>
                </w:tcPr>
                <w:p w:rsidR="00EE1D8C" w:rsidRPr="00201046" w:rsidRDefault="00EE1D8C" w:rsidP="003C701C">
                  <w:pPr>
                    <w:pStyle w:val="TableBodyText"/>
                    <w:spacing w:after="0"/>
                    <w:ind w:right="28"/>
                  </w:pPr>
                  <w:r w:rsidRPr="00055EF0">
                    <w:t>0.95</w:t>
                  </w:r>
                </w:p>
              </w:tc>
              <w:tc>
                <w:tcPr>
                  <w:tcW w:w="40" w:type="pct"/>
                </w:tcPr>
                <w:p w:rsidR="00EE1D8C" w:rsidRPr="00B13CFF" w:rsidRDefault="00EE1D8C" w:rsidP="003C701C">
                  <w:pPr>
                    <w:pStyle w:val="TableBodyText"/>
                    <w:spacing w:after="0"/>
                    <w:ind w:right="28"/>
                  </w:pPr>
                </w:p>
              </w:tc>
              <w:tc>
                <w:tcPr>
                  <w:tcW w:w="201" w:type="pct"/>
                  <w:vAlign w:val="bottom"/>
                </w:tcPr>
                <w:p w:rsidR="00EE1D8C" w:rsidRPr="00B13CFF" w:rsidRDefault="00EE1D8C" w:rsidP="003C701C">
                  <w:pPr>
                    <w:pStyle w:val="TableBodyText"/>
                    <w:spacing w:after="0"/>
                    <w:ind w:right="28"/>
                  </w:pPr>
                  <w:r>
                    <w:t>***</w:t>
                  </w:r>
                </w:p>
              </w:tc>
              <w:tc>
                <w:tcPr>
                  <w:tcW w:w="230" w:type="pct"/>
                  <w:vAlign w:val="bottom"/>
                </w:tcPr>
                <w:p w:rsidR="00EE1D8C" w:rsidRPr="00B13CFF" w:rsidRDefault="00EE1D8C" w:rsidP="003C701C">
                  <w:pPr>
                    <w:pStyle w:val="TableBodyText"/>
                    <w:spacing w:after="0"/>
                    <w:ind w:right="28"/>
                  </w:pPr>
                  <w:r>
                    <w:t>***</w:t>
                  </w:r>
                </w:p>
              </w:tc>
              <w:tc>
                <w:tcPr>
                  <w:tcW w:w="189" w:type="pct"/>
                  <w:vAlign w:val="bottom"/>
                </w:tcPr>
                <w:p w:rsidR="00EE1D8C" w:rsidRPr="00B13CFF" w:rsidRDefault="00EE1D8C" w:rsidP="003C701C">
                  <w:pPr>
                    <w:pStyle w:val="TableBodyText"/>
                    <w:spacing w:after="0"/>
                    <w:ind w:right="28"/>
                  </w:pPr>
                  <w:r>
                    <w:t>***</w:t>
                  </w:r>
                </w:p>
              </w:tc>
              <w:tc>
                <w:tcPr>
                  <w:tcW w:w="70" w:type="pct"/>
                  <w:vAlign w:val="bottom"/>
                </w:tcPr>
                <w:p w:rsidR="00EE1D8C" w:rsidRPr="00B13CFF" w:rsidRDefault="00EE1D8C" w:rsidP="003C701C">
                  <w:pPr>
                    <w:pStyle w:val="TableBodyText"/>
                    <w:spacing w:after="0"/>
                    <w:ind w:right="28"/>
                  </w:pPr>
                </w:p>
              </w:tc>
              <w:tc>
                <w:tcPr>
                  <w:tcW w:w="245" w:type="pct"/>
                  <w:shd w:val="clear" w:color="auto" w:fill="F2F2F2"/>
                  <w:vAlign w:val="bottom"/>
                </w:tcPr>
                <w:p w:rsidR="00EE1D8C" w:rsidRPr="00417182" w:rsidRDefault="00EE1D8C" w:rsidP="003C701C">
                  <w:pPr>
                    <w:pStyle w:val="TableBodyText"/>
                    <w:spacing w:after="0"/>
                    <w:ind w:right="28"/>
                  </w:pPr>
                  <w:r w:rsidRPr="00055EF0">
                    <w:t>0.84</w:t>
                  </w:r>
                </w:p>
              </w:tc>
              <w:tc>
                <w:tcPr>
                  <w:tcW w:w="323" w:type="pct"/>
                  <w:shd w:val="clear" w:color="auto" w:fill="F2F2F2"/>
                  <w:vAlign w:val="bottom"/>
                </w:tcPr>
                <w:p w:rsidR="00EE1D8C" w:rsidRPr="00417182" w:rsidRDefault="00EE1D8C" w:rsidP="003C701C">
                  <w:pPr>
                    <w:pStyle w:val="TableBodyText"/>
                    <w:spacing w:after="0"/>
                    <w:ind w:right="28"/>
                  </w:pPr>
                  <w:r w:rsidRPr="00055EF0">
                    <w:t>0.94</w:t>
                  </w:r>
                </w:p>
              </w:tc>
              <w:tc>
                <w:tcPr>
                  <w:tcW w:w="324" w:type="pct"/>
                  <w:shd w:val="clear" w:color="auto" w:fill="F2F2F2"/>
                  <w:vAlign w:val="bottom"/>
                </w:tcPr>
                <w:p w:rsidR="00EE1D8C" w:rsidRPr="00417182" w:rsidRDefault="00EE1D8C" w:rsidP="003C701C">
                  <w:pPr>
                    <w:pStyle w:val="TableBodyText"/>
                    <w:spacing w:after="0"/>
                    <w:ind w:right="28"/>
                  </w:pPr>
                  <w:r w:rsidRPr="00055EF0">
                    <w:t>0.96</w:t>
                  </w:r>
                </w:p>
              </w:tc>
              <w:tc>
                <w:tcPr>
                  <w:tcW w:w="78" w:type="pct"/>
                  <w:shd w:val="clear" w:color="auto" w:fill="F2F2F2"/>
                </w:tcPr>
                <w:p w:rsidR="00EE1D8C" w:rsidRPr="00B13CFF" w:rsidRDefault="00EE1D8C" w:rsidP="003C701C">
                  <w:pPr>
                    <w:pStyle w:val="TableBodyText"/>
                    <w:spacing w:after="0"/>
                    <w:ind w:right="28"/>
                  </w:pP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61" w:type="pct"/>
                </w:tcPr>
                <w:p w:rsidR="00EE1D8C" w:rsidRPr="00B13CFF" w:rsidRDefault="00EE1D8C" w:rsidP="003C701C">
                  <w:pPr>
                    <w:pStyle w:val="TableBodyText"/>
                    <w:spacing w:after="0"/>
                    <w:ind w:right="28"/>
                  </w:pPr>
                </w:p>
              </w:tc>
              <w:tc>
                <w:tcPr>
                  <w:tcW w:w="247" w:type="pct"/>
                  <w:vAlign w:val="bottom"/>
                </w:tcPr>
                <w:p w:rsidR="00EE1D8C" w:rsidRPr="00055EF0" w:rsidRDefault="00EE1D8C" w:rsidP="003C701C">
                  <w:pPr>
                    <w:pStyle w:val="TableBodyText"/>
                    <w:spacing w:after="0"/>
                    <w:ind w:right="28"/>
                    <w:rPr>
                      <w:szCs w:val="18"/>
                    </w:rPr>
                  </w:pPr>
                  <w:r w:rsidRPr="00055EF0">
                    <w:rPr>
                      <w:rFonts w:cs="Arial"/>
                      <w:color w:val="000000"/>
                      <w:szCs w:val="18"/>
                    </w:rPr>
                    <w:t>0.90</w:t>
                  </w:r>
                </w:p>
              </w:tc>
              <w:tc>
                <w:tcPr>
                  <w:tcW w:w="366"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280"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42" w:type="pct"/>
                </w:tcPr>
                <w:p w:rsidR="00EE1D8C" w:rsidRPr="00B13CFF" w:rsidRDefault="00EE1D8C" w:rsidP="003C701C">
                  <w:pPr>
                    <w:pStyle w:val="TableBodyText"/>
                    <w:spacing w:after="0"/>
                    <w:ind w:right="28"/>
                  </w:pPr>
                </w:p>
              </w:tc>
              <w:tc>
                <w:tcPr>
                  <w:tcW w:w="213" w:type="pct"/>
                  <w:vAlign w:val="bottom"/>
                </w:tcPr>
                <w:p w:rsidR="00EE1D8C" w:rsidRPr="00B13CFF" w:rsidRDefault="00EE1D8C" w:rsidP="003C701C">
                  <w:pPr>
                    <w:pStyle w:val="TableBodyText"/>
                    <w:spacing w:after="0"/>
                    <w:ind w:right="28"/>
                  </w:pPr>
                  <w:r>
                    <w:t>***</w:t>
                  </w:r>
                </w:p>
              </w:tc>
              <w:tc>
                <w:tcPr>
                  <w:tcW w:w="163" w:type="pct"/>
                  <w:vAlign w:val="bottom"/>
                </w:tcPr>
                <w:p w:rsidR="00EE1D8C" w:rsidRPr="00B13CFF" w:rsidRDefault="00EE1D8C" w:rsidP="003C701C">
                  <w:pPr>
                    <w:pStyle w:val="TableBodyText"/>
                    <w:spacing w:after="0"/>
                    <w:ind w:right="28"/>
                  </w:pPr>
                  <w:r>
                    <w:t>***</w:t>
                  </w:r>
                </w:p>
              </w:tc>
              <w:tc>
                <w:tcPr>
                  <w:tcW w:w="187" w:type="pct"/>
                  <w:gridSpan w:val="2"/>
                  <w:vAlign w:val="bottom"/>
                </w:tcPr>
                <w:p w:rsidR="00EE1D8C" w:rsidRPr="00B13CFF" w:rsidRDefault="00EE1D8C" w:rsidP="003C701C">
                  <w:pPr>
                    <w:pStyle w:val="TableBodyText"/>
                    <w:spacing w:after="0"/>
                    <w:ind w:right="28"/>
                  </w:pPr>
                  <w:r>
                    <w:t>***</w:t>
                  </w:r>
                </w:p>
              </w:tc>
            </w:tr>
            <w:tr w:rsidR="00EE1D8C" w:rsidTr="00306BE0">
              <w:tc>
                <w:tcPr>
                  <w:tcW w:w="301" w:type="pct"/>
                </w:tcPr>
                <w:p w:rsidR="00EE1D8C" w:rsidRDefault="00EE1D8C" w:rsidP="003C701C">
                  <w:pPr>
                    <w:pStyle w:val="TableBodyText"/>
                    <w:spacing w:after="0"/>
                    <w:jc w:val="left"/>
                  </w:pPr>
                  <w:r>
                    <w:t>2010</w:t>
                  </w:r>
                </w:p>
              </w:tc>
              <w:tc>
                <w:tcPr>
                  <w:tcW w:w="308" w:type="pct"/>
                  <w:vAlign w:val="bottom"/>
                </w:tcPr>
                <w:p w:rsidR="00EE1D8C" w:rsidRPr="00201046" w:rsidRDefault="00EE1D8C" w:rsidP="003C701C">
                  <w:pPr>
                    <w:pStyle w:val="TableBodyText"/>
                    <w:spacing w:after="0"/>
                    <w:ind w:right="28"/>
                  </w:pPr>
                  <w:r w:rsidRPr="00055EF0">
                    <w:t>0.77</w:t>
                  </w:r>
                </w:p>
              </w:tc>
              <w:tc>
                <w:tcPr>
                  <w:tcW w:w="271" w:type="pct"/>
                  <w:gridSpan w:val="2"/>
                  <w:vAlign w:val="bottom"/>
                </w:tcPr>
                <w:p w:rsidR="00EE1D8C" w:rsidRPr="00201046" w:rsidRDefault="00EE1D8C" w:rsidP="003C701C">
                  <w:pPr>
                    <w:pStyle w:val="TableBodyText"/>
                    <w:spacing w:after="0"/>
                    <w:ind w:right="28"/>
                  </w:pPr>
                  <w:r w:rsidRPr="00055EF0">
                    <w:t>0.88</w:t>
                  </w:r>
                </w:p>
              </w:tc>
              <w:tc>
                <w:tcPr>
                  <w:tcW w:w="302" w:type="pct"/>
                  <w:vAlign w:val="bottom"/>
                </w:tcPr>
                <w:p w:rsidR="00EE1D8C" w:rsidRPr="00201046" w:rsidRDefault="00EE1D8C" w:rsidP="003C701C">
                  <w:pPr>
                    <w:pStyle w:val="TableBodyText"/>
                    <w:spacing w:after="0"/>
                    <w:ind w:right="28"/>
                  </w:pPr>
                  <w:r w:rsidRPr="00055EF0">
                    <w:t>0.94</w:t>
                  </w:r>
                </w:p>
              </w:tc>
              <w:tc>
                <w:tcPr>
                  <w:tcW w:w="40" w:type="pct"/>
                </w:tcPr>
                <w:p w:rsidR="00EE1D8C" w:rsidRPr="00B13CFF" w:rsidRDefault="00EE1D8C" w:rsidP="003C701C">
                  <w:pPr>
                    <w:pStyle w:val="TableBodyText"/>
                    <w:spacing w:after="0"/>
                    <w:ind w:right="28"/>
                  </w:pPr>
                </w:p>
              </w:tc>
              <w:tc>
                <w:tcPr>
                  <w:tcW w:w="201" w:type="pct"/>
                  <w:vAlign w:val="bottom"/>
                </w:tcPr>
                <w:p w:rsidR="00EE1D8C" w:rsidRPr="00B13CFF" w:rsidRDefault="00EE1D8C" w:rsidP="003C701C">
                  <w:pPr>
                    <w:pStyle w:val="TableBodyText"/>
                    <w:spacing w:after="0"/>
                    <w:ind w:right="28"/>
                  </w:pPr>
                  <w:r>
                    <w:t>***</w:t>
                  </w:r>
                </w:p>
              </w:tc>
              <w:tc>
                <w:tcPr>
                  <w:tcW w:w="230" w:type="pct"/>
                  <w:vAlign w:val="bottom"/>
                </w:tcPr>
                <w:p w:rsidR="00EE1D8C" w:rsidRPr="00B13CFF" w:rsidRDefault="00EE1D8C" w:rsidP="003C701C">
                  <w:pPr>
                    <w:pStyle w:val="TableBodyText"/>
                    <w:spacing w:after="0"/>
                    <w:ind w:right="28"/>
                  </w:pPr>
                  <w:r>
                    <w:t>***</w:t>
                  </w:r>
                </w:p>
              </w:tc>
              <w:tc>
                <w:tcPr>
                  <w:tcW w:w="189" w:type="pct"/>
                  <w:vAlign w:val="bottom"/>
                </w:tcPr>
                <w:p w:rsidR="00EE1D8C" w:rsidRPr="00B13CFF" w:rsidRDefault="00EE1D8C" w:rsidP="003C701C">
                  <w:pPr>
                    <w:pStyle w:val="TableBodyText"/>
                    <w:spacing w:after="0"/>
                    <w:ind w:right="28"/>
                  </w:pPr>
                  <w:r>
                    <w:t>***</w:t>
                  </w:r>
                </w:p>
              </w:tc>
              <w:tc>
                <w:tcPr>
                  <w:tcW w:w="70" w:type="pct"/>
                  <w:vAlign w:val="bottom"/>
                </w:tcPr>
                <w:p w:rsidR="00EE1D8C" w:rsidRPr="00B13CFF" w:rsidRDefault="00EE1D8C" w:rsidP="003C701C">
                  <w:pPr>
                    <w:pStyle w:val="TableBodyText"/>
                    <w:spacing w:after="0"/>
                    <w:ind w:right="28"/>
                  </w:pPr>
                </w:p>
              </w:tc>
              <w:tc>
                <w:tcPr>
                  <w:tcW w:w="245" w:type="pct"/>
                  <w:shd w:val="clear" w:color="auto" w:fill="F2F2F2"/>
                  <w:vAlign w:val="bottom"/>
                </w:tcPr>
                <w:p w:rsidR="00EE1D8C" w:rsidRPr="00417182" w:rsidRDefault="00EE1D8C" w:rsidP="003C701C">
                  <w:pPr>
                    <w:pStyle w:val="TableBodyText"/>
                    <w:spacing w:after="0"/>
                    <w:ind w:right="28"/>
                  </w:pPr>
                  <w:r w:rsidRPr="00055EF0">
                    <w:t>0.82</w:t>
                  </w:r>
                </w:p>
              </w:tc>
              <w:tc>
                <w:tcPr>
                  <w:tcW w:w="323" w:type="pct"/>
                  <w:shd w:val="clear" w:color="auto" w:fill="F2F2F2"/>
                  <w:vAlign w:val="bottom"/>
                </w:tcPr>
                <w:p w:rsidR="00EE1D8C" w:rsidRPr="00417182" w:rsidRDefault="00EE1D8C" w:rsidP="003C701C">
                  <w:pPr>
                    <w:pStyle w:val="TableBodyText"/>
                    <w:spacing w:after="0"/>
                    <w:ind w:right="28"/>
                  </w:pPr>
                  <w:r w:rsidRPr="00055EF0">
                    <w:t>0.92</w:t>
                  </w:r>
                </w:p>
              </w:tc>
              <w:tc>
                <w:tcPr>
                  <w:tcW w:w="324" w:type="pct"/>
                  <w:shd w:val="clear" w:color="auto" w:fill="F2F2F2"/>
                  <w:vAlign w:val="bottom"/>
                </w:tcPr>
                <w:p w:rsidR="00EE1D8C" w:rsidRPr="00417182" w:rsidRDefault="00EE1D8C" w:rsidP="003C701C">
                  <w:pPr>
                    <w:pStyle w:val="TableBodyText"/>
                    <w:spacing w:after="0"/>
                    <w:ind w:right="28"/>
                  </w:pPr>
                  <w:r w:rsidRPr="00055EF0">
                    <w:t>0.95</w:t>
                  </w:r>
                </w:p>
              </w:tc>
              <w:tc>
                <w:tcPr>
                  <w:tcW w:w="78" w:type="pct"/>
                  <w:shd w:val="clear" w:color="auto" w:fill="F2F2F2"/>
                </w:tcPr>
                <w:p w:rsidR="00EE1D8C" w:rsidRPr="00B13CFF" w:rsidRDefault="00EE1D8C" w:rsidP="003C701C">
                  <w:pPr>
                    <w:pStyle w:val="TableBodyText"/>
                    <w:spacing w:after="0"/>
                    <w:ind w:right="28"/>
                  </w:pP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61" w:type="pct"/>
                </w:tcPr>
                <w:p w:rsidR="00EE1D8C" w:rsidRPr="00B13CFF" w:rsidRDefault="00EE1D8C" w:rsidP="003C701C">
                  <w:pPr>
                    <w:pStyle w:val="TableBodyText"/>
                    <w:spacing w:after="0"/>
                    <w:ind w:right="28"/>
                  </w:pPr>
                </w:p>
              </w:tc>
              <w:tc>
                <w:tcPr>
                  <w:tcW w:w="247" w:type="pct"/>
                  <w:vAlign w:val="bottom"/>
                </w:tcPr>
                <w:p w:rsidR="00EE1D8C" w:rsidRPr="00055EF0" w:rsidRDefault="00EE1D8C" w:rsidP="003C701C">
                  <w:pPr>
                    <w:pStyle w:val="TableBodyText"/>
                    <w:spacing w:after="0"/>
                    <w:ind w:right="28"/>
                    <w:rPr>
                      <w:szCs w:val="18"/>
                    </w:rPr>
                  </w:pPr>
                  <w:r w:rsidRPr="00055EF0">
                    <w:rPr>
                      <w:rFonts w:cs="Arial"/>
                      <w:color w:val="000000"/>
                      <w:szCs w:val="18"/>
                    </w:rPr>
                    <w:t>0.89</w:t>
                  </w:r>
                </w:p>
              </w:tc>
              <w:tc>
                <w:tcPr>
                  <w:tcW w:w="366"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280"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42" w:type="pct"/>
                </w:tcPr>
                <w:p w:rsidR="00EE1D8C" w:rsidRPr="00B13CFF" w:rsidRDefault="00EE1D8C" w:rsidP="003C701C">
                  <w:pPr>
                    <w:pStyle w:val="TableBodyText"/>
                    <w:spacing w:after="0"/>
                    <w:ind w:right="28"/>
                  </w:pPr>
                </w:p>
              </w:tc>
              <w:tc>
                <w:tcPr>
                  <w:tcW w:w="213" w:type="pct"/>
                  <w:vAlign w:val="bottom"/>
                </w:tcPr>
                <w:p w:rsidR="00EE1D8C" w:rsidRPr="00B13CFF" w:rsidRDefault="00EE1D8C" w:rsidP="003C701C">
                  <w:pPr>
                    <w:pStyle w:val="TableBodyText"/>
                    <w:spacing w:after="0"/>
                    <w:ind w:right="28"/>
                  </w:pPr>
                  <w:r>
                    <w:t>***</w:t>
                  </w:r>
                </w:p>
              </w:tc>
              <w:tc>
                <w:tcPr>
                  <w:tcW w:w="163" w:type="pct"/>
                  <w:vAlign w:val="bottom"/>
                </w:tcPr>
                <w:p w:rsidR="00EE1D8C" w:rsidRPr="00B13CFF" w:rsidRDefault="00EE1D8C" w:rsidP="003C701C">
                  <w:pPr>
                    <w:pStyle w:val="TableBodyText"/>
                    <w:spacing w:after="0"/>
                    <w:ind w:right="28"/>
                  </w:pPr>
                  <w:r>
                    <w:t>***</w:t>
                  </w:r>
                </w:p>
              </w:tc>
              <w:tc>
                <w:tcPr>
                  <w:tcW w:w="187" w:type="pct"/>
                  <w:gridSpan w:val="2"/>
                  <w:vAlign w:val="bottom"/>
                </w:tcPr>
                <w:p w:rsidR="00EE1D8C" w:rsidRPr="00B13CFF" w:rsidRDefault="00EE1D8C" w:rsidP="003C701C">
                  <w:pPr>
                    <w:pStyle w:val="TableBodyText"/>
                    <w:spacing w:after="0"/>
                    <w:ind w:right="28"/>
                  </w:pPr>
                  <w:r>
                    <w:t>***</w:t>
                  </w:r>
                </w:p>
              </w:tc>
            </w:tr>
            <w:tr w:rsidR="00EE1D8C" w:rsidTr="00306BE0">
              <w:tc>
                <w:tcPr>
                  <w:tcW w:w="301" w:type="pct"/>
                </w:tcPr>
                <w:p w:rsidR="00EE1D8C" w:rsidRDefault="00EE1D8C" w:rsidP="003C701C">
                  <w:pPr>
                    <w:pStyle w:val="TableBodyText"/>
                    <w:spacing w:after="0"/>
                    <w:jc w:val="left"/>
                  </w:pPr>
                  <w:r>
                    <w:t>2011</w:t>
                  </w:r>
                </w:p>
              </w:tc>
              <w:tc>
                <w:tcPr>
                  <w:tcW w:w="308" w:type="pct"/>
                  <w:vAlign w:val="bottom"/>
                </w:tcPr>
                <w:p w:rsidR="00EE1D8C" w:rsidRPr="00201046" w:rsidRDefault="00EE1D8C" w:rsidP="003C701C">
                  <w:pPr>
                    <w:pStyle w:val="TableBodyText"/>
                    <w:spacing w:after="0"/>
                    <w:ind w:right="28"/>
                  </w:pPr>
                  <w:r w:rsidRPr="00055EF0">
                    <w:t>0.75</w:t>
                  </w:r>
                </w:p>
              </w:tc>
              <w:tc>
                <w:tcPr>
                  <w:tcW w:w="271" w:type="pct"/>
                  <w:gridSpan w:val="2"/>
                  <w:vAlign w:val="bottom"/>
                </w:tcPr>
                <w:p w:rsidR="00EE1D8C" w:rsidRPr="00201046" w:rsidRDefault="00EE1D8C" w:rsidP="003C701C">
                  <w:pPr>
                    <w:pStyle w:val="TableBodyText"/>
                    <w:spacing w:after="0"/>
                    <w:ind w:right="28"/>
                  </w:pPr>
                  <w:r w:rsidRPr="00055EF0">
                    <w:t>0.89</w:t>
                  </w:r>
                </w:p>
              </w:tc>
              <w:tc>
                <w:tcPr>
                  <w:tcW w:w="302" w:type="pct"/>
                  <w:vAlign w:val="bottom"/>
                </w:tcPr>
                <w:p w:rsidR="00EE1D8C" w:rsidRPr="00201046" w:rsidRDefault="00EE1D8C" w:rsidP="003C701C">
                  <w:pPr>
                    <w:pStyle w:val="TableBodyText"/>
                    <w:spacing w:after="0"/>
                    <w:ind w:right="28"/>
                  </w:pPr>
                  <w:r w:rsidRPr="00055EF0">
                    <w:t>0.94</w:t>
                  </w:r>
                </w:p>
              </w:tc>
              <w:tc>
                <w:tcPr>
                  <w:tcW w:w="40" w:type="pct"/>
                </w:tcPr>
                <w:p w:rsidR="00EE1D8C" w:rsidRPr="00B13CFF" w:rsidRDefault="00EE1D8C" w:rsidP="003C701C">
                  <w:pPr>
                    <w:pStyle w:val="TableBodyText"/>
                    <w:spacing w:after="0"/>
                    <w:ind w:right="28"/>
                  </w:pPr>
                </w:p>
              </w:tc>
              <w:tc>
                <w:tcPr>
                  <w:tcW w:w="201" w:type="pct"/>
                  <w:vAlign w:val="bottom"/>
                </w:tcPr>
                <w:p w:rsidR="00EE1D8C" w:rsidRPr="00B13CFF" w:rsidRDefault="00EE1D8C" w:rsidP="003C701C">
                  <w:pPr>
                    <w:pStyle w:val="TableBodyText"/>
                    <w:spacing w:after="0"/>
                    <w:ind w:right="28"/>
                  </w:pPr>
                  <w:r>
                    <w:t>***</w:t>
                  </w:r>
                </w:p>
              </w:tc>
              <w:tc>
                <w:tcPr>
                  <w:tcW w:w="230" w:type="pct"/>
                  <w:vAlign w:val="bottom"/>
                </w:tcPr>
                <w:p w:rsidR="00EE1D8C" w:rsidRPr="00B13CFF" w:rsidRDefault="00EE1D8C" w:rsidP="003C701C">
                  <w:pPr>
                    <w:pStyle w:val="TableBodyText"/>
                    <w:spacing w:after="0"/>
                    <w:ind w:right="28"/>
                  </w:pPr>
                  <w:r>
                    <w:t>***</w:t>
                  </w:r>
                </w:p>
              </w:tc>
              <w:tc>
                <w:tcPr>
                  <w:tcW w:w="189" w:type="pct"/>
                  <w:vAlign w:val="bottom"/>
                </w:tcPr>
                <w:p w:rsidR="00EE1D8C" w:rsidRPr="00B13CFF" w:rsidRDefault="00EE1D8C" w:rsidP="003C701C">
                  <w:pPr>
                    <w:pStyle w:val="TableBodyText"/>
                    <w:spacing w:after="0"/>
                    <w:ind w:right="28"/>
                  </w:pPr>
                  <w:r>
                    <w:t>***</w:t>
                  </w:r>
                </w:p>
              </w:tc>
              <w:tc>
                <w:tcPr>
                  <w:tcW w:w="70" w:type="pct"/>
                  <w:vAlign w:val="bottom"/>
                </w:tcPr>
                <w:p w:rsidR="00EE1D8C" w:rsidRPr="00B13CFF" w:rsidRDefault="00EE1D8C" w:rsidP="003C701C">
                  <w:pPr>
                    <w:pStyle w:val="TableBodyText"/>
                    <w:spacing w:after="0"/>
                    <w:ind w:right="28"/>
                  </w:pPr>
                </w:p>
              </w:tc>
              <w:tc>
                <w:tcPr>
                  <w:tcW w:w="245" w:type="pct"/>
                  <w:shd w:val="clear" w:color="auto" w:fill="F2F2F2"/>
                  <w:vAlign w:val="bottom"/>
                </w:tcPr>
                <w:p w:rsidR="00EE1D8C" w:rsidRPr="00417182" w:rsidRDefault="00EE1D8C" w:rsidP="003C701C">
                  <w:pPr>
                    <w:pStyle w:val="TableBodyText"/>
                    <w:spacing w:after="0"/>
                    <w:ind w:right="28"/>
                  </w:pPr>
                  <w:r w:rsidRPr="00055EF0">
                    <w:t>0.80</w:t>
                  </w:r>
                </w:p>
              </w:tc>
              <w:tc>
                <w:tcPr>
                  <w:tcW w:w="323" w:type="pct"/>
                  <w:shd w:val="clear" w:color="auto" w:fill="F2F2F2"/>
                  <w:vAlign w:val="bottom"/>
                </w:tcPr>
                <w:p w:rsidR="00EE1D8C" w:rsidRPr="00417182" w:rsidRDefault="00EE1D8C" w:rsidP="003C701C">
                  <w:pPr>
                    <w:pStyle w:val="TableBodyText"/>
                    <w:spacing w:after="0"/>
                    <w:ind w:right="28"/>
                  </w:pPr>
                  <w:r w:rsidRPr="00055EF0">
                    <w:t>0.92</w:t>
                  </w:r>
                </w:p>
              </w:tc>
              <w:tc>
                <w:tcPr>
                  <w:tcW w:w="324" w:type="pct"/>
                  <w:shd w:val="clear" w:color="auto" w:fill="F2F2F2"/>
                  <w:vAlign w:val="bottom"/>
                </w:tcPr>
                <w:p w:rsidR="00EE1D8C" w:rsidRPr="00417182" w:rsidRDefault="00EE1D8C" w:rsidP="003C701C">
                  <w:pPr>
                    <w:pStyle w:val="TableBodyText"/>
                    <w:spacing w:after="0"/>
                    <w:ind w:right="28"/>
                  </w:pPr>
                  <w:r w:rsidRPr="00055EF0">
                    <w:t>0.95</w:t>
                  </w:r>
                </w:p>
              </w:tc>
              <w:tc>
                <w:tcPr>
                  <w:tcW w:w="78" w:type="pct"/>
                  <w:shd w:val="clear" w:color="auto" w:fill="F2F2F2"/>
                </w:tcPr>
                <w:p w:rsidR="00EE1D8C" w:rsidRPr="00B13CFF" w:rsidRDefault="00EE1D8C" w:rsidP="003C701C">
                  <w:pPr>
                    <w:pStyle w:val="TableBodyText"/>
                    <w:spacing w:after="0"/>
                    <w:ind w:right="28"/>
                  </w:pP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61" w:type="pct"/>
                </w:tcPr>
                <w:p w:rsidR="00EE1D8C" w:rsidRPr="00B13CFF" w:rsidRDefault="00EE1D8C" w:rsidP="003C701C">
                  <w:pPr>
                    <w:pStyle w:val="TableBodyText"/>
                    <w:spacing w:after="0"/>
                    <w:ind w:right="28"/>
                  </w:pPr>
                </w:p>
              </w:tc>
              <w:tc>
                <w:tcPr>
                  <w:tcW w:w="247" w:type="pct"/>
                  <w:vAlign w:val="bottom"/>
                </w:tcPr>
                <w:p w:rsidR="00EE1D8C" w:rsidRPr="00055EF0" w:rsidRDefault="00EE1D8C" w:rsidP="003C701C">
                  <w:pPr>
                    <w:pStyle w:val="TableBodyText"/>
                    <w:spacing w:after="0"/>
                    <w:ind w:right="28"/>
                    <w:rPr>
                      <w:szCs w:val="18"/>
                    </w:rPr>
                  </w:pPr>
                  <w:r w:rsidRPr="00055EF0">
                    <w:rPr>
                      <w:rFonts w:cs="Arial"/>
                      <w:color w:val="000000"/>
                      <w:szCs w:val="18"/>
                    </w:rPr>
                    <w:t>0.88</w:t>
                  </w:r>
                </w:p>
              </w:tc>
              <w:tc>
                <w:tcPr>
                  <w:tcW w:w="366" w:type="pct"/>
                  <w:vAlign w:val="bottom"/>
                </w:tcPr>
                <w:p w:rsidR="00EE1D8C" w:rsidRPr="00055EF0" w:rsidRDefault="00EE1D8C" w:rsidP="003C701C">
                  <w:pPr>
                    <w:pStyle w:val="TableBodyText"/>
                    <w:spacing w:after="0"/>
                    <w:ind w:right="28"/>
                    <w:rPr>
                      <w:szCs w:val="18"/>
                    </w:rPr>
                  </w:pPr>
                  <w:r w:rsidRPr="00055EF0">
                    <w:rPr>
                      <w:rFonts w:cs="Arial"/>
                      <w:color w:val="000000"/>
                      <w:szCs w:val="18"/>
                    </w:rPr>
                    <w:t>0.96</w:t>
                  </w:r>
                </w:p>
              </w:tc>
              <w:tc>
                <w:tcPr>
                  <w:tcW w:w="280"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42" w:type="pct"/>
                </w:tcPr>
                <w:p w:rsidR="00EE1D8C" w:rsidRPr="00B13CFF" w:rsidRDefault="00EE1D8C" w:rsidP="003C701C">
                  <w:pPr>
                    <w:pStyle w:val="TableBodyText"/>
                    <w:spacing w:after="0"/>
                    <w:ind w:right="28"/>
                  </w:pPr>
                </w:p>
              </w:tc>
              <w:tc>
                <w:tcPr>
                  <w:tcW w:w="213" w:type="pct"/>
                  <w:vAlign w:val="bottom"/>
                </w:tcPr>
                <w:p w:rsidR="00EE1D8C" w:rsidRPr="00B13CFF" w:rsidRDefault="00EE1D8C" w:rsidP="003C701C">
                  <w:pPr>
                    <w:pStyle w:val="TableBodyText"/>
                    <w:spacing w:after="0"/>
                    <w:ind w:right="28"/>
                  </w:pPr>
                  <w:r>
                    <w:t>***</w:t>
                  </w:r>
                </w:p>
              </w:tc>
              <w:tc>
                <w:tcPr>
                  <w:tcW w:w="163" w:type="pct"/>
                  <w:vAlign w:val="bottom"/>
                </w:tcPr>
                <w:p w:rsidR="00EE1D8C" w:rsidRPr="00B13CFF" w:rsidRDefault="00EE1D8C" w:rsidP="003C701C">
                  <w:pPr>
                    <w:pStyle w:val="TableBodyText"/>
                    <w:spacing w:after="0"/>
                    <w:ind w:right="28"/>
                  </w:pPr>
                  <w:r>
                    <w:t>***</w:t>
                  </w:r>
                </w:p>
              </w:tc>
              <w:tc>
                <w:tcPr>
                  <w:tcW w:w="187" w:type="pct"/>
                  <w:gridSpan w:val="2"/>
                  <w:vAlign w:val="bottom"/>
                </w:tcPr>
                <w:p w:rsidR="00EE1D8C" w:rsidRPr="00B13CFF" w:rsidRDefault="00EE1D8C" w:rsidP="003C701C">
                  <w:pPr>
                    <w:pStyle w:val="TableBodyText"/>
                    <w:spacing w:after="0"/>
                    <w:ind w:right="28"/>
                  </w:pPr>
                  <w:r>
                    <w:t>***</w:t>
                  </w:r>
                </w:p>
              </w:tc>
            </w:tr>
            <w:tr w:rsidR="00EE1D8C" w:rsidTr="00306BE0">
              <w:tc>
                <w:tcPr>
                  <w:tcW w:w="301" w:type="pct"/>
                </w:tcPr>
                <w:p w:rsidR="00EE1D8C" w:rsidRDefault="00EE1D8C" w:rsidP="003C701C">
                  <w:pPr>
                    <w:pStyle w:val="TableBodyText"/>
                    <w:spacing w:after="0"/>
                    <w:jc w:val="left"/>
                  </w:pPr>
                  <w:r>
                    <w:t>2012</w:t>
                  </w:r>
                </w:p>
              </w:tc>
              <w:tc>
                <w:tcPr>
                  <w:tcW w:w="308" w:type="pct"/>
                  <w:vAlign w:val="bottom"/>
                </w:tcPr>
                <w:p w:rsidR="00EE1D8C" w:rsidRPr="00201046" w:rsidRDefault="00EE1D8C" w:rsidP="003C701C">
                  <w:pPr>
                    <w:pStyle w:val="TableBodyText"/>
                    <w:spacing w:after="0"/>
                    <w:ind w:right="28"/>
                  </w:pPr>
                  <w:r w:rsidRPr="00055EF0">
                    <w:t>0.71</w:t>
                  </w:r>
                </w:p>
              </w:tc>
              <w:tc>
                <w:tcPr>
                  <w:tcW w:w="271" w:type="pct"/>
                  <w:gridSpan w:val="2"/>
                  <w:vAlign w:val="bottom"/>
                </w:tcPr>
                <w:p w:rsidR="00EE1D8C" w:rsidRPr="00201046" w:rsidRDefault="00EE1D8C" w:rsidP="003C701C">
                  <w:pPr>
                    <w:pStyle w:val="TableBodyText"/>
                    <w:spacing w:after="0"/>
                    <w:ind w:right="28"/>
                  </w:pPr>
                  <w:r w:rsidRPr="00055EF0">
                    <w:t>0.86</w:t>
                  </w:r>
                </w:p>
              </w:tc>
              <w:tc>
                <w:tcPr>
                  <w:tcW w:w="302" w:type="pct"/>
                  <w:vAlign w:val="bottom"/>
                </w:tcPr>
                <w:p w:rsidR="00EE1D8C" w:rsidRPr="00201046" w:rsidRDefault="00EE1D8C" w:rsidP="003C701C">
                  <w:pPr>
                    <w:pStyle w:val="TableBodyText"/>
                    <w:spacing w:after="0"/>
                    <w:ind w:right="28"/>
                  </w:pPr>
                  <w:r w:rsidRPr="00055EF0">
                    <w:t>0.94</w:t>
                  </w:r>
                </w:p>
              </w:tc>
              <w:tc>
                <w:tcPr>
                  <w:tcW w:w="40" w:type="pct"/>
                </w:tcPr>
                <w:p w:rsidR="00EE1D8C" w:rsidRPr="00B13CFF" w:rsidRDefault="00EE1D8C" w:rsidP="003C701C">
                  <w:pPr>
                    <w:pStyle w:val="TableBodyText"/>
                    <w:spacing w:after="0"/>
                    <w:ind w:right="28"/>
                  </w:pPr>
                </w:p>
              </w:tc>
              <w:tc>
                <w:tcPr>
                  <w:tcW w:w="201" w:type="pct"/>
                  <w:vAlign w:val="bottom"/>
                </w:tcPr>
                <w:p w:rsidR="00EE1D8C" w:rsidRPr="00B13CFF" w:rsidRDefault="00EE1D8C" w:rsidP="003C701C">
                  <w:pPr>
                    <w:pStyle w:val="TableBodyText"/>
                    <w:spacing w:after="0"/>
                    <w:ind w:right="28"/>
                  </w:pPr>
                  <w:r>
                    <w:t>***</w:t>
                  </w:r>
                </w:p>
              </w:tc>
              <w:tc>
                <w:tcPr>
                  <w:tcW w:w="230" w:type="pct"/>
                  <w:vAlign w:val="bottom"/>
                </w:tcPr>
                <w:p w:rsidR="00EE1D8C" w:rsidRPr="00B13CFF" w:rsidRDefault="00EE1D8C" w:rsidP="003C701C">
                  <w:pPr>
                    <w:pStyle w:val="TableBodyText"/>
                    <w:spacing w:after="0"/>
                    <w:ind w:right="28"/>
                  </w:pPr>
                  <w:r>
                    <w:t>***</w:t>
                  </w:r>
                </w:p>
              </w:tc>
              <w:tc>
                <w:tcPr>
                  <w:tcW w:w="189" w:type="pct"/>
                  <w:vAlign w:val="bottom"/>
                </w:tcPr>
                <w:p w:rsidR="00EE1D8C" w:rsidRPr="00B13CFF" w:rsidRDefault="00EE1D8C" w:rsidP="003C701C">
                  <w:pPr>
                    <w:pStyle w:val="TableBodyText"/>
                    <w:spacing w:after="0"/>
                    <w:ind w:right="28"/>
                  </w:pPr>
                  <w:r>
                    <w:t>***</w:t>
                  </w:r>
                </w:p>
              </w:tc>
              <w:tc>
                <w:tcPr>
                  <w:tcW w:w="70" w:type="pct"/>
                  <w:vAlign w:val="bottom"/>
                </w:tcPr>
                <w:p w:rsidR="00EE1D8C" w:rsidRPr="00B13CFF" w:rsidRDefault="00EE1D8C" w:rsidP="003C701C">
                  <w:pPr>
                    <w:pStyle w:val="TableBodyText"/>
                    <w:spacing w:after="0"/>
                    <w:ind w:right="28"/>
                  </w:pPr>
                </w:p>
              </w:tc>
              <w:tc>
                <w:tcPr>
                  <w:tcW w:w="245" w:type="pct"/>
                  <w:shd w:val="clear" w:color="auto" w:fill="F2F2F2"/>
                  <w:vAlign w:val="bottom"/>
                </w:tcPr>
                <w:p w:rsidR="00EE1D8C" w:rsidRPr="00417182" w:rsidRDefault="00EE1D8C" w:rsidP="003C701C">
                  <w:pPr>
                    <w:pStyle w:val="TableBodyText"/>
                    <w:spacing w:after="0"/>
                    <w:ind w:right="28"/>
                  </w:pPr>
                  <w:r w:rsidRPr="00055EF0">
                    <w:t>0.79</w:t>
                  </w:r>
                </w:p>
              </w:tc>
              <w:tc>
                <w:tcPr>
                  <w:tcW w:w="323" w:type="pct"/>
                  <w:shd w:val="clear" w:color="auto" w:fill="F2F2F2"/>
                  <w:vAlign w:val="bottom"/>
                </w:tcPr>
                <w:p w:rsidR="00EE1D8C" w:rsidRPr="00417182" w:rsidRDefault="00EE1D8C" w:rsidP="003C701C">
                  <w:pPr>
                    <w:pStyle w:val="TableBodyText"/>
                    <w:spacing w:after="0"/>
                    <w:ind w:right="28"/>
                  </w:pPr>
                  <w:r w:rsidRPr="00055EF0">
                    <w:t>0.92</w:t>
                  </w:r>
                </w:p>
              </w:tc>
              <w:tc>
                <w:tcPr>
                  <w:tcW w:w="324" w:type="pct"/>
                  <w:shd w:val="clear" w:color="auto" w:fill="F2F2F2"/>
                  <w:vAlign w:val="bottom"/>
                </w:tcPr>
                <w:p w:rsidR="00EE1D8C" w:rsidRPr="00417182" w:rsidRDefault="00EE1D8C" w:rsidP="003C701C">
                  <w:pPr>
                    <w:pStyle w:val="TableBodyText"/>
                    <w:spacing w:after="0"/>
                    <w:ind w:right="28"/>
                  </w:pPr>
                  <w:r w:rsidRPr="00055EF0">
                    <w:t>0.94</w:t>
                  </w:r>
                </w:p>
              </w:tc>
              <w:tc>
                <w:tcPr>
                  <w:tcW w:w="78" w:type="pct"/>
                  <w:shd w:val="clear" w:color="auto" w:fill="F2F2F2"/>
                </w:tcPr>
                <w:p w:rsidR="00EE1D8C" w:rsidRPr="00B13CFF" w:rsidRDefault="00EE1D8C" w:rsidP="003C701C">
                  <w:pPr>
                    <w:pStyle w:val="TableBodyText"/>
                    <w:spacing w:after="0"/>
                    <w:ind w:right="28"/>
                  </w:pP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61" w:type="pct"/>
                </w:tcPr>
                <w:p w:rsidR="00EE1D8C" w:rsidRPr="00B13CFF" w:rsidRDefault="00EE1D8C" w:rsidP="003C701C">
                  <w:pPr>
                    <w:pStyle w:val="TableBodyText"/>
                    <w:spacing w:after="0"/>
                    <w:ind w:right="28"/>
                  </w:pPr>
                </w:p>
              </w:tc>
              <w:tc>
                <w:tcPr>
                  <w:tcW w:w="247" w:type="pct"/>
                  <w:vAlign w:val="bottom"/>
                </w:tcPr>
                <w:p w:rsidR="00EE1D8C" w:rsidRPr="00055EF0" w:rsidRDefault="00EE1D8C" w:rsidP="003C701C">
                  <w:pPr>
                    <w:pStyle w:val="TableBodyText"/>
                    <w:spacing w:after="0"/>
                    <w:ind w:right="28"/>
                    <w:rPr>
                      <w:szCs w:val="18"/>
                    </w:rPr>
                  </w:pPr>
                  <w:r w:rsidRPr="00055EF0">
                    <w:rPr>
                      <w:rFonts w:cs="Arial"/>
                      <w:color w:val="000000"/>
                      <w:szCs w:val="18"/>
                    </w:rPr>
                    <w:t>0.88</w:t>
                  </w:r>
                </w:p>
              </w:tc>
              <w:tc>
                <w:tcPr>
                  <w:tcW w:w="366" w:type="pct"/>
                  <w:vAlign w:val="bottom"/>
                </w:tcPr>
                <w:p w:rsidR="00EE1D8C" w:rsidRPr="00055EF0" w:rsidRDefault="00EE1D8C" w:rsidP="003C701C">
                  <w:pPr>
                    <w:pStyle w:val="TableBodyText"/>
                    <w:spacing w:after="0"/>
                    <w:ind w:right="28"/>
                    <w:rPr>
                      <w:szCs w:val="18"/>
                    </w:rPr>
                  </w:pPr>
                  <w:r w:rsidRPr="00055EF0">
                    <w:rPr>
                      <w:rFonts w:cs="Arial"/>
                      <w:color w:val="000000"/>
                      <w:szCs w:val="18"/>
                    </w:rPr>
                    <w:t>0.96</w:t>
                  </w:r>
                </w:p>
              </w:tc>
              <w:tc>
                <w:tcPr>
                  <w:tcW w:w="280"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42" w:type="pct"/>
                </w:tcPr>
                <w:p w:rsidR="00EE1D8C" w:rsidRPr="00B13CFF" w:rsidRDefault="00EE1D8C" w:rsidP="003C701C">
                  <w:pPr>
                    <w:pStyle w:val="TableBodyText"/>
                    <w:spacing w:after="0"/>
                    <w:ind w:right="28"/>
                  </w:pPr>
                </w:p>
              </w:tc>
              <w:tc>
                <w:tcPr>
                  <w:tcW w:w="213" w:type="pct"/>
                  <w:vAlign w:val="bottom"/>
                </w:tcPr>
                <w:p w:rsidR="00EE1D8C" w:rsidRPr="00B13CFF" w:rsidRDefault="00EE1D8C" w:rsidP="003C701C">
                  <w:pPr>
                    <w:pStyle w:val="TableBodyText"/>
                    <w:spacing w:after="0"/>
                    <w:ind w:right="28"/>
                  </w:pPr>
                  <w:r>
                    <w:t>***</w:t>
                  </w:r>
                </w:p>
              </w:tc>
              <w:tc>
                <w:tcPr>
                  <w:tcW w:w="163" w:type="pct"/>
                  <w:vAlign w:val="bottom"/>
                </w:tcPr>
                <w:p w:rsidR="00EE1D8C" w:rsidRPr="00B13CFF" w:rsidRDefault="00EE1D8C" w:rsidP="003C701C">
                  <w:pPr>
                    <w:pStyle w:val="TableBodyText"/>
                    <w:spacing w:after="0"/>
                    <w:ind w:right="28"/>
                  </w:pPr>
                  <w:r>
                    <w:t>***</w:t>
                  </w:r>
                </w:p>
              </w:tc>
              <w:tc>
                <w:tcPr>
                  <w:tcW w:w="187" w:type="pct"/>
                  <w:gridSpan w:val="2"/>
                  <w:vAlign w:val="bottom"/>
                </w:tcPr>
                <w:p w:rsidR="00EE1D8C" w:rsidRPr="00B13CFF" w:rsidRDefault="00EE1D8C" w:rsidP="003C701C">
                  <w:pPr>
                    <w:pStyle w:val="TableBodyText"/>
                    <w:spacing w:after="0"/>
                    <w:ind w:right="28"/>
                  </w:pPr>
                  <w:r>
                    <w:t>***</w:t>
                  </w:r>
                </w:p>
              </w:tc>
            </w:tr>
            <w:tr w:rsidR="00EE1D8C" w:rsidTr="00306BE0">
              <w:tc>
                <w:tcPr>
                  <w:tcW w:w="301" w:type="pct"/>
                </w:tcPr>
                <w:p w:rsidR="00EE1D8C" w:rsidRDefault="00EE1D8C" w:rsidP="003C701C">
                  <w:pPr>
                    <w:pStyle w:val="TableBodyText"/>
                    <w:spacing w:after="0"/>
                    <w:jc w:val="left"/>
                  </w:pPr>
                  <w:r>
                    <w:t>2013</w:t>
                  </w:r>
                </w:p>
              </w:tc>
              <w:tc>
                <w:tcPr>
                  <w:tcW w:w="308" w:type="pct"/>
                  <w:vAlign w:val="bottom"/>
                </w:tcPr>
                <w:p w:rsidR="00EE1D8C" w:rsidRPr="00201046" w:rsidRDefault="00EE1D8C" w:rsidP="003C701C">
                  <w:pPr>
                    <w:pStyle w:val="TableBodyText"/>
                    <w:spacing w:after="0"/>
                    <w:ind w:right="28"/>
                  </w:pPr>
                  <w:r w:rsidRPr="00055EF0">
                    <w:t>0.69</w:t>
                  </w:r>
                </w:p>
              </w:tc>
              <w:tc>
                <w:tcPr>
                  <w:tcW w:w="271" w:type="pct"/>
                  <w:gridSpan w:val="2"/>
                  <w:vAlign w:val="bottom"/>
                </w:tcPr>
                <w:p w:rsidR="00EE1D8C" w:rsidRPr="00201046" w:rsidRDefault="00EE1D8C" w:rsidP="003C701C">
                  <w:pPr>
                    <w:pStyle w:val="TableBodyText"/>
                    <w:spacing w:after="0"/>
                    <w:ind w:right="28"/>
                  </w:pPr>
                  <w:r w:rsidRPr="00055EF0">
                    <w:t>0.86</w:t>
                  </w:r>
                </w:p>
              </w:tc>
              <w:tc>
                <w:tcPr>
                  <w:tcW w:w="302" w:type="pct"/>
                  <w:vAlign w:val="bottom"/>
                </w:tcPr>
                <w:p w:rsidR="00EE1D8C" w:rsidRPr="00201046" w:rsidRDefault="00EE1D8C" w:rsidP="003C701C">
                  <w:pPr>
                    <w:pStyle w:val="TableBodyText"/>
                    <w:spacing w:after="0"/>
                    <w:ind w:right="28"/>
                  </w:pPr>
                  <w:r w:rsidRPr="00055EF0">
                    <w:t>0.93</w:t>
                  </w:r>
                </w:p>
              </w:tc>
              <w:tc>
                <w:tcPr>
                  <w:tcW w:w="40" w:type="pct"/>
                </w:tcPr>
                <w:p w:rsidR="00EE1D8C" w:rsidRPr="00B13CFF" w:rsidRDefault="00EE1D8C" w:rsidP="003C701C">
                  <w:pPr>
                    <w:pStyle w:val="TableBodyText"/>
                    <w:spacing w:after="0"/>
                    <w:ind w:right="28"/>
                  </w:pPr>
                </w:p>
              </w:tc>
              <w:tc>
                <w:tcPr>
                  <w:tcW w:w="201" w:type="pct"/>
                  <w:vAlign w:val="bottom"/>
                </w:tcPr>
                <w:p w:rsidR="00EE1D8C" w:rsidRPr="00B13CFF" w:rsidRDefault="00EE1D8C" w:rsidP="003C701C">
                  <w:pPr>
                    <w:pStyle w:val="TableBodyText"/>
                    <w:spacing w:after="0"/>
                    <w:ind w:right="28"/>
                  </w:pPr>
                  <w:r>
                    <w:t>***</w:t>
                  </w:r>
                </w:p>
              </w:tc>
              <w:tc>
                <w:tcPr>
                  <w:tcW w:w="230" w:type="pct"/>
                  <w:vAlign w:val="bottom"/>
                </w:tcPr>
                <w:p w:rsidR="00EE1D8C" w:rsidRPr="00B13CFF" w:rsidRDefault="00EE1D8C" w:rsidP="003C701C">
                  <w:pPr>
                    <w:pStyle w:val="TableBodyText"/>
                    <w:spacing w:after="0"/>
                    <w:ind w:right="28"/>
                  </w:pPr>
                  <w:r>
                    <w:t>***</w:t>
                  </w:r>
                </w:p>
              </w:tc>
              <w:tc>
                <w:tcPr>
                  <w:tcW w:w="189" w:type="pct"/>
                  <w:vAlign w:val="bottom"/>
                </w:tcPr>
                <w:p w:rsidR="00EE1D8C" w:rsidRPr="00B13CFF" w:rsidRDefault="00EE1D8C" w:rsidP="003C701C">
                  <w:pPr>
                    <w:pStyle w:val="TableBodyText"/>
                    <w:spacing w:after="0"/>
                    <w:ind w:right="28"/>
                  </w:pPr>
                  <w:r>
                    <w:t>***</w:t>
                  </w:r>
                </w:p>
              </w:tc>
              <w:tc>
                <w:tcPr>
                  <w:tcW w:w="70" w:type="pct"/>
                  <w:vAlign w:val="bottom"/>
                </w:tcPr>
                <w:p w:rsidR="00EE1D8C" w:rsidRPr="00B13CFF" w:rsidRDefault="00EE1D8C" w:rsidP="003C701C">
                  <w:pPr>
                    <w:pStyle w:val="TableBodyText"/>
                    <w:spacing w:after="0"/>
                    <w:ind w:right="28"/>
                  </w:pPr>
                </w:p>
              </w:tc>
              <w:tc>
                <w:tcPr>
                  <w:tcW w:w="245" w:type="pct"/>
                  <w:shd w:val="clear" w:color="auto" w:fill="F2F2F2"/>
                  <w:vAlign w:val="bottom"/>
                </w:tcPr>
                <w:p w:rsidR="00EE1D8C" w:rsidRPr="00417182" w:rsidRDefault="00EE1D8C" w:rsidP="003C701C">
                  <w:pPr>
                    <w:pStyle w:val="TableBodyText"/>
                    <w:spacing w:after="0"/>
                    <w:ind w:right="28"/>
                  </w:pPr>
                  <w:r w:rsidRPr="00055EF0">
                    <w:t>0.78</w:t>
                  </w:r>
                </w:p>
              </w:tc>
              <w:tc>
                <w:tcPr>
                  <w:tcW w:w="323" w:type="pct"/>
                  <w:shd w:val="clear" w:color="auto" w:fill="F2F2F2"/>
                  <w:vAlign w:val="bottom"/>
                </w:tcPr>
                <w:p w:rsidR="00EE1D8C" w:rsidRPr="00417182" w:rsidRDefault="00EE1D8C" w:rsidP="003C701C">
                  <w:pPr>
                    <w:pStyle w:val="TableBodyText"/>
                    <w:spacing w:after="0"/>
                    <w:ind w:right="28"/>
                  </w:pPr>
                  <w:r w:rsidRPr="00055EF0">
                    <w:t>0.91</w:t>
                  </w:r>
                </w:p>
              </w:tc>
              <w:tc>
                <w:tcPr>
                  <w:tcW w:w="324" w:type="pct"/>
                  <w:shd w:val="clear" w:color="auto" w:fill="F2F2F2"/>
                  <w:vAlign w:val="bottom"/>
                </w:tcPr>
                <w:p w:rsidR="00EE1D8C" w:rsidRPr="00417182" w:rsidRDefault="00EE1D8C" w:rsidP="003C701C">
                  <w:pPr>
                    <w:pStyle w:val="TableBodyText"/>
                    <w:spacing w:after="0"/>
                    <w:ind w:right="28"/>
                  </w:pPr>
                  <w:r w:rsidRPr="00055EF0">
                    <w:t>0.94</w:t>
                  </w:r>
                </w:p>
              </w:tc>
              <w:tc>
                <w:tcPr>
                  <w:tcW w:w="78" w:type="pct"/>
                  <w:shd w:val="clear" w:color="auto" w:fill="F2F2F2"/>
                </w:tcPr>
                <w:p w:rsidR="00EE1D8C" w:rsidRPr="00B13CFF" w:rsidRDefault="00EE1D8C" w:rsidP="003C701C">
                  <w:pPr>
                    <w:pStyle w:val="TableBodyText"/>
                    <w:spacing w:after="0"/>
                    <w:ind w:right="28"/>
                  </w:pP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187" w:type="pct"/>
                  <w:shd w:val="clear" w:color="auto" w:fill="F2F2F2"/>
                  <w:vAlign w:val="bottom"/>
                </w:tcPr>
                <w:p w:rsidR="00EE1D8C" w:rsidRPr="00B13CFF" w:rsidRDefault="00EE1D8C" w:rsidP="003C701C">
                  <w:pPr>
                    <w:pStyle w:val="TableBodyText"/>
                    <w:spacing w:after="0"/>
                    <w:ind w:right="28"/>
                  </w:pPr>
                  <w:r>
                    <w:t>***</w:t>
                  </w:r>
                </w:p>
              </w:tc>
              <w:tc>
                <w:tcPr>
                  <w:tcW w:w="61" w:type="pct"/>
                </w:tcPr>
                <w:p w:rsidR="00EE1D8C" w:rsidRPr="00B13CFF" w:rsidRDefault="00EE1D8C" w:rsidP="003C701C">
                  <w:pPr>
                    <w:pStyle w:val="TableBodyText"/>
                    <w:spacing w:after="0"/>
                    <w:ind w:right="28"/>
                  </w:pPr>
                </w:p>
              </w:tc>
              <w:tc>
                <w:tcPr>
                  <w:tcW w:w="247" w:type="pct"/>
                  <w:vAlign w:val="bottom"/>
                </w:tcPr>
                <w:p w:rsidR="00EE1D8C" w:rsidRPr="00055EF0" w:rsidRDefault="00EE1D8C" w:rsidP="003C701C">
                  <w:pPr>
                    <w:pStyle w:val="TableBodyText"/>
                    <w:spacing w:after="0"/>
                    <w:ind w:right="28"/>
                    <w:rPr>
                      <w:szCs w:val="18"/>
                    </w:rPr>
                  </w:pPr>
                  <w:r w:rsidRPr="00055EF0">
                    <w:rPr>
                      <w:rFonts w:cs="Arial"/>
                      <w:color w:val="000000"/>
                      <w:szCs w:val="18"/>
                    </w:rPr>
                    <w:t>0.87</w:t>
                  </w:r>
                </w:p>
              </w:tc>
              <w:tc>
                <w:tcPr>
                  <w:tcW w:w="366" w:type="pct"/>
                  <w:vAlign w:val="bottom"/>
                </w:tcPr>
                <w:p w:rsidR="00EE1D8C" w:rsidRPr="00055EF0" w:rsidRDefault="00EE1D8C" w:rsidP="003C701C">
                  <w:pPr>
                    <w:pStyle w:val="TableBodyText"/>
                    <w:spacing w:after="0"/>
                    <w:ind w:right="28"/>
                    <w:rPr>
                      <w:szCs w:val="18"/>
                    </w:rPr>
                  </w:pPr>
                  <w:r w:rsidRPr="00055EF0">
                    <w:rPr>
                      <w:rFonts w:cs="Arial"/>
                      <w:color w:val="000000"/>
                      <w:szCs w:val="18"/>
                    </w:rPr>
                    <w:t>0.96</w:t>
                  </w:r>
                </w:p>
              </w:tc>
              <w:tc>
                <w:tcPr>
                  <w:tcW w:w="280" w:type="pct"/>
                  <w:vAlign w:val="bottom"/>
                </w:tcPr>
                <w:p w:rsidR="00EE1D8C" w:rsidRPr="00055EF0" w:rsidRDefault="00EE1D8C" w:rsidP="003C701C">
                  <w:pPr>
                    <w:pStyle w:val="TableBodyText"/>
                    <w:spacing w:after="0"/>
                    <w:ind w:right="28"/>
                    <w:rPr>
                      <w:szCs w:val="18"/>
                    </w:rPr>
                  </w:pPr>
                  <w:r w:rsidRPr="00055EF0">
                    <w:rPr>
                      <w:rFonts w:cs="Arial"/>
                      <w:color w:val="000000"/>
                      <w:szCs w:val="18"/>
                    </w:rPr>
                    <w:t>0.97</w:t>
                  </w:r>
                </w:p>
              </w:tc>
              <w:tc>
                <w:tcPr>
                  <w:tcW w:w="42" w:type="pct"/>
                </w:tcPr>
                <w:p w:rsidR="00EE1D8C" w:rsidRPr="00B13CFF" w:rsidRDefault="00EE1D8C" w:rsidP="003C701C">
                  <w:pPr>
                    <w:pStyle w:val="TableBodyText"/>
                    <w:spacing w:after="0"/>
                    <w:ind w:right="28"/>
                  </w:pPr>
                </w:p>
              </w:tc>
              <w:tc>
                <w:tcPr>
                  <w:tcW w:w="213" w:type="pct"/>
                  <w:vAlign w:val="bottom"/>
                </w:tcPr>
                <w:p w:rsidR="00EE1D8C" w:rsidRPr="00B13CFF" w:rsidRDefault="00EE1D8C" w:rsidP="003C701C">
                  <w:pPr>
                    <w:pStyle w:val="TableBodyText"/>
                    <w:spacing w:after="0"/>
                    <w:ind w:right="28"/>
                  </w:pPr>
                  <w:r>
                    <w:t>***</w:t>
                  </w:r>
                </w:p>
              </w:tc>
              <w:tc>
                <w:tcPr>
                  <w:tcW w:w="163" w:type="pct"/>
                  <w:vAlign w:val="bottom"/>
                </w:tcPr>
                <w:p w:rsidR="00EE1D8C" w:rsidRPr="00B13CFF" w:rsidRDefault="00EE1D8C" w:rsidP="003C701C">
                  <w:pPr>
                    <w:pStyle w:val="TableBodyText"/>
                    <w:spacing w:after="0"/>
                    <w:ind w:right="28"/>
                  </w:pPr>
                  <w:r>
                    <w:t>***</w:t>
                  </w:r>
                </w:p>
              </w:tc>
              <w:tc>
                <w:tcPr>
                  <w:tcW w:w="187" w:type="pct"/>
                  <w:gridSpan w:val="2"/>
                  <w:vAlign w:val="bottom"/>
                </w:tcPr>
                <w:p w:rsidR="00EE1D8C" w:rsidRPr="00B13CFF" w:rsidRDefault="00EE1D8C" w:rsidP="003C701C">
                  <w:pPr>
                    <w:pStyle w:val="TableBodyText"/>
                    <w:spacing w:after="0"/>
                    <w:ind w:right="28"/>
                  </w:pPr>
                  <w:r>
                    <w:t>***</w:t>
                  </w:r>
                </w:p>
              </w:tc>
            </w:tr>
            <w:tr w:rsidR="00370A24" w:rsidTr="00306BE0">
              <w:tc>
                <w:tcPr>
                  <w:tcW w:w="879" w:type="pct"/>
                  <w:gridSpan w:val="4"/>
                  <w:vAlign w:val="bottom"/>
                </w:tcPr>
                <w:p w:rsidR="00370A24" w:rsidRPr="006E6A9B" w:rsidRDefault="00370A24" w:rsidP="003C701C">
                  <w:pPr>
                    <w:pStyle w:val="TableBodyText"/>
                    <w:ind w:right="28"/>
                    <w:jc w:val="left"/>
                    <w:rPr>
                      <w:rStyle w:val="NoteLabel"/>
                    </w:rPr>
                  </w:pPr>
                  <w:proofErr w:type="spellStart"/>
                  <w:r w:rsidRPr="006E6A9B">
                    <w:rPr>
                      <w:b/>
                    </w:rPr>
                    <w:t>ATSI</w:t>
                  </w:r>
                  <w:proofErr w:type="spellEnd"/>
                  <w:r w:rsidRPr="006E6A9B">
                    <w:rPr>
                      <w:rStyle w:val="NoteLabel"/>
                    </w:rPr>
                    <w:t>c</w:t>
                  </w:r>
                </w:p>
              </w:tc>
              <w:tc>
                <w:tcPr>
                  <w:tcW w:w="302" w:type="pct"/>
                  <w:vAlign w:val="bottom"/>
                </w:tcPr>
                <w:p w:rsidR="00370A24" w:rsidRPr="006E6A9B" w:rsidRDefault="00370A24" w:rsidP="003C701C">
                  <w:pPr>
                    <w:pStyle w:val="TableBodyText"/>
                    <w:ind w:right="28"/>
                  </w:pPr>
                </w:p>
              </w:tc>
              <w:tc>
                <w:tcPr>
                  <w:tcW w:w="40"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vAlign w:val="bottom"/>
                </w:tcPr>
                <w:p w:rsidR="00370A24" w:rsidRDefault="00370A24" w:rsidP="003C701C">
                  <w:pPr>
                    <w:jc w:val="right"/>
                    <w:rPr>
                      <w:rFonts w:ascii="Arial" w:hAnsi="Arial" w:cs="Arial"/>
                      <w:color w:val="000000"/>
                      <w:sz w:val="20"/>
                      <w:szCs w:val="20"/>
                    </w:rPr>
                  </w:pPr>
                </w:p>
              </w:tc>
              <w:tc>
                <w:tcPr>
                  <w:tcW w:w="189" w:type="pct"/>
                </w:tcPr>
                <w:p w:rsidR="00370A24" w:rsidRDefault="00370A24" w:rsidP="003C701C">
                  <w:pPr>
                    <w:jc w:val="right"/>
                    <w:rPr>
                      <w:rFonts w:ascii="Arial" w:hAnsi="Arial" w:cs="Arial"/>
                      <w:color w:val="000000"/>
                      <w:sz w:val="20"/>
                      <w:szCs w:val="20"/>
                    </w:rPr>
                  </w:pPr>
                </w:p>
              </w:tc>
              <w:tc>
                <w:tcPr>
                  <w:tcW w:w="70" w:type="pct"/>
                  <w:vAlign w:val="bottom"/>
                </w:tcPr>
                <w:p w:rsidR="00370A24" w:rsidRDefault="00370A24" w:rsidP="003C701C">
                  <w:pPr>
                    <w:jc w:val="right"/>
                    <w:rPr>
                      <w:rFonts w:ascii="Arial" w:hAnsi="Arial" w:cs="Arial"/>
                      <w:color w:val="000000"/>
                      <w:sz w:val="20"/>
                      <w:szCs w:val="20"/>
                    </w:rPr>
                  </w:pPr>
                </w:p>
              </w:tc>
              <w:tc>
                <w:tcPr>
                  <w:tcW w:w="245" w:type="pct"/>
                  <w:shd w:val="clear" w:color="auto" w:fill="F2F2F2"/>
                </w:tcPr>
                <w:p w:rsidR="00370A24" w:rsidRDefault="00370A24" w:rsidP="003C701C">
                  <w:pPr>
                    <w:jc w:val="right"/>
                    <w:rPr>
                      <w:rFonts w:ascii="Arial" w:hAnsi="Arial" w:cs="Arial"/>
                      <w:color w:val="000000"/>
                      <w:sz w:val="20"/>
                      <w:szCs w:val="20"/>
                    </w:rPr>
                  </w:pPr>
                </w:p>
              </w:tc>
              <w:tc>
                <w:tcPr>
                  <w:tcW w:w="323" w:type="pct"/>
                  <w:shd w:val="clear" w:color="auto" w:fill="F2F2F2"/>
                </w:tcPr>
                <w:p w:rsidR="00370A24" w:rsidRDefault="00370A24" w:rsidP="003C701C">
                  <w:pPr>
                    <w:jc w:val="right"/>
                    <w:rPr>
                      <w:rFonts w:ascii="Arial" w:hAnsi="Arial" w:cs="Arial"/>
                      <w:color w:val="000000"/>
                      <w:sz w:val="20"/>
                      <w:szCs w:val="20"/>
                    </w:rPr>
                  </w:pPr>
                </w:p>
              </w:tc>
              <w:tc>
                <w:tcPr>
                  <w:tcW w:w="324" w:type="pct"/>
                  <w:shd w:val="clear" w:color="auto" w:fill="F2F2F2"/>
                </w:tcPr>
                <w:p w:rsidR="00370A24" w:rsidRDefault="00370A24" w:rsidP="003C701C">
                  <w:pPr>
                    <w:jc w:val="right"/>
                    <w:rPr>
                      <w:rFonts w:ascii="Arial" w:hAnsi="Arial" w:cs="Arial"/>
                      <w:color w:val="000000"/>
                      <w:sz w:val="20"/>
                      <w:szCs w:val="20"/>
                    </w:rPr>
                  </w:pPr>
                </w:p>
              </w:tc>
              <w:tc>
                <w:tcPr>
                  <w:tcW w:w="78"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187" w:type="pct"/>
                  <w:shd w:val="clear" w:color="auto" w:fill="F2F2F2"/>
                </w:tcPr>
                <w:p w:rsidR="00370A24" w:rsidRDefault="00370A24" w:rsidP="003C701C">
                  <w:pPr>
                    <w:jc w:val="right"/>
                    <w:rPr>
                      <w:rFonts w:ascii="Arial" w:hAnsi="Arial" w:cs="Arial"/>
                      <w:color w:val="000000"/>
                      <w:sz w:val="20"/>
                      <w:szCs w:val="20"/>
                    </w:rPr>
                  </w:pPr>
                </w:p>
              </w:tc>
              <w:tc>
                <w:tcPr>
                  <w:tcW w:w="61" w:type="pct"/>
                </w:tcPr>
                <w:p w:rsidR="00370A24" w:rsidRDefault="00370A24" w:rsidP="003C701C">
                  <w:pPr>
                    <w:jc w:val="right"/>
                    <w:rPr>
                      <w:rFonts w:ascii="Arial" w:hAnsi="Arial" w:cs="Arial"/>
                      <w:color w:val="000000"/>
                      <w:sz w:val="20"/>
                      <w:szCs w:val="20"/>
                    </w:rPr>
                  </w:pPr>
                </w:p>
              </w:tc>
              <w:tc>
                <w:tcPr>
                  <w:tcW w:w="247" w:type="pct"/>
                </w:tcPr>
                <w:p w:rsidR="00370A24" w:rsidRPr="00055EF0" w:rsidRDefault="00370A24" w:rsidP="003C701C">
                  <w:pPr>
                    <w:jc w:val="right"/>
                    <w:rPr>
                      <w:rFonts w:ascii="Arial" w:hAnsi="Arial" w:cs="Arial"/>
                      <w:color w:val="000000"/>
                      <w:sz w:val="18"/>
                      <w:szCs w:val="18"/>
                    </w:rPr>
                  </w:pPr>
                </w:p>
              </w:tc>
              <w:tc>
                <w:tcPr>
                  <w:tcW w:w="366" w:type="pct"/>
                </w:tcPr>
                <w:p w:rsidR="00370A24" w:rsidRPr="00055EF0" w:rsidRDefault="00370A24" w:rsidP="003C701C">
                  <w:pPr>
                    <w:jc w:val="right"/>
                    <w:rPr>
                      <w:rFonts w:ascii="Arial" w:hAnsi="Arial" w:cs="Arial"/>
                      <w:color w:val="000000"/>
                      <w:sz w:val="18"/>
                      <w:szCs w:val="18"/>
                    </w:rPr>
                  </w:pPr>
                </w:p>
              </w:tc>
              <w:tc>
                <w:tcPr>
                  <w:tcW w:w="280" w:type="pct"/>
                </w:tcPr>
                <w:p w:rsidR="00370A24" w:rsidRPr="00055EF0" w:rsidRDefault="00370A24" w:rsidP="003C701C">
                  <w:pPr>
                    <w:jc w:val="right"/>
                    <w:rPr>
                      <w:rFonts w:ascii="Arial" w:hAnsi="Arial" w:cs="Arial"/>
                      <w:color w:val="000000"/>
                      <w:sz w:val="18"/>
                      <w:szCs w:val="18"/>
                    </w:rPr>
                  </w:pPr>
                </w:p>
              </w:tc>
              <w:tc>
                <w:tcPr>
                  <w:tcW w:w="42" w:type="pct"/>
                </w:tcPr>
                <w:p w:rsidR="00370A24" w:rsidRDefault="00370A24" w:rsidP="003C701C">
                  <w:pPr>
                    <w:jc w:val="right"/>
                    <w:rPr>
                      <w:rFonts w:ascii="Arial" w:hAnsi="Arial" w:cs="Arial"/>
                      <w:color w:val="000000"/>
                      <w:sz w:val="20"/>
                      <w:szCs w:val="20"/>
                    </w:rPr>
                  </w:pPr>
                </w:p>
              </w:tc>
              <w:tc>
                <w:tcPr>
                  <w:tcW w:w="213" w:type="pct"/>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187" w:type="pct"/>
                  <w:gridSpan w:val="2"/>
                </w:tcPr>
                <w:p w:rsidR="00370A24" w:rsidRDefault="00370A24" w:rsidP="003C701C">
                  <w:pPr>
                    <w:jc w:val="right"/>
                    <w:rPr>
                      <w:rFonts w:ascii="Arial" w:hAnsi="Arial" w:cs="Arial"/>
                      <w:color w:val="000000"/>
                      <w:sz w:val="20"/>
                      <w:szCs w:val="20"/>
                    </w:rPr>
                  </w:pPr>
                </w:p>
              </w:tc>
            </w:tr>
            <w:tr w:rsidR="00C7768D" w:rsidTr="00306BE0">
              <w:tc>
                <w:tcPr>
                  <w:tcW w:w="301" w:type="pct"/>
                </w:tcPr>
                <w:p w:rsidR="00C7768D" w:rsidRDefault="00C7768D" w:rsidP="003C701C">
                  <w:pPr>
                    <w:pStyle w:val="TableBodyText"/>
                    <w:spacing w:after="0"/>
                    <w:jc w:val="left"/>
                  </w:pPr>
                  <w:r>
                    <w:t>2008</w:t>
                  </w:r>
                </w:p>
              </w:tc>
              <w:tc>
                <w:tcPr>
                  <w:tcW w:w="308" w:type="pct"/>
                  <w:vAlign w:val="bottom"/>
                </w:tcPr>
                <w:p w:rsidR="00C7768D" w:rsidRPr="00055EF0" w:rsidRDefault="00C7768D" w:rsidP="003C701C">
                  <w:pPr>
                    <w:pStyle w:val="TableBodyText"/>
                    <w:spacing w:after="0"/>
                    <w:ind w:right="28"/>
                    <w:rPr>
                      <w:szCs w:val="18"/>
                    </w:rPr>
                  </w:pPr>
                  <w:r w:rsidRPr="00055EF0">
                    <w:rPr>
                      <w:szCs w:val="18"/>
                    </w:rPr>
                    <w:t>0.04</w:t>
                  </w:r>
                </w:p>
              </w:tc>
              <w:tc>
                <w:tcPr>
                  <w:tcW w:w="271" w:type="pct"/>
                  <w:gridSpan w:val="2"/>
                  <w:vAlign w:val="bottom"/>
                </w:tcPr>
                <w:p w:rsidR="00C7768D" w:rsidRPr="00055EF0" w:rsidRDefault="00C7768D" w:rsidP="003C701C">
                  <w:pPr>
                    <w:pStyle w:val="TableBodyText"/>
                    <w:spacing w:after="0"/>
                    <w:ind w:right="28"/>
                    <w:rPr>
                      <w:szCs w:val="18"/>
                    </w:rPr>
                  </w:pPr>
                  <w:r w:rsidRPr="00055EF0">
                    <w:rPr>
                      <w:szCs w:val="18"/>
                    </w:rPr>
                    <w:t>0.04</w:t>
                  </w:r>
                </w:p>
              </w:tc>
              <w:tc>
                <w:tcPr>
                  <w:tcW w:w="302" w:type="pct"/>
                  <w:vAlign w:val="bottom"/>
                </w:tcPr>
                <w:p w:rsidR="00C7768D" w:rsidRPr="00055EF0" w:rsidRDefault="00C7768D" w:rsidP="003C701C">
                  <w:pPr>
                    <w:pStyle w:val="TableBodyText"/>
                    <w:spacing w:after="0"/>
                    <w:ind w:right="28"/>
                    <w:rPr>
                      <w:szCs w:val="18"/>
                    </w:rPr>
                  </w:pPr>
                  <w:r w:rsidRPr="00055EF0">
                    <w:rPr>
                      <w:szCs w:val="18"/>
                    </w:rPr>
                    <w:t>0.04</w:t>
                  </w:r>
                </w:p>
              </w:tc>
              <w:tc>
                <w:tcPr>
                  <w:tcW w:w="40" w:type="pct"/>
                </w:tcPr>
                <w:p w:rsidR="00C7768D" w:rsidRPr="00055EF0" w:rsidRDefault="00C7768D" w:rsidP="003C701C">
                  <w:pPr>
                    <w:jc w:val="right"/>
                    <w:rPr>
                      <w:rFonts w:ascii="Arial" w:hAnsi="Arial" w:cs="Arial"/>
                      <w:color w:val="000000"/>
                      <w:sz w:val="18"/>
                      <w:szCs w:val="18"/>
                    </w:rPr>
                  </w:pPr>
                </w:p>
              </w:tc>
              <w:tc>
                <w:tcPr>
                  <w:tcW w:w="201" w:type="pct"/>
                  <w:vAlign w:val="bottom"/>
                </w:tcPr>
                <w:p w:rsidR="00C7768D" w:rsidRPr="00055EF0" w:rsidRDefault="00C7768D" w:rsidP="003C701C">
                  <w:pPr>
                    <w:pStyle w:val="TableBodyText"/>
                    <w:spacing w:after="0"/>
                    <w:ind w:right="28"/>
                    <w:rPr>
                      <w:szCs w:val="18"/>
                    </w:rPr>
                  </w:pPr>
                  <w:r w:rsidRPr="00055EF0">
                    <w:rPr>
                      <w:szCs w:val="18"/>
                    </w:rPr>
                    <w:t>***</w:t>
                  </w:r>
                </w:p>
              </w:tc>
              <w:tc>
                <w:tcPr>
                  <w:tcW w:w="230" w:type="pct"/>
                  <w:vAlign w:val="bottom"/>
                </w:tcPr>
                <w:p w:rsidR="00C7768D" w:rsidRPr="00055EF0" w:rsidRDefault="00C7768D" w:rsidP="003C701C">
                  <w:pPr>
                    <w:pStyle w:val="TableBodyText"/>
                    <w:spacing w:after="0"/>
                    <w:ind w:right="28"/>
                    <w:rPr>
                      <w:szCs w:val="18"/>
                    </w:rPr>
                  </w:pPr>
                  <w:r w:rsidRPr="00055EF0">
                    <w:rPr>
                      <w:szCs w:val="18"/>
                    </w:rPr>
                    <w:t>***</w:t>
                  </w:r>
                </w:p>
              </w:tc>
              <w:tc>
                <w:tcPr>
                  <w:tcW w:w="189" w:type="pct"/>
                  <w:vAlign w:val="bottom"/>
                </w:tcPr>
                <w:p w:rsidR="00C7768D" w:rsidRPr="00055EF0" w:rsidRDefault="00AF75B7" w:rsidP="003C701C">
                  <w:pPr>
                    <w:pStyle w:val="TableBodyText"/>
                    <w:spacing w:after="0"/>
                    <w:ind w:right="28"/>
                    <w:rPr>
                      <w:szCs w:val="18"/>
                    </w:rPr>
                  </w:pPr>
                  <w:r>
                    <w:rPr>
                      <w:szCs w:val="18"/>
                    </w:rPr>
                    <w:noBreakHyphen/>
                  </w:r>
                </w:p>
              </w:tc>
              <w:tc>
                <w:tcPr>
                  <w:tcW w:w="70" w:type="pct"/>
                  <w:vAlign w:val="bottom"/>
                </w:tcPr>
                <w:p w:rsidR="00C7768D" w:rsidRPr="00055EF0" w:rsidRDefault="00C7768D" w:rsidP="003C701C">
                  <w:pPr>
                    <w:jc w:val="right"/>
                    <w:rPr>
                      <w:rFonts w:ascii="Arial" w:hAnsi="Arial" w:cs="Arial"/>
                      <w:color w:val="000000"/>
                      <w:sz w:val="18"/>
                      <w:szCs w:val="18"/>
                    </w:rPr>
                  </w:pPr>
                </w:p>
              </w:tc>
              <w:tc>
                <w:tcPr>
                  <w:tcW w:w="245"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3"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4"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78" w:type="pct"/>
                  <w:shd w:val="clear" w:color="auto" w:fill="F2F2F2"/>
                </w:tcPr>
                <w:p w:rsidR="00C7768D" w:rsidRPr="00055EF0" w:rsidRDefault="00C7768D" w:rsidP="003C701C">
                  <w:pPr>
                    <w:jc w:val="right"/>
                    <w:rPr>
                      <w:rFonts w:ascii="Arial" w:hAnsi="Arial" w:cs="Arial"/>
                      <w:color w:val="000000"/>
                      <w:sz w:val="18"/>
                      <w:szCs w:val="18"/>
                    </w:rPr>
                  </w:pP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61" w:type="pct"/>
                </w:tcPr>
                <w:p w:rsidR="00C7768D" w:rsidRPr="00055EF0" w:rsidRDefault="00C7768D" w:rsidP="003C701C">
                  <w:pPr>
                    <w:jc w:val="right"/>
                    <w:rPr>
                      <w:rFonts w:ascii="Arial" w:hAnsi="Arial" w:cs="Arial"/>
                      <w:color w:val="000000"/>
                      <w:sz w:val="18"/>
                      <w:szCs w:val="18"/>
                    </w:rPr>
                  </w:pPr>
                </w:p>
              </w:tc>
              <w:tc>
                <w:tcPr>
                  <w:tcW w:w="247"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366"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280" w:type="pct"/>
                  <w:vAlign w:val="bottom"/>
                </w:tcPr>
                <w:p w:rsidR="00C7768D" w:rsidRPr="00055EF0" w:rsidRDefault="00C7768D" w:rsidP="003C701C">
                  <w:pPr>
                    <w:pStyle w:val="TableBodyText"/>
                    <w:spacing w:after="0"/>
                    <w:ind w:right="28"/>
                    <w:rPr>
                      <w:szCs w:val="18"/>
                    </w:rPr>
                  </w:pPr>
                  <w:r w:rsidRPr="00055EF0">
                    <w:rPr>
                      <w:szCs w:val="18"/>
                    </w:rPr>
                    <w:t>0.04</w:t>
                  </w:r>
                </w:p>
              </w:tc>
              <w:tc>
                <w:tcPr>
                  <w:tcW w:w="42" w:type="pct"/>
                </w:tcPr>
                <w:p w:rsidR="00C7768D" w:rsidRPr="00055EF0" w:rsidRDefault="00C7768D" w:rsidP="003C701C">
                  <w:pPr>
                    <w:jc w:val="right"/>
                    <w:rPr>
                      <w:rFonts w:ascii="Arial" w:hAnsi="Arial" w:cs="Arial"/>
                      <w:color w:val="000000"/>
                      <w:sz w:val="18"/>
                      <w:szCs w:val="18"/>
                    </w:rPr>
                  </w:pPr>
                </w:p>
              </w:tc>
              <w:tc>
                <w:tcPr>
                  <w:tcW w:w="213" w:type="pct"/>
                  <w:vAlign w:val="bottom"/>
                </w:tcPr>
                <w:p w:rsidR="00C7768D" w:rsidRPr="00055EF0" w:rsidRDefault="00C7768D" w:rsidP="003C701C">
                  <w:pPr>
                    <w:pStyle w:val="TableBodyText"/>
                    <w:spacing w:after="0"/>
                    <w:ind w:right="28"/>
                    <w:rPr>
                      <w:szCs w:val="18"/>
                    </w:rPr>
                  </w:pPr>
                  <w:r w:rsidRPr="00055EF0">
                    <w:rPr>
                      <w:szCs w:val="18"/>
                    </w:rPr>
                    <w:t>***</w:t>
                  </w:r>
                </w:p>
              </w:tc>
              <w:tc>
                <w:tcPr>
                  <w:tcW w:w="163" w:type="pct"/>
                  <w:vAlign w:val="bottom"/>
                </w:tcPr>
                <w:p w:rsidR="00C7768D" w:rsidRPr="00055EF0" w:rsidRDefault="00AF75B7" w:rsidP="003C701C">
                  <w:pPr>
                    <w:pStyle w:val="TableBodyText"/>
                    <w:spacing w:after="0"/>
                    <w:ind w:right="28"/>
                    <w:rPr>
                      <w:szCs w:val="18"/>
                    </w:rPr>
                  </w:pPr>
                  <w:r>
                    <w:rPr>
                      <w:szCs w:val="18"/>
                    </w:rPr>
                    <w:noBreakHyphen/>
                  </w:r>
                </w:p>
              </w:tc>
              <w:tc>
                <w:tcPr>
                  <w:tcW w:w="187" w:type="pct"/>
                  <w:gridSpan w:val="2"/>
                  <w:vAlign w:val="bottom"/>
                </w:tcPr>
                <w:p w:rsidR="00C7768D" w:rsidRPr="00055EF0" w:rsidRDefault="00C7768D" w:rsidP="003C701C">
                  <w:pPr>
                    <w:pStyle w:val="TableBodyText"/>
                    <w:spacing w:after="0"/>
                    <w:ind w:right="28"/>
                    <w:rPr>
                      <w:szCs w:val="18"/>
                    </w:rPr>
                  </w:pPr>
                  <w:r w:rsidRPr="00055EF0">
                    <w:rPr>
                      <w:szCs w:val="18"/>
                    </w:rPr>
                    <w:t>***</w:t>
                  </w:r>
                </w:p>
              </w:tc>
            </w:tr>
            <w:tr w:rsidR="00C7768D" w:rsidTr="00306BE0">
              <w:tc>
                <w:tcPr>
                  <w:tcW w:w="301" w:type="pct"/>
                </w:tcPr>
                <w:p w:rsidR="00C7768D" w:rsidRDefault="00C7768D" w:rsidP="003C701C">
                  <w:pPr>
                    <w:pStyle w:val="TableBodyText"/>
                    <w:spacing w:after="0"/>
                    <w:jc w:val="left"/>
                  </w:pPr>
                  <w:r>
                    <w:t>2009</w:t>
                  </w:r>
                </w:p>
              </w:tc>
              <w:tc>
                <w:tcPr>
                  <w:tcW w:w="308" w:type="pct"/>
                  <w:vAlign w:val="bottom"/>
                </w:tcPr>
                <w:p w:rsidR="00C7768D" w:rsidRPr="00055EF0" w:rsidRDefault="00C7768D" w:rsidP="003C701C">
                  <w:pPr>
                    <w:pStyle w:val="TableBodyText"/>
                    <w:spacing w:after="0"/>
                    <w:ind w:right="28"/>
                    <w:rPr>
                      <w:szCs w:val="18"/>
                    </w:rPr>
                  </w:pPr>
                  <w:r w:rsidRPr="00055EF0">
                    <w:rPr>
                      <w:szCs w:val="18"/>
                    </w:rPr>
                    <w:t>0.03</w:t>
                  </w:r>
                </w:p>
              </w:tc>
              <w:tc>
                <w:tcPr>
                  <w:tcW w:w="271" w:type="pct"/>
                  <w:gridSpan w:val="2"/>
                  <w:vAlign w:val="bottom"/>
                </w:tcPr>
                <w:p w:rsidR="00C7768D" w:rsidRPr="00055EF0" w:rsidRDefault="00C7768D" w:rsidP="003C701C">
                  <w:pPr>
                    <w:pStyle w:val="TableBodyText"/>
                    <w:spacing w:after="0"/>
                    <w:ind w:right="28"/>
                    <w:rPr>
                      <w:szCs w:val="18"/>
                    </w:rPr>
                  </w:pPr>
                  <w:r w:rsidRPr="00055EF0">
                    <w:rPr>
                      <w:szCs w:val="18"/>
                    </w:rPr>
                    <w:t>0.04</w:t>
                  </w:r>
                </w:p>
              </w:tc>
              <w:tc>
                <w:tcPr>
                  <w:tcW w:w="302" w:type="pct"/>
                  <w:vAlign w:val="bottom"/>
                </w:tcPr>
                <w:p w:rsidR="00C7768D" w:rsidRPr="00055EF0" w:rsidRDefault="00C7768D" w:rsidP="003C701C">
                  <w:pPr>
                    <w:pStyle w:val="TableBodyText"/>
                    <w:spacing w:after="0"/>
                    <w:ind w:right="28"/>
                    <w:rPr>
                      <w:szCs w:val="18"/>
                    </w:rPr>
                  </w:pPr>
                  <w:r w:rsidRPr="00055EF0">
                    <w:rPr>
                      <w:szCs w:val="18"/>
                    </w:rPr>
                    <w:t>0.04</w:t>
                  </w:r>
                </w:p>
              </w:tc>
              <w:tc>
                <w:tcPr>
                  <w:tcW w:w="40" w:type="pct"/>
                </w:tcPr>
                <w:p w:rsidR="00C7768D" w:rsidRPr="00055EF0" w:rsidRDefault="00C7768D" w:rsidP="003C701C">
                  <w:pPr>
                    <w:jc w:val="right"/>
                    <w:rPr>
                      <w:rFonts w:ascii="Arial" w:hAnsi="Arial" w:cs="Arial"/>
                      <w:color w:val="000000"/>
                      <w:sz w:val="18"/>
                      <w:szCs w:val="18"/>
                    </w:rPr>
                  </w:pPr>
                </w:p>
              </w:tc>
              <w:tc>
                <w:tcPr>
                  <w:tcW w:w="201" w:type="pct"/>
                  <w:vAlign w:val="bottom"/>
                </w:tcPr>
                <w:p w:rsidR="00C7768D" w:rsidRPr="00055EF0" w:rsidRDefault="00C7768D" w:rsidP="003C701C">
                  <w:pPr>
                    <w:pStyle w:val="TableBodyText"/>
                    <w:spacing w:after="0"/>
                    <w:ind w:right="28"/>
                    <w:rPr>
                      <w:szCs w:val="18"/>
                    </w:rPr>
                  </w:pPr>
                  <w:r w:rsidRPr="00055EF0">
                    <w:rPr>
                      <w:szCs w:val="18"/>
                    </w:rPr>
                    <w:t>***</w:t>
                  </w:r>
                </w:p>
              </w:tc>
              <w:tc>
                <w:tcPr>
                  <w:tcW w:w="230" w:type="pct"/>
                  <w:vAlign w:val="bottom"/>
                </w:tcPr>
                <w:p w:rsidR="00C7768D" w:rsidRPr="00055EF0" w:rsidRDefault="00C7768D" w:rsidP="003C701C">
                  <w:pPr>
                    <w:pStyle w:val="TableBodyText"/>
                    <w:spacing w:after="0"/>
                    <w:ind w:right="28"/>
                    <w:rPr>
                      <w:szCs w:val="18"/>
                    </w:rPr>
                  </w:pPr>
                  <w:r w:rsidRPr="00055EF0">
                    <w:rPr>
                      <w:szCs w:val="18"/>
                    </w:rPr>
                    <w:t>***</w:t>
                  </w:r>
                </w:p>
              </w:tc>
              <w:tc>
                <w:tcPr>
                  <w:tcW w:w="189" w:type="pct"/>
                  <w:vAlign w:val="bottom"/>
                </w:tcPr>
                <w:p w:rsidR="00C7768D" w:rsidRPr="00055EF0" w:rsidRDefault="00AF75B7" w:rsidP="003C701C">
                  <w:pPr>
                    <w:pStyle w:val="TableBodyText"/>
                    <w:spacing w:after="0"/>
                    <w:ind w:right="28"/>
                    <w:rPr>
                      <w:szCs w:val="18"/>
                    </w:rPr>
                  </w:pPr>
                  <w:r>
                    <w:rPr>
                      <w:szCs w:val="18"/>
                    </w:rPr>
                    <w:noBreakHyphen/>
                  </w:r>
                </w:p>
              </w:tc>
              <w:tc>
                <w:tcPr>
                  <w:tcW w:w="70" w:type="pct"/>
                  <w:vAlign w:val="bottom"/>
                </w:tcPr>
                <w:p w:rsidR="00C7768D" w:rsidRPr="00055EF0" w:rsidRDefault="00C7768D" w:rsidP="003C701C">
                  <w:pPr>
                    <w:jc w:val="right"/>
                    <w:rPr>
                      <w:rFonts w:ascii="Arial" w:hAnsi="Arial" w:cs="Arial"/>
                      <w:color w:val="000000"/>
                      <w:sz w:val="18"/>
                      <w:szCs w:val="18"/>
                    </w:rPr>
                  </w:pPr>
                </w:p>
              </w:tc>
              <w:tc>
                <w:tcPr>
                  <w:tcW w:w="245"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3"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4"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78" w:type="pct"/>
                  <w:shd w:val="clear" w:color="auto" w:fill="F2F2F2"/>
                </w:tcPr>
                <w:p w:rsidR="00C7768D" w:rsidRPr="00055EF0" w:rsidRDefault="00C7768D" w:rsidP="003C701C">
                  <w:pPr>
                    <w:jc w:val="right"/>
                    <w:rPr>
                      <w:rFonts w:ascii="Arial" w:hAnsi="Arial" w:cs="Arial"/>
                      <w:color w:val="000000"/>
                      <w:sz w:val="18"/>
                      <w:szCs w:val="18"/>
                    </w:rPr>
                  </w:pP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187"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61" w:type="pct"/>
                </w:tcPr>
                <w:p w:rsidR="00C7768D" w:rsidRPr="00055EF0" w:rsidRDefault="00C7768D" w:rsidP="003C701C">
                  <w:pPr>
                    <w:jc w:val="right"/>
                    <w:rPr>
                      <w:rFonts w:ascii="Arial" w:hAnsi="Arial" w:cs="Arial"/>
                      <w:color w:val="000000"/>
                      <w:sz w:val="18"/>
                      <w:szCs w:val="18"/>
                    </w:rPr>
                  </w:pPr>
                </w:p>
              </w:tc>
              <w:tc>
                <w:tcPr>
                  <w:tcW w:w="247"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366"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280" w:type="pct"/>
                  <w:vAlign w:val="bottom"/>
                </w:tcPr>
                <w:p w:rsidR="00C7768D" w:rsidRPr="00055EF0" w:rsidRDefault="00C7768D" w:rsidP="003C701C">
                  <w:pPr>
                    <w:pStyle w:val="TableBodyText"/>
                    <w:spacing w:after="0"/>
                    <w:ind w:right="28"/>
                    <w:rPr>
                      <w:szCs w:val="18"/>
                    </w:rPr>
                  </w:pPr>
                  <w:r w:rsidRPr="00055EF0">
                    <w:rPr>
                      <w:szCs w:val="18"/>
                    </w:rPr>
                    <w:t>0.04</w:t>
                  </w:r>
                </w:p>
              </w:tc>
              <w:tc>
                <w:tcPr>
                  <w:tcW w:w="42" w:type="pct"/>
                </w:tcPr>
                <w:p w:rsidR="00C7768D" w:rsidRPr="00055EF0" w:rsidRDefault="00C7768D" w:rsidP="003C701C">
                  <w:pPr>
                    <w:jc w:val="right"/>
                    <w:rPr>
                      <w:rFonts w:ascii="Arial" w:hAnsi="Arial" w:cs="Arial"/>
                      <w:color w:val="000000"/>
                      <w:sz w:val="18"/>
                      <w:szCs w:val="18"/>
                    </w:rPr>
                  </w:pPr>
                </w:p>
              </w:tc>
              <w:tc>
                <w:tcPr>
                  <w:tcW w:w="213" w:type="pct"/>
                  <w:vAlign w:val="bottom"/>
                </w:tcPr>
                <w:p w:rsidR="00C7768D" w:rsidRPr="00055EF0" w:rsidRDefault="00C7768D" w:rsidP="003C701C">
                  <w:pPr>
                    <w:pStyle w:val="TableBodyText"/>
                    <w:spacing w:after="0"/>
                    <w:ind w:right="28"/>
                    <w:rPr>
                      <w:szCs w:val="18"/>
                    </w:rPr>
                  </w:pPr>
                  <w:r w:rsidRPr="00055EF0">
                    <w:rPr>
                      <w:szCs w:val="18"/>
                    </w:rPr>
                    <w:t>***</w:t>
                  </w:r>
                </w:p>
              </w:tc>
              <w:tc>
                <w:tcPr>
                  <w:tcW w:w="163" w:type="pct"/>
                  <w:vAlign w:val="bottom"/>
                </w:tcPr>
                <w:p w:rsidR="00C7768D" w:rsidRPr="00055EF0" w:rsidRDefault="00AF75B7" w:rsidP="003C701C">
                  <w:pPr>
                    <w:pStyle w:val="TableBodyText"/>
                    <w:spacing w:after="0"/>
                    <w:ind w:right="28"/>
                    <w:rPr>
                      <w:szCs w:val="18"/>
                    </w:rPr>
                  </w:pPr>
                  <w:r>
                    <w:rPr>
                      <w:szCs w:val="18"/>
                    </w:rPr>
                    <w:noBreakHyphen/>
                  </w:r>
                </w:p>
              </w:tc>
              <w:tc>
                <w:tcPr>
                  <w:tcW w:w="187" w:type="pct"/>
                  <w:gridSpan w:val="2"/>
                  <w:vAlign w:val="bottom"/>
                </w:tcPr>
                <w:p w:rsidR="00C7768D" w:rsidRPr="00055EF0" w:rsidRDefault="00C7768D" w:rsidP="003C701C">
                  <w:pPr>
                    <w:pStyle w:val="TableBodyText"/>
                    <w:spacing w:after="0"/>
                    <w:ind w:right="28"/>
                    <w:rPr>
                      <w:szCs w:val="18"/>
                    </w:rPr>
                  </w:pPr>
                  <w:r w:rsidRPr="00055EF0">
                    <w:rPr>
                      <w:szCs w:val="18"/>
                    </w:rPr>
                    <w:t>***</w:t>
                  </w:r>
                </w:p>
              </w:tc>
            </w:tr>
            <w:tr w:rsidR="00C7768D" w:rsidTr="00306BE0">
              <w:tc>
                <w:tcPr>
                  <w:tcW w:w="301" w:type="pct"/>
                </w:tcPr>
                <w:p w:rsidR="00C7768D" w:rsidRDefault="00C7768D" w:rsidP="003C701C">
                  <w:pPr>
                    <w:pStyle w:val="TableBodyText"/>
                    <w:spacing w:after="0"/>
                    <w:jc w:val="left"/>
                  </w:pPr>
                  <w:r>
                    <w:t>2010</w:t>
                  </w:r>
                </w:p>
              </w:tc>
              <w:tc>
                <w:tcPr>
                  <w:tcW w:w="308" w:type="pct"/>
                  <w:vAlign w:val="bottom"/>
                </w:tcPr>
                <w:p w:rsidR="00C7768D" w:rsidRPr="00055EF0" w:rsidRDefault="00C7768D" w:rsidP="003C701C">
                  <w:pPr>
                    <w:pStyle w:val="TableBodyText"/>
                    <w:spacing w:after="0"/>
                    <w:ind w:right="28"/>
                    <w:rPr>
                      <w:szCs w:val="18"/>
                    </w:rPr>
                  </w:pPr>
                  <w:r w:rsidRPr="00055EF0">
                    <w:rPr>
                      <w:szCs w:val="18"/>
                    </w:rPr>
                    <w:t>0.03</w:t>
                  </w:r>
                </w:p>
              </w:tc>
              <w:tc>
                <w:tcPr>
                  <w:tcW w:w="271" w:type="pct"/>
                  <w:gridSpan w:val="2"/>
                  <w:vAlign w:val="bottom"/>
                </w:tcPr>
                <w:p w:rsidR="00C7768D" w:rsidRPr="00055EF0" w:rsidRDefault="00C7768D" w:rsidP="003C701C">
                  <w:pPr>
                    <w:pStyle w:val="TableBodyText"/>
                    <w:spacing w:after="0"/>
                    <w:ind w:right="28"/>
                    <w:rPr>
                      <w:szCs w:val="18"/>
                    </w:rPr>
                  </w:pPr>
                  <w:r w:rsidRPr="00055EF0">
                    <w:rPr>
                      <w:szCs w:val="18"/>
                    </w:rPr>
                    <w:t>0.04</w:t>
                  </w:r>
                </w:p>
              </w:tc>
              <w:tc>
                <w:tcPr>
                  <w:tcW w:w="302" w:type="pct"/>
                  <w:vAlign w:val="bottom"/>
                </w:tcPr>
                <w:p w:rsidR="00C7768D" w:rsidRPr="00055EF0" w:rsidRDefault="00C7768D" w:rsidP="003C701C">
                  <w:pPr>
                    <w:pStyle w:val="TableBodyText"/>
                    <w:spacing w:after="0"/>
                    <w:ind w:right="28"/>
                    <w:rPr>
                      <w:szCs w:val="18"/>
                    </w:rPr>
                  </w:pPr>
                  <w:r w:rsidRPr="00055EF0">
                    <w:rPr>
                      <w:szCs w:val="18"/>
                    </w:rPr>
                    <w:t>0.04</w:t>
                  </w:r>
                </w:p>
              </w:tc>
              <w:tc>
                <w:tcPr>
                  <w:tcW w:w="40" w:type="pct"/>
                </w:tcPr>
                <w:p w:rsidR="00C7768D" w:rsidRPr="00055EF0" w:rsidRDefault="00C7768D" w:rsidP="003C701C">
                  <w:pPr>
                    <w:jc w:val="right"/>
                    <w:rPr>
                      <w:rFonts w:ascii="Arial" w:hAnsi="Arial" w:cs="Arial"/>
                      <w:color w:val="000000"/>
                      <w:sz w:val="18"/>
                      <w:szCs w:val="18"/>
                    </w:rPr>
                  </w:pPr>
                </w:p>
              </w:tc>
              <w:tc>
                <w:tcPr>
                  <w:tcW w:w="201" w:type="pct"/>
                  <w:vAlign w:val="bottom"/>
                </w:tcPr>
                <w:p w:rsidR="00C7768D" w:rsidRPr="00055EF0" w:rsidRDefault="00C7768D" w:rsidP="003C701C">
                  <w:pPr>
                    <w:pStyle w:val="TableBodyText"/>
                    <w:spacing w:after="0"/>
                    <w:ind w:right="28"/>
                    <w:rPr>
                      <w:szCs w:val="18"/>
                    </w:rPr>
                  </w:pPr>
                  <w:r w:rsidRPr="00055EF0">
                    <w:rPr>
                      <w:szCs w:val="18"/>
                    </w:rPr>
                    <w:t>***</w:t>
                  </w:r>
                </w:p>
              </w:tc>
              <w:tc>
                <w:tcPr>
                  <w:tcW w:w="230" w:type="pct"/>
                  <w:vAlign w:val="bottom"/>
                </w:tcPr>
                <w:p w:rsidR="00C7768D" w:rsidRPr="00055EF0" w:rsidRDefault="00C7768D" w:rsidP="003C701C">
                  <w:pPr>
                    <w:pStyle w:val="TableBodyText"/>
                    <w:spacing w:after="0"/>
                    <w:ind w:right="28"/>
                    <w:rPr>
                      <w:szCs w:val="18"/>
                    </w:rPr>
                  </w:pPr>
                  <w:r w:rsidRPr="00055EF0">
                    <w:rPr>
                      <w:szCs w:val="18"/>
                    </w:rPr>
                    <w:t>***</w:t>
                  </w:r>
                </w:p>
              </w:tc>
              <w:tc>
                <w:tcPr>
                  <w:tcW w:w="189" w:type="pct"/>
                  <w:vAlign w:val="bottom"/>
                </w:tcPr>
                <w:p w:rsidR="00C7768D" w:rsidRPr="00055EF0" w:rsidRDefault="00AF75B7" w:rsidP="003C701C">
                  <w:pPr>
                    <w:pStyle w:val="TableBodyText"/>
                    <w:spacing w:after="0"/>
                    <w:ind w:right="28"/>
                    <w:rPr>
                      <w:szCs w:val="18"/>
                    </w:rPr>
                  </w:pPr>
                  <w:r>
                    <w:rPr>
                      <w:szCs w:val="18"/>
                    </w:rPr>
                    <w:noBreakHyphen/>
                  </w:r>
                </w:p>
              </w:tc>
              <w:tc>
                <w:tcPr>
                  <w:tcW w:w="70" w:type="pct"/>
                  <w:vAlign w:val="bottom"/>
                </w:tcPr>
                <w:p w:rsidR="00C7768D" w:rsidRPr="00055EF0" w:rsidRDefault="00C7768D" w:rsidP="003C701C">
                  <w:pPr>
                    <w:jc w:val="right"/>
                    <w:rPr>
                      <w:rFonts w:ascii="Arial" w:hAnsi="Arial" w:cs="Arial"/>
                      <w:color w:val="000000"/>
                      <w:sz w:val="18"/>
                      <w:szCs w:val="18"/>
                    </w:rPr>
                  </w:pPr>
                </w:p>
              </w:tc>
              <w:tc>
                <w:tcPr>
                  <w:tcW w:w="245"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3"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4"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78" w:type="pct"/>
                  <w:shd w:val="clear" w:color="auto" w:fill="F2F2F2"/>
                </w:tcPr>
                <w:p w:rsidR="00C7768D" w:rsidRPr="00055EF0" w:rsidRDefault="00C7768D" w:rsidP="003C701C">
                  <w:pPr>
                    <w:jc w:val="right"/>
                    <w:rPr>
                      <w:rFonts w:ascii="Arial" w:hAnsi="Arial" w:cs="Arial"/>
                      <w:color w:val="000000"/>
                      <w:sz w:val="18"/>
                      <w:szCs w:val="18"/>
                    </w:rPr>
                  </w:pP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61" w:type="pct"/>
                </w:tcPr>
                <w:p w:rsidR="00C7768D" w:rsidRPr="00055EF0" w:rsidRDefault="00C7768D" w:rsidP="003C701C">
                  <w:pPr>
                    <w:jc w:val="right"/>
                    <w:rPr>
                      <w:rFonts w:ascii="Arial" w:hAnsi="Arial" w:cs="Arial"/>
                      <w:color w:val="000000"/>
                      <w:sz w:val="18"/>
                      <w:szCs w:val="18"/>
                    </w:rPr>
                  </w:pPr>
                </w:p>
              </w:tc>
              <w:tc>
                <w:tcPr>
                  <w:tcW w:w="247"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366"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280" w:type="pct"/>
                  <w:vAlign w:val="bottom"/>
                </w:tcPr>
                <w:p w:rsidR="00C7768D" w:rsidRPr="00055EF0" w:rsidRDefault="00C7768D" w:rsidP="003C701C">
                  <w:pPr>
                    <w:pStyle w:val="TableBodyText"/>
                    <w:spacing w:after="0"/>
                    <w:ind w:right="28"/>
                    <w:rPr>
                      <w:szCs w:val="18"/>
                    </w:rPr>
                  </w:pPr>
                  <w:r w:rsidRPr="00055EF0">
                    <w:rPr>
                      <w:szCs w:val="18"/>
                    </w:rPr>
                    <w:t>0.04</w:t>
                  </w:r>
                </w:p>
              </w:tc>
              <w:tc>
                <w:tcPr>
                  <w:tcW w:w="42" w:type="pct"/>
                </w:tcPr>
                <w:p w:rsidR="00C7768D" w:rsidRPr="00055EF0" w:rsidRDefault="00C7768D" w:rsidP="003C701C">
                  <w:pPr>
                    <w:jc w:val="right"/>
                    <w:rPr>
                      <w:rFonts w:ascii="Arial" w:hAnsi="Arial" w:cs="Arial"/>
                      <w:color w:val="000000"/>
                      <w:sz w:val="18"/>
                      <w:szCs w:val="18"/>
                    </w:rPr>
                  </w:pPr>
                </w:p>
              </w:tc>
              <w:tc>
                <w:tcPr>
                  <w:tcW w:w="213" w:type="pct"/>
                  <w:vAlign w:val="bottom"/>
                </w:tcPr>
                <w:p w:rsidR="00C7768D" w:rsidRPr="00055EF0" w:rsidRDefault="00C7768D" w:rsidP="003C701C">
                  <w:pPr>
                    <w:pStyle w:val="TableBodyText"/>
                    <w:spacing w:after="0"/>
                    <w:ind w:right="28"/>
                    <w:rPr>
                      <w:szCs w:val="18"/>
                    </w:rPr>
                  </w:pPr>
                  <w:r w:rsidRPr="00055EF0">
                    <w:rPr>
                      <w:szCs w:val="18"/>
                    </w:rPr>
                    <w:t>***</w:t>
                  </w:r>
                </w:p>
              </w:tc>
              <w:tc>
                <w:tcPr>
                  <w:tcW w:w="163" w:type="pct"/>
                  <w:vAlign w:val="bottom"/>
                </w:tcPr>
                <w:p w:rsidR="00C7768D" w:rsidRPr="00055EF0" w:rsidRDefault="00AF75B7" w:rsidP="003C701C">
                  <w:pPr>
                    <w:pStyle w:val="TableBodyText"/>
                    <w:spacing w:after="0"/>
                    <w:ind w:right="28"/>
                    <w:rPr>
                      <w:szCs w:val="18"/>
                    </w:rPr>
                  </w:pPr>
                  <w:r>
                    <w:rPr>
                      <w:szCs w:val="18"/>
                    </w:rPr>
                    <w:noBreakHyphen/>
                  </w:r>
                </w:p>
              </w:tc>
              <w:tc>
                <w:tcPr>
                  <w:tcW w:w="187" w:type="pct"/>
                  <w:gridSpan w:val="2"/>
                  <w:vAlign w:val="bottom"/>
                </w:tcPr>
                <w:p w:rsidR="00C7768D" w:rsidRPr="00055EF0" w:rsidRDefault="00AF75B7" w:rsidP="003C701C">
                  <w:pPr>
                    <w:pStyle w:val="TableBodyText"/>
                    <w:spacing w:after="0"/>
                    <w:ind w:right="28"/>
                    <w:rPr>
                      <w:szCs w:val="18"/>
                    </w:rPr>
                  </w:pPr>
                  <w:r>
                    <w:rPr>
                      <w:szCs w:val="18"/>
                    </w:rPr>
                    <w:noBreakHyphen/>
                  </w:r>
                </w:p>
              </w:tc>
            </w:tr>
            <w:tr w:rsidR="00C7768D" w:rsidTr="00306BE0">
              <w:tc>
                <w:tcPr>
                  <w:tcW w:w="301" w:type="pct"/>
                </w:tcPr>
                <w:p w:rsidR="00C7768D" w:rsidRDefault="00C7768D" w:rsidP="003C701C">
                  <w:pPr>
                    <w:pStyle w:val="TableBodyText"/>
                    <w:spacing w:after="0"/>
                    <w:jc w:val="left"/>
                  </w:pPr>
                  <w:r>
                    <w:t>2011</w:t>
                  </w:r>
                </w:p>
              </w:tc>
              <w:tc>
                <w:tcPr>
                  <w:tcW w:w="308" w:type="pct"/>
                  <w:vAlign w:val="bottom"/>
                </w:tcPr>
                <w:p w:rsidR="00C7768D" w:rsidRPr="00055EF0" w:rsidRDefault="00C7768D" w:rsidP="003C701C">
                  <w:pPr>
                    <w:pStyle w:val="TableBodyText"/>
                    <w:spacing w:after="0"/>
                    <w:ind w:right="28"/>
                    <w:rPr>
                      <w:szCs w:val="18"/>
                    </w:rPr>
                  </w:pPr>
                  <w:r w:rsidRPr="00055EF0">
                    <w:rPr>
                      <w:szCs w:val="18"/>
                    </w:rPr>
                    <w:t>0.03</w:t>
                  </w:r>
                </w:p>
              </w:tc>
              <w:tc>
                <w:tcPr>
                  <w:tcW w:w="271" w:type="pct"/>
                  <w:gridSpan w:val="2"/>
                  <w:vAlign w:val="bottom"/>
                </w:tcPr>
                <w:p w:rsidR="00C7768D" w:rsidRPr="00055EF0" w:rsidRDefault="00C7768D" w:rsidP="003C701C">
                  <w:pPr>
                    <w:pStyle w:val="TableBodyText"/>
                    <w:spacing w:after="0"/>
                    <w:ind w:right="28"/>
                    <w:rPr>
                      <w:szCs w:val="18"/>
                    </w:rPr>
                  </w:pPr>
                  <w:r w:rsidRPr="00055EF0">
                    <w:rPr>
                      <w:szCs w:val="18"/>
                    </w:rPr>
                    <w:t>0.04</w:t>
                  </w:r>
                </w:p>
              </w:tc>
              <w:tc>
                <w:tcPr>
                  <w:tcW w:w="302" w:type="pct"/>
                  <w:vAlign w:val="bottom"/>
                </w:tcPr>
                <w:p w:rsidR="00C7768D" w:rsidRPr="00055EF0" w:rsidRDefault="00C7768D" w:rsidP="003C701C">
                  <w:pPr>
                    <w:pStyle w:val="TableBodyText"/>
                    <w:spacing w:after="0"/>
                    <w:ind w:right="28"/>
                    <w:rPr>
                      <w:szCs w:val="18"/>
                    </w:rPr>
                  </w:pPr>
                  <w:r w:rsidRPr="00055EF0">
                    <w:rPr>
                      <w:szCs w:val="18"/>
                    </w:rPr>
                    <w:t>0.04</w:t>
                  </w:r>
                </w:p>
              </w:tc>
              <w:tc>
                <w:tcPr>
                  <w:tcW w:w="40" w:type="pct"/>
                </w:tcPr>
                <w:p w:rsidR="00C7768D" w:rsidRPr="00055EF0" w:rsidRDefault="00C7768D" w:rsidP="003C701C">
                  <w:pPr>
                    <w:jc w:val="right"/>
                    <w:rPr>
                      <w:rFonts w:ascii="Arial" w:hAnsi="Arial" w:cs="Arial"/>
                      <w:color w:val="000000"/>
                      <w:sz w:val="18"/>
                      <w:szCs w:val="18"/>
                    </w:rPr>
                  </w:pPr>
                </w:p>
              </w:tc>
              <w:tc>
                <w:tcPr>
                  <w:tcW w:w="201" w:type="pct"/>
                  <w:vAlign w:val="bottom"/>
                </w:tcPr>
                <w:p w:rsidR="00C7768D" w:rsidRPr="00055EF0" w:rsidRDefault="00C7768D" w:rsidP="003C701C">
                  <w:pPr>
                    <w:pStyle w:val="TableBodyText"/>
                    <w:spacing w:after="0"/>
                    <w:ind w:right="28"/>
                    <w:rPr>
                      <w:szCs w:val="18"/>
                    </w:rPr>
                  </w:pPr>
                  <w:r w:rsidRPr="00055EF0">
                    <w:rPr>
                      <w:szCs w:val="18"/>
                    </w:rPr>
                    <w:t>***</w:t>
                  </w:r>
                </w:p>
              </w:tc>
              <w:tc>
                <w:tcPr>
                  <w:tcW w:w="230" w:type="pct"/>
                  <w:vAlign w:val="bottom"/>
                </w:tcPr>
                <w:p w:rsidR="00C7768D" w:rsidRPr="00055EF0" w:rsidRDefault="00C7768D" w:rsidP="003C701C">
                  <w:pPr>
                    <w:pStyle w:val="TableBodyText"/>
                    <w:spacing w:after="0"/>
                    <w:ind w:right="28"/>
                    <w:rPr>
                      <w:szCs w:val="18"/>
                    </w:rPr>
                  </w:pPr>
                  <w:r w:rsidRPr="00055EF0">
                    <w:rPr>
                      <w:szCs w:val="18"/>
                    </w:rPr>
                    <w:t>***</w:t>
                  </w:r>
                </w:p>
              </w:tc>
              <w:tc>
                <w:tcPr>
                  <w:tcW w:w="189" w:type="pct"/>
                  <w:vAlign w:val="bottom"/>
                </w:tcPr>
                <w:p w:rsidR="00C7768D" w:rsidRPr="00055EF0" w:rsidRDefault="00AF75B7" w:rsidP="003C701C">
                  <w:pPr>
                    <w:pStyle w:val="TableBodyText"/>
                    <w:spacing w:after="0"/>
                    <w:ind w:right="28"/>
                    <w:rPr>
                      <w:szCs w:val="18"/>
                    </w:rPr>
                  </w:pPr>
                  <w:r>
                    <w:rPr>
                      <w:szCs w:val="18"/>
                    </w:rPr>
                    <w:noBreakHyphen/>
                  </w:r>
                </w:p>
              </w:tc>
              <w:tc>
                <w:tcPr>
                  <w:tcW w:w="70" w:type="pct"/>
                  <w:vAlign w:val="bottom"/>
                </w:tcPr>
                <w:p w:rsidR="00C7768D" w:rsidRPr="00055EF0" w:rsidRDefault="00C7768D" w:rsidP="003C701C">
                  <w:pPr>
                    <w:jc w:val="right"/>
                    <w:rPr>
                      <w:rFonts w:ascii="Arial" w:hAnsi="Arial" w:cs="Arial"/>
                      <w:color w:val="000000"/>
                      <w:sz w:val="18"/>
                      <w:szCs w:val="18"/>
                    </w:rPr>
                  </w:pPr>
                </w:p>
              </w:tc>
              <w:tc>
                <w:tcPr>
                  <w:tcW w:w="245"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3"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4"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78" w:type="pct"/>
                  <w:shd w:val="clear" w:color="auto" w:fill="F2F2F2"/>
                </w:tcPr>
                <w:p w:rsidR="00C7768D" w:rsidRPr="00055EF0" w:rsidRDefault="00C7768D" w:rsidP="003C701C">
                  <w:pPr>
                    <w:jc w:val="right"/>
                    <w:rPr>
                      <w:rFonts w:ascii="Arial" w:hAnsi="Arial" w:cs="Arial"/>
                      <w:color w:val="000000"/>
                      <w:sz w:val="18"/>
                      <w:szCs w:val="18"/>
                    </w:rPr>
                  </w:pPr>
                </w:p>
              </w:tc>
              <w:tc>
                <w:tcPr>
                  <w:tcW w:w="187"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61" w:type="pct"/>
                </w:tcPr>
                <w:p w:rsidR="00C7768D" w:rsidRPr="00055EF0" w:rsidRDefault="00C7768D" w:rsidP="003C701C">
                  <w:pPr>
                    <w:jc w:val="right"/>
                    <w:rPr>
                      <w:rFonts w:ascii="Arial" w:hAnsi="Arial" w:cs="Arial"/>
                      <w:color w:val="000000"/>
                      <w:sz w:val="18"/>
                      <w:szCs w:val="18"/>
                    </w:rPr>
                  </w:pPr>
                </w:p>
              </w:tc>
              <w:tc>
                <w:tcPr>
                  <w:tcW w:w="247"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366"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280" w:type="pct"/>
                  <w:vAlign w:val="bottom"/>
                </w:tcPr>
                <w:p w:rsidR="00C7768D" w:rsidRPr="00055EF0" w:rsidRDefault="00C7768D" w:rsidP="003C701C">
                  <w:pPr>
                    <w:pStyle w:val="TableBodyText"/>
                    <w:spacing w:after="0"/>
                    <w:ind w:right="28"/>
                    <w:rPr>
                      <w:szCs w:val="18"/>
                    </w:rPr>
                  </w:pPr>
                  <w:r w:rsidRPr="00055EF0">
                    <w:rPr>
                      <w:szCs w:val="18"/>
                    </w:rPr>
                    <w:t>0.04</w:t>
                  </w:r>
                </w:p>
              </w:tc>
              <w:tc>
                <w:tcPr>
                  <w:tcW w:w="42" w:type="pct"/>
                </w:tcPr>
                <w:p w:rsidR="00C7768D" w:rsidRPr="00055EF0" w:rsidRDefault="00C7768D" w:rsidP="003C701C">
                  <w:pPr>
                    <w:jc w:val="right"/>
                    <w:rPr>
                      <w:rFonts w:ascii="Arial" w:hAnsi="Arial" w:cs="Arial"/>
                      <w:color w:val="000000"/>
                      <w:sz w:val="18"/>
                      <w:szCs w:val="18"/>
                    </w:rPr>
                  </w:pPr>
                </w:p>
              </w:tc>
              <w:tc>
                <w:tcPr>
                  <w:tcW w:w="213" w:type="pct"/>
                  <w:vAlign w:val="bottom"/>
                </w:tcPr>
                <w:p w:rsidR="00C7768D" w:rsidRPr="00055EF0" w:rsidRDefault="00C7768D" w:rsidP="003C701C">
                  <w:pPr>
                    <w:pStyle w:val="TableBodyText"/>
                    <w:spacing w:after="0"/>
                    <w:ind w:right="28"/>
                    <w:rPr>
                      <w:szCs w:val="18"/>
                    </w:rPr>
                  </w:pPr>
                  <w:r w:rsidRPr="00055EF0">
                    <w:rPr>
                      <w:szCs w:val="18"/>
                    </w:rPr>
                    <w:t>***</w:t>
                  </w:r>
                </w:p>
              </w:tc>
              <w:tc>
                <w:tcPr>
                  <w:tcW w:w="163" w:type="pct"/>
                  <w:vAlign w:val="bottom"/>
                </w:tcPr>
                <w:p w:rsidR="00C7768D" w:rsidRPr="00055EF0" w:rsidRDefault="00AF75B7" w:rsidP="003C701C">
                  <w:pPr>
                    <w:pStyle w:val="TableBodyText"/>
                    <w:spacing w:after="0"/>
                    <w:ind w:right="28"/>
                    <w:rPr>
                      <w:szCs w:val="18"/>
                    </w:rPr>
                  </w:pPr>
                  <w:r>
                    <w:rPr>
                      <w:szCs w:val="18"/>
                    </w:rPr>
                    <w:noBreakHyphen/>
                  </w:r>
                </w:p>
              </w:tc>
              <w:tc>
                <w:tcPr>
                  <w:tcW w:w="187" w:type="pct"/>
                  <w:gridSpan w:val="2"/>
                  <w:vAlign w:val="bottom"/>
                </w:tcPr>
                <w:p w:rsidR="00C7768D" w:rsidRPr="00055EF0" w:rsidRDefault="00C7768D" w:rsidP="003C701C">
                  <w:pPr>
                    <w:pStyle w:val="TableBodyText"/>
                    <w:spacing w:after="0"/>
                    <w:ind w:right="28"/>
                    <w:rPr>
                      <w:szCs w:val="18"/>
                    </w:rPr>
                  </w:pPr>
                  <w:r w:rsidRPr="00055EF0">
                    <w:rPr>
                      <w:szCs w:val="18"/>
                    </w:rPr>
                    <w:t>***</w:t>
                  </w:r>
                </w:p>
              </w:tc>
            </w:tr>
            <w:tr w:rsidR="00C7768D" w:rsidTr="00306BE0">
              <w:trPr>
                <w:trHeight w:val="59"/>
              </w:trPr>
              <w:tc>
                <w:tcPr>
                  <w:tcW w:w="301" w:type="pct"/>
                </w:tcPr>
                <w:p w:rsidR="00C7768D" w:rsidRDefault="00C7768D" w:rsidP="003C701C">
                  <w:pPr>
                    <w:pStyle w:val="TableBodyText"/>
                    <w:spacing w:after="0"/>
                    <w:jc w:val="left"/>
                  </w:pPr>
                  <w:r>
                    <w:t>2012</w:t>
                  </w:r>
                </w:p>
              </w:tc>
              <w:tc>
                <w:tcPr>
                  <w:tcW w:w="308" w:type="pct"/>
                  <w:vAlign w:val="bottom"/>
                </w:tcPr>
                <w:p w:rsidR="00C7768D" w:rsidRPr="00055EF0" w:rsidRDefault="00C7768D" w:rsidP="003C701C">
                  <w:pPr>
                    <w:pStyle w:val="TableBodyText"/>
                    <w:spacing w:after="0"/>
                    <w:ind w:right="28"/>
                    <w:rPr>
                      <w:szCs w:val="18"/>
                    </w:rPr>
                  </w:pPr>
                  <w:r w:rsidRPr="00055EF0">
                    <w:rPr>
                      <w:szCs w:val="18"/>
                    </w:rPr>
                    <w:t>0.03</w:t>
                  </w:r>
                </w:p>
              </w:tc>
              <w:tc>
                <w:tcPr>
                  <w:tcW w:w="271" w:type="pct"/>
                  <w:gridSpan w:val="2"/>
                  <w:vAlign w:val="bottom"/>
                </w:tcPr>
                <w:p w:rsidR="00C7768D" w:rsidRPr="00055EF0" w:rsidRDefault="00C7768D" w:rsidP="003C701C">
                  <w:pPr>
                    <w:pStyle w:val="TableBodyText"/>
                    <w:spacing w:after="0"/>
                    <w:ind w:right="28"/>
                    <w:rPr>
                      <w:szCs w:val="18"/>
                    </w:rPr>
                  </w:pPr>
                  <w:r w:rsidRPr="00055EF0">
                    <w:rPr>
                      <w:szCs w:val="18"/>
                    </w:rPr>
                    <w:t>0.04</w:t>
                  </w:r>
                </w:p>
              </w:tc>
              <w:tc>
                <w:tcPr>
                  <w:tcW w:w="302" w:type="pct"/>
                  <w:vAlign w:val="bottom"/>
                </w:tcPr>
                <w:p w:rsidR="00C7768D" w:rsidRPr="00055EF0" w:rsidRDefault="00C7768D" w:rsidP="003C701C">
                  <w:pPr>
                    <w:pStyle w:val="TableBodyText"/>
                    <w:spacing w:after="0"/>
                    <w:ind w:right="28"/>
                    <w:rPr>
                      <w:szCs w:val="18"/>
                    </w:rPr>
                  </w:pPr>
                  <w:r w:rsidRPr="00055EF0">
                    <w:rPr>
                      <w:szCs w:val="18"/>
                    </w:rPr>
                    <w:t>0.05</w:t>
                  </w:r>
                </w:p>
              </w:tc>
              <w:tc>
                <w:tcPr>
                  <w:tcW w:w="40" w:type="pct"/>
                </w:tcPr>
                <w:p w:rsidR="00C7768D" w:rsidRPr="00055EF0" w:rsidRDefault="00C7768D" w:rsidP="003C701C">
                  <w:pPr>
                    <w:jc w:val="right"/>
                    <w:rPr>
                      <w:rFonts w:ascii="Arial" w:hAnsi="Arial" w:cs="Arial"/>
                      <w:color w:val="000000"/>
                      <w:sz w:val="18"/>
                      <w:szCs w:val="18"/>
                    </w:rPr>
                  </w:pPr>
                </w:p>
              </w:tc>
              <w:tc>
                <w:tcPr>
                  <w:tcW w:w="201" w:type="pct"/>
                  <w:vAlign w:val="bottom"/>
                </w:tcPr>
                <w:p w:rsidR="00C7768D" w:rsidRPr="00055EF0" w:rsidRDefault="00C7768D" w:rsidP="003C701C">
                  <w:pPr>
                    <w:pStyle w:val="TableBodyText"/>
                    <w:spacing w:after="0"/>
                    <w:ind w:right="28"/>
                    <w:rPr>
                      <w:szCs w:val="18"/>
                    </w:rPr>
                  </w:pPr>
                  <w:r w:rsidRPr="00055EF0">
                    <w:rPr>
                      <w:szCs w:val="18"/>
                    </w:rPr>
                    <w:t>***</w:t>
                  </w:r>
                </w:p>
              </w:tc>
              <w:tc>
                <w:tcPr>
                  <w:tcW w:w="230" w:type="pct"/>
                  <w:vAlign w:val="bottom"/>
                </w:tcPr>
                <w:p w:rsidR="00C7768D" w:rsidRPr="00055EF0" w:rsidRDefault="00C7768D" w:rsidP="003C701C">
                  <w:pPr>
                    <w:pStyle w:val="TableBodyText"/>
                    <w:spacing w:after="0"/>
                    <w:ind w:right="28"/>
                    <w:rPr>
                      <w:szCs w:val="18"/>
                    </w:rPr>
                  </w:pPr>
                  <w:r w:rsidRPr="00055EF0">
                    <w:rPr>
                      <w:szCs w:val="18"/>
                    </w:rPr>
                    <w:t>***</w:t>
                  </w:r>
                </w:p>
              </w:tc>
              <w:tc>
                <w:tcPr>
                  <w:tcW w:w="189" w:type="pct"/>
                  <w:vAlign w:val="bottom"/>
                </w:tcPr>
                <w:p w:rsidR="00C7768D" w:rsidRPr="00055EF0" w:rsidRDefault="00C7768D" w:rsidP="003C701C">
                  <w:pPr>
                    <w:pStyle w:val="TableBodyText"/>
                    <w:spacing w:after="0"/>
                    <w:ind w:right="28"/>
                    <w:rPr>
                      <w:szCs w:val="18"/>
                    </w:rPr>
                  </w:pPr>
                  <w:r w:rsidRPr="00055EF0">
                    <w:rPr>
                      <w:szCs w:val="18"/>
                    </w:rPr>
                    <w:t>*</w:t>
                  </w:r>
                </w:p>
              </w:tc>
              <w:tc>
                <w:tcPr>
                  <w:tcW w:w="70" w:type="pct"/>
                  <w:vAlign w:val="bottom"/>
                </w:tcPr>
                <w:p w:rsidR="00C7768D" w:rsidRPr="00055EF0" w:rsidRDefault="00C7768D" w:rsidP="003C701C">
                  <w:pPr>
                    <w:jc w:val="right"/>
                    <w:rPr>
                      <w:rFonts w:ascii="Arial" w:hAnsi="Arial" w:cs="Arial"/>
                      <w:color w:val="000000"/>
                      <w:sz w:val="18"/>
                      <w:szCs w:val="18"/>
                    </w:rPr>
                  </w:pPr>
                </w:p>
              </w:tc>
              <w:tc>
                <w:tcPr>
                  <w:tcW w:w="245"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3"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0.05</w:t>
                  </w:r>
                </w:p>
              </w:tc>
              <w:tc>
                <w:tcPr>
                  <w:tcW w:w="324"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0.05</w:t>
                  </w:r>
                </w:p>
              </w:tc>
              <w:tc>
                <w:tcPr>
                  <w:tcW w:w="78" w:type="pct"/>
                  <w:shd w:val="clear" w:color="auto" w:fill="F2F2F2"/>
                </w:tcPr>
                <w:p w:rsidR="00C7768D" w:rsidRPr="00055EF0" w:rsidRDefault="00C7768D" w:rsidP="003C701C">
                  <w:pPr>
                    <w:jc w:val="right"/>
                    <w:rPr>
                      <w:rFonts w:ascii="Arial" w:hAnsi="Arial" w:cs="Arial"/>
                      <w:color w:val="000000"/>
                      <w:sz w:val="18"/>
                      <w:szCs w:val="18"/>
                    </w:rPr>
                  </w:pPr>
                </w:p>
              </w:tc>
              <w:tc>
                <w:tcPr>
                  <w:tcW w:w="187"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61" w:type="pct"/>
                </w:tcPr>
                <w:p w:rsidR="00C7768D" w:rsidRPr="00055EF0" w:rsidRDefault="00C7768D" w:rsidP="003C701C">
                  <w:pPr>
                    <w:jc w:val="right"/>
                    <w:rPr>
                      <w:rFonts w:ascii="Arial" w:hAnsi="Arial" w:cs="Arial"/>
                      <w:color w:val="000000"/>
                      <w:sz w:val="18"/>
                      <w:szCs w:val="18"/>
                    </w:rPr>
                  </w:pPr>
                </w:p>
              </w:tc>
              <w:tc>
                <w:tcPr>
                  <w:tcW w:w="247" w:type="pct"/>
                  <w:vAlign w:val="bottom"/>
                </w:tcPr>
                <w:p w:rsidR="00C7768D" w:rsidRPr="00055EF0" w:rsidRDefault="00C7768D" w:rsidP="003C701C">
                  <w:pPr>
                    <w:pStyle w:val="TableBodyText"/>
                    <w:spacing w:after="0"/>
                    <w:ind w:right="28"/>
                    <w:rPr>
                      <w:szCs w:val="18"/>
                    </w:rPr>
                  </w:pPr>
                  <w:r w:rsidRPr="00055EF0">
                    <w:rPr>
                      <w:rFonts w:cs="Arial"/>
                      <w:color w:val="000000"/>
                      <w:szCs w:val="18"/>
                    </w:rPr>
                    <w:t>0.05</w:t>
                  </w:r>
                </w:p>
              </w:tc>
              <w:tc>
                <w:tcPr>
                  <w:tcW w:w="366" w:type="pct"/>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280" w:type="pct"/>
                  <w:vAlign w:val="bottom"/>
                </w:tcPr>
                <w:p w:rsidR="00C7768D" w:rsidRPr="00055EF0" w:rsidRDefault="00C7768D" w:rsidP="003C701C">
                  <w:pPr>
                    <w:pStyle w:val="TableBodyText"/>
                    <w:spacing w:after="0"/>
                    <w:ind w:right="28"/>
                    <w:rPr>
                      <w:szCs w:val="18"/>
                    </w:rPr>
                  </w:pPr>
                  <w:r w:rsidRPr="00055EF0">
                    <w:rPr>
                      <w:szCs w:val="18"/>
                    </w:rPr>
                    <w:t>0.04</w:t>
                  </w:r>
                </w:p>
              </w:tc>
              <w:tc>
                <w:tcPr>
                  <w:tcW w:w="42" w:type="pct"/>
                </w:tcPr>
                <w:p w:rsidR="00C7768D" w:rsidRPr="00055EF0" w:rsidRDefault="00C7768D" w:rsidP="003C701C">
                  <w:pPr>
                    <w:jc w:val="right"/>
                    <w:rPr>
                      <w:rFonts w:ascii="Arial" w:hAnsi="Arial" w:cs="Arial"/>
                      <w:color w:val="000000"/>
                      <w:sz w:val="18"/>
                      <w:szCs w:val="18"/>
                    </w:rPr>
                  </w:pPr>
                </w:p>
              </w:tc>
              <w:tc>
                <w:tcPr>
                  <w:tcW w:w="213" w:type="pct"/>
                  <w:vAlign w:val="bottom"/>
                </w:tcPr>
                <w:p w:rsidR="00C7768D" w:rsidRPr="00055EF0" w:rsidRDefault="00C7768D" w:rsidP="003C701C">
                  <w:pPr>
                    <w:pStyle w:val="TableBodyText"/>
                    <w:spacing w:after="0"/>
                    <w:ind w:right="28"/>
                    <w:rPr>
                      <w:szCs w:val="18"/>
                    </w:rPr>
                  </w:pPr>
                  <w:r w:rsidRPr="00055EF0">
                    <w:rPr>
                      <w:szCs w:val="18"/>
                    </w:rPr>
                    <w:t>***</w:t>
                  </w:r>
                </w:p>
              </w:tc>
              <w:tc>
                <w:tcPr>
                  <w:tcW w:w="163" w:type="pct"/>
                  <w:vAlign w:val="bottom"/>
                </w:tcPr>
                <w:p w:rsidR="00C7768D" w:rsidRPr="00055EF0" w:rsidRDefault="00C7768D" w:rsidP="003C701C">
                  <w:pPr>
                    <w:pStyle w:val="TableBodyText"/>
                    <w:spacing w:after="0"/>
                    <w:ind w:right="28"/>
                    <w:rPr>
                      <w:szCs w:val="18"/>
                    </w:rPr>
                  </w:pPr>
                  <w:r w:rsidRPr="00055EF0">
                    <w:rPr>
                      <w:szCs w:val="18"/>
                    </w:rPr>
                    <w:t>***</w:t>
                  </w:r>
                </w:p>
              </w:tc>
              <w:tc>
                <w:tcPr>
                  <w:tcW w:w="187" w:type="pct"/>
                  <w:gridSpan w:val="2"/>
                  <w:vAlign w:val="bottom"/>
                </w:tcPr>
                <w:p w:rsidR="00C7768D" w:rsidRPr="00055EF0" w:rsidRDefault="00AF75B7" w:rsidP="003C701C">
                  <w:pPr>
                    <w:pStyle w:val="TableBodyText"/>
                    <w:spacing w:after="0"/>
                    <w:ind w:right="28"/>
                    <w:rPr>
                      <w:szCs w:val="18"/>
                    </w:rPr>
                  </w:pPr>
                  <w:r>
                    <w:rPr>
                      <w:szCs w:val="18"/>
                    </w:rPr>
                    <w:noBreakHyphen/>
                  </w:r>
                </w:p>
              </w:tc>
            </w:tr>
            <w:tr w:rsidR="00C7768D" w:rsidTr="00306BE0">
              <w:tc>
                <w:tcPr>
                  <w:tcW w:w="301" w:type="pct"/>
                  <w:tcBorders>
                    <w:bottom w:val="single" w:sz="6" w:space="0" w:color="BFBFBF"/>
                  </w:tcBorders>
                  <w:shd w:val="clear" w:color="auto" w:fill="auto"/>
                </w:tcPr>
                <w:p w:rsidR="00C7768D" w:rsidRDefault="00C7768D" w:rsidP="003C701C">
                  <w:pPr>
                    <w:pStyle w:val="TableBodyText"/>
                    <w:spacing w:after="0"/>
                    <w:jc w:val="left"/>
                  </w:pPr>
                  <w:r>
                    <w:t>2013</w:t>
                  </w:r>
                </w:p>
              </w:tc>
              <w:tc>
                <w:tcPr>
                  <w:tcW w:w="308" w:type="pct"/>
                  <w:tcBorders>
                    <w:bottom w:val="single" w:sz="6" w:space="0" w:color="BFBFBF"/>
                  </w:tcBorders>
                  <w:shd w:val="clear" w:color="auto" w:fill="auto"/>
                  <w:vAlign w:val="bottom"/>
                </w:tcPr>
                <w:p w:rsidR="00C7768D" w:rsidRPr="00055EF0" w:rsidRDefault="00C7768D" w:rsidP="003C701C">
                  <w:pPr>
                    <w:pStyle w:val="TableBodyText"/>
                    <w:spacing w:after="0"/>
                    <w:ind w:right="28"/>
                    <w:rPr>
                      <w:szCs w:val="18"/>
                    </w:rPr>
                  </w:pPr>
                  <w:r w:rsidRPr="00055EF0">
                    <w:rPr>
                      <w:szCs w:val="18"/>
                    </w:rPr>
                    <w:t>0.03</w:t>
                  </w:r>
                </w:p>
              </w:tc>
              <w:tc>
                <w:tcPr>
                  <w:tcW w:w="271" w:type="pct"/>
                  <w:gridSpan w:val="2"/>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0.04</w:t>
                  </w:r>
                </w:p>
              </w:tc>
              <w:tc>
                <w:tcPr>
                  <w:tcW w:w="302"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0.05</w:t>
                  </w:r>
                </w:p>
              </w:tc>
              <w:tc>
                <w:tcPr>
                  <w:tcW w:w="40" w:type="pct"/>
                  <w:tcBorders>
                    <w:bottom w:val="single" w:sz="6" w:space="0" w:color="BFBFBF"/>
                  </w:tcBorders>
                </w:tcPr>
                <w:p w:rsidR="00C7768D" w:rsidRPr="00055EF0" w:rsidRDefault="00C7768D" w:rsidP="003C701C">
                  <w:pPr>
                    <w:jc w:val="right"/>
                    <w:rPr>
                      <w:rFonts w:ascii="Arial" w:hAnsi="Arial" w:cs="Arial"/>
                      <w:color w:val="000000"/>
                      <w:sz w:val="18"/>
                      <w:szCs w:val="18"/>
                    </w:rPr>
                  </w:pPr>
                </w:p>
              </w:tc>
              <w:tc>
                <w:tcPr>
                  <w:tcW w:w="201"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w:t>
                  </w:r>
                </w:p>
              </w:tc>
              <w:tc>
                <w:tcPr>
                  <w:tcW w:w="230"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w:t>
                  </w:r>
                </w:p>
              </w:tc>
              <w:tc>
                <w:tcPr>
                  <w:tcW w:w="189"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w:t>
                  </w:r>
                </w:p>
              </w:tc>
              <w:tc>
                <w:tcPr>
                  <w:tcW w:w="70" w:type="pct"/>
                  <w:tcBorders>
                    <w:bottom w:val="single" w:sz="6" w:space="0" w:color="BFBFBF"/>
                  </w:tcBorders>
                  <w:vAlign w:val="bottom"/>
                </w:tcPr>
                <w:p w:rsidR="00C7768D" w:rsidRPr="00055EF0" w:rsidRDefault="00C7768D" w:rsidP="003C701C">
                  <w:pPr>
                    <w:jc w:val="right"/>
                    <w:rPr>
                      <w:rFonts w:ascii="Arial" w:hAnsi="Arial" w:cs="Arial"/>
                      <w:color w:val="000000"/>
                      <w:sz w:val="18"/>
                      <w:szCs w:val="18"/>
                    </w:rPr>
                  </w:pPr>
                </w:p>
              </w:tc>
              <w:tc>
                <w:tcPr>
                  <w:tcW w:w="245" w:type="pct"/>
                  <w:tcBorders>
                    <w:bottom w:val="single" w:sz="6" w:space="0" w:color="BFBFBF"/>
                  </w:tcBorders>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3" w:type="pct"/>
                  <w:tcBorders>
                    <w:bottom w:val="single" w:sz="6" w:space="0" w:color="BFBFBF"/>
                  </w:tcBorders>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324" w:type="pct"/>
                  <w:tcBorders>
                    <w:bottom w:val="single" w:sz="6" w:space="0" w:color="BFBFBF"/>
                  </w:tcBorders>
                  <w:shd w:val="clear" w:color="auto" w:fill="F2F2F2"/>
                  <w:vAlign w:val="bottom"/>
                </w:tcPr>
                <w:p w:rsidR="00C7768D" w:rsidRPr="00055EF0" w:rsidRDefault="00C7768D" w:rsidP="003C701C">
                  <w:pPr>
                    <w:pStyle w:val="TableBodyText"/>
                    <w:spacing w:after="0"/>
                    <w:ind w:right="28"/>
                    <w:rPr>
                      <w:szCs w:val="18"/>
                    </w:rPr>
                  </w:pPr>
                  <w:r w:rsidRPr="00055EF0">
                    <w:rPr>
                      <w:szCs w:val="18"/>
                    </w:rPr>
                    <w:t>0.04</w:t>
                  </w:r>
                </w:p>
              </w:tc>
              <w:tc>
                <w:tcPr>
                  <w:tcW w:w="78" w:type="pct"/>
                  <w:tcBorders>
                    <w:bottom w:val="single" w:sz="6" w:space="0" w:color="BFBFBF"/>
                  </w:tcBorders>
                  <w:shd w:val="clear" w:color="auto" w:fill="F2F2F2"/>
                </w:tcPr>
                <w:p w:rsidR="00C7768D" w:rsidRPr="00055EF0" w:rsidRDefault="00C7768D" w:rsidP="003C701C">
                  <w:pPr>
                    <w:jc w:val="right"/>
                    <w:rPr>
                      <w:rFonts w:ascii="Arial" w:hAnsi="Arial" w:cs="Arial"/>
                      <w:color w:val="000000"/>
                      <w:sz w:val="18"/>
                      <w:szCs w:val="18"/>
                    </w:rPr>
                  </w:pPr>
                </w:p>
              </w:tc>
              <w:tc>
                <w:tcPr>
                  <w:tcW w:w="187" w:type="pct"/>
                  <w:tcBorders>
                    <w:bottom w:val="single" w:sz="6" w:space="0" w:color="BFBFBF"/>
                  </w:tcBorders>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tcBorders>
                    <w:bottom w:val="single" w:sz="6" w:space="0" w:color="BFBFBF"/>
                  </w:tcBorders>
                  <w:shd w:val="clear" w:color="auto" w:fill="F2F2F2"/>
                  <w:vAlign w:val="bottom"/>
                </w:tcPr>
                <w:p w:rsidR="00C7768D" w:rsidRPr="00055EF0" w:rsidRDefault="00C7768D" w:rsidP="003C701C">
                  <w:pPr>
                    <w:pStyle w:val="TableBodyText"/>
                    <w:spacing w:after="0"/>
                    <w:ind w:right="28"/>
                    <w:rPr>
                      <w:szCs w:val="18"/>
                    </w:rPr>
                  </w:pPr>
                  <w:r w:rsidRPr="00055EF0">
                    <w:rPr>
                      <w:szCs w:val="18"/>
                    </w:rPr>
                    <w:t>***</w:t>
                  </w:r>
                </w:p>
              </w:tc>
              <w:tc>
                <w:tcPr>
                  <w:tcW w:w="187" w:type="pct"/>
                  <w:tcBorders>
                    <w:bottom w:val="single" w:sz="6" w:space="0" w:color="BFBFBF"/>
                  </w:tcBorders>
                  <w:shd w:val="clear" w:color="auto" w:fill="F2F2F2"/>
                  <w:vAlign w:val="bottom"/>
                </w:tcPr>
                <w:p w:rsidR="00C7768D" w:rsidRPr="00055EF0" w:rsidRDefault="00AF75B7" w:rsidP="003C701C">
                  <w:pPr>
                    <w:pStyle w:val="TableBodyText"/>
                    <w:spacing w:after="0"/>
                    <w:ind w:right="28"/>
                    <w:rPr>
                      <w:szCs w:val="18"/>
                    </w:rPr>
                  </w:pPr>
                  <w:r>
                    <w:rPr>
                      <w:szCs w:val="18"/>
                    </w:rPr>
                    <w:noBreakHyphen/>
                  </w:r>
                </w:p>
              </w:tc>
              <w:tc>
                <w:tcPr>
                  <w:tcW w:w="61" w:type="pct"/>
                  <w:tcBorders>
                    <w:bottom w:val="single" w:sz="6" w:space="0" w:color="BFBFBF"/>
                  </w:tcBorders>
                </w:tcPr>
                <w:p w:rsidR="00C7768D" w:rsidRPr="00055EF0" w:rsidRDefault="00C7768D" w:rsidP="003C701C">
                  <w:pPr>
                    <w:jc w:val="right"/>
                    <w:rPr>
                      <w:rFonts w:ascii="Arial" w:hAnsi="Arial" w:cs="Arial"/>
                      <w:color w:val="000000"/>
                      <w:sz w:val="18"/>
                      <w:szCs w:val="18"/>
                    </w:rPr>
                  </w:pPr>
                </w:p>
              </w:tc>
              <w:tc>
                <w:tcPr>
                  <w:tcW w:w="247"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rFonts w:cs="Arial"/>
                      <w:color w:val="000000"/>
                      <w:szCs w:val="18"/>
                    </w:rPr>
                    <w:t>0.05</w:t>
                  </w:r>
                </w:p>
              </w:tc>
              <w:tc>
                <w:tcPr>
                  <w:tcW w:w="366"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rFonts w:cs="Arial"/>
                      <w:color w:val="000000"/>
                      <w:szCs w:val="18"/>
                    </w:rPr>
                    <w:t>0.04</w:t>
                  </w:r>
                </w:p>
              </w:tc>
              <w:tc>
                <w:tcPr>
                  <w:tcW w:w="280"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0.04</w:t>
                  </w:r>
                </w:p>
              </w:tc>
              <w:tc>
                <w:tcPr>
                  <w:tcW w:w="42" w:type="pct"/>
                  <w:tcBorders>
                    <w:bottom w:val="single" w:sz="6" w:space="0" w:color="BFBFBF"/>
                  </w:tcBorders>
                </w:tcPr>
                <w:p w:rsidR="00C7768D" w:rsidRPr="00055EF0" w:rsidRDefault="00C7768D" w:rsidP="003C701C">
                  <w:pPr>
                    <w:jc w:val="right"/>
                    <w:rPr>
                      <w:rFonts w:ascii="Arial" w:hAnsi="Arial" w:cs="Arial"/>
                      <w:color w:val="000000"/>
                      <w:sz w:val="18"/>
                      <w:szCs w:val="18"/>
                    </w:rPr>
                  </w:pPr>
                </w:p>
              </w:tc>
              <w:tc>
                <w:tcPr>
                  <w:tcW w:w="213"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w:t>
                  </w:r>
                </w:p>
              </w:tc>
              <w:tc>
                <w:tcPr>
                  <w:tcW w:w="163" w:type="pct"/>
                  <w:tcBorders>
                    <w:bottom w:val="single" w:sz="6" w:space="0" w:color="BFBFBF"/>
                  </w:tcBorders>
                  <w:vAlign w:val="bottom"/>
                </w:tcPr>
                <w:p w:rsidR="00C7768D" w:rsidRPr="00055EF0" w:rsidRDefault="00C7768D" w:rsidP="003C701C">
                  <w:pPr>
                    <w:pStyle w:val="TableBodyText"/>
                    <w:spacing w:after="0"/>
                    <w:ind w:right="28"/>
                    <w:rPr>
                      <w:szCs w:val="18"/>
                    </w:rPr>
                  </w:pPr>
                  <w:r w:rsidRPr="00055EF0">
                    <w:rPr>
                      <w:szCs w:val="18"/>
                    </w:rPr>
                    <w:t>***</w:t>
                  </w:r>
                </w:p>
              </w:tc>
              <w:tc>
                <w:tcPr>
                  <w:tcW w:w="187" w:type="pct"/>
                  <w:gridSpan w:val="2"/>
                  <w:tcBorders>
                    <w:bottom w:val="single" w:sz="6" w:space="0" w:color="BFBFBF"/>
                  </w:tcBorders>
                  <w:vAlign w:val="bottom"/>
                </w:tcPr>
                <w:p w:rsidR="00C7768D" w:rsidRPr="00055EF0" w:rsidRDefault="00AF75B7" w:rsidP="003C701C">
                  <w:pPr>
                    <w:pStyle w:val="TableBodyText"/>
                    <w:spacing w:after="0"/>
                    <w:ind w:right="28"/>
                    <w:rPr>
                      <w:szCs w:val="18"/>
                    </w:rPr>
                  </w:pPr>
                  <w:r>
                    <w:rPr>
                      <w:szCs w:val="18"/>
                    </w:rPr>
                    <w:noBreakHyphen/>
                  </w:r>
                </w:p>
              </w:tc>
            </w:tr>
          </w:tbl>
          <w:p w:rsidR="00370A24" w:rsidRDefault="00370A24" w:rsidP="003C701C">
            <w:pPr>
              <w:pStyle w:val="Box"/>
            </w:pPr>
          </w:p>
        </w:tc>
      </w:tr>
      <w:tr w:rsidR="00370A24" w:rsidTr="003C701C">
        <w:trPr>
          <w:cantSplit/>
        </w:trPr>
        <w:tc>
          <w:tcPr>
            <w:tcW w:w="8909" w:type="dxa"/>
            <w:tcBorders>
              <w:top w:val="nil"/>
              <w:left w:val="nil"/>
              <w:bottom w:val="nil"/>
              <w:right w:val="nil"/>
            </w:tcBorders>
            <w:shd w:val="clear" w:color="auto" w:fill="auto"/>
          </w:tcPr>
          <w:p w:rsidR="00370A24" w:rsidRDefault="00370A24" w:rsidP="003C701C">
            <w:pPr>
              <w:pStyle w:val="Note"/>
              <w:rPr>
                <w:i/>
              </w:rPr>
            </w:pPr>
            <w:r>
              <w:rPr>
                <w:rStyle w:val="NoteLabel"/>
              </w:rPr>
              <w:t xml:space="preserve">a </w:t>
            </w:r>
            <w:r>
              <w:t>Significance of differences. *** denotes significant at 1 per cent, ** denotes significant at 5 per cent, * denotes significant at 10 per cent.</w:t>
            </w:r>
            <w:r>
              <w:rPr>
                <w:rStyle w:val="NoteLabel"/>
              </w:rPr>
              <w:t xml:space="preserve"> b</w:t>
            </w:r>
            <w:r>
              <w:t xml:space="preserve"> Based on value for spoken language code in RED. If value is not English, an interpreter is required for customer’s interviews with Centrelink. </w:t>
            </w:r>
            <w:r>
              <w:rPr>
                <w:rStyle w:val="NoteLabel"/>
              </w:rPr>
              <w:t>c</w:t>
            </w:r>
            <w:r>
              <w:t xml:space="preserve"> Aboriginal or Torres Strait Islander. </w:t>
            </w:r>
          </w:p>
        </w:tc>
      </w:tr>
      <w:tr w:rsidR="00370A24" w:rsidTr="003C701C">
        <w:trPr>
          <w:cantSplit/>
        </w:trPr>
        <w:tc>
          <w:tcPr>
            <w:tcW w:w="8909" w:type="dxa"/>
            <w:tcBorders>
              <w:top w:val="nil"/>
              <w:left w:val="nil"/>
              <w:bottom w:val="nil"/>
              <w:right w:val="nil"/>
            </w:tcBorders>
            <w:shd w:val="clear" w:color="auto" w:fill="auto"/>
          </w:tcPr>
          <w:p w:rsidR="00370A24" w:rsidRDefault="00370A24" w:rsidP="003C701C">
            <w:pPr>
              <w:pStyle w:val="Source"/>
            </w:pPr>
            <w:r>
              <w:rPr>
                <w:i/>
              </w:rPr>
              <w:t>Sources</w:t>
            </w:r>
            <w:r w:rsidRPr="00167F06">
              <w:t xml:space="preserve">: </w:t>
            </w:r>
            <w:r>
              <w:t>Productivity Commission estimates based on RED; Woolridge (2009).</w:t>
            </w:r>
          </w:p>
        </w:tc>
      </w:tr>
      <w:tr w:rsidR="00370A24" w:rsidTr="003C701C">
        <w:trPr>
          <w:cantSplit/>
        </w:trPr>
        <w:tc>
          <w:tcPr>
            <w:tcW w:w="8909" w:type="dxa"/>
            <w:tcBorders>
              <w:top w:val="nil"/>
              <w:left w:val="nil"/>
              <w:bottom w:val="single" w:sz="6" w:space="0" w:color="78A22F"/>
              <w:right w:val="nil"/>
            </w:tcBorders>
            <w:shd w:val="clear" w:color="auto" w:fill="auto"/>
          </w:tcPr>
          <w:p w:rsidR="00370A24" w:rsidRDefault="00370A24" w:rsidP="003C701C">
            <w:pPr>
              <w:pStyle w:val="Box"/>
              <w:spacing w:before="0" w:line="120" w:lineRule="exact"/>
            </w:pPr>
          </w:p>
        </w:tc>
      </w:tr>
      <w:tr w:rsidR="00370A24" w:rsidRPr="000863A5" w:rsidTr="003C701C">
        <w:trPr>
          <w:hidden/>
        </w:trPr>
        <w:tc>
          <w:tcPr>
            <w:tcW w:w="8909" w:type="dxa"/>
            <w:tcBorders>
              <w:top w:val="single" w:sz="6" w:space="0" w:color="78A22F"/>
              <w:left w:val="nil"/>
              <w:bottom w:val="single" w:sz="6" w:space="0" w:color="78A22F"/>
              <w:right w:val="nil"/>
            </w:tcBorders>
          </w:tcPr>
          <w:p w:rsidR="00370A24" w:rsidRPr="00626D32" w:rsidRDefault="00370A24"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370A24" w:rsidRDefault="00370A24" w:rsidP="00370A24">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70A24" w:rsidTr="003C701C">
        <w:tc>
          <w:tcPr>
            <w:tcW w:w="8771" w:type="dxa"/>
            <w:tcBorders>
              <w:top w:val="single" w:sz="6" w:space="0" w:color="78A22F"/>
              <w:left w:val="nil"/>
              <w:bottom w:val="nil"/>
              <w:right w:val="nil"/>
            </w:tcBorders>
            <w:shd w:val="clear" w:color="auto" w:fill="auto"/>
          </w:tcPr>
          <w:p w:rsidR="00370A24" w:rsidRDefault="00370A24" w:rsidP="003C701C">
            <w:pPr>
              <w:pStyle w:val="TableTitle"/>
            </w:pPr>
            <w:r>
              <w:rPr>
                <w:b w:val="0"/>
              </w:rPr>
              <w:t xml:space="preserve">Table </w:t>
            </w:r>
            <w:proofErr w:type="spellStart"/>
            <w:r>
              <w:rPr>
                <w:b w:val="0"/>
              </w:rPr>
              <w:t>G.2</w:t>
            </w:r>
            <w:proofErr w:type="spellEnd"/>
            <w:r>
              <w:tab/>
              <w:t>Pairwise comparisons: income and income support</w:t>
            </w:r>
          </w:p>
          <w:p w:rsidR="00370A24" w:rsidRPr="00784A05" w:rsidRDefault="00370A24" w:rsidP="003C701C">
            <w:pPr>
              <w:pStyle w:val="Subtitle"/>
            </w:pPr>
            <w:r>
              <w:t xml:space="preserve">Treatment, </w:t>
            </w:r>
            <w:proofErr w:type="spellStart"/>
            <w:r>
              <w:t>Control_1</w:t>
            </w:r>
            <w:proofErr w:type="spellEnd"/>
            <w:r>
              <w:t xml:space="preserve"> and </w:t>
            </w:r>
            <w:proofErr w:type="spellStart"/>
            <w:r>
              <w:t>Control_2</w:t>
            </w:r>
            <w:proofErr w:type="spellEnd"/>
            <w:r>
              <w:t xml:space="preserve"> groups</w:t>
            </w:r>
          </w:p>
        </w:tc>
      </w:tr>
      <w:tr w:rsidR="00370A24"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0"/>
              <w:gridCol w:w="585"/>
              <w:gridCol w:w="519"/>
              <w:gridCol w:w="555"/>
              <w:gridCol w:w="76"/>
              <w:gridCol w:w="341"/>
              <w:gridCol w:w="341"/>
              <w:gridCol w:w="390"/>
              <w:gridCol w:w="10"/>
              <w:gridCol w:w="424"/>
              <w:gridCol w:w="506"/>
              <w:gridCol w:w="545"/>
              <w:gridCol w:w="41"/>
              <w:gridCol w:w="324"/>
              <w:gridCol w:w="324"/>
              <w:gridCol w:w="324"/>
              <w:gridCol w:w="68"/>
              <w:gridCol w:w="438"/>
              <w:gridCol w:w="540"/>
              <w:gridCol w:w="540"/>
              <w:gridCol w:w="102"/>
              <w:gridCol w:w="338"/>
              <w:gridCol w:w="341"/>
              <w:gridCol w:w="295"/>
            </w:tblGrid>
            <w:tr w:rsidR="00370A24" w:rsidTr="00306BE0">
              <w:trPr>
                <w:gridAfter w:val="1"/>
                <w:wAfter w:w="174" w:type="pct"/>
              </w:trPr>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1654" w:type="pct"/>
                  <w:gridSpan w:val="7"/>
                  <w:tcBorders>
                    <w:top w:val="single" w:sz="6" w:space="0" w:color="BFBFBF"/>
                    <w:bottom w:val="single" w:sz="6" w:space="0" w:color="BFBFBF"/>
                  </w:tcBorders>
                  <w:shd w:val="clear" w:color="auto" w:fill="auto"/>
                  <w:tcMar>
                    <w:top w:w="28" w:type="dxa"/>
                  </w:tcMar>
                </w:tcPr>
                <w:p w:rsidR="00370A24" w:rsidRPr="0070291A" w:rsidRDefault="00370A24" w:rsidP="003C701C">
                  <w:pPr>
                    <w:pStyle w:val="TableColumnHeading"/>
                    <w:ind w:right="28"/>
                    <w:jc w:val="center"/>
                    <w:rPr>
                      <w:b/>
                    </w:rPr>
                  </w:pPr>
                  <w:r w:rsidRPr="0070291A">
                    <w:rPr>
                      <w:b/>
                    </w:rPr>
                    <w:t>Narrow</w:t>
                  </w:r>
                </w:p>
              </w:tc>
              <w:tc>
                <w:tcPr>
                  <w:tcW w:w="6" w:type="pct"/>
                  <w:tcBorders>
                    <w:top w:val="single" w:sz="6" w:space="0" w:color="BFBFBF"/>
                    <w:bottom w:val="single" w:sz="6" w:space="0" w:color="BFBFBF"/>
                  </w:tcBorders>
                </w:tcPr>
                <w:p w:rsidR="00370A24" w:rsidRDefault="00370A24" w:rsidP="003C701C">
                  <w:pPr>
                    <w:pStyle w:val="TableColumnHeading"/>
                    <w:ind w:right="28"/>
                  </w:pPr>
                </w:p>
              </w:tc>
              <w:tc>
                <w:tcPr>
                  <w:tcW w:w="1466" w:type="pct"/>
                  <w:gridSpan w:val="7"/>
                  <w:tcBorders>
                    <w:top w:val="single" w:sz="6" w:space="0" w:color="BFBFBF"/>
                    <w:bottom w:val="single" w:sz="6" w:space="0" w:color="BFBFBF"/>
                  </w:tcBorders>
                  <w:shd w:val="clear" w:color="auto" w:fill="F2F2F2"/>
                </w:tcPr>
                <w:p w:rsidR="00370A24" w:rsidRPr="0070291A" w:rsidRDefault="00370A24" w:rsidP="003C701C">
                  <w:pPr>
                    <w:pStyle w:val="TableColumnHeading"/>
                    <w:ind w:right="28"/>
                    <w:jc w:val="center"/>
                    <w:rPr>
                      <w:b/>
                    </w:rPr>
                  </w:pPr>
                  <w:r w:rsidRPr="0070291A">
                    <w:rPr>
                      <w:b/>
                    </w:rPr>
                    <w:t>Medium</w:t>
                  </w:r>
                </w:p>
              </w:tc>
              <w:tc>
                <w:tcPr>
                  <w:tcW w:w="40" w:type="pct"/>
                  <w:tcBorders>
                    <w:top w:val="single" w:sz="6" w:space="0" w:color="BFBFBF"/>
                    <w:bottom w:val="single" w:sz="6" w:space="0" w:color="BFBFBF"/>
                  </w:tcBorders>
                </w:tcPr>
                <w:p w:rsidR="00370A24" w:rsidRDefault="00370A24" w:rsidP="003C701C">
                  <w:pPr>
                    <w:pStyle w:val="TableColumnHeading"/>
                    <w:ind w:right="28"/>
                  </w:pPr>
                </w:p>
              </w:tc>
              <w:tc>
                <w:tcPr>
                  <w:tcW w:w="1354" w:type="pct"/>
                  <w:gridSpan w:val="6"/>
                  <w:tcBorders>
                    <w:top w:val="single" w:sz="6" w:space="0" w:color="BFBFBF"/>
                    <w:bottom w:val="single" w:sz="6" w:space="0" w:color="BFBFBF"/>
                  </w:tcBorders>
                </w:tcPr>
                <w:p w:rsidR="00370A24" w:rsidRPr="00F8537C" w:rsidRDefault="00370A24" w:rsidP="003C701C">
                  <w:pPr>
                    <w:pStyle w:val="TableColumnHeading"/>
                    <w:ind w:right="28"/>
                    <w:jc w:val="center"/>
                    <w:rPr>
                      <w:b/>
                    </w:rPr>
                  </w:pPr>
                  <w:r w:rsidRPr="00F8537C">
                    <w:rPr>
                      <w:b/>
                    </w:rPr>
                    <w:t>Wide</w:t>
                  </w:r>
                </w:p>
              </w:tc>
            </w:tr>
            <w:tr w:rsidR="00370A24" w:rsidTr="00306BE0">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345" w:type="pct"/>
                  <w:tcBorders>
                    <w:top w:val="single" w:sz="6" w:space="0" w:color="BFBFBF"/>
                    <w:bottom w:val="single" w:sz="4" w:space="0" w:color="auto"/>
                  </w:tcBorders>
                  <w:shd w:val="clear" w:color="auto" w:fill="auto"/>
                  <w:tcMar>
                    <w:top w:w="28" w:type="dxa"/>
                  </w:tcMar>
                </w:tcPr>
                <w:p w:rsidR="00370A24" w:rsidRDefault="00370A24" w:rsidP="003C701C">
                  <w:pPr>
                    <w:pStyle w:val="TableColumnHeading"/>
                  </w:pPr>
                  <w:r>
                    <w:t>T</w:t>
                  </w:r>
                </w:p>
              </w:tc>
              <w:tc>
                <w:tcPr>
                  <w:tcW w:w="306"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27"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45" w:type="pct"/>
                  <w:tcBorders>
                    <w:top w:val="single" w:sz="6" w:space="0" w:color="BFBFBF"/>
                    <w:bottom w:val="single" w:sz="6" w:space="0" w:color="BFBFBF"/>
                  </w:tcBorders>
                </w:tcPr>
                <w:p w:rsidR="00370A24" w:rsidRDefault="00370A24" w:rsidP="003C701C">
                  <w:pPr>
                    <w:pStyle w:val="TableColumnHeading"/>
                    <w:ind w:right="28"/>
                  </w:pPr>
                </w:p>
              </w:tc>
              <w:tc>
                <w:tcPr>
                  <w:tcW w:w="201"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01"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230"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6" w:type="pct"/>
                  <w:tcBorders>
                    <w:top w:val="single" w:sz="6" w:space="0" w:color="BFBFBF"/>
                    <w:bottom w:val="single" w:sz="6" w:space="0" w:color="BFBFBF"/>
                  </w:tcBorders>
                </w:tcPr>
                <w:p w:rsidR="00370A24" w:rsidRDefault="00370A24" w:rsidP="003C701C">
                  <w:pPr>
                    <w:pStyle w:val="TableColumnHeading"/>
                    <w:ind w:right="28"/>
                  </w:pPr>
                </w:p>
              </w:tc>
              <w:tc>
                <w:tcPr>
                  <w:tcW w:w="250" w:type="pct"/>
                  <w:tcBorders>
                    <w:top w:val="single" w:sz="6" w:space="0" w:color="BFBFBF"/>
                    <w:bottom w:val="single" w:sz="4" w:space="0" w:color="auto"/>
                  </w:tcBorders>
                  <w:shd w:val="clear" w:color="auto" w:fill="F2F2F2"/>
                </w:tcPr>
                <w:p w:rsidR="00370A24" w:rsidRDefault="00370A24" w:rsidP="003C701C">
                  <w:pPr>
                    <w:pStyle w:val="TableColumnHeading"/>
                  </w:pPr>
                  <w:r>
                    <w:t>T</w:t>
                  </w:r>
                </w:p>
              </w:tc>
              <w:tc>
                <w:tcPr>
                  <w:tcW w:w="298"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p>
              </w:tc>
              <w:tc>
                <w:tcPr>
                  <w:tcW w:w="321"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C2</w:t>
                  </w:r>
                  <w:proofErr w:type="spellEnd"/>
                </w:p>
              </w:tc>
              <w:tc>
                <w:tcPr>
                  <w:tcW w:w="24" w:type="pct"/>
                  <w:tcBorders>
                    <w:top w:val="single" w:sz="6" w:space="0" w:color="BFBFBF"/>
                    <w:bottom w:val="single" w:sz="6" w:space="0" w:color="BFBFBF"/>
                  </w:tcBorders>
                  <w:shd w:val="clear" w:color="auto" w:fill="F2F2F2"/>
                </w:tcPr>
                <w:p w:rsidR="00370A24" w:rsidRDefault="00370A24" w:rsidP="003C701C">
                  <w:pPr>
                    <w:pStyle w:val="TableColumnHeading"/>
                    <w:ind w:right="28"/>
                  </w:pPr>
                </w:p>
              </w:tc>
              <w:tc>
                <w:tcPr>
                  <w:tcW w:w="191"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C1</w:t>
                  </w:r>
                  <w:proofErr w:type="spellEnd"/>
                </w:p>
              </w:tc>
              <w:tc>
                <w:tcPr>
                  <w:tcW w:w="191"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C2</w:t>
                  </w:r>
                  <w:proofErr w:type="spellEnd"/>
                </w:p>
              </w:tc>
              <w:tc>
                <w:tcPr>
                  <w:tcW w:w="191"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40" w:type="pct"/>
                  <w:tcBorders>
                    <w:top w:val="single" w:sz="6" w:space="0" w:color="BFBFBF"/>
                    <w:bottom w:val="single" w:sz="6" w:space="0" w:color="BFBFBF"/>
                  </w:tcBorders>
                </w:tcPr>
                <w:p w:rsidR="00370A24" w:rsidRDefault="00370A24" w:rsidP="003C701C">
                  <w:pPr>
                    <w:pStyle w:val="TableColumnHeading"/>
                    <w:ind w:right="28"/>
                  </w:pPr>
                </w:p>
              </w:tc>
              <w:tc>
                <w:tcPr>
                  <w:tcW w:w="258" w:type="pct"/>
                  <w:tcBorders>
                    <w:top w:val="single" w:sz="6" w:space="0" w:color="BFBFBF"/>
                    <w:bottom w:val="single" w:sz="4" w:space="0" w:color="auto"/>
                  </w:tcBorders>
                </w:tcPr>
                <w:p w:rsidR="00370A24" w:rsidRDefault="00370A24" w:rsidP="003C701C">
                  <w:pPr>
                    <w:pStyle w:val="TableColumnHeading"/>
                  </w:pPr>
                  <w:r>
                    <w:t>T</w:t>
                  </w:r>
                </w:p>
              </w:tc>
              <w:tc>
                <w:tcPr>
                  <w:tcW w:w="318"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18"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60" w:type="pct"/>
                  <w:tcBorders>
                    <w:top w:val="single" w:sz="6" w:space="0" w:color="BFBFBF"/>
                    <w:bottom w:val="single" w:sz="6" w:space="0" w:color="BFBFBF"/>
                  </w:tcBorders>
                </w:tcPr>
                <w:p w:rsidR="00370A24" w:rsidRDefault="00370A24" w:rsidP="003C701C">
                  <w:pPr>
                    <w:pStyle w:val="TableColumnHeading"/>
                    <w:ind w:right="28"/>
                  </w:pPr>
                </w:p>
              </w:tc>
              <w:tc>
                <w:tcPr>
                  <w:tcW w:w="199"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01"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74"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r>
            <w:tr w:rsidR="00370A24" w:rsidTr="00306BE0">
              <w:trPr>
                <w:trHeight w:val="290"/>
              </w:trPr>
              <w:tc>
                <w:tcPr>
                  <w:tcW w:w="306" w:type="pct"/>
                  <w:vAlign w:val="bottom"/>
                </w:tcPr>
                <w:p w:rsidR="00370A24" w:rsidRPr="00430B79" w:rsidRDefault="00370A24" w:rsidP="003C701C">
                  <w:pPr>
                    <w:pStyle w:val="TableBodyText"/>
                    <w:ind w:right="28"/>
                    <w:jc w:val="left"/>
                    <w:rPr>
                      <w:b/>
                    </w:rPr>
                  </w:pPr>
                </w:p>
              </w:tc>
              <w:tc>
                <w:tcPr>
                  <w:tcW w:w="977" w:type="pct"/>
                  <w:gridSpan w:val="3"/>
                  <w:vAlign w:val="center"/>
                </w:tcPr>
                <w:p w:rsidR="00370A24" w:rsidRPr="00B13CFF" w:rsidRDefault="00370A24" w:rsidP="003C701C">
                  <w:pPr>
                    <w:pStyle w:val="TableBodyText"/>
                    <w:ind w:right="28"/>
                    <w:jc w:val="center"/>
                  </w:pPr>
                  <w:r>
                    <w:t>Value</w:t>
                  </w:r>
                </w:p>
              </w:tc>
              <w:tc>
                <w:tcPr>
                  <w:tcW w:w="45" w:type="pct"/>
                </w:tcPr>
                <w:p w:rsidR="00370A24" w:rsidRDefault="00370A24" w:rsidP="003C701C">
                  <w:pPr>
                    <w:jc w:val="right"/>
                    <w:rPr>
                      <w:rFonts w:ascii="Arial" w:hAnsi="Arial" w:cs="Arial"/>
                      <w:color w:val="000000"/>
                      <w:sz w:val="20"/>
                      <w:szCs w:val="20"/>
                    </w:rPr>
                  </w:pPr>
                </w:p>
              </w:tc>
              <w:tc>
                <w:tcPr>
                  <w:tcW w:w="632" w:type="pct"/>
                  <w:gridSpan w:val="3"/>
                  <w:vAlign w:val="center"/>
                </w:tcPr>
                <w:p w:rsidR="00370A24" w:rsidRPr="00825159" w:rsidRDefault="00370A24" w:rsidP="003C701C">
                  <w:pPr>
                    <w:jc w:val="center"/>
                    <w:rPr>
                      <w:rStyle w:val="NoteLabel"/>
                    </w:rPr>
                  </w:pPr>
                  <w:r w:rsidRPr="007E596C">
                    <w:rPr>
                      <w:rFonts w:ascii="Arial" w:hAnsi="Arial" w:cs="Arial"/>
                      <w:color w:val="000000"/>
                      <w:sz w:val="18"/>
                      <w:szCs w:val="18"/>
                    </w:rPr>
                    <w:t>Significance</w:t>
                  </w:r>
                  <w:r>
                    <w:rPr>
                      <w:rStyle w:val="NoteLabel"/>
                    </w:rPr>
                    <w:t>a</w:t>
                  </w:r>
                </w:p>
              </w:tc>
              <w:tc>
                <w:tcPr>
                  <w:tcW w:w="6" w:type="pct"/>
                  <w:vAlign w:val="bottom"/>
                </w:tcPr>
                <w:p w:rsidR="00370A24" w:rsidRDefault="00370A24" w:rsidP="003C701C">
                  <w:pPr>
                    <w:jc w:val="right"/>
                    <w:rPr>
                      <w:rFonts w:ascii="Arial" w:hAnsi="Arial" w:cs="Arial"/>
                      <w:color w:val="000000"/>
                      <w:sz w:val="20"/>
                      <w:szCs w:val="20"/>
                    </w:rPr>
                  </w:pPr>
                </w:p>
              </w:tc>
              <w:tc>
                <w:tcPr>
                  <w:tcW w:w="869" w:type="pct"/>
                  <w:gridSpan w:val="3"/>
                  <w:shd w:val="clear" w:color="auto" w:fill="F2F2F2"/>
                  <w:vAlign w:val="center"/>
                </w:tcPr>
                <w:p w:rsidR="00370A24" w:rsidRPr="00B13CFF" w:rsidRDefault="00370A24" w:rsidP="003C701C">
                  <w:pPr>
                    <w:pStyle w:val="TableBodyText"/>
                    <w:ind w:right="28"/>
                    <w:jc w:val="center"/>
                  </w:pPr>
                  <w:r>
                    <w:t>Value</w:t>
                  </w:r>
                </w:p>
              </w:tc>
              <w:tc>
                <w:tcPr>
                  <w:tcW w:w="24" w:type="pct"/>
                  <w:shd w:val="clear" w:color="auto" w:fill="F2F2F2"/>
                </w:tcPr>
                <w:p w:rsidR="00370A24" w:rsidRDefault="00370A24" w:rsidP="003C701C">
                  <w:pPr>
                    <w:jc w:val="right"/>
                    <w:rPr>
                      <w:rFonts w:ascii="Arial" w:hAnsi="Arial" w:cs="Arial"/>
                      <w:color w:val="000000"/>
                      <w:sz w:val="20"/>
                      <w:szCs w:val="20"/>
                    </w:rPr>
                  </w:pPr>
                </w:p>
              </w:tc>
              <w:tc>
                <w:tcPr>
                  <w:tcW w:w="573" w:type="pct"/>
                  <w:gridSpan w:val="3"/>
                  <w:shd w:val="clear" w:color="auto" w:fill="F2F2F2"/>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c>
                <w:tcPr>
                  <w:tcW w:w="40" w:type="pct"/>
                </w:tcPr>
                <w:p w:rsidR="00370A24" w:rsidRDefault="00370A24" w:rsidP="003C701C">
                  <w:pPr>
                    <w:jc w:val="right"/>
                    <w:rPr>
                      <w:rFonts w:ascii="Arial" w:hAnsi="Arial" w:cs="Arial"/>
                      <w:color w:val="000000"/>
                      <w:sz w:val="20"/>
                      <w:szCs w:val="20"/>
                    </w:rPr>
                  </w:pPr>
                </w:p>
              </w:tc>
              <w:tc>
                <w:tcPr>
                  <w:tcW w:w="894" w:type="pct"/>
                  <w:gridSpan w:val="3"/>
                  <w:vAlign w:val="center"/>
                </w:tcPr>
                <w:p w:rsidR="00370A24" w:rsidRPr="00B13CFF" w:rsidRDefault="00370A24" w:rsidP="003C701C">
                  <w:pPr>
                    <w:pStyle w:val="TableBodyText"/>
                    <w:ind w:right="28"/>
                    <w:jc w:val="center"/>
                  </w:pPr>
                  <w:r>
                    <w:t>Value</w:t>
                  </w:r>
                </w:p>
              </w:tc>
              <w:tc>
                <w:tcPr>
                  <w:tcW w:w="60" w:type="pct"/>
                </w:tcPr>
                <w:p w:rsidR="00370A24" w:rsidRDefault="00370A24" w:rsidP="003C701C">
                  <w:pPr>
                    <w:jc w:val="right"/>
                    <w:rPr>
                      <w:rFonts w:ascii="Arial" w:hAnsi="Arial" w:cs="Arial"/>
                      <w:color w:val="000000"/>
                      <w:sz w:val="20"/>
                      <w:szCs w:val="20"/>
                    </w:rPr>
                  </w:pPr>
                </w:p>
              </w:tc>
              <w:tc>
                <w:tcPr>
                  <w:tcW w:w="574" w:type="pct"/>
                  <w:gridSpan w:val="3"/>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r>
            <w:tr w:rsidR="00370A24" w:rsidTr="00306BE0">
              <w:trPr>
                <w:trHeight w:val="290"/>
              </w:trPr>
              <w:tc>
                <w:tcPr>
                  <w:tcW w:w="1284" w:type="pct"/>
                  <w:gridSpan w:val="4"/>
                  <w:vAlign w:val="bottom"/>
                </w:tcPr>
                <w:p w:rsidR="00370A24" w:rsidRPr="00343B40" w:rsidRDefault="00370A24" w:rsidP="003C701C">
                  <w:pPr>
                    <w:pStyle w:val="TableBodyText"/>
                    <w:ind w:right="28"/>
                    <w:jc w:val="left"/>
                    <w:rPr>
                      <w:b/>
                    </w:rPr>
                  </w:pPr>
                  <w:r w:rsidRPr="00343B40">
                    <w:rPr>
                      <w:b/>
                    </w:rPr>
                    <w:t>Unearned income</w:t>
                  </w:r>
                  <w:r>
                    <w:rPr>
                      <w:rStyle w:val="NoteLabel"/>
                    </w:rPr>
                    <w:t>b</w:t>
                  </w:r>
                </w:p>
              </w:tc>
              <w:tc>
                <w:tcPr>
                  <w:tcW w:w="45"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tcPr>
                <w:p w:rsidR="00370A24" w:rsidRDefault="00370A24" w:rsidP="003C701C">
                  <w:pPr>
                    <w:jc w:val="right"/>
                    <w:rPr>
                      <w:rFonts w:ascii="Arial" w:hAnsi="Arial" w:cs="Arial"/>
                      <w:color w:val="000000"/>
                      <w:sz w:val="20"/>
                      <w:szCs w:val="20"/>
                    </w:rPr>
                  </w:pPr>
                </w:p>
              </w:tc>
              <w:tc>
                <w:tcPr>
                  <w:tcW w:w="6"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Default="00370A24" w:rsidP="003C701C">
                  <w:pPr>
                    <w:jc w:val="right"/>
                    <w:rPr>
                      <w:rFonts w:ascii="Arial" w:hAnsi="Arial" w:cs="Arial"/>
                      <w:color w:val="000000"/>
                      <w:sz w:val="20"/>
                      <w:szCs w:val="20"/>
                    </w:rPr>
                  </w:pPr>
                </w:p>
              </w:tc>
              <w:tc>
                <w:tcPr>
                  <w:tcW w:w="298" w:type="pct"/>
                  <w:shd w:val="clear" w:color="auto" w:fill="F2F2F2"/>
                </w:tcPr>
                <w:p w:rsidR="00370A24" w:rsidRDefault="00370A24" w:rsidP="003C701C">
                  <w:pPr>
                    <w:jc w:val="right"/>
                    <w:rPr>
                      <w:rFonts w:ascii="Arial" w:hAnsi="Arial" w:cs="Arial"/>
                      <w:color w:val="000000"/>
                      <w:sz w:val="20"/>
                      <w:szCs w:val="20"/>
                    </w:rPr>
                  </w:pPr>
                </w:p>
              </w:tc>
              <w:tc>
                <w:tcPr>
                  <w:tcW w:w="321" w:type="pct"/>
                  <w:shd w:val="clear" w:color="auto" w:fill="F2F2F2"/>
                </w:tcPr>
                <w:p w:rsidR="00370A24" w:rsidRDefault="00370A24" w:rsidP="003C701C">
                  <w:pPr>
                    <w:jc w:val="right"/>
                    <w:rPr>
                      <w:rFonts w:ascii="Arial" w:hAnsi="Arial" w:cs="Arial"/>
                      <w:color w:val="000000"/>
                      <w:sz w:val="20"/>
                      <w:szCs w:val="20"/>
                    </w:rPr>
                  </w:pPr>
                </w:p>
              </w:tc>
              <w:tc>
                <w:tcPr>
                  <w:tcW w:w="24"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25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60"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201" w:type="pct"/>
                </w:tcPr>
                <w:p w:rsidR="00370A24" w:rsidRDefault="00370A24" w:rsidP="003C701C">
                  <w:pPr>
                    <w:jc w:val="right"/>
                    <w:rPr>
                      <w:rFonts w:ascii="Arial" w:hAnsi="Arial" w:cs="Arial"/>
                      <w:color w:val="000000"/>
                      <w:sz w:val="20"/>
                      <w:szCs w:val="20"/>
                    </w:rPr>
                  </w:pPr>
                </w:p>
              </w:tc>
              <w:tc>
                <w:tcPr>
                  <w:tcW w:w="174" w:type="pct"/>
                </w:tcPr>
                <w:p w:rsidR="00370A24" w:rsidRDefault="00370A24" w:rsidP="003C701C">
                  <w:pPr>
                    <w:jc w:val="right"/>
                    <w:rPr>
                      <w:rFonts w:ascii="Arial" w:hAnsi="Arial" w:cs="Arial"/>
                      <w:color w:val="000000"/>
                      <w:sz w:val="20"/>
                      <w:szCs w:val="20"/>
                    </w:rPr>
                  </w:pPr>
                </w:p>
              </w:tc>
            </w:tr>
            <w:tr w:rsidR="008C152F" w:rsidTr="00306BE0">
              <w:tc>
                <w:tcPr>
                  <w:tcW w:w="306" w:type="pct"/>
                </w:tcPr>
                <w:p w:rsidR="008C152F" w:rsidRPr="006E6A9B" w:rsidRDefault="008C152F" w:rsidP="003C701C">
                  <w:pPr>
                    <w:pStyle w:val="TableBodyText"/>
                    <w:spacing w:after="0"/>
                    <w:jc w:val="left"/>
                  </w:pPr>
                  <w:r w:rsidRPr="006E6A9B">
                    <w:t>2008</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0.56</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0.55</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0.56</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0.59</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0.62</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2009</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0.55</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0.50</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0.55</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0.57</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0.61</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2010</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0.55</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0.51</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0.56</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0.58</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0.62</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2011</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0.56</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0.56</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0.58</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0.63</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2012</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0.55</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0.51</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0.56</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0.58</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0.63</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2013</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0.55</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0.51</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0.54</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0.57</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0.63</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370A24" w:rsidTr="00306BE0">
              <w:tc>
                <w:tcPr>
                  <w:tcW w:w="1284" w:type="pct"/>
                  <w:gridSpan w:val="4"/>
                </w:tcPr>
                <w:p w:rsidR="00370A24" w:rsidRPr="006E6A9B" w:rsidRDefault="00370A24" w:rsidP="003C701C">
                  <w:pPr>
                    <w:pStyle w:val="TableBodyText"/>
                    <w:ind w:right="28"/>
                    <w:jc w:val="left"/>
                    <w:rPr>
                      <w:b/>
                    </w:rPr>
                  </w:pPr>
                  <w:r w:rsidRPr="006E6A9B">
                    <w:rPr>
                      <w:b/>
                    </w:rPr>
                    <w:t>Non</w:t>
                  </w:r>
                  <w:r w:rsidR="00AF75B7">
                    <w:rPr>
                      <w:b/>
                    </w:rPr>
                    <w:noBreakHyphen/>
                  </w:r>
                  <w:r w:rsidRPr="006E6A9B">
                    <w:rPr>
                      <w:b/>
                    </w:rPr>
                    <w:t>payment partner</w:t>
                  </w:r>
                </w:p>
              </w:tc>
              <w:tc>
                <w:tcPr>
                  <w:tcW w:w="45"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tcPr>
                <w:p w:rsidR="00370A24" w:rsidRDefault="00370A24" w:rsidP="003C701C">
                  <w:pPr>
                    <w:jc w:val="right"/>
                    <w:rPr>
                      <w:rFonts w:ascii="Arial" w:hAnsi="Arial" w:cs="Arial"/>
                      <w:color w:val="000000"/>
                      <w:sz w:val="20"/>
                      <w:szCs w:val="20"/>
                    </w:rPr>
                  </w:pPr>
                </w:p>
              </w:tc>
              <w:tc>
                <w:tcPr>
                  <w:tcW w:w="6"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Pr="00E24666" w:rsidRDefault="00370A24" w:rsidP="003C701C">
                  <w:pPr>
                    <w:pStyle w:val="TableBodyText"/>
                    <w:ind w:right="28"/>
                  </w:pPr>
                </w:p>
              </w:tc>
              <w:tc>
                <w:tcPr>
                  <w:tcW w:w="298" w:type="pct"/>
                  <w:shd w:val="clear" w:color="auto" w:fill="F2F2F2"/>
                </w:tcPr>
                <w:p w:rsidR="00370A24" w:rsidRPr="00E24666" w:rsidRDefault="00370A24" w:rsidP="003C701C">
                  <w:pPr>
                    <w:pStyle w:val="TableBodyText"/>
                    <w:ind w:right="28"/>
                  </w:pPr>
                </w:p>
              </w:tc>
              <w:tc>
                <w:tcPr>
                  <w:tcW w:w="321" w:type="pct"/>
                  <w:shd w:val="clear" w:color="auto" w:fill="F2F2F2"/>
                </w:tcPr>
                <w:p w:rsidR="00370A24" w:rsidRPr="00E24666" w:rsidRDefault="00370A24" w:rsidP="003C701C">
                  <w:pPr>
                    <w:pStyle w:val="TableBodyText"/>
                    <w:ind w:right="28"/>
                  </w:pPr>
                </w:p>
              </w:tc>
              <w:tc>
                <w:tcPr>
                  <w:tcW w:w="24"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25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60"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201" w:type="pct"/>
                </w:tcPr>
                <w:p w:rsidR="00370A24" w:rsidRDefault="00370A24" w:rsidP="003C701C">
                  <w:pPr>
                    <w:jc w:val="right"/>
                    <w:rPr>
                      <w:rFonts w:ascii="Arial" w:hAnsi="Arial" w:cs="Arial"/>
                      <w:color w:val="000000"/>
                      <w:sz w:val="20"/>
                      <w:szCs w:val="20"/>
                    </w:rPr>
                  </w:pPr>
                </w:p>
              </w:tc>
              <w:tc>
                <w:tcPr>
                  <w:tcW w:w="174" w:type="pct"/>
                </w:tcPr>
                <w:p w:rsidR="00370A24" w:rsidRDefault="00370A24" w:rsidP="003C701C">
                  <w:pPr>
                    <w:jc w:val="right"/>
                    <w:rPr>
                      <w:rFonts w:ascii="Arial" w:hAnsi="Arial" w:cs="Arial"/>
                      <w:color w:val="000000"/>
                      <w:sz w:val="20"/>
                      <w:szCs w:val="20"/>
                    </w:rPr>
                  </w:pPr>
                </w:p>
              </w:tc>
            </w:tr>
            <w:tr w:rsidR="008C152F" w:rsidTr="00306BE0">
              <w:tc>
                <w:tcPr>
                  <w:tcW w:w="306" w:type="pct"/>
                </w:tcPr>
                <w:p w:rsidR="008C152F" w:rsidRPr="006E6A9B" w:rsidRDefault="008C152F" w:rsidP="003C701C">
                  <w:pPr>
                    <w:pStyle w:val="TableBodyText"/>
                    <w:spacing w:after="0"/>
                    <w:jc w:val="left"/>
                  </w:pPr>
                  <w:r w:rsidRPr="006E6A9B">
                    <w:t>2008</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45" w:type="pct"/>
                </w:tcPr>
                <w:p w:rsidR="008C152F" w:rsidRPr="00055EF0" w:rsidRDefault="008C152F" w:rsidP="003C701C">
                  <w:pPr>
                    <w:jc w:val="right"/>
                    <w:rPr>
                      <w:rFonts w:ascii="Arial" w:hAnsi="Arial"/>
                      <w:sz w:val="18"/>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AF75B7" w:rsidP="003C701C">
                  <w:pPr>
                    <w:pStyle w:val="TableBodyText"/>
                    <w:spacing w:after="0"/>
                    <w:ind w:right="28"/>
                    <w:rPr>
                      <w:szCs w:val="18"/>
                    </w:rPr>
                  </w:pPr>
                  <w:r>
                    <w:rPr>
                      <w:szCs w:val="18"/>
                    </w:rPr>
                    <w:noBreakHyphen/>
                  </w:r>
                </w:p>
              </w:tc>
              <w:tc>
                <w:tcPr>
                  <w:tcW w:w="6" w:type="pct"/>
                  <w:vAlign w:val="bottom"/>
                </w:tcPr>
                <w:p w:rsidR="008C152F" w:rsidRPr="00055EF0" w:rsidRDefault="008C152F" w:rsidP="003C701C">
                  <w:pPr>
                    <w:jc w:val="right"/>
                    <w:rPr>
                      <w:rFonts w:ascii="Arial" w:hAnsi="Arial"/>
                      <w:sz w:val="18"/>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24" w:type="pct"/>
                  <w:shd w:val="clear" w:color="auto" w:fill="F2F2F2"/>
                </w:tcPr>
                <w:p w:rsidR="008C152F" w:rsidRPr="00055EF0" w:rsidRDefault="008C152F" w:rsidP="003C701C">
                  <w:pPr>
                    <w:jc w:val="right"/>
                    <w:rPr>
                      <w:rFonts w:ascii="Arial" w:hAnsi="Arial"/>
                      <w:sz w:val="18"/>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jc w:val="right"/>
                    <w:rPr>
                      <w:rFonts w:ascii="Arial" w:hAnsi="Arial"/>
                      <w:sz w:val="18"/>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0.14</w:t>
                  </w:r>
                </w:p>
              </w:tc>
              <w:tc>
                <w:tcPr>
                  <w:tcW w:w="60" w:type="pct"/>
                </w:tcPr>
                <w:p w:rsidR="008C152F" w:rsidRPr="00055EF0" w:rsidRDefault="008C152F" w:rsidP="003C701C">
                  <w:pPr>
                    <w:jc w:val="right"/>
                    <w:rPr>
                      <w:rFonts w:ascii="Arial" w:hAnsi="Arial"/>
                      <w:sz w:val="18"/>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2009</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45" w:type="pct"/>
                </w:tcPr>
                <w:p w:rsidR="008C152F" w:rsidRPr="00055EF0" w:rsidRDefault="008C152F" w:rsidP="003C701C">
                  <w:pPr>
                    <w:jc w:val="right"/>
                    <w:rPr>
                      <w:rFonts w:ascii="Arial" w:hAnsi="Arial"/>
                      <w:sz w:val="18"/>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jc w:val="right"/>
                    <w:rPr>
                      <w:rFonts w:ascii="Arial" w:hAnsi="Arial"/>
                      <w:sz w:val="18"/>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0.14</w:t>
                  </w:r>
                </w:p>
              </w:tc>
              <w:tc>
                <w:tcPr>
                  <w:tcW w:w="24" w:type="pct"/>
                  <w:shd w:val="clear" w:color="auto" w:fill="F2F2F2"/>
                </w:tcPr>
                <w:p w:rsidR="008C152F" w:rsidRPr="00055EF0" w:rsidRDefault="008C152F" w:rsidP="003C701C">
                  <w:pPr>
                    <w:jc w:val="right"/>
                    <w:rPr>
                      <w:rFonts w:ascii="Arial" w:hAnsi="Arial"/>
                      <w:sz w:val="18"/>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jc w:val="right"/>
                    <w:rPr>
                      <w:rFonts w:ascii="Arial" w:hAnsi="Arial"/>
                      <w:sz w:val="18"/>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0.14</w:t>
                  </w:r>
                </w:p>
              </w:tc>
              <w:tc>
                <w:tcPr>
                  <w:tcW w:w="60" w:type="pct"/>
                </w:tcPr>
                <w:p w:rsidR="008C152F" w:rsidRPr="00055EF0" w:rsidRDefault="008C152F" w:rsidP="003C701C">
                  <w:pPr>
                    <w:jc w:val="right"/>
                    <w:rPr>
                      <w:rFonts w:ascii="Arial" w:hAnsi="Arial"/>
                      <w:sz w:val="18"/>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2010</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45" w:type="pct"/>
                </w:tcPr>
                <w:p w:rsidR="008C152F" w:rsidRPr="00055EF0" w:rsidRDefault="008C152F" w:rsidP="003C701C">
                  <w:pPr>
                    <w:jc w:val="right"/>
                    <w:rPr>
                      <w:rFonts w:ascii="Arial" w:hAnsi="Arial"/>
                      <w:sz w:val="18"/>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AF75B7" w:rsidP="003C701C">
                  <w:pPr>
                    <w:pStyle w:val="TableBodyText"/>
                    <w:spacing w:after="0"/>
                    <w:ind w:right="28"/>
                    <w:rPr>
                      <w:szCs w:val="18"/>
                    </w:rPr>
                  </w:pPr>
                  <w:r>
                    <w:rPr>
                      <w:szCs w:val="18"/>
                    </w:rPr>
                    <w:noBreakHyphen/>
                  </w:r>
                </w:p>
              </w:tc>
              <w:tc>
                <w:tcPr>
                  <w:tcW w:w="6" w:type="pct"/>
                  <w:vAlign w:val="bottom"/>
                </w:tcPr>
                <w:p w:rsidR="008C152F" w:rsidRPr="00055EF0" w:rsidRDefault="008C152F" w:rsidP="003C701C">
                  <w:pPr>
                    <w:jc w:val="right"/>
                    <w:rPr>
                      <w:rFonts w:ascii="Arial" w:hAnsi="Arial"/>
                      <w:sz w:val="18"/>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24" w:type="pct"/>
                  <w:shd w:val="clear" w:color="auto" w:fill="F2F2F2"/>
                </w:tcPr>
                <w:p w:rsidR="008C152F" w:rsidRPr="00055EF0" w:rsidRDefault="008C152F" w:rsidP="003C701C">
                  <w:pPr>
                    <w:jc w:val="right"/>
                    <w:rPr>
                      <w:rFonts w:ascii="Arial" w:hAnsi="Arial"/>
                      <w:sz w:val="18"/>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jc w:val="right"/>
                    <w:rPr>
                      <w:rFonts w:ascii="Arial" w:hAnsi="Arial"/>
                      <w:sz w:val="18"/>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60" w:type="pct"/>
                </w:tcPr>
                <w:p w:rsidR="008C152F" w:rsidRPr="00055EF0" w:rsidRDefault="008C152F" w:rsidP="003C701C">
                  <w:pPr>
                    <w:jc w:val="right"/>
                    <w:rPr>
                      <w:rFonts w:ascii="Arial" w:hAnsi="Arial"/>
                      <w:sz w:val="18"/>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2011</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45" w:type="pct"/>
                </w:tcPr>
                <w:p w:rsidR="008C152F" w:rsidRPr="00055EF0" w:rsidRDefault="008C152F" w:rsidP="003C701C">
                  <w:pPr>
                    <w:jc w:val="right"/>
                    <w:rPr>
                      <w:rFonts w:ascii="Arial" w:hAnsi="Arial"/>
                      <w:sz w:val="18"/>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jc w:val="right"/>
                    <w:rPr>
                      <w:rFonts w:ascii="Arial" w:hAnsi="Arial"/>
                      <w:sz w:val="18"/>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24" w:type="pct"/>
                  <w:shd w:val="clear" w:color="auto" w:fill="F2F2F2"/>
                </w:tcPr>
                <w:p w:rsidR="008C152F" w:rsidRPr="00055EF0" w:rsidRDefault="008C152F" w:rsidP="003C701C">
                  <w:pPr>
                    <w:jc w:val="right"/>
                    <w:rPr>
                      <w:rFonts w:ascii="Arial" w:hAnsi="Arial"/>
                      <w:sz w:val="18"/>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jc w:val="right"/>
                    <w:rPr>
                      <w:rFonts w:ascii="Arial" w:hAnsi="Arial"/>
                      <w:sz w:val="18"/>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60" w:type="pct"/>
                </w:tcPr>
                <w:p w:rsidR="008C152F" w:rsidRPr="00055EF0" w:rsidRDefault="008C152F" w:rsidP="003C701C">
                  <w:pPr>
                    <w:jc w:val="right"/>
                    <w:rPr>
                      <w:rFonts w:ascii="Arial" w:hAnsi="Arial"/>
                      <w:sz w:val="18"/>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2012</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45" w:type="pct"/>
                </w:tcPr>
                <w:p w:rsidR="008C152F" w:rsidRPr="00055EF0" w:rsidRDefault="008C152F" w:rsidP="003C701C">
                  <w:pPr>
                    <w:jc w:val="right"/>
                    <w:rPr>
                      <w:rFonts w:ascii="Arial" w:hAnsi="Arial"/>
                      <w:sz w:val="18"/>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AF75B7" w:rsidP="003C701C">
                  <w:pPr>
                    <w:pStyle w:val="TableBodyText"/>
                    <w:spacing w:after="0"/>
                    <w:ind w:right="28"/>
                    <w:rPr>
                      <w:szCs w:val="18"/>
                    </w:rPr>
                  </w:pPr>
                  <w:r>
                    <w:rPr>
                      <w:szCs w:val="18"/>
                    </w:rPr>
                    <w:noBreakHyphen/>
                  </w:r>
                </w:p>
              </w:tc>
              <w:tc>
                <w:tcPr>
                  <w:tcW w:w="6" w:type="pct"/>
                  <w:vAlign w:val="bottom"/>
                </w:tcPr>
                <w:p w:rsidR="008C152F" w:rsidRPr="00055EF0" w:rsidRDefault="008C152F" w:rsidP="003C701C">
                  <w:pPr>
                    <w:jc w:val="right"/>
                    <w:rPr>
                      <w:rFonts w:ascii="Arial" w:hAnsi="Arial"/>
                      <w:sz w:val="18"/>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0.18</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24" w:type="pct"/>
                  <w:shd w:val="clear" w:color="auto" w:fill="F2F2F2"/>
                </w:tcPr>
                <w:p w:rsidR="008C152F" w:rsidRPr="00055EF0" w:rsidRDefault="008C152F" w:rsidP="003C701C">
                  <w:pPr>
                    <w:jc w:val="right"/>
                    <w:rPr>
                      <w:rFonts w:ascii="Arial" w:hAnsi="Arial"/>
                      <w:sz w:val="18"/>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AF75B7" w:rsidP="003C701C">
                  <w:pPr>
                    <w:pStyle w:val="TableBodyText"/>
                    <w:spacing w:after="0"/>
                    <w:ind w:right="28"/>
                    <w:rPr>
                      <w:szCs w:val="18"/>
                    </w:rPr>
                  </w:pPr>
                  <w:r>
                    <w:rPr>
                      <w:szCs w:val="18"/>
                    </w:rPr>
                    <w:noBreakHyphen/>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jc w:val="right"/>
                    <w:rPr>
                      <w:rFonts w:ascii="Arial" w:hAnsi="Arial"/>
                      <w:sz w:val="18"/>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0.14</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60" w:type="pct"/>
                </w:tcPr>
                <w:p w:rsidR="008C152F" w:rsidRPr="00055EF0" w:rsidRDefault="008C152F" w:rsidP="003C701C">
                  <w:pPr>
                    <w:jc w:val="right"/>
                    <w:rPr>
                      <w:rFonts w:ascii="Arial" w:hAnsi="Arial"/>
                      <w:sz w:val="18"/>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2013</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0.13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0.19</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0.19</w:t>
                  </w:r>
                </w:p>
              </w:tc>
              <w:tc>
                <w:tcPr>
                  <w:tcW w:w="45" w:type="pct"/>
                </w:tcPr>
                <w:p w:rsidR="008C152F" w:rsidRPr="00055EF0" w:rsidRDefault="008C152F" w:rsidP="003C701C">
                  <w:pPr>
                    <w:jc w:val="right"/>
                    <w:rPr>
                      <w:rFonts w:ascii="Arial" w:hAnsi="Arial"/>
                      <w:sz w:val="18"/>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AF75B7" w:rsidP="003C701C">
                  <w:pPr>
                    <w:pStyle w:val="TableBodyText"/>
                    <w:spacing w:after="0"/>
                    <w:ind w:right="28"/>
                    <w:rPr>
                      <w:szCs w:val="18"/>
                    </w:rPr>
                  </w:pPr>
                  <w:r>
                    <w:rPr>
                      <w:szCs w:val="18"/>
                    </w:rPr>
                    <w:noBreakHyphen/>
                  </w:r>
                </w:p>
              </w:tc>
              <w:tc>
                <w:tcPr>
                  <w:tcW w:w="6" w:type="pct"/>
                  <w:vAlign w:val="bottom"/>
                </w:tcPr>
                <w:p w:rsidR="008C152F" w:rsidRPr="00055EF0" w:rsidRDefault="008C152F" w:rsidP="003C701C">
                  <w:pPr>
                    <w:jc w:val="right"/>
                    <w:rPr>
                      <w:rFonts w:ascii="Arial" w:hAnsi="Arial"/>
                      <w:sz w:val="18"/>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0.20</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0.16</w:t>
                  </w:r>
                </w:p>
              </w:tc>
              <w:tc>
                <w:tcPr>
                  <w:tcW w:w="24" w:type="pct"/>
                  <w:shd w:val="clear" w:color="auto" w:fill="F2F2F2"/>
                </w:tcPr>
                <w:p w:rsidR="008C152F" w:rsidRPr="00055EF0" w:rsidRDefault="008C152F" w:rsidP="003C701C">
                  <w:pPr>
                    <w:jc w:val="right"/>
                    <w:rPr>
                      <w:rFonts w:ascii="Arial" w:hAnsi="Arial"/>
                      <w:sz w:val="18"/>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jc w:val="right"/>
                    <w:rPr>
                      <w:rFonts w:ascii="Arial" w:hAnsi="Arial"/>
                      <w:sz w:val="18"/>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0.18</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0.15</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0.17</w:t>
                  </w:r>
                </w:p>
              </w:tc>
              <w:tc>
                <w:tcPr>
                  <w:tcW w:w="60" w:type="pct"/>
                </w:tcPr>
                <w:p w:rsidR="008C152F" w:rsidRPr="00055EF0" w:rsidRDefault="008C152F" w:rsidP="003C701C">
                  <w:pPr>
                    <w:jc w:val="right"/>
                    <w:rPr>
                      <w:rFonts w:ascii="Arial" w:hAnsi="Arial"/>
                      <w:sz w:val="18"/>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370A24" w:rsidTr="00306BE0">
              <w:tc>
                <w:tcPr>
                  <w:tcW w:w="1284" w:type="pct"/>
                  <w:gridSpan w:val="4"/>
                  <w:vAlign w:val="bottom"/>
                </w:tcPr>
                <w:p w:rsidR="00370A24" w:rsidRPr="006E6A9B" w:rsidRDefault="00370A24" w:rsidP="003C701C">
                  <w:pPr>
                    <w:pStyle w:val="TableBodyText"/>
                    <w:ind w:right="28"/>
                    <w:jc w:val="left"/>
                    <w:rPr>
                      <w:rStyle w:val="NoteLabel"/>
                      <w:b w:val="0"/>
                    </w:rPr>
                  </w:pPr>
                  <w:proofErr w:type="spellStart"/>
                  <w:r w:rsidRPr="006E6A9B">
                    <w:rPr>
                      <w:b/>
                    </w:rPr>
                    <w:t>Newstart</w:t>
                  </w:r>
                  <w:proofErr w:type="spellEnd"/>
                  <w:r w:rsidRPr="006E6A9B">
                    <w:rPr>
                      <w:b/>
                    </w:rPr>
                    <w:t xml:space="preserve"> recipient</w:t>
                  </w:r>
                </w:p>
              </w:tc>
              <w:tc>
                <w:tcPr>
                  <w:tcW w:w="45"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tcPr>
                <w:p w:rsidR="00370A24" w:rsidRDefault="00370A24" w:rsidP="003C701C">
                  <w:pPr>
                    <w:jc w:val="right"/>
                    <w:rPr>
                      <w:rFonts w:ascii="Arial" w:hAnsi="Arial" w:cs="Arial"/>
                      <w:color w:val="000000"/>
                      <w:sz w:val="20"/>
                      <w:szCs w:val="20"/>
                    </w:rPr>
                  </w:pPr>
                </w:p>
              </w:tc>
              <w:tc>
                <w:tcPr>
                  <w:tcW w:w="6"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Default="00370A24" w:rsidP="003C701C">
                  <w:pPr>
                    <w:jc w:val="right"/>
                    <w:rPr>
                      <w:rFonts w:ascii="Arial" w:hAnsi="Arial" w:cs="Arial"/>
                      <w:color w:val="000000"/>
                      <w:sz w:val="20"/>
                      <w:szCs w:val="20"/>
                    </w:rPr>
                  </w:pPr>
                </w:p>
              </w:tc>
              <w:tc>
                <w:tcPr>
                  <w:tcW w:w="298" w:type="pct"/>
                  <w:shd w:val="clear" w:color="auto" w:fill="F2F2F2"/>
                </w:tcPr>
                <w:p w:rsidR="00370A24" w:rsidRDefault="00370A24" w:rsidP="003C701C">
                  <w:pPr>
                    <w:jc w:val="right"/>
                    <w:rPr>
                      <w:rFonts w:ascii="Arial" w:hAnsi="Arial" w:cs="Arial"/>
                      <w:color w:val="000000"/>
                      <w:sz w:val="20"/>
                      <w:szCs w:val="20"/>
                    </w:rPr>
                  </w:pPr>
                </w:p>
              </w:tc>
              <w:tc>
                <w:tcPr>
                  <w:tcW w:w="321" w:type="pct"/>
                  <w:shd w:val="clear" w:color="auto" w:fill="F2F2F2"/>
                </w:tcPr>
                <w:p w:rsidR="00370A24" w:rsidRDefault="00370A24" w:rsidP="003C701C">
                  <w:pPr>
                    <w:jc w:val="right"/>
                    <w:rPr>
                      <w:rFonts w:ascii="Arial" w:hAnsi="Arial" w:cs="Arial"/>
                      <w:color w:val="000000"/>
                      <w:sz w:val="20"/>
                      <w:szCs w:val="20"/>
                    </w:rPr>
                  </w:pPr>
                </w:p>
              </w:tc>
              <w:tc>
                <w:tcPr>
                  <w:tcW w:w="24"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25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60"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201" w:type="pct"/>
                </w:tcPr>
                <w:p w:rsidR="00370A24" w:rsidRDefault="00370A24" w:rsidP="003C701C">
                  <w:pPr>
                    <w:jc w:val="right"/>
                    <w:rPr>
                      <w:rFonts w:ascii="Arial" w:hAnsi="Arial" w:cs="Arial"/>
                      <w:color w:val="000000"/>
                      <w:sz w:val="20"/>
                      <w:szCs w:val="20"/>
                    </w:rPr>
                  </w:pPr>
                </w:p>
              </w:tc>
              <w:tc>
                <w:tcPr>
                  <w:tcW w:w="174" w:type="pct"/>
                </w:tcPr>
                <w:p w:rsidR="00370A24" w:rsidRDefault="00370A24" w:rsidP="003C701C">
                  <w:pPr>
                    <w:jc w:val="right"/>
                    <w:rPr>
                      <w:rFonts w:ascii="Arial" w:hAnsi="Arial" w:cs="Arial"/>
                      <w:color w:val="000000"/>
                      <w:sz w:val="20"/>
                      <w:szCs w:val="20"/>
                    </w:rPr>
                  </w:pPr>
                </w:p>
              </w:tc>
            </w:tr>
            <w:tr w:rsidR="008C152F" w:rsidTr="00306BE0">
              <w:tc>
                <w:tcPr>
                  <w:tcW w:w="306" w:type="pct"/>
                </w:tcPr>
                <w:p w:rsidR="008C152F" w:rsidRPr="006E6A9B" w:rsidRDefault="008C152F" w:rsidP="003C701C">
                  <w:pPr>
                    <w:pStyle w:val="TableBodyText"/>
                    <w:spacing w:after="0"/>
                    <w:jc w:val="left"/>
                  </w:pPr>
                  <w:r w:rsidRPr="006E6A9B">
                    <w:t>2008</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0.27</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0.27</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0.24</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0.31</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0.24</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0.24</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AF75B7" w:rsidP="003C701C">
                  <w:pPr>
                    <w:pStyle w:val="TableBodyText"/>
                    <w:spacing w:after="0"/>
                    <w:ind w:right="28"/>
                    <w:rPr>
                      <w:szCs w:val="18"/>
                    </w:rPr>
                  </w:pPr>
                  <w:r>
                    <w:rPr>
                      <w:szCs w:val="18"/>
                    </w:rPr>
                    <w:noBreakHyphen/>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0.28</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0.23</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0.21</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2009</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0.31</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0.32</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0.28</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AF75B7" w:rsidP="003C701C">
                  <w:pPr>
                    <w:pStyle w:val="TableBodyText"/>
                    <w:spacing w:after="0"/>
                    <w:ind w:right="28"/>
                    <w:rPr>
                      <w:szCs w:val="18"/>
                    </w:rPr>
                  </w:pPr>
                  <w:r>
                    <w:rPr>
                      <w:szCs w:val="18"/>
                    </w:rPr>
                    <w:noBreakHyphen/>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0.34</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0.29</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0.28</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AF75B7" w:rsidP="003C701C">
                  <w:pPr>
                    <w:pStyle w:val="TableBodyText"/>
                    <w:spacing w:after="0"/>
                    <w:ind w:right="28"/>
                    <w:rPr>
                      <w:szCs w:val="18"/>
                    </w:rPr>
                  </w:pPr>
                  <w:r>
                    <w:rPr>
                      <w:szCs w:val="18"/>
                    </w:rPr>
                    <w:noBreakHyphen/>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0.28</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0.25</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2010</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0.35</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0.36</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0.31</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0.38</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0.32</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0.31</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0.35</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0.31</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0.28</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2011</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0.44</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0.36</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0.33</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0.41</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0.34</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0.34</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AF75B7" w:rsidP="003C701C">
                  <w:pPr>
                    <w:pStyle w:val="TableBodyText"/>
                    <w:spacing w:after="0"/>
                    <w:ind w:right="28"/>
                    <w:rPr>
                      <w:szCs w:val="18"/>
                    </w:rPr>
                  </w:pPr>
                  <w:r>
                    <w:rPr>
                      <w:szCs w:val="18"/>
                    </w:rPr>
                    <w:noBreakHyphen/>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0.37</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0.33</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0.28</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2012</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0.43</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0.39</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0.35</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0.44</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0.36</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0.35</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0.39</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0.35</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0.29</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8C152F" w:rsidTr="00306BE0">
              <w:tc>
                <w:tcPr>
                  <w:tcW w:w="306" w:type="pct"/>
                </w:tcPr>
                <w:p w:rsidR="008C152F" w:rsidRPr="006E6A9B" w:rsidRDefault="008C152F" w:rsidP="003C701C">
                  <w:pPr>
                    <w:pStyle w:val="TableBodyText"/>
                    <w:spacing w:after="0"/>
                    <w:jc w:val="left"/>
                  </w:pPr>
                  <w:r w:rsidRPr="006E6A9B">
                    <w:t>2013</w:t>
                  </w:r>
                </w:p>
              </w:tc>
              <w:tc>
                <w:tcPr>
                  <w:tcW w:w="345" w:type="pct"/>
                  <w:vAlign w:val="bottom"/>
                </w:tcPr>
                <w:p w:rsidR="008C152F" w:rsidRPr="00055EF0" w:rsidRDefault="008C152F" w:rsidP="003C701C">
                  <w:pPr>
                    <w:pStyle w:val="TableBodyText"/>
                    <w:spacing w:after="0"/>
                    <w:ind w:right="28"/>
                    <w:rPr>
                      <w:szCs w:val="18"/>
                    </w:rPr>
                  </w:pPr>
                  <w:r w:rsidRPr="00055EF0">
                    <w:rPr>
                      <w:rFonts w:cs="Arial"/>
                      <w:color w:val="000000"/>
                      <w:szCs w:val="18"/>
                    </w:rPr>
                    <w:t>0.61</w:t>
                  </w:r>
                </w:p>
              </w:tc>
              <w:tc>
                <w:tcPr>
                  <w:tcW w:w="306" w:type="pct"/>
                  <w:vAlign w:val="bottom"/>
                </w:tcPr>
                <w:p w:rsidR="008C152F" w:rsidRPr="00055EF0" w:rsidRDefault="008C152F" w:rsidP="003C701C">
                  <w:pPr>
                    <w:pStyle w:val="TableBodyText"/>
                    <w:spacing w:after="0"/>
                    <w:ind w:right="28"/>
                    <w:rPr>
                      <w:szCs w:val="18"/>
                    </w:rPr>
                  </w:pPr>
                  <w:r w:rsidRPr="00055EF0">
                    <w:rPr>
                      <w:rFonts w:cs="Arial"/>
                      <w:color w:val="000000"/>
                      <w:szCs w:val="18"/>
                    </w:rPr>
                    <w:t>0.47</w:t>
                  </w:r>
                </w:p>
              </w:tc>
              <w:tc>
                <w:tcPr>
                  <w:tcW w:w="327" w:type="pct"/>
                  <w:vAlign w:val="bottom"/>
                </w:tcPr>
                <w:p w:rsidR="008C152F" w:rsidRPr="00055EF0" w:rsidRDefault="008C152F" w:rsidP="003C701C">
                  <w:pPr>
                    <w:pStyle w:val="TableBodyText"/>
                    <w:spacing w:after="0"/>
                    <w:ind w:right="28"/>
                    <w:rPr>
                      <w:szCs w:val="18"/>
                    </w:rPr>
                  </w:pPr>
                  <w:r w:rsidRPr="00055EF0">
                    <w:rPr>
                      <w:rFonts w:cs="Arial"/>
                      <w:color w:val="000000"/>
                      <w:szCs w:val="18"/>
                    </w:rPr>
                    <w:t>0.41</w:t>
                  </w:r>
                </w:p>
              </w:tc>
              <w:tc>
                <w:tcPr>
                  <w:tcW w:w="45" w:type="pct"/>
                </w:tcPr>
                <w:p w:rsidR="008C152F" w:rsidRPr="00055EF0" w:rsidRDefault="008C152F" w:rsidP="003C701C">
                  <w:pPr>
                    <w:pStyle w:val="TableBodyText"/>
                    <w:spacing w:after="0"/>
                    <w:ind w:right="28"/>
                    <w:rPr>
                      <w:szCs w:val="18"/>
                    </w:rPr>
                  </w:pP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230" w:type="pct"/>
                  <w:vAlign w:val="bottom"/>
                </w:tcPr>
                <w:p w:rsidR="008C152F" w:rsidRPr="00055EF0" w:rsidRDefault="008C152F" w:rsidP="003C701C">
                  <w:pPr>
                    <w:pStyle w:val="TableBodyText"/>
                    <w:spacing w:after="0"/>
                    <w:ind w:right="28"/>
                    <w:rPr>
                      <w:szCs w:val="18"/>
                    </w:rPr>
                  </w:pPr>
                  <w:r w:rsidRPr="00055EF0">
                    <w:rPr>
                      <w:szCs w:val="18"/>
                    </w:rPr>
                    <w:t>***</w:t>
                  </w:r>
                </w:p>
              </w:tc>
              <w:tc>
                <w:tcPr>
                  <w:tcW w:w="6" w:type="pct"/>
                  <w:vAlign w:val="bottom"/>
                </w:tcPr>
                <w:p w:rsidR="008C152F" w:rsidRPr="00055EF0" w:rsidRDefault="008C152F" w:rsidP="003C701C">
                  <w:pPr>
                    <w:pStyle w:val="TableBodyText"/>
                    <w:spacing w:after="0"/>
                    <w:ind w:right="28"/>
                    <w:rPr>
                      <w:szCs w:val="18"/>
                    </w:rPr>
                  </w:pPr>
                </w:p>
              </w:tc>
              <w:tc>
                <w:tcPr>
                  <w:tcW w:w="250"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0.53</w:t>
                  </w:r>
                </w:p>
              </w:tc>
              <w:tc>
                <w:tcPr>
                  <w:tcW w:w="298"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0.43</w:t>
                  </w:r>
                </w:p>
              </w:tc>
              <w:tc>
                <w:tcPr>
                  <w:tcW w:w="321" w:type="pct"/>
                  <w:shd w:val="clear" w:color="auto" w:fill="F2F2F2"/>
                  <w:vAlign w:val="bottom"/>
                </w:tcPr>
                <w:p w:rsidR="008C152F" w:rsidRPr="00055EF0" w:rsidRDefault="008C152F" w:rsidP="003C701C">
                  <w:pPr>
                    <w:pStyle w:val="TableBodyText"/>
                    <w:spacing w:after="0"/>
                    <w:ind w:right="28"/>
                    <w:rPr>
                      <w:szCs w:val="18"/>
                    </w:rPr>
                  </w:pPr>
                  <w:r w:rsidRPr="00055EF0">
                    <w:rPr>
                      <w:rFonts w:cs="Arial"/>
                      <w:color w:val="000000"/>
                      <w:szCs w:val="18"/>
                    </w:rPr>
                    <w:t>0.44</w:t>
                  </w:r>
                </w:p>
              </w:tc>
              <w:tc>
                <w:tcPr>
                  <w:tcW w:w="24" w:type="pct"/>
                  <w:shd w:val="clear" w:color="auto" w:fill="F2F2F2"/>
                </w:tcPr>
                <w:p w:rsidR="008C152F" w:rsidRPr="00055EF0" w:rsidRDefault="008C152F" w:rsidP="003C701C">
                  <w:pPr>
                    <w:pStyle w:val="TableBodyText"/>
                    <w:spacing w:after="0"/>
                    <w:ind w:right="28"/>
                    <w:rPr>
                      <w:szCs w:val="18"/>
                    </w:rPr>
                  </w:pP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191" w:type="pct"/>
                  <w:shd w:val="clear" w:color="auto" w:fill="F2F2F2"/>
                  <w:vAlign w:val="bottom"/>
                </w:tcPr>
                <w:p w:rsidR="008C152F" w:rsidRPr="00055EF0" w:rsidRDefault="008C152F" w:rsidP="003C701C">
                  <w:pPr>
                    <w:pStyle w:val="TableBodyText"/>
                    <w:spacing w:after="0"/>
                    <w:ind w:right="28"/>
                    <w:rPr>
                      <w:szCs w:val="18"/>
                    </w:rPr>
                  </w:pPr>
                  <w:r w:rsidRPr="00055EF0">
                    <w:rPr>
                      <w:szCs w:val="18"/>
                    </w:rPr>
                    <w:t>***</w:t>
                  </w:r>
                </w:p>
              </w:tc>
              <w:tc>
                <w:tcPr>
                  <w:tcW w:w="40" w:type="pct"/>
                </w:tcPr>
                <w:p w:rsidR="008C152F" w:rsidRPr="00055EF0" w:rsidRDefault="008C152F" w:rsidP="003C701C">
                  <w:pPr>
                    <w:pStyle w:val="TableBodyText"/>
                    <w:spacing w:after="0"/>
                    <w:ind w:right="28"/>
                    <w:rPr>
                      <w:szCs w:val="18"/>
                    </w:rPr>
                  </w:pPr>
                </w:p>
              </w:tc>
              <w:tc>
                <w:tcPr>
                  <w:tcW w:w="258" w:type="pct"/>
                  <w:vAlign w:val="bottom"/>
                </w:tcPr>
                <w:p w:rsidR="008C152F" w:rsidRPr="00055EF0" w:rsidRDefault="008C152F" w:rsidP="003C701C">
                  <w:pPr>
                    <w:pStyle w:val="TableBodyText"/>
                    <w:spacing w:after="0"/>
                    <w:ind w:right="28"/>
                    <w:rPr>
                      <w:szCs w:val="18"/>
                    </w:rPr>
                  </w:pPr>
                  <w:r w:rsidRPr="00055EF0">
                    <w:rPr>
                      <w:rFonts w:cs="Arial"/>
                      <w:color w:val="000000"/>
                      <w:szCs w:val="18"/>
                    </w:rPr>
                    <w:t>0.46</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0.42</w:t>
                  </w:r>
                </w:p>
              </w:tc>
              <w:tc>
                <w:tcPr>
                  <w:tcW w:w="318" w:type="pct"/>
                  <w:vAlign w:val="bottom"/>
                </w:tcPr>
                <w:p w:rsidR="008C152F" w:rsidRPr="00055EF0" w:rsidRDefault="008C152F" w:rsidP="003C701C">
                  <w:pPr>
                    <w:pStyle w:val="TableBodyText"/>
                    <w:spacing w:after="0"/>
                    <w:ind w:right="28"/>
                    <w:rPr>
                      <w:szCs w:val="18"/>
                    </w:rPr>
                  </w:pPr>
                  <w:r w:rsidRPr="00055EF0">
                    <w:rPr>
                      <w:rFonts w:cs="Arial"/>
                      <w:color w:val="000000"/>
                      <w:szCs w:val="18"/>
                    </w:rPr>
                    <w:t>0.34</w:t>
                  </w:r>
                </w:p>
              </w:tc>
              <w:tc>
                <w:tcPr>
                  <w:tcW w:w="60" w:type="pct"/>
                </w:tcPr>
                <w:p w:rsidR="008C152F" w:rsidRPr="00055EF0" w:rsidRDefault="008C152F" w:rsidP="003C701C">
                  <w:pPr>
                    <w:pStyle w:val="TableBodyText"/>
                    <w:spacing w:after="0"/>
                    <w:ind w:right="28"/>
                    <w:rPr>
                      <w:szCs w:val="18"/>
                    </w:rPr>
                  </w:pPr>
                </w:p>
              </w:tc>
              <w:tc>
                <w:tcPr>
                  <w:tcW w:w="199" w:type="pct"/>
                  <w:vAlign w:val="bottom"/>
                </w:tcPr>
                <w:p w:rsidR="008C152F" w:rsidRPr="00055EF0" w:rsidRDefault="008C152F" w:rsidP="003C701C">
                  <w:pPr>
                    <w:pStyle w:val="TableBodyText"/>
                    <w:spacing w:after="0"/>
                    <w:ind w:right="28"/>
                    <w:rPr>
                      <w:szCs w:val="18"/>
                    </w:rPr>
                  </w:pPr>
                  <w:r w:rsidRPr="00055EF0">
                    <w:rPr>
                      <w:szCs w:val="18"/>
                    </w:rPr>
                    <w:t>***</w:t>
                  </w:r>
                </w:p>
              </w:tc>
              <w:tc>
                <w:tcPr>
                  <w:tcW w:w="201" w:type="pct"/>
                  <w:vAlign w:val="bottom"/>
                </w:tcPr>
                <w:p w:rsidR="008C152F" w:rsidRPr="00055EF0" w:rsidRDefault="008C152F" w:rsidP="003C701C">
                  <w:pPr>
                    <w:pStyle w:val="TableBodyText"/>
                    <w:spacing w:after="0"/>
                    <w:ind w:right="28"/>
                    <w:rPr>
                      <w:szCs w:val="18"/>
                    </w:rPr>
                  </w:pPr>
                  <w:r w:rsidRPr="00055EF0">
                    <w:rPr>
                      <w:szCs w:val="18"/>
                    </w:rPr>
                    <w:t>***</w:t>
                  </w:r>
                </w:p>
              </w:tc>
              <w:tc>
                <w:tcPr>
                  <w:tcW w:w="174" w:type="pct"/>
                  <w:vAlign w:val="bottom"/>
                </w:tcPr>
                <w:p w:rsidR="008C152F" w:rsidRPr="00055EF0" w:rsidRDefault="008C152F" w:rsidP="003C701C">
                  <w:pPr>
                    <w:pStyle w:val="TableBodyText"/>
                    <w:spacing w:after="0"/>
                    <w:ind w:right="28"/>
                    <w:rPr>
                      <w:szCs w:val="18"/>
                    </w:rPr>
                  </w:pPr>
                  <w:r w:rsidRPr="00055EF0">
                    <w:rPr>
                      <w:szCs w:val="18"/>
                    </w:rPr>
                    <w:t>***</w:t>
                  </w:r>
                </w:p>
              </w:tc>
            </w:tr>
            <w:tr w:rsidR="00370A24" w:rsidTr="00306BE0">
              <w:tc>
                <w:tcPr>
                  <w:tcW w:w="1284" w:type="pct"/>
                  <w:gridSpan w:val="4"/>
                  <w:vAlign w:val="bottom"/>
                </w:tcPr>
                <w:p w:rsidR="00370A24" w:rsidRPr="006E6A9B" w:rsidRDefault="00370A24" w:rsidP="003C701C">
                  <w:pPr>
                    <w:pStyle w:val="TableBodyText"/>
                    <w:ind w:right="28"/>
                    <w:jc w:val="left"/>
                    <w:rPr>
                      <w:rStyle w:val="NoteLabel"/>
                    </w:rPr>
                  </w:pPr>
                  <w:r w:rsidRPr="006E6A9B">
                    <w:rPr>
                      <w:b/>
                    </w:rPr>
                    <w:t>Months on ISP</w:t>
                  </w:r>
                  <w:r w:rsidRPr="006E6A9B">
                    <w:rPr>
                      <w:rStyle w:val="NoteLabel"/>
                    </w:rPr>
                    <w:t>c</w:t>
                  </w:r>
                </w:p>
              </w:tc>
              <w:tc>
                <w:tcPr>
                  <w:tcW w:w="45" w:type="pct"/>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01" w:type="pct"/>
                  <w:vAlign w:val="bottom"/>
                </w:tcPr>
                <w:p w:rsidR="00370A24" w:rsidRDefault="00370A24" w:rsidP="003C701C">
                  <w:pPr>
                    <w:jc w:val="right"/>
                    <w:rPr>
                      <w:rFonts w:ascii="Arial" w:hAnsi="Arial" w:cs="Arial"/>
                      <w:color w:val="000000"/>
                      <w:sz w:val="20"/>
                      <w:szCs w:val="20"/>
                    </w:rPr>
                  </w:pPr>
                </w:p>
              </w:tc>
              <w:tc>
                <w:tcPr>
                  <w:tcW w:w="230" w:type="pct"/>
                </w:tcPr>
                <w:p w:rsidR="00370A24" w:rsidRDefault="00370A24" w:rsidP="003C701C">
                  <w:pPr>
                    <w:jc w:val="right"/>
                    <w:rPr>
                      <w:rFonts w:ascii="Arial" w:hAnsi="Arial" w:cs="Arial"/>
                      <w:color w:val="000000"/>
                      <w:sz w:val="20"/>
                      <w:szCs w:val="20"/>
                    </w:rPr>
                  </w:pPr>
                </w:p>
              </w:tc>
              <w:tc>
                <w:tcPr>
                  <w:tcW w:w="6"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Default="00370A24" w:rsidP="003C701C">
                  <w:pPr>
                    <w:jc w:val="right"/>
                    <w:rPr>
                      <w:rFonts w:ascii="Arial" w:hAnsi="Arial" w:cs="Arial"/>
                      <w:color w:val="000000"/>
                      <w:sz w:val="20"/>
                      <w:szCs w:val="20"/>
                    </w:rPr>
                  </w:pPr>
                </w:p>
              </w:tc>
              <w:tc>
                <w:tcPr>
                  <w:tcW w:w="298" w:type="pct"/>
                  <w:shd w:val="clear" w:color="auto" w:fill="F2F2F2"/>
                </w:tcPr>
                <w:p w:rsidR="00370A24" w:rsidRDefault="00370A24" w:rsidP="003C701C">
                  <w:pPr>
                    <w:jc w:val="right"/>
                    <w:rPr>
                      <w:rFonts w:ascii="Arial" w:hAnsi="Arial" w:cs="Arial"/>
                      <w:color w:val="000000"/>
                      <w:sz w:val="20"/>
                      <w:szCs w:val="20"/>
                    </w:rPr>
                  </w:pPr>
                </w:p>
              </w:tc>
              <w:tc>
                <w:tcPr>
                  <w:tcW w:w="321" w:type="pct"/>
                  <w:shd w:val="clear" w:color="auto" w:fill="F2F2F2"/>
                </w:tcPr>
                <w:p w:rsidR="00370A24" w:rsidRDefault="00370A24" w:rsidP="003C701C">
                  <w:pPr>
                    <w:jc w:val="right"/>
                    <w:rPr>
                      <w:rFonts w:ascii="Arial" w:hAnsi="Arial" w:cs="Arial"/>
                      <w:color w:val="000000"/>
                      <w:sz w:val="20"/>
                      <w:szCs w:val="20"/>
                    </w:rPr>
                  </w:pPr>
                </w:p>
              </w:tc>
              <w:tc>
                <w:tcPr>
                  <w:tcW w:w="24"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191" w:type="pct"/>
                  <w:shd w:val="clear" w:color="auto" w:fill="F2F2F2"/>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25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318" w:type="pct"/>
                </w:tcPr>
                <w:p w:rsidR="00370A24" w:rsidRDefault="00370A24" w:rsidP="003C701C">
                  <w:pPr>
                    <w:jc w:val="right"/>
                    <w:rPr>
                      <w:rFonts w:ascii="Arial" w:hAnsi="Arial" w:cs="Arial"/>
                      <w:color w:val="000000"/>
                      <w:sz w:val="20"/>
                      <w:szCs w:val="20"/>
                    </w:rPr>
                  </w:pPr>
                </w:p>
              </w:tc>
              <w:tc>
                <w:tcPr>
                  <w:tcW w:w="60"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201" w:type="pct"/>
                </w:tcPr>
                <w:p w:rsidR="00370A24" w:rsidRDefault="00370A24" w:rsidP="003C701C">
                  <w:pPr>
                    <w:jc w:val="right"/>
                    <w:rPr>
                      <w:rFonts w:ascii="Arial" w:hAnsi="Arial" w:cs="Arial"/>
                      <w:color w:val="000000"/>
                      <w:sz w:val="20"/>
                      <w:szCs w:val="20"/>
                    </w:rPr>
                  </w:pPr>
                </w:p>
              </w:tc>
              <w:tc>
                <w:tcPr>
                  <w:tcW w:w="174" w:type="pct"/>
                </w:tcPr>
                <w:p w:rsidR="00370A24" w:rsidRDefault="00370A24" w:rsidP="003C701C">
                  <w:pPr>
                    <w:jc w:val="right"/>
                    <w:rPr>
                      <w:rFonts w:ascii="Arial" w:hAnsi="Arial" w:cs="Arial"/>
                      <w:color w:val="000000"/>
                      <w:sz w:val="20"/>
                      <w:szCs w:val="20"/>
                    </w:rPr>
                  </w:pPr>
                </w:p>
              </w:tc>
            </w:tr>
            <w:tr w:rsidR="00EE1D8C" w:rsidTr="00306BE0">
              <w:tc>
                <w:tcPr>
                  <w:tcW w:w="306" w:type="pct"/>
                </w:tcPr>
                <w:p w:rsidR="00EE1D8C" w:rsidRPr="006E6A9B" w:rsidRDefault="00EE1D8C" w:rsidP="003C701C">
                  <w:pPr>
                    <w:pStyle w:val="TableBodyText"/>
                    <w:spacing w:after="0"/>
                    <w:jc w:val="left"/>
                  </w:pPr>
                  <w:r w:rsidRPr="006E6A9B">
                    <w:t>2008</w:t>
                  </w:r>
                </w:p>
              </w:tc>
              <w:tc>
                <w:tcPr>
                  <w:tcW w:w="345" w:type="pct"/>
                  <w:vAlign w:val="bottom"/>
                </w:tcPr>
                <w:p w:rsidR="00EE1D8C" w:rsidRPr="00055EF0" w:rsidRDefault="00EE1D8C" w:rsidP="003C701C">
                  <w:pPr>
                    <w:pStyle w:val="TableBodyText"/>
                    <w:spacing w:after="0"/>
                    <w:ind w:right="28"/>
                    <w:rPr>
                      <w:szCs w:val="18"/>
                    </w:rPr>
                  </w:pPr>
                  <w:r w:rsidRPr="00055EF0">
                    <w:rPr>
                      <w:rFonts w:cs="Arial"/>
                      <w:color w:val="000000"/>
                      <w:szCs w:val="18"/>
                    </w:rPr>
                    <w:t>79.1</w:t>
                  </w:r>
                </w:p>
              </w:tc>
              <w:tc>
                <w:tcPr>
                  <w:tcW w:w="306" w:type="pct"/>
                  <w:vAlign w:val="bottom"/>
                </w:tcPr>
                <w:p w:rsidR="00EE1D8C" w:rsidRPr="00055EF0" w:rsidRDefault="00EE1D8C" w:rsidP="003C701C">
                  <w:pPr>
                    <w:pStyle w:val="TableBodyText"/>
                    <w:spacing w:after="0"/>
                    <w:ind w:right="28"/>
                    <w:rPr>
                      <w:szCs w:val="18"/>
                    </w:rPr>
                  </w:pPr>
                  <w:r w:rsidRPr="00055EF0">
                    <w:rPr>
                      <w:rFonts w:cs="Arial"/>
                      <w:color w:val="000000"/>
                      <w:szCs w:val="18"/>
                    </w:rPr>
                    <w:t>69.8</w:t>
                  </w:r>
                </w:p>
              </w:tc>
              <w:tc>
                <w:tcPr>
                  <w:tcW w:w="327" w:type="pct"/>
                  <w:vAlign w:val="bottom"/>
                </w:tcPr>
                <w:p w:rsidR="00EE1D8C" w:rsidRPr="00055EF0" w:rsidRDefault="00EE1D8C" w:rsidP="003C701C">
                  <w:pPr>
                    <w:pStyle w:val="TableBodyText"/>
                    <w:spacing w:after="0"/>
                    <w:ind w:right="28"/>
                    <w:rPr>
                      <w:szCs w:val="18"/>
                    </w:rPr>
                  </w:pPr>
                  <w:r w:rsidRPr="00055EF0">
                    <w:rPr>
                      <w:rFonts w:cs="Arial"/>
                      <w:color w:val="000000"/>
                      <w:szCs w:val="18"/>
                    </w:rPr>
                    <w:t>68.2</w:t>
                  </w:r>
                </w:p>
              </w:tc>
              <w:tc>
                <w:tcPr>
                  <w:tcW w:w="45" w:type="pct"/>
                </w:tcPr>
                <w:p w:rsidR="00EE1D8C" w:rsidRPr="00055EF0" w:rsidRDefault="00EE1D8C" w:rsidP="003C701C">
                  <w:pPr>
                    <w:jc w:val="right"/>
                    <w:rPr>
                      <w:rFonts w:ascii="Arial" w:hAnsi="Arial"/>
                      <w:sz w:val="18"/>
                      <w:szCs w:val="18"/>
                    </w:rPr>
                  </w:pP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30" w:type="pct"/>
                  <w:vAlign w:val="bottom"/>
                </w:tcPr>
                <w:p w:rsidR="00EE1D8C" w:rsidRPr="00055EF0" w:rsidRDefault="00EE1D8C" w:rsidP="003C701C">
                  <w:pPr>
                    <w:pStyle w:val="TableBodyText"/>
                    <w:spacing w:after="0"/>
                    <w:ind w:right="28"/>
                    <w:rPr>
                      <w:szCs w:val="18"/>
                    </w:rPr>
                  </w:pPr>
                  <w:r w:rsidRPr="00055EF0">
                    <w:rPr>
                      <w:szCs w:val="18"/>
                    </w:rPr>
                    <w:t>***</w:t>
                  </w:r>
                </w:p>
              </w:tc>
              <w:tc>
                <w:tcPr>
                  <w:tcW w:w="6" w:type="pct"/>
                  <w:vAlign w:val="bottom"/>
                </w:tcPr>
                <w:p w:rsidR="00EE1D8C" w:rsidRPr="00055EF0" w:rsidRDefault="00EE1D8C" w:rsidP="003C701C">
                  <w:pPr>
                    <w:jc w:val="right"/>
                    <w:rPr>
                      <w:rFonts w:ascii="Arial" w:hAnsi="Arial"/>
                      <w:sz w:val="18"/>
                      <w:szCs w:val="18"/>
                    </w:rPr>
                  </w:pPr>
                </w:p>
              </w:tc>
              <w:tc>
                <w:tcPr>
                  <w:tcW w:w="250"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71.2</w:t>
                  </w:r>
                </w:p>
              </w:tc>
              <w:tc>
                <w:tcPr>
                  <w:tcW w:w="298"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68.3</w:t>
                  </w:r>
                </w:p>
              </w:tc>
              <w:tc>
                <w:tcPr>
                  <w:tcW w:w="321"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69.0</w:t>
                  </w:r>
                </w:p>
              </w:tc>
              <w:tc>
                <w:tcPr>
                  <w:tcW w:w="24" w:type="pct"/>
                  <w:shd w:val="clear" w:color="auto" w:fill="F2F2F2"/>
                </w:tcPr>
                <w:p w:rsidR="00EE1D8C" w:rsidRPr="00055EF0" w:rsidRDefault="00EE1D8C" w:rsidP="003C701C">
                  <w:pPr>
                    <w:pStyle w:val="TableBodyText"/>
                    <w:spacing w:after="0"/>
                    <w:ind w:right="28"/>
                    <w:rPr>
                      <w:szCs w:val="18"/>
                    </w:rPr>
                  </w:pP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AF75B7" w:rsidP="003C701C">
                  <w:pPr>
                    <w:pStyle w:val="TableBodyText"/>
                    <w:spacing w:after="0"/>
                    <w:ind w:right="28"/>
                    <w:rPr>
                      <w:szCs w:val="18"/>
                    </w:rPr>
                  </w:pPr>
                  <w:r>
                    <w:rPr>
                      <w:szCs w:val="18"/>
                    </w:rPr>
                    <w:noBreakHyphen/>
                  </w:r>
                </w:p>
              </w:tc>
              <w:tc>
                <w:tcPr>
                  <w:tcW w:w="40" w:type="pct"/>
                </w:tcPr>
                <w:p w:rsidR="00EE1D8C" w:rsidRPr="00055EF0" w:rsidRDefault="00EE1D8C" w:rsidP="003C701C">
                  <w:pPr>
                    <w:jc w:val="right"/>
                    <w:rPr>
                      <w:rFonts w:ascii="Arial" w:hAnsi="Arial"/>
                      <w:sz w:val="18"/>
                      <w:szCs w:val="18"/>
                    </w:rPr>
                  </w:pPr>
                </w:p>
              </w:tc>
              <w:tc>
                <w:tcPr>
                  <w:tcW w:w="258" w:type="pct"/>
                  <w:vAlign w:val="bottom"/>
                </w:tcPr>
                <w:p w:rsidR="00EE1D8C" w:rsidRPr="00055EF0" w:rsidRDefault="00EE1D8C" w:rsidP="003C701C">
                  <w:pPr>
                    <w:pStyle w:val="TableBodyText"/>
                    <w:spacing w:after="0"/>
                    <w:ind w:right="28"/>
                    <w:rPr>
                      <w:szCs w:val="18"/>
                    </w:rPr>
                  </w:pPr>
                  <w:r w:rsidRPr="00055EF0">
                    <w:rPr>
                      <w:rFonts w:cs="Arial"/>
                      <w:color w:val="000000"/>
                      <w:szCs w:val="18"/>
                    </w:rPr>
                    <w:t>69.2</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67.1</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62.4</w:t>
                  </w:r>
                </w:p>
              </w:tc>
              <w:tc>
                <w:tcPr>
                  <w:tcW w:w="60" w:type="pct"/>
                </w:tcPr>
                <w:p w:rsidR="00EE1D8C" w:rsidRPr="00055EF0" w:rsidRDefault="00EE1D8C" w:rsidP="003C701C">
                  <w:pPr>
                    <w:jc w:val="right"/>
                    <w:rPr>
                      <w:rFonts w:ascii="Arial" w:hAnsi="Arial"/>
                      <w:sz w:val="18"/>
                      <w:szCs w:val="18"/>
                    </w:rPr>
                  </w:pPr>
                </w:p>
              </w:tc>
              <w:tc>
                <w:tcPr>
                  <w:tcW w:w="199"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174" w:type="pct"/>
                  <w:vAlign w:val="bottom"/>
                </w:tcPr>
                <w:p w:rsidR="00EE1D8C" w:rsidRPr="00055EF0" w:rsidRDefault="00EE1D8C" w:rsidP="003C701C">
                  <w:pPr>
                    <w:pStyle w:val="TableBodyText"/>
                    <w:spacing w:after="0"/>
                    <w:ind w:right="28"/>
                    <w:rPr>
                      <w:szCs w:val="18"/>
                    </w:rPr>
                  </w:pPr>
                  <w:r w:rsidRPr="00055EF0">
                    <w:rPr>
                      <w:szCs w:val="18"/>
                    </w:rPr>
                    <w:t>***</w:t>
                  </w:r>
                </w:p>
              </w:tc>
            </w:tr>
            <w:tr w:rsidR="00EE1D8C" w:rsidTr="00306BE0">
              <w:tc>
                <w:tcPr>
                  <w:tcW w:w="306" w:type="pct"/>
                </w:tcPr>
                <w:p w:rsidR="00EE1D8C" w:rsidRPr="006E6A9B" w:rsidRDefault="00EE1D8C" w:rsidP="003C701C">
                  <w:pPr>
                    <w:pStyle w:val="TableBodyText"/>
                    <w:spacing w:after="0"/>
                    <w:jc w:val="left"/>
                  </w:pPr>
                  <w:r w:rsidRPr="006E6A9B">
                    <w:t>2009</w:t>
                  </w:r>
                </w:p>
              </w:tc>
              <w:tc>
                <w:tcPr>
                  <w:tcW w:w="345" w:type="pct"/>
                  <w:vAlign w:val="bottom"/>
                </w:tcPr>
                <w:p w:rsidR="00EE1D8C" w:rsidRPr="00055EF0" w:rsidRDefault="00EE1D8C" w:rsidP="003C701C">
                  <w:pPr>
                    <w:pStyle w:val="TableBodyText"/>
                    <w:spacing w:after="0"/>
                    <w:ind w:right="28"/>
                    <w:rPr>
                      <w:szCs w:val="18"/>
                    </w:rPr>
                  </w:pPr>
                  <w:r w:rsidRPr="00055EF0">
                    <w:rPr>
                      <w:rFonts w:cs="Arial"/>
                      <w:color w:val="000000"/>
                      <w:szCs w:val="18"/>
                    </w:rPr>
                    <w:t>77.2</w:t>
                  </w:r>
                </w:p>
              </w:tc>
              <w:tc>
                <w:tcPr>
                  <w:tcW w:w="306" w:type="pct"/>
                  <w:vAlign w:val="bottom"/>
                </w:tcPr>
                <w:p w:rsidR="00EE1D8C" w:rsidRPr="00055EF0" w:rsidRDefault="00EE1D8C" w:rsidP="003C701C">
                  <w:pPr>
                    <w:pStyle w:val="TableBodyText"/>
                    <w:spacing w:after="0"/>
                    <w:ind w:right="28"/>
                    <w:rPr>
                      <w:szCs w:val="18"/>
                    </w:rPr>
                  </w:pPr>
                  <w:r w:rsidRPr="00055EF0">
                    <w:rPr>
                      <w:rFonts w:cs="Arial"/>
                      <w:color w:val="000000"/>
                      <w:szCs w:val="18"/>
                    </w:rPr>
                    <w:t>66.3</w:t>
                  </w:r>
                </w:p>
              </w:tc>
              <w:tc>
                <w:tcPr>
                  <w:tcW w:w="327" w:type="pct"/>
                  <w:vAlign w:val="bottom"/>
                </w:tcPr>
                <w:p w:rsidR="00EE1D8C" w:rsidRPr="00055EF0" w:rsidRDefault="00EE1D8C" w:rsidP="003C701C">
                  <w:pPr>
                    <w:pStyle w:val="TableBodyText"/>
                    <w:spacing w:after="0"/>
                    <w:ind w:right="28"/>
                    <w:rPr>
                      <w:szCs w:val="18"/>
                    </w:rPr>
                  </w:pPr>
                  <w:r w:rsidRPr="00055EF0">
                    <w:rPr>
                      <w:rFonts w:cs="Arial"/>
                      <w:color w:val="000000"/>
                      <w:szCs w:val="18"/>
                    </w:rPr>
                    <w:t>65.0</w:t>
                  </w:r>
                </w:p>
              </w:tc>
              <w:tc>
                <w:tcPr>
                  <w:tcW w:w="45" w:type="pct"/>
                </w:tcPr>
                <w:p w:rsidR="00EE1D8C" w:rsidRPr="00055EF0" w:rsidRDefault="00EE1D8C" w:rsidP="003C701C">
                  <w:pPr>
                    <w:jc w:val="right"/>
                    <w:rPr>
                      <w:rFonts w:ascii="Arial" w:hAnsi="Arial"/>
                      <w:sz w:val="18"/>
                      <w:szCs w:val="18"/>
                    </w:rPr>
                  </w:pP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30" w:type="pct"/>
                  <w:vAlign w:val="bottom"/>
                </w:tcPr>
                <w:p w:rsidR="00EE1D8C" w:rsidRPr="00055EF0" w:rsidRDefault="00EE1D8C" w:rsidP="003C701C">
                  <w:pPr>
                    <w:pStyle w:val="TableBodyText"/>
                    <w:spacing w:after="0"/>
                    <w:ind w:right="28"/>
                    <w:rPr>
                      <w:szCs w:val="18"/>
                    </w:rPr>
                  </w:pPr>
                  <w:r w:rsidRPr="00055EF0">
                    <w:rPr>
                      <w:szCs w:val="18"/>
                    </w:rPr>
                    <w:t>***</w:t>
                  </w:r>
                </w:p>
              </w:tc>
              <w:tc>
                <w:tcPr>
                  <w:tcW w:w="6" w:type="pct"/>
                  <w:vAlign w:val="bottom"/>
                </w:tcPr>
                <w:p w:rsidR="00EE1D8C" w:rsidRPr="00055EF0" w:rsidRDefault="00EE1D8C" w:rsidP="003C701C">
                  <w:pPr>
                    <w:jc w:val="right"/>
                    <w:rPr>
                      <w:rFonts w:ascii="Arial" w:hAnsi="Arial"/>
                      <w:sz w:val="18"/>
                      <w:szCs w:val="18"/>
                    </w:rPr>
                  </w:pPr>
                </w:p>
              </w:tc>
              <w:tc>
                <w:tcPr>
                  <w:tcW w:w="250"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70.4</w:t>
                  </w:r>
                </w:p>
              </w:tc>
              <w:tc>
                <w:tcPr>
                  <w:tcW w:w="298"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65.0</w:t>
                  </w:r>
                </w:p>
              </w:tc>
              <w:tc>
                <w:tcPr>
                  <w:tcW w:w="321"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65.0</w:t>
                  </w:r>
                </w:p>
              </w:tc>
              <w:tc>
                <w:tcPr>
                  <w:tcW w:w="24" w:type="pct"/>
                  <w:shd w:val="clear" w:color="auto" w:fill="F2F2F2"/>
                </w:tcPr>
                <w:p w:rsidR="00EE1D8C" w:rsidRPr="00055EF0" w:rsidRDefault="00EE1D8C" w:rsidP="003C701C">
                  <w:pPr>
                    <w:pStyle w:val="TableBodyText"/>
                    <w:spacing w:after="0"/>
                    <w:ind w:right="28"/>
                    <w:rPr>
                      <w:szCs w:val="18"/>
                    </w:rPr>
                  </w:pP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AF75B7" w:rsidP="003C701C">
                  <w:pPr>
                    <w:pStyle w:val="TableBodyText"/>
                    <w:spacing w:after="0"/>
                    <w:ind w:right="28"/>
                    <w:rPr>
                      <w:szCs w:val="18"/>
                    </w:rPr>
                  </w:pPr>
                  <w:r>
                    <w:rPr>
                      <w:szCs w:val="18"/>
                    </w:rPr>
                    <w:noBreakHyphen/>
                  </w:r>
                </w:p>
              </w:tc>
              <w:tc>
                <w:tcPr>
                  <w:tcW w:w="40" w:type="pct"/>
                </w:tcPr>
                <w:p w:rsidR="00EE1D8C" w:rsidRPr="00055EF0" w:rsidRDefault="00EE1D8C" w:rsidP="003C701C">
                  <w:pPr>
                    <w:jc w:val="right"/>
                    <w:rPr>
                      <w:rFonts w:ascii="Arial" w:hAnsi="Arial"/>
                      <w:sz w:val="18"/>
                      <w:szCs w:val="18"/>
                    </w:rPr>
                  </w:pPr>
                </w:p>
              </w:tc>
              <w:tc>
                <w:tcPr>
                  <w:tcW w:w="258" w:type="pct"/>
                  <w:vAlign w:val="bottom"/>
                </w:tcPr>
                <w:p w:rsidR="00EE1D8C" w:rsidRPr="00055EF0" w:rsidRDefault="00EE1D8C" w:rsidP="003C701C">
                  <w:pPr>
                    <w:pStyle w:val="TableBodyText"/>
                    <w:spacing w:after="0"/>
                    <w:ind w:right="28"/>
                    <w:rPr>
                      <w:szCs w:val="18"/>
                    </w:rPr>
                  </w:pPr>
                  <w:r w:rsidRPr="00055EF0">
                    <w:rPr>
                      <w:rFonts w:cs="Arial"/>
                      <w:color w:val="000000"/>
                      <w:szCs w:val="18"/>
                    </w:rPr>
                    <w:t>66.3</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62.2</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56.7</w:t>
                  </w:r>
                </w:p>
              </w:tc>
              <w:tc>
                <w:tcPr>
                  <w:tcW w:w="60" w:type="pct"/>
                </w:tcPr>
                <w:p w:rsidR="00EE1D8C" w:rsidRPr="00055EF0" w:rsidRDefault="00EE1D8C" w:rsidP="003C701C">
                  <w:pPr>
                    <w:jc w:val="right"/>
                    <w:rPr>
                      <w:rFonts w:ascii="Arial" w:hAnsi="Arial"/>
                      <w:sz w:val="18"/>
                      <w:szCs w:val="18"/>
                    </w:rPr>
                  </w:pPr>
                </w:p>
              </w:tc>
              <w:tc>
                <w:tcPr>
                  <w:tcW w:w="199"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174" w:type="pct"/>
                  <w:vAlign w:val="bottom"/>
                </w:tcPr>
                <w:p w:rsidR="00EE1D8C" w:rsidRPr="00055EF0" w:rsidRDefault="00EE1D8C" w:rsidP="003C701C">
                  <w:pPr>
                    <w:pStyle w:val="TableBodyText"/>
                    <w:spacing w:after="0"/>
                    <w:ind w:right="28"/>
                    <w:rPr>
                      <w:szCs w:val="18"/>
                    </w:rPr>
                  </w:pPr>
                  <w:r w:rsidRPr="00055EF0">
                    <w:rPr>
                      <w:szCs w:val="18"/>
                    </w:rPr>
                    <w:t>***</w:t>
                  </w:r>
                </w:p>
              </w:tc>
            </w:tr>
            <w:tr w:rsidR="00EE1D8C" w:rsidTr="00306BE0">
              <w:tc>
                <w:tcPr>
                  <w:tcW w:w="306" w:type="pct"/>
                </w:tcPr>
                <w:p w:rsidR="00EE1D8C" w:rsidRPr="006E6A9B" w:rsidRDefault="00EE1D8C" w:rsidP="003C701C">
                  <w:pPr>
                    <w:pStyle w:val="TableBodyText"/>
                    <w:spacing w:after="0"/>
                    <w:jc w:val="left"/>
                  </w:pPr>
                  <w:r w:rsidRPr="006E6A9B">
                    <w:t>2010</w:t>
                  </w:r>
                </w:p>
              </w:tc>
              <w:tc>
                <w:tcPr>
                  <w:tcW w:w="345" w:type="pct"/>
                  <w:vAlign w:val="bottom"/>
                </w:tcPr>
                <w:p w:rsidR="00EE1D8C" w:rsidRPr="00055EF0" w:rsidRDefault="00EE1D8C" w:rsidP="003C701C">
                  <w:pPr>
                    <w:pStyle w:val="TableBodyText"/>
                    <w:spacing w:after="0"/>
                    <w:ind w:right="28"/>
                    <w:rPr>
                      <w:szCs w:val="18"/>
                    </w:rPr>
                  </w:pPr>
                  <w:r w:rsidRPr="00055EF0">
                    <w:rPr>
                      <w:rFonts w:cs="Arial"/>
                      <w:color w:val="000000"/>
                      <w:szCs w:val="18"/>
                    </w:rPr>
                    <w:t>80.1</w:t>
                  </w:r>
                </w:p>
              </w:tc>
              <w:tc>
                <w:tcPr>
                  <w:tcW w:w="306" w:type="pct"/>
                  <w:vAlign w:val="bottom"/>
                </w:tcPr>
                <w:p w:rsidR="00EE1D8C" w:rsidRPr="00055EF0" w:rsidRDefault="00EE1D8C" w:rsidP="003C701C">
                  <w:pPr>
                    <w:pStyle w:val="TableBodyText"/>
                    <w:spacing w:after="0"/>
                    <w:ind w:right="28"/>
                    <w:rPr>
                      <w:szCs w:val="18"/>
                    </w:rPr>
                  </w:pPr>
                  <w:r w:rsidRPr="00055EF0">
                    <w:rPr>
                      <w:rFonts w:cs="Arial"/>
                      <w:color w:val="000000"/>
                      <w:szCs w:val="18"/>
                    </w:rPr>
                    <w:t>66.5</w:t>
                  </w:r>
                </w:p>
              </w:tc>
              <w:tc>
                <w:tcPr>
                  <w:tcW w:w="327" w:type="pct"/>
                  <w:vAlign w:val="bottom"/>
                </w:tcPr>
                <w:p w:rsidR="00EE1D8C" w:rsidRPr="00055EF0" w:rsidRDefault="00EE1D8C" w:rsidP="003C701C">
                  <w:pPr>
                    <w:pStyle w:val="TableBodyText"/>
                    <w:spacing w:after="0"/>
                    <w:ind w:right="28"/>
                    <w:rPr>
                      <w:szCs w:val="18"/>
                    </w:rPr>
                  </w:pPr>
                  <w:r w:rsidRPr="00055EF0">
                    <w:rPr>
                      <w:rFonts w:cs="Arial"/>
                      <w:color w:val="000000"/>
                      <w:szCs w:val="18"/>
                    </w:rPr>
                    <w:t>64.5</w:t>
                  </w:r>
                </w:p>
              </w:tc>
              <w:tc>
                <w:tcPr>
                  <w:tcW w:w="45" w:type="pct"/>
                </w:tcPr>
                <w:p w:rsidR="00EE1D8C" w:rsidRPr="00055EF0" w:rsidRDefault="00EE1D8C" w:rsidP="003C701C">
                  <w:pPr>
                    <w:jc w:val="right"/>
                    <w:rPr>
                      <w:rFonts w:ascii="Arial" w:hAnsi="Arial"/>
                      <w:sz w:val="18"/>
                      <w:szCs w:val="18"/>
                    </w:rPr>
                  </w:pP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30" w:type="pct"/>
                  <w:vAlign w:val="bottom"/>
                </w:tcPr>
                <w:p w:rsidR="00EE1D8C" w:rsidRPr="00055EF0" w:rsidRDefault="00EE1D8C" w:rsidP="003C701C">
                  <w:pPr>
                    <w:pStyle w:val="TableBodyText"/>
                    <w:spacing w:after="0"/>
                    <w:ind w:right="28"/>
                    <w:rPr>
                      <w:szCs w:val="18"/>
                    </w:rPr>
                  </w:pPr>
                  <w:r w:rsidRPr="00055EF0">
                    <w:rPr>
                      <w:szCs w:val="18"/>
                    </w:rPr>
                    <w:t>***</w:t>
                  </w:r>
                </w:p>
              </w:tc>
              <w:tc>
                <w:tcPr>
                  <w:tcW w:w="6" w:type="pct"/>
                  <w:vAlign w:val="bottom"/>
                </w:tcPr>
                <w:p w:rsidR="00EE1D8C" w:rsidRPr="00055EF0" w:rsidRDefault="00EE1D8C" w:rsidP="003C701C">
                  <w:pPr>
                    <w:jc w:val="right"/>
                    <w:rPr>
                      <w:rFonts w:ascii="Arial" w:hAnsi="Arial"/>
                      <w:sz w:val="18"/>
                      <w:szCs w:val="18"/>
                    </w:rPr>
                  </w:pPr>
                </w:p>
              </w:tc>
              <w:tc>
                <w:tcPr>
                  <w:tcW w:w="250"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70.6</w:t>
                  </w:r>
                </w:p>
              </w:tc>
              <w:tc>
                <w:tcPr>
                  <w:tcW w:w="298"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64.1</w:t>
                  </w:r>
                </w:p>
              </w:tc>
              <w:tc>
                <w:tcPr>
                  <w:tcW w:w="321"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64.9</w:t>
                  </w:r>
                </w:p>
              </w:tc>
              <w:tc>
                <w:tcPr>
                  <w:tcW w:w="24" w:type="pct"/>
                  <w:shd w:val="clear" w:color="auto" w:fill="F2F2F2"/>
                </w:tcPr>
                <w:p w:rsidR="00EE1D8C" w:rsidRPr="00055EF0" w:rsidRDefault="00EE1D8C" w:rsidP="003C701C">
                  <w:pPr>
                    <w:pStyle w:val="TableBodyText"/>
                    <w:spacing w:after="0"/>
                    <w:ind w:right="28"/>
                    <w:rPr>
                      <w:szCs w:val="18"/>
                    </w:rPr>
                  </w:pP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AF75B7" w:rsidP="003C701C">
                  <w:pPr>
                    <w:pStyle w:val="TableBodyText"/>
                    <w:spacing w:after="0"/>
                    <w:ind w:right="28"/>
                    <w:rPr>
                      <w:szCs w:val="18"/>
                    </w:rPr>
                  </w:pPr>
                  <w:r>
                    <w:rPr>
                      <w:szCs w:val="18"/>
                    </w:rPr>
                    <w:noBreakHyphen/>
                  </w:r>
                </w:p>
              </w:tc>
              <w:tc>
                <w:tcPr>
                  <w:tcW w:w="40" w:type="pct"/>
                </w:tcPr>
                <w:p w:rsidR="00EE1D8C" w:rsidRPr="00055EF0" w:rsidRDefault="00EE1D8C" w:rsidP="003C701C">
                  <w:pPr>
                    <w:jc w:val="right"/>
                    <w:rPr>
                      <w:rFonts w:ascii="Arial" w:hAnsi="Arial"/>
                      <w:sz w:val="18"/>
                      <w:szCs w:val="18"/>
                    </w:rPr>
                  </w:pPr>
                </w:p>
              </w:tc>
              <w:tc>
                <w:tcPr>
                  <w:tcW w:w="258" w:type="pct"/>
                  <w:vAlign w:val="bottom"/>
                </w:tcPr>
                <w:p w:rsidR="00EE1D8C" w:rsidRPr="00055EF0" w:rsidRDefault="00EE1D8C" w:rsidP="003C701C">
                  <w:pPr>
                    <w:pStyle w:val="TableBodyText"/>
                    <w:spacing w:after="0"/>
                    <w:ind w:right="28"/>
                    <w:rPr>
                      <w:szCs w:val="18"/>
                    </w:rPr>
                  </w:pPr>
                  <w:r w:rsidRPr="00055EF0">
                    <w:rPr>
                      <w:rFonts w:cs="Arial"/>
                      <w:color w:val="000000"/>
                      <w:szCs w:val="18"/>
                    </w:rPr>
                    <w:t>66.1</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62.3</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56.9</w:t>
                  </w:r>
                </w:p>
              </w:tc>
              <w:tc>
                <w:tcPr>
                  <w:tcW w:w="60" w:type="pct"/>
                </w:tcPr>
                <w:p w:rsidR="00EE1D8C" w:rsidRPr="00055EF0" w:rsidRDefault="00EE1D8C" w:rsidP="003C701C">
                  <w:pPr>
                    <w:jc w:val="right"/>
                    <w:rPr>
                      <w:rFonts w:ascii="Arial" w:hAnsi="Arial"/>
                      <w:sz w:val="18"/>
                      <w:szCs w:val="18"/>
                    </w:rPr>
                  </w:pPr>
                </w:p>
              </w:tc>
              <w:tc>
                <w:tcPr>
                  <w:tcW w:w="199"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174" w:type="pct"/>
                  <w:vAlign w:val="bottom"/>
                </w:tcPr>
                <w:p w:rsidR="00EE1D8C" w:rsidRPr="00055EF0" w:rsidRDefault="00EE1D8C" w:rsidP="003C701C">
                  <w:pPr>
                    <w:pStyle w:val="TableBodyText"/>
                    <w:spacing w:after="0"/>
                    <w:ind w:right="28"/>
                    <w:rPr>
                      <w:szCs w:val="18"/>
                    </w:rPr>
                  </w:pPr>
                  <w:r w:rsidRPr="00055EF0">
                    <w:rPr>
                      <w:szCs w:val="18"/>
                    </w:rPr>
                    <w:t>***</w:t>
                  </w:r>
                </w:p>
              </w:tc>
            </w:tr>
            <w:tr w:rsidR="00EE1D8C" w:rsidTr="00306BE0">
              <w:tc>
                <w:tcPr>
                  <w:tcW w:w="306" w:type="pct"/>
                </w:tcPr>
                <w:p w:rsidR="00EE1D8C" w:rsidRPr="006E6A9B" w:rsidRDefault="00EE1D8C" w:rsidP="003C701C">
                  <w:pPr>
                    <w:pStyle w:val="TableBodyText"/>
                    <w:spacing w:after="0"/>
                    <w:jc w:val="left"/>
                  </w:pPr>
                  <w:r w:rsidRPr="006E6A9B">
                    <w:t>2011</w:t>
                  </w:r>
                </w:p>
              </w:tc>
              <w:tc>
                <w:tcPr>
                  <w:tcW w:w="345" w:type="pct"/>
                  <w:vAlign w:val="bottom"/>
                </w:tcPr>
                <w:p w:rsidR="00EE1D8C" w:rsidRPr="00055EF0" w:rsidRDefault="00EE1D8C" w:rsidP="003C701C">
                  <w:pPr>
                    <w:pStyle w:val="TableBodyText"/>
                    <w:spacing w:after="0"/>
                    <w:ind w:right="28"/>
                    <w:rPr>
                      <w:szCs w:val="18"/>
                    </w:rPr>
                  </w:pPr>
                  <w:r w:rsidRPr="00055EF0">
                    <w:rPr>
                      <w:rFonts w:cs="Arial"/>
                      <w:color w:val="000000"/>
                      <w:szCs w:val="18"/>
                    </w:rPr>
                    <w:t>76.8</w:t>
                  </w:r>
                </w:p>
              </w:tc>
              <w:tc>
                <w:tcPr>
                  <w:tcW w:w="306" w:type="pct"/>
                  <w:vAlign w:val="bottom"/>
                </w:tcPr>
                <w:p w:rsidR="00EE1D8C" w:rsidRPr="00055EF0" w:rsidRDefault="00EE1D8C" w:rsidP="003C701C">
                  <w:pPr>
                    <w:pStyle w:val="TableBodyText"/>
                    <w:spacing w:after="0"/>
                    <w:ind w:right="28"/>
                    <w:rPr>
                      <w:szCs w:val="18"/>
                    </w:rPr>
                  </w:pPr>
                  <w:r w:rsidRPr="00055EF0">
                    <w:rPr>
                      <w:rFonts w:cs="Arial"/>
                      <w:color w:val="000000"/>
                      <w:szCs w:val="18"/>
                    </w:rPr>
                    <w:t>64.9</w:t>
                  </w:r>
                </w:p>
              </w:tc>
              <w:tc>
                <w:tcPr>
                  <w:tcW w:w="327" w:type="pct"/>
                  <w:vAlign w:val="bottom"/>
                </w:tcPr>
                <w:p w:rsidR="00EE1D8C" w:rsidRPr="00055EF0" w:rsidRDefault="00EE1D8C" w:rsidP="003C701C">
                  <w:pPr>
                    <w:pStyle w:val="TableBodyText"/>
                    <w:spacing w:after="0"/>
                    <w:ind w:right="28"/>
                    <w:rPr>
                      <w:szCs w:val="18"/>
                    </w:rPr>
                  </w:pPr>
                  <w:r w:rsidRPr="00055EF0">
                    <w:rPr>
                      <w:rFonts w:cs="Arial"/>
                      <w:color w:val="000000"/>
                      <w:szCs w:val="18"/>
                    </w:rPr>
                    <w:t>64.1</w:t>
                  </w:r>
                </w:p>
              </w:tc>
              <w:tc>
                <w:tcPr>
                  <w:tcW w:w="45" w:type="pct"/>
                </w:tcPr>
                <w:p w:rsidR="00EE1D8C" w:rsidRPr="00055EF0" w:rsidRDefault="00EE1D8C" w:rsidP="003C701C">
                  <w:pPr>
                    <w:jc w:val="right"/>
                    <w:rPr>
                      <w:rFonts w:ascii="Arial" w:hAnsi="Arial"/>
                      <w:sz w:val="18"/>
                      <w:szCs w:val="18"/>
                    </w:rPr>
                  </w:pP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30" w:type="pct"/>
                  <w:vAlign w:val="bottom"/>
                </w:tcPr>
                <w:p w:rsidR="00EE1D8C" w:rsidRPr="00055EF0" w:rsidRDefault="00AF75B7" w:rsidP="003C701C">
                  <w:pPr>
                    <w:pStyle w:val="TableBodyText"/>
                    <w:spacing w:after="0"/>
                    <w:ind w:right="28"/>
                    <w:rPr>
                      <w:szCs w:val="18"/>
                    </w:rPr>
                  </w:pPr>
                  <w:r>
                    <w:rPr>
                      <w:szCs w:val="18"/>
                    </w:rPr>
                    <w:noBreakHyphen/>
                  </w:r>
                </w:p>
              </w:tc>
              <w:tc>
                <w:tcPr>
                  <w:tcW w:w="6" w:type="pct"/>
                  <w:vAlign w:val="bottom"/>
                </w:tcPr>
                <w:p w:rsidR="00EE1D8C" w:rsidRPr="00055EF0" w:rsidRDefault="00EE1D8C" w:rsidP="003C701C">
                  <w:pPr>
                    <w:jc w:val="right"/>
                    <w:rPr>
                      <w:rFonts w:ascii="Arial" w:hAnsi="Arial"/>
                      <w:sz w:val="18"/>
                      <w:szCs w:val="18"/>
                    </w:rPr>
                  </w:pPr>
                </w:p>
              </w:tc>
              <w:tc>
                <w:tcPr>
                  <w:tcW w:w="250"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70.7</w:t>
                  </w:r>
                </w:p>
              </w:tc>
              <w:tc>
                <w:tcPr>
                  <w:tcW w:w="298"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64.3</w:t>
                  </w:r>
                </w:p>
              </w:tc>
              <w:tc>
                <w:tcPr>
                  <w:tcW w:w="321"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64.1</w:t>
                  </w:r>
                </w:p>
              </w:tc>
              <w:tc>
                <w:tcPr>
                  <w:tcW w:w="24" w:type="pct"/>
                  <w:shd w:val="clear" w:color="auto" w:fill="F2F2F2"/>
                </w:tcPr>
                <w:p w:rsidR="00EE1D8C" w:rsidRPr="00055EF0" w:rsidRDefault="00EE1D8C" w:rsidP="003C701C">
                  <w:pPr>
                    <w:pStyle w:val="TableBodyText"/>
                    <w:spacing w:after="0"/>
                    <w:ind w:right="28"/>
                    <w:rPr>
                      <w:szCs w:val="18"/>
                    </w:rPr>
                  </w:pP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AF75B7" w:rsidP="003C701C">
                  <w:pPr>
                    <w:pStyle w:val="TableBodyText"/>
                    <w:spacing w:after="0"/>
                    <w:ind w:right="28"/>
                    <w:rPr>
                      <w:szCs w:val="18"/>
                    </w:rPr>
                  </w:pPr>
                  <w:r>
                    <w:rPr>
                      <w:szCs w:val="18"/>
                    </w:rPr>
                    <w:noBreakHyphen/>
                  </w:r>
                </w:p>
              </w:tc>
              <w:tc>
                <w:tcPr>
                  <w:tcW w:w="40" w:type="pct"/>
                </w:tcPr>
                <w:p w:rsidR="00EE1D8C" w:rsidRPr="00055EF0" w:rsidRDefault="00EE1D8C" w:rsidP="003C701C">
                  <w:pPr>
                    <w:jc w:val="right"/>
                    <w:rPr>
                      <w:rFonts w:ascii="Arial" w:hAnsi="Arial"/>
                      <w:sz w:val="18"/>
                      <w:szCs w:val="18"/>
                    </w:rPr>
                  </w:pPr>
                </w:p>
              </w:tc>
              <w:tc>
                <w:tcPr>
                  <w:tcW w:w="258" w:type="pct"/>
                  <w:vAlign w:val="bottom"/>
                </w:tcPr>
                <w:p w:rsidR="00EE1D8C" w:rsidRPr="00055EF0" w:rsidRDefault="00EE1D8C" w:rsidP="003C701C">
                  <w:pPr>
                    <w:pStyle w:val="TableBodyText"/>
                    <w:spacing w:after="0"/>
                    <w:ind w:right="28"/>
                    <w:rPr>
                      <w:szCs w:val="18"/>
                    </w:rPr>
                  </w:pPr>
                  <w:r w:rsidRPr="00055EF0">
                    <w:rPr>
                      <w:rFonts w:cs="Arial"/>
                      <w:color w:val="000000"/>
                      <w:szCs w:val="18"/>
                    </w:rPr>
                    <w:t>65.8</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61.9</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57.1</w:t>
                  </w:r>
                </w:p>
              </w:tc>
              <w:tc>
                <w:tcPr>
                  <w:tcW w:w="60" w:type="pct"/>
                </w:tcPr>
                <w:p w:rsidR="00EE1D8C" w:rsidRPr="00055EF0" w:rsidRDefault="00EE1D8C" w:rsidP="003C701C">
                  <w:pPr>
                    <w:jc w:val="right"/>
                    <w:rPr>
                      <w:rFonts w:ascii="Arial" w:hAnsi="Arial"/>
                      <w:sz w:val="18"/>
                      <w:szCs w:val="18"/>
                    </w:rPr>
                  </w:pPr>
                </w:p>
              </w:tc>
              <w:tc>
                <w:tcPr>
                  <w:tcW w:w="199"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174" w:type="pct"/>
                  <w:vAlign w:val="bottom"/>
                </w:tcPr>
                <w:p w:rsidR="00EE1D8C" w:rsidRPr="00055EF0" w:rsidRDefault="00EE1D8C" w:rsidP="003C701C">
                  <w:pPr>
                    <w:pStyle w:val="TableBodyText"/>
                    <w:spacing w:after="0"/>
                    <w:ind w:right="28"/>
                    <w:rPr>
                      <w:szCs w:val="18"/>
                    </w:rPr>
                  </w:pPr>
                  <w:r w:rsidRPr="00055EF0">
                    <w:rPr>
                      <w:szCs w:val="18"/>
                    </w:rPr>
                    <w:t>***</w:t>
                  </w:r>
                </w:p>
              </w:tc>
            </w:tr>
            <w:tr w:rsidR="00EE1D8C" w:rsidTr="00306BE0">
              <w:tc>
                <w:tcPr>
                  <w:tcW w:w="306" w:type="pct"/>
                </w:tcPr>
                <w:p w:rsidR="00EE1D8C" w:rsidRPr="006E6A9B" w:rsidRDefault="00EE1D8C" w:rsidP="003C701C">
                  <w:pPr>
                    <w:pStyle w:val="TableBodyText"/>
                    <w:spacing w:after="0"/>
                    <w:jc w:val="left"/>
                  </w:pPr>
                  <w:r w:rsidRPr="006E6A9B">
                    <w:t>2012</w:t>
                  </w:r>
                </w:p>
              </w:tc>
              <w:tc>
                <w:tcPr>
                  <w:tcW w:w="345" w:type="pct"/>
                  <w:vAlign w:val="bottom"/>
                </w:tcPr>
                <w:p w:rsidR="00EE1D8C" w:rsidRPr="00055EF0" w:rsidRDefault="00EE1D8C" w:rsidP="003C701C">
                  <w:pPr>
                    <w:pStyle w:val="TableBodyText"/>
                    <w:spacing w:after="0"/>
                    <w:ind w:right="28"/>
                    <w:rPr>
                      <w:szCs w:val="18"/>
                    </w:rPr>
                  </w:pPr>
                  <w:r w:rsidRPr="00055EF0">
                    <w:rPr>
                      <w:rFonts w:cs="Arial"/>
                      <w:color w:val="000000"/>
                      <w:szCs w:val="18"/>
                    </w:rPr>
                    <w:t>84.7</w:t>
                  </w:r>
                </w:p>
              </w:tc>
              <w:tc>
                <w:tcPr>
                  <w:tcW w:w="306" w:type="pct"/>
                  <w:vAlign w:val="bottom"/>
                </w:tcPr>
                <w:p w:rsidR="00EE1D8C" w:rsidRPr="00055EF0" w:rsidRDefault="00EE1D8C" w:rsidP="003C701C">
                  <w:pPr>
                    <w:pStyle w:val="TableBodyText"/>
                    <w:spacing w:after="0"/>
                    <w:ind w:right="28"/>
                    <w:rPr>
                      <w:szCs w:val="18"/>
                    </w:rPr>
                  </w:pPr>
                  <w:r w:rsidRPr="00055EF0">
                    <w:rPr>
                      <w:rFonts w:cs="Arial"/>
                      <w:color w:val="000000"/>
                      <w:szCs w:val="18"/>
                    </w:rPr>
                    <w:t>66.8</w:t>
                  </w:r>
                </w:p>
              </w:tc>
              <w:tc>
                <w:tcPr>
                  <w:tcW w:w="327" w:type="pct"/>
                  <w:vAlign w:val="bottom"/>
                </w:tcPr>
                <w:p w:rsidR="00EE1D8C" w:rsidRPr="00055EF0" w:rsidRDefault="00EE1D8C" w:rsidP="003C701C">
                  <w:pPr>
                    <w:pStyle w:val="TableBodyText"/>
                    <w:spacing w:after="0"/>
                    <w:ind w:right="28"/>
                    <w:rPr>
                      <w:szCs w:val="18"/>
                    </w:rPr>
                  </w:pPr>
                  <w:r w:rsidRPr="00055EF0">
                    <w:rPr>
                      <w:rFonts w:cs="Arial"/>
                      <w:color w:val="000000"/>
                      <w:szCs w:val="18"/>
                    </w:rPr>
                    <w:t>63.6</w:t>
                  </w:r>
                </w:p>
              </w:tc>
              <w:tc>
                <w:tcPr>
                  <w:tcW w:w="45" w:type="pct"/>
                </w:tcPr>
                <w:p w:rsidR="00EE1D8C" w:rsidRPr="00055EF0" w:rsidRDefault="00EE1D8C" w:rsidP="003C701C">
                  <w:pPr>
                    <w:jc w:val="right"/>
                    <w:rPr>
                      <w:rFonts w:ascii="Arial" w:hAnsi="Arial"/>
                      <w:sz w:val="18"/>
                      <w:szCs w:val="18"/>
                    </w:rPr>
                  </w:pP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230" w:type="pct"/>
                  <w:vAlign w:val="bottom"/>
                </w:tcPr>
                <w:p w:rsidR="00EE1D8C" w:rsidRPr="00055EF0" w:rsidRDefault="00EE1D8C" w:rsidP="003C701C">
                  <w:pPr>
                    <w:pStyle w:val="TableBodyText"/>
                    <w:spacing w:after="0"/>
                    <w:ind w:right="28"/>
                    <w:rPr>
                      <w:szCs w:val="18"/>
                    </w:rPr>
                  </w:pPr>
                  <w:r w:rsidRPr="00055EF0">
                    <w:rPr>
                      <w:szCs w:val="18"/>
                    </w:rPr>
                    <w:t>***</w:t>
                  </w:r>
                </w:p>
              </w:tc>
              <w:tc>
                <w:tcPr>
                  <w:tcW w:w="6" w:type="pct"/>
                  <w:vAlign w:val="bottom"/>
                </w:tcPr>
                <w:p w:rsidR="00EE1D8C" w:rsidRPr="00055EF0" w:rsidRDefault="00EE1D8C" w:rsidP="003C701C">
                  <w:pPr>
                    <w:jc w:val="right"/>
                    <w:rPr>
                      <w:rFonts w:ascii="Arial" w:hAnsi="Arial"/>
                      <w:sz w:val="18"/>
                      <w:szCs w:val="18"/>
                    </w:rPr>
                  </w:pPr>
                </w:p>
              </w:tc>
              <w:tc>
                <w:tcPr>
                  <w:tcW w:w="250"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71.1</w:t>
                  </w:r>
                </w:p>
              </w:tc>
              <w:tc>
                <w:tcPr>
                  <w:tcW w:w="298"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63.0</w:t>
                  </w:r>
                </w:p>
              </w:tc>
              <w:tc>
                <w:tcPr>
                  <w:tcW w:w="321" w:type="pct"/>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64.2</w:t>
                  </w:r>
                </w:p>
              </w:tc>
              <w:tc>
                <w:tcPr>
                  <w:tcW w:w="24" w:type="pct"/>
                  <w:shd w:val="clear" w:color="auto" w:fill="F2F2F2"/>
                </w:tcPr>
                <w:p w:rsidR="00EE1D8C" w:rsidRPr="00055EF0" w:rsidRDefault="00EE1D8C" w:rsidP="003C701C">
                  <w:pPr>
                    <w:pStyle w:val="TableBodyText"/>
                    <w:spacing w:after="0"/>
                    <w:ind w:right="28"/>
                    <w:rPr>
                      <w:szCs w:val="18"/>
                    </w:rPr>
                  </w:pP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40" w:type="pct"/>
                </w:tcPr>
                <w:p w:rsidR="00EE1D8C" w:rsidRPr="00055EF0" w:rsidRDefault="00EE1D8C" w:rsidP="003C701C">
                  <w:pPr>
                    <w:jc w:val="right"/>
                    <w:rPr>
                      <w:rFonts w:ascii="Arial" w:hAnsi="Arial"/>
                      <w:sz w:val="18"/>
                      <w:szCs w:val="18"/>
                    </w:rPr>
                  </w:pPr>
                </w:p>
              </w:tc>
              <w:tc>
                <w:tcPr>
                  <w:tcW w:w="258" w:type="pct"/>
                  <w:vAlign w:val="bottom"/>
                </w:tcPr>
                <w:p w:rsidR="00EE1D8C" w:rsidRPr="00055EF0" w:rsidRDefault="00EE1D8C" w:rsidP="003C701C">
                  <w:pPr>
                    <w:pStyle w:val="TableBodyText"/>
                    <w:spacing w:after="0"/>
                    <w:ind w:right="28"/>
                    <w:rPr>
                      <w:szCs w:val="18"/>
                    </w:rPr>
                  </w:pPr>
                  <w:r w:rsidRPr="00055EF0">
                    <w:rPr>
                      <w:rFonts w:cs="Arial"/>
                      <w:color w:val="000000"/>
                      <w:szCs w:val="18"/>
                    </w:rPr>
                    <w:t>65.4</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61.2</w:t>
                  </w:r>
                </w:p>
              </w:tc>
              <w:tc>
                <w:tcPr>
                  <w:tcW w:w="318" w:type="pct"/>
                  <w:vAlign w:val="bottom"/>
                </w:tcPr>
                <w:p w:rsidR="00EE1D8C" w:rsidRPr="00055EF0" w:rsidRDefault="00EE1D8C" w:rsidP="003C701C">
                  <w:pPr>
                    <w:pStyle w:val="TableBodyText"/>
                    <w:spacing w:after="0"/>
                    <w:ind w:right="28"/>
                    <w:rPr>
                      <w:szCs w:val="18"/>
                    </w:rPr>
                  </w:pPr>
                  <w:r w:rsidRPr="00055EF0">
                    <w:rPr>
                      <w:rFonts w:cs="Arial"/>
                      <w:color w:val="000000"/>
                      <w:szCs w:val="18"/>
                    </w:rPr>
                    <w:t>56.2</w:t>
                  </w:r>
                </w:p>
              </w:tc>
              <w:tc>
                <w:tcPr>
                  <w:tcW w:w="60" w:type="pct"/>
                </w:tcPr>
                <w:p w:rsidR="00EE1D8C" w:rsidRPr="00055EF0" w:rsidRDefault="00EE1D8C" w:rsidP="003C701C">
                  <w:pPr>
                    <w:jc w:val="right"/>
                    <w:rPr>
                      <w:rFonts w:ascii="Arial" w:hAnsi="Arial"/>
                      <w:sz w:val="18"/>
                      <w:szCs w:val="18"/>
                    </w:rPr>
                  </w:pPr>
                </w:p>
              </w:tc>
              <w:tc>
                <w:tcPr>
                  <w:tcW w:w="199" w:type="pct"/>
                  <w:vAlign w:val="bottom"/>
                </w:tcPr>
                <w:p w:rsidR="00EE1D8C" w:rsidRPr="00055EF0" w:rsidRDefault="00EE1D8C" w:rsidP="003C701C">
                  <w:pPr>
                    <w:pStyle w:val="TableBodyText"/>
                    <w:spacing w:after="0"/>
                    <w:ind w:right="28"/>
                    <w:rPr>
                      <w:szCs w:val="18"/>
                    </w:rPr>
                  </w:pPr>
                  <w:r w:rsidRPr="00055EF0">
                    <w:rPr>
                      <w:szCs w:val="18"/>
                    </w:rPr>
                    <w:t>***</w:t>
                  </w:r>
                </w:p>
              </w:tc>
              <w:tc>
                <w:tcPr>
                  <w:tcW w:w="201" w:type="pct"/>
                  <w:vAlign w:val="bottom"/>
                </w:tcPr>
                <w:p w:rsidR="00EE1D8C" w:rsidRPr="00055EF0" w:rsidRDefault="00EE1D8C" w:rsidP="003C701C">
                  <w:pPr>
                    <w:pStyle w:val="TableBodyText"/>
                    <w:spacing w:after="0"/>
                    <w:ind w:right="28"/>
                    <w:rPr>
                      <w:szCs w:val="18"/>
                    </w:rPr>
                  </w:pPr>
                  <w:r w:rsidRPr="00055EF0">
                    <w:rPr>
                      <w:szCs w:val="18"/>
                    </w:rPr>
                    <w:t>***</w:t>
                  </w:r>
                </w:p>
              </w:tc>
              <w:tc>
                <w:tcPr>
                  <w:tcW w:w="174" w:type="pct"/>
                  <w:vAlign w:val="bottom"/>
                </w:tcPr>
                <w:p w:rsidR="00EE1D8C" w:rsidRPr="00055EF0" w:rsidRDefault="00EE1D8C" w:rsidP="003C701C">
                  <w:pPr>
                    <w:pStyle w:val="TableBodyText"/>
                    <w:spacing w:after="0"/>
                    <w:ind w:right="28"/>
                    <w:rPr>
                      <w:szCs w:val="18"/>
                    </w:rPr>
                  </w:pPr>
                  <w:r w:rsidRPr="00055EF0">
                    <w:rPr>
                      <w:szCs w:val="18"/>
                    </w:rPr>
                    <w:t>***</w:t>
                  </w:r>
                </w:p>
              </w:tc>
            </w:tr>
            <w:tr w:rsidR="00EE1D8C" w:rsidTr="00306BE0">
              <w:tc>
                <w:tcPr>
                  <w:tcW w:w="306" w:type="pct"/>
                  <w:tcBorders>
                    <w:bottom w:val="single" w:sz="6" w:space="0" w:color="BFBFBF"/>
                  </w:tcBorders>
                  <w:shd w:val="clear" w:color="auto" w:fill="auto"/>
                </w:tcPr>
                <w:p w:rsidR="00EE1D8C" w:rsidRPr="006E6A9B" w:rsidRDefault="00EE1D8C" w:rsidP="003C701C">
                  <w:pPr>
                    <w:pStyle w:val="TableBodyText"/>
                    <w:spacing w:after="0"/>
                    <w:jc w:val="left"/>
                  </w:pPr>
                  <w:r w:rsidRPr="006E6A9B">
                    <w:t>2013</w:t>
                  </w:r>
                </w:p>
              </w:tc>
              <w:tc>
                <w:tcPr>
                  <w:tcW w:w="345" w:type="pct"/>
                  <w:tcBorders>
                    <w:bottom w:val="single" w:sz="6" w:space="0" w:color="BFBFBF"/>
                  </w:tcBorders>
                  <w:shd w:val="clear" w:color="auto" w:fill="auto"/>
                  <w:vAlign w:val="bottom"/>
                </w:tcPr>
                <w:p w:rsidR="00EE1D8C" w:rsidRPr="00055EF0" w:rsidRDefault="00EE1D8C" w:rsidP="003C701C">
                  <w:pPr>
                    <w:pStyle w:val="TableBodyText"/>
                    <w:spacing w:after="0"/>
                    <w:ind w:right="28"/>
                    <w:rPr>
                      <w:szCs w:val="18"/>
                    </w:rPr>
                  </w:pPr>
                  <w:r w:rsidRPr="00055EF0">
                    <w:rPr>
                      <w:rFonts w:cs="Arial"/>
                      <w:color w:val="000000"/>
                      <w:szCs w:val="18"/>
                    </w:rPr>
                    <w:t>82.9</w:t>
                  </w:r>
                </w:p>
              </w:tc>
              <w:tc>
                <w:tcPr>
                  <w:tcW w:w="306"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rFonts w:cs="Arial"/>
                      <w:color w:val="000000"/>
                      <w:szCs w:val="18"/>
                    </w:rPr>
                    <w:t>62.2</w:t>
                  </w:r>
                </w:p>
              </w:tc>
              <w:tc>
                <w:tcPr>
                  <w:tcW w:w="327"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rFonts w:cs="Arial"/>
                      <w:color w:val="000000"/>
                      <w:szCs w:val="18"/>
                    </w:rPr>
                    <w:t>60.0</w:t>
                  </w:r>
                </w:p>
              </w:tc>
              <w:tc>
                <w:tcPr>
                  <w:tcW w:w="45" w:type="pct"/>
                  <w:tcBorders>
                    <w:bottom w:val="single" w:sz="6" w:space="0" w:color="BFBFBF"/>
                  </w:tcBorders>
                </w:tcPr>
                <w:p w:rsidR="00EE1D8C" w:rsidRPr="00055EF0" w:rsidRDefault="00EE1D8C" w:rsidP="003C701C">
                  <w:pPr>
                    <w:jc w:val="right"/>
                    <w:rPr>
                      <w:rFonts w:ascii="Arial" w:hAnsi="Arial"/>
                      <w:sz w:val="18"/>
                      <w:szCs w:val="18"/>
                    </w:rPr>
                  </w:pPr>
                </w:p>
              </w:tc>
              <w:tc>
                <w:tcPr>
                  <w:tcW w:w="201"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szCs w:val="18"/>
                    </w:rPr>
                    <w:t>***</w:t>
                  </w:r>
                </w:p>
              </w:tc>
              <w:tc>
                <w:tcPr>
                  <w:tcW w:w="201"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szCs w:val="18"/>
                    </w:rPr>
                    <w:t>***</w:t>
                  </w:r>
                </w:p>
              </w:tc>
              <w:tc>
                <w:tcPr>
                  <w:tcW w:w="230"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szCs w:val="18"/>
                    </w:rPr>
                    <w:t>***</w:t>
                  </w:r>
                </w:p>
              </w:tc>
              <w:tc>
                <w:tcPr>
                  <w:tcW w:w="6" w:type="pct"/>
                  <w:tcBorders>
                    <w:bottom w:val="single" w:sz="6" w:space="0" w:color="BFBFBF"/>
                  </w:tcBorders>
                  <w:vAlign w:val="bottom"/>
                </w:tcPr>
                <w:p w:rsidR="00EE1D8C" w:rsidRPr="00055EF0" w:rsidRDefault="00EE1D8C" w:rsidP="003C701C">
                  <w:pPr>
                    <w:jc w:val="right"/>
                    <w:rPr>
                      <w:rFonts w:ascii="Arial" w:hAnsi="Arial"/>
                      <w:sz w:val="18"/>
                      <w:szCs w:val="18"/>
                    </w:rPr>
                  </w:pPr>
                </w:p>
              </w:tc>
              <w:tc>
                <w:tcPr>
                  <w:tcW w:w="250" w:type="pct"/>
                  <w:tcBorders>
                    <w:bottom w:val="single" w:sz="6" w:space="0" w:color="BFBFBF"/>
                  </w:tcBorders>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68.8</w:t>
                  </w:r>
                </w:p>
              </w:tc>
              <w:tc>
                <w:tcPr>
                  <w:tcW w:w="298" w:type="pct"/>
                  <w:tcBorders>
                    <w:bottom w:val="single" w:sz="6" w:space="0" w:color="BFBFBF"/>
                  </w:tcBorders>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59.4</w:t>
                  </w:r>
                </w:p>
              </w:tc>
              <w:tc>
                <w:tcPr>
                  <w:tcW w:w="321" w:type="pct"/>
                  <w:tcBorders>
                    <w:bottom w:val="single" w:sz="6" w:space="0" w:color="BFBFBF"/>
                  </w:tcBorders>
                  <w:shd w:val="clear" w:color="auto" w:fill="F2F2F2"/>
                  <w:vAlign w:val="bottom"/>
                </w:tcPr>
                <w:p w:rsidR="00EE1D8C" w:rsidRPr="00055EF0" w:rsidRDefault="00EE1D8C" w:rsidP="003C701C">
                  <w:pPr>
                    <w:pStyle w:val="TableBodyText"/>
                    <w:spacing w:after="0"/>
                    <w:ind w:right="28"/>
                    <w:rPr>
                      <w:szCs w:val="18"/>
                    </w:rPr>
                  </w:pPr>
                  <w:r w:rsidRPr="00055EF0">
                    <w:rPr>
                      <w:rFonts w:cs="Arial"/>
                      <w:color w:val="000000"/>
                      <w:szCs w:val="18"/>
                    </w:rPr>
                    <w:t>58.1</w:t>
                  </w:r>
                </w:p>
              </w:tc>
              <w:tc>
                <w:tcPr>
                  <w:tcW w:w="24" w:type="pct"/>
                  <w:tcBorders>
                    <w:bottom w:val="single" w:sz="6" w:space="0" w:color="BFBFBF"/>
                  </w:tcBorders>
                  <w:shd w:val="clear" w:color="auto" w:fill="F2F2F2"/>
                </w:tcPr>
                <w:p w:rsidR="00EE1D8C" w:rsidRPr="00055EF0" w:rsidRDefault="00EE1D8C" w:rsidP="003C701C">
                  <w:pPr>
                    <w:pStyle w:val="TableBodyText"/>
                    <w:spacing w:after="0"/>
                    <w:ind w:right="28"/>
                    <w:rPr>
                      <w:szCs w:val="18"/>
                    </w:rPr>
                  </w:pPr>
                </w:p>
              </w:tc>
              <w:tc>
                <w:tcPr>
                  <w:tcW w:w="191" w:type="pct"/>
                  <w:tcBorders>
                    <w:bottom w:val="single" w:sz="6" w:space="0" w:color="BFBFBF"/>
                  </w:tcBorders>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tcBorders>
                    <w:bottom w:val="single" w:sz="6" w:space="0" w:color="BFBFBF"/>
                  </w:tcBorders>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191" w:type="pct"/>
                  <w:tcBorders>
                    <w:bottom w:val="single" w:sz="6" w:space="0" w:color="BFBFBF"/>
                  </w:tcBorders>
                  <w:shd w:val="clear" w:color="auto" w:fill="F2F2F2"/>
                  <w:vAlign w:val="bottom"/>
                </w:tcPr>
                <w:p w:rsidR="00EE1D8C" w:rsidRPr="00055EF0" w:rsidRDefault="00EE1D8C" w:rsidP="003C701C">
                  <w:pPr>
                    <w:pStyle w:val="TableBodyText"/>
                    <w:spacing w:after="0"/>
                    <w:ind w:right="28"/>
                    <w:rPr>
                      <w:szCs w:val="18"/>
                    </w:rPr>
                  </w:pPr>
                  <w:r w:rsidRPr="00055EF0">
                    <w:rPr>
                      <w:szCs w:val="18"/>
                    </w:rPr>
                    <w:t>***</w:t>
                  </w:r>
                </w:p>
              </w:tc>
              <w:tc>
                <w:tcPr>
                  <w:tcW w:w="40" w:type="pct"/>
                  <w:tcBorders>
                    <w:bottom w:val="single" w:sz="6" w:space="0" w:color="BFBFBF"/>
                  </w:tcBorders>
                </w:tcPr>
                <w:p w:rsidR="00EE1D8C" w:rsidRPr="00055EF0" w:rsidRDefault="00EE1D8C" w:rsidP="003C701C">
                  <w:pPr>
                    <w:jc w:val="right"/>
                    <w:rPr>
                      <w:rFonts w:ascii="Arial" w:hAnsi="Arial"/>
                      <w:sz w:val="18"/>
                      <w:szCs w:val="18"/>
                    </w:rPr>
                  </w:pPr>
                </w:p>
              </w:tc>
              <w:tc>
                <w:tcPr>
                  <w:tcW w:w="258"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rFonts w:cs="Arial"/>
                      <w:color w:val="000000"/>
                      <w:szCs w:val="18"/>
                    </w:rPr>
                    <w:t>62.4</w:t>
                  </w:r>
                </w:p>
              </w:tc>
              <w:tc>
                <w:tcPr>
                  <w:tcW w:w="318"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rFonts w:cs="Arial"/>
                      <w:color w:val="000000"/>
                      <w:szCs w:val="18"/>
                    </w:rPr>
                    <w:t>57.4</w:t>
                  </w:r>
                </w:p>
              </w:tc>
              <w:tc>
                <w:tcPr>
                  <w:tcW w:w="318"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rFonts w:cs="Arial"/>
                      <w:color w:val="000000"/>
                      <w:szCs w:val="18"/>
                    </w:rPr>
                    <w:t>52.6</w:t>
                  </w:r>
                </w:p>
              </w:tc>
              <w:tc>
                <w:tcPr>
                  <w:tcW w:w="60" w:type="pct"/>
                  <w:tcBorders>
                    <w:bottom w:val="single" w:sz="6" w:space="0" w:color="BFBFBF"/>
                  </w:tcBorders>
                </w:tcPr>
                <w:p w:rsidR="00EE1D8C" w:rsidRPr="00055EF0" w:rsidRDefault="00EE1D8C" w:rsidP="003C701C">
                  <w:pPr>
                    <w:jc w:val="right"/>
                    <w:rPr>
                      <w:rFonts w:ascii="Arial" w:hAnsi="Arial"/>
                      <w:sz w:val="18"/>
                      <w:szCs w:val="18"/>
                    </w:rPr>
                  </w:pPr>
                </w:p>
              </w:tc>
              <w:tc>
                <w:tcPr>
                  <w:tcW w:w="199"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szCs w:val="18"/>
                    </w:rPr>
                    <w:t>***</w:t>
                  </w:r>
                </w:p>
              </w:tc>
              <w:tc>
                <w:tcPr>
                  <w:tcW w:w="201"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szCs w:val="18"/>
                    </w:rPr>
                    <w:t>***</w:t>
                  </w:r>
                </w:p>
              </w:tc>
              <w:tc>
                <w:tcPr>
                  <w:tcW w:w="174" w:type="pct"/>
                  <w:tcBorders>
                    <w:bottom w:val="single" w:sz="6" w:space="0" w:color="BFBFBF"/>
                  </w:tcBorders>
                  <w:vAlign w:val="bottom"/>
                </w:tcPr>
                <w:p w:rsidR="00EE1D8C" w:rsidRPr="00055EF0" w:rsidRDefault="00EE1D8C" w:rsidP="003C701C">
                  <w:pPr>
                    <w:pStyle w:val="TableBodyText"/>
                    <w:spacing w:after="0"/>
                    <w:ind w:right="28"/>
                    <w:rPr>
                      <w:szCs w:val="18"/>
                    </w:rPr>
                  </w:pPr>
                  <w:r w:rsidRPr="00055EF0">
                    <w:rPr>
                      <w:szCs w:val="18"/>
                    </w:rPr>
                    <w:t>***</w:t>
                  </w:r>
                </w:p>
              </w:tc>
            </w:tr>
          </w:tbl>
          <w:p w:rsidR="00370A24" w:rsidRDefault="00370A24" w:rsidP="003C701C">
            <w:pPr>
              <w:pStyle w:val="Box"/>
            </w:pP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Note"/>
              <w:rPr>
                <w:i/>
              </w:rPr>
            </w:pPr>
            <w:r>
              <w:rPr>
                <w:rStyle w:val="NoteLabel"/>
              </w:rPr>
              <w:t xml:space="preserve">a </w:t>
            </w:r>
            <w:r>
              <w:t>Significance of differences. *** denotes significant at 1 per cent, ** denotes significant at 5 per cent, * denotes significant at 10 per cent.</w:t>
            </w:r>
            <w:r>
              <w:rPr>
                <w:rStyle w:val="NoteLabel"/>
              </w:rPr>
              <w:t xml:space="preserve"> b</w:t>
            </w:r>
            <w:r>
              <w:t xml:space="preserve"> Unearned income is ordinary income that is not employment income. This includes income from all sources that is not an exempt lump sum or maintenance income, for example, profit from self</w:t>
            </w:r>
            <w:r w:rsidR="00AF75B7">
              <w:noBreakHyphen/>
            </w:r>
            <w:r>
              <w:t xml:space="preserve">employment, a superannuation payment, or compensation </w:t>
            </w:r>
            <w:r w:rsidRPr="008E6672">
              <w:rPr>
                <w:rFonts w:cs="Arial"/>
                <w:szCs w:val="24"/>
              </w:rPr>
              <w:t>(Department of Education, Employment and Workplace Relations Social Policy and Economic Strategy Group Research Branch 2014)</w:t>
            </w:r>
            <w:r>
              <w:t>.</w:t>
            </w:r>
            <w:r>
              <w:rPr>
                <w:rStyle w:val="NoteLabel"/>
              </w:rPr>
              <w:t>c</w:t>
            </w:r>
            <w:r>
              <w:t xml:space="preserve"> Months on income support in current episode. Takes a value of zero for non</w:t>
            </w:r>
            <w:r w:rsidR="00AF75B7">
              <w:noBreakHyphen/>
            </w:r>
            <w:r>
              <w:t>payment partners.</w:t>
            </w: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Source"/>
            </w:pPr>
            <w:r>
              <w:rPr>
                <w:i/>
              </w:rPr>
              <w:t>Sources</w:t>
            </w:r>
            <w:r w:rsidRPr="00167F06">
              <w:t xml:space="preserve">: </w:t>
            </w:r>
            <w:r>
              <w:t>Productivity Commission estimates based on RED; Woolridge (2009).</w:t>
            </w:r>
          </w:p>
        </w:tc>
      </w:tr>
      <w:tr w:rsidR="00370A24" w:rsidTr="003C701C">
        <w:trPr>
          <w:cantSplit/>
        </w:trPr>
        <w:tc>
          <w:tcPr>
            <w:tcW w:w="8771" w:type="dxa"/>
            <w:tcBorders>
              <w:top w:val="nil"/>
              <w:left w:val="nil"/>
              <w:bottom w:val="single" w:sz="6" w:space="0" w:color="78A22F"/>
              <w:right w:val="nil"/>
            </w:tcBorders>
            <w:shd w:val="clear" w:color="auto" w:fill="auto"/>
          </w:tcPr>
          <w:p w:rsidR="00370A24" w:rsidRDefault="00370A24" w:rsidP="003C701C">
            <w:pPr>
              <w:pStyle w:val="Box"/>
              <w:spacing w:before="0" w:line="120" w:lineRule="exact"/>
            </w:pPr>
          </w:p>
        </w:tc>
      </w:tr>
      <w:tr w:rsidR="00370A24" w:rsidRPr="000863A5" w:rsidTr="003C701C">
        <w:trPr>
          <w:hidden/>
        </w:trPr>
        <w:tc>
          <w:tcPr>
            <w:tcW w:w="8771" w:type="dxa"/>
            <w:tcBorders>
              <w:top w:val="single" w:sz="6" w:space="0" w:color="78A22F"/>
              <w:left w:val="nil"/>
              <w:bottom w:val="nil"/>
              <w:right w:val="nil"/>
            </w:tcBorders>
          </w:tcPr>
          <w:p w:rsidR="00370A24" w:rsidRPr="00626D32" w:rsidRDefault="00370A24"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370A24" w:rsidRDefault="00370A24" w:rsidP="00370A24">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91"/>
      </w:tblGrid>
      <w:tr w:rsidR="00370A24" w:rsidTr="003C701C">
        <w:tc>
          <w:tcPr>
            <w:tcW w:w="8771" w:type="dxa"/>
            <w:tcBorders>
              <w:top w:val="single" w:sz="6" w:space="0" w:color="78A22F"/>
              <w:left w:val="nil"/>
              <w:bottom w:val="nil"/>
              <w:right w:val="nil"/>
            </w:tcBorders>
            <w:shd w:val="clear" w:color="auto" w:fill="auto"/>
          </w:tcPr>
          <w:p w:rsidR="00370A24" w:rsidRDefault="00370A24" w:rsidP="003C701C">
            <w:pPr>
              <w:pStyle w:val="TableTitle"/>
            </w:pPr>
            <w:r>
              <w:rPr>
                <w:b w:val="0"/>
              </w:rPr>
              <w:t xml:space="preserve">Table </w:t>
            </w:r>
            <w:proofErr w:type="spellStart"/>
            <w:r>
              <w:rPr>
                <w:b w:val="0"/>
              </w:rPr>
              <w:t>G.3</w:t>
            </w:r>
            <w:proofErr w:type="spellEnd"/>
            <w:r>
              <w:tab/>
              <w:t>Pairwise comparisons: family circumstances</w:t>
            </w:r>
          </w:p>
          <w:p w:rsidR="00370A24" w:rsidRPr="00784A05" w:rsidRDefault="00370A24" w:rsidP="003C701C">
            <w:pPr>
              <w:pStyle w:val="Subtitle"/>
            </w:pPr>
            <w:r>
              <w:t xml:space="preserve">Treatment, </w:t>
            </w:r>
            <w:proofErr w:type="spellStart"/>
            <w:r>
              <w:t>Control_1</w:t>
            </w:r>
            <w:proofErr w:type="spellEnd"/>
            <w:r>
              <w:t xml:space="preserve"> and </w:t>
            </w:r>
            <w:proofErr w:type="spellStart"/>
            <w:r>
              <w:t>Control_2</w:t>
            </w:r>
            <w:proofErr w:type="spellEnd"/>
            <w:r>
              <w:t xml:space="preserve"> groups</w:t>
            </w:r>
          </w:p>
        </w:tc>
      </w:tr>
      <w:tr w:rsidR="00370A24" w:rsidTr="003C701C">
        <w:trPr>
          <w:cantSplit/>
        </w:trPr>
        <w:tc>
          <w:tcPr>
            <w:tcW w:w="8771" w:type="dxa"/>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520"/>
              <w:gridCol w:w="423"/>
              <w:gridCol w:w="588"/>
              <w:gridCol w:w="520"/>
              <w:gridCol w:w="161"/>
              <w:gridCol w:w="452"/>
              <w:gridCol w:w="343"/>
              <w:gridCol w:w="277"/>
              <w:gridCol w:w="139"/>
              <w:gridCol w:w="423"/>
              <w:gridCol w:w="119"/>
              <w:gridCol w:w="393"/>
              <w:gridCol w:w="133"/>
              <w:gridCol w:w="413"/>
              <w:gridCol w:w="87"/>
              <w:gridCol w:w="322"/>
              <w:gridCol w:w="322"/>
              <w:gridCol w:w="350"/>
              <w:gridCol w:w="111"/>
              <w:gridCol w:w="424"/>
              <w:gridCol w:w="504"/>
              <w:gridCol w:w="442"/>
              <w:gridCol w:w="68"/>
              <w:gridCol w:w="327"/>
              <w:gridCol w:w="357"/>
              <w:gridCol w:w="289"/>
            </w:tblGrid>
            <w:tr w:rsidR="00370A24" w:rsidTr="00306BE0">
              <w:trPr>
                <w:gridAfter w:val="1"/>
                <w:wAfter w:w="170" w:type="pct"/>
              </w:trPr>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1625" w:type="pct"/>
                  <w:gridSpan w:val="7"/>
                  <w:tcBorders>
                    <w:top w:val="single" w:sz="6" w:space="0" w:color="BFBFBF"/>
                    <w:bottom w:val="single" w:sz="6" w:space="0" w:color="BFBFBF"/>
                  </w:tcBorders>
                  <w:shd w:val="clear" w:color="auto" w:fill="auto"/>
                  <w:tcMar>
                    <w:top w:w="28" w:type="dxa"/>
                  </w:tcMar>
                </w:tcPr>
                <w:p w:rsidR="00370A24" w:rsidRPr="0070291A" w:rsidRDefault="00370A24" w:rsidP="003C701C">
                  <w:pPr>
                    <w:pStyle w:val="TableColumnHeading"/>
                    <w:ind w:right="28"/>
                    <w:jc w:val="center"/>
                    <w:rPr>
                      <w:b/>
                    </w:rPr>
                  </w:pPr>
                  <w:r w:rsidRPr="0070291A">
                    <w:rPr>
                      <w:b/>
                    </w:rPr>
                    <w:t>Narrow</w:t>
                  </w:r>
                </w:p>
              </w:tc>
              <w:tc>
                <w:tcPr>
                  <w:tcW w:w="82" w:type="pct"/>
                  <w:tcBorders>
                    <w:top w:val="single" w:sz="6" w:space="0" w:color="BFBFBF"/>
                    <w:bottom w:val="single" w:sz="6" w:space="0" w:color="BFBFBF"/>
                  </w:tcBorders>
                </w:tcPr>
                <w:p w:rsidR="00370A24" w:rsidRDefault="00370A24" w:rsidP="003C701C">
                  <w:pPr>
                    <w:pStyle w:val="TableColumnHeading"/>
                    <w:ind w:right="28"/>
                  </w:pPr>
                </w:p>
              </w:tc>
              <w:tc>
                <w:tcPr>
                  <w:tcW w:w="1505" w:type="pct"/>
                  <w:gridSpan w:val="9"/>
                  <w:tcBorders>
                    <w:top w:val="single" w:sz="6" w:space="0" w:color="BFBFBF"/>
                    <w:bottom w:val="single" w:sz="6" w:space="0" w:color="BFBFBF"/>
                  </w:tcBorders>
                  <w:shd w:val="clear" w:color="auto" w:fill="F2F2F2"/>
                </w:tcPr>
                <w:p w:rsidR="00370A24" w:rsidRPr="0070291A" w:rsidRDefault="00370A24" w:rsidP="003C701C">
                  <w:pPr>
                    <w:pStyle w:val="TableColumnHeading"/>
                    <w:ind w:right="28"/>
                    <w:jc w:val="center"/>
                    <w:rPr>
                      <w:b/>
                    </w:rPr>
                  </w:pPr>
                  <w:r w:rsidRPr="0070291A">
                    <w:rPr>
                      <w:b/>
                    </w:rPr>
                    <w:t>Medium</w:t>
                  </w:r>
                </w:p>
              </w:tc>
              <w:tc>
                <w:tcPr>
                  <w:tcW w:w="65" w:type="pct"/>
                  <w:tcBorders>
                    <w:top w:val="single" w:sz="6" w:space="0" w:color="BFBFBF"/>
                    <w:bottom w:val="single" w:sz="6" w:space="0" w:color="BFBFBF"/>
                  </w:tcBorders>
                </w:tcPr>
                <w:p w:rsidR="00370A24" w:rsidRDefault="00370A24" w:rsidP="003C701C">
                  <w:pPr>
                    <w:pStyle w:val="TableColumnHeading"/>
                    <w:ind w:right="28"/>
                  </w:pPr>
                </w:p>
              </w:tc>
              <w:tc>
                <w:tcPr>
                  <w:tcW w:w="1247" w:type="pct"/>
                  <w:gridSpan w:val="6"/>
                  <w:tcBorders>
                    <w:top w:val="single" w:sz="6" w:space="0" w:color="BFBFBF"/>
                    <w:bottom w:val="single" w:sz="6" w:space="0" w:color="BFBFBF"/>
                  </w:tcBorders>
                </w:tcPr>
                <w:p w:rsidR="00370A24" w:rsidRPr="00F8537C" w:rsidRDefault="00370A24" w:rsidP="003C701C">
                  <w:pPr>
                    <w:pStyle w:val="TableColumnHeading"/>
                    <w:ind w:right="28"/>
                    <w:jc w:val="center"/>
                    <w:rPr>
                      <w:b/>
                    </w:rPr>
                  </w:pPr>
                  <w:r w:rsidRPr="00F8537C">
                    <w:rPr>
                      <w:b/>
                    </w:rPr>
                    <w:t>Wide</w:t>
                  </w:r>
                </w:p>
              </w:tc>
            </w:tr>
            <w:tr w:rsidR="00370A24" w:rsidTr="00306BE0">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249" w:type="pct"/>
                  <w:tcBorders>
                    <w:top w:val="single" w:sz="6" w:space="0" w:color="BFBFBF"/>
                    <w:bottom w:val="single" w:sz="4" w:space="0" w:color="auto"/>
                  </w:tcBorders>
                  <w:shd w:val="clear" w:color="auto" w:fill="auto"/>
                  <w:tcMar>
                    <w:top w:w="28" w:type="dxa"/>
                  </w:tcMar>
                </w:tcPr>
                <w:p w:rsidR="00370A24" w:rsidRDefault="00370A24" w:rsidP="003C701C">
                  <w:pPr>
                    <w:pStyle w:val="TableColumnHeading"/>
                  </w:pPr>
                  <w:r>
                    <w:t>T</w:t>
                  </w:r>
                </w:p>
              </w:tc>
              <w:tc>
                <w:tcPr>
                  <w:tcW w:w="346"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06"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95" w:type="pct"/>
                  <w:tcBorders>
                    <w:top w:val="single" w:sz="6" w:space="0" w:color="BFBFBF"/>
                    <w:bottom w:val="single" w:sz="6" w:space="0" w:color="BFBFBF"/>
                  </w:tcBorders>
                </w:tcPr>
                <w:p w:rsidR="00370A24" w:rsidRDefault="00370A24" w:rsidP="003C701C">
                  <w:pPr>
                    <w:pStyle w:val="TableColumnHeading"/>
                    <w:ind w:right="28"/>
                  </w:pPr>
                </w:p>
              </w:tc>
              <w:tc>
                <w:tcPr>
                  <w:tcW w:w="266"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02"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63"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82" w:type="pct"/>
                  <w:tcBorders>
                    <w:top w:val="single" w:sz="6" w:space="0" w:color="BFBFBF"/>
                    <w:bottom w:val="single" w:sz="6" w:space="0" w:color="BFBFBF"/>
                  </w:tcBorders>
                </w:tcPr>
                <w:p w:rsidR="00370A24" w:rsidRDefault="00370A24" w:rsidP="003C701C">
                  <w:pPr>
                    <w:pStyle w:val="TableColumnHeading"/>
                    <w:ind w:right="28"/>
                  </w:pPr>
                </w:p>
              </w:tc>
              <w:tc>
                <w:tcPr>
                  <w:tcW w:w="319" w:type="pct"/>
                  <w:gridSpan w:val="2"/>
                  <w:tcBorders>
                    <w:top w:val="single" w:sz="6" w:space="0" w:color="BFBFBF"/>
                    <w:bottom w:val="single" w:sz="4" w:space="0" w:color="auto"/>
                  </w:tcBorders>
                  <w:shd w:val="clear" w:color="auto" w:fill="F2F2F2"/>
                </w:tcPr>
                <w:p w:rsidR="00370A24" w:rsidRDefault="00370A24" w:rsidP="003C701C">
                  <w:pPr>
                    <w:pStyle w:val="TableColumnHeading"/>
                  </w:pPr>
                  <w:r>
                    <w:t>T</w:t>
                  </w:r>
                </w:p>
              </w:tc>
              <w:tc>
                <w:tcPr>
                  <w:tcW w:w="309" w:type="pct"/>
                  <w:gridSpan w:val="2"/>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p>
              </w:tc>
              <w:tc>
                <w:tcPr>
                  <w:tcW w:w="243"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C2</w:t>
                  </w:r>
                  <w:proofErr w:type="spellEnd"/>
                </w:p>
              </w:tc>
              <w:tc>
                <w:tcPr>
                  <w:tcW w:w="51" w:type="pct"/>
                  <w:tcBorders>
                    <w:top w:val="single" w:sz="6" w:space="0" w:color="BFBFBF"/>
                    <w:bottom w:val="single" w:sz="6" w:space="0" w:color="BFBFBF"/>
                  </w:tcBorders>
                  <w:shd w:val="clear" w:color="auto" w:fill="F2F2F2"/>
                </w:tcPr>
                <w:p w:rsidR="00370A24" w:rsidRDefault="00370A24" w:rsidP="003C701C">
                  <w:pPr>
                    <w:pStyle w:val="TableColumnHeading"/>
                    <w:ind w:right="28"/>
                  </w:pPr>
                </w:p>
              </w:tc>
              <w:tc>
                <w:tcPr>
                  <w:tcW w:w="189"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C1</w:t>
                  </w:r>
                  <w:proofErr w:type="spellEnd"/>
                </w:p>
              </w:tc>
              <w:tc>
                <w:tcPr>
                  <w:tcW w:w="189"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C2</w:t>
                  </w:r>
                  <w:proofErr w:type="spellEnd"/>
                </w:p>
              </w:tc>
              <w:tc>
                <w:tcPr>
                  <w:tcW w:w="206"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65" w:type="pct"/>
                  <w:tcBorders>
                    <w:top w:val="single" w:sz="6" w:space="0" w:color="BFBFBF"/>
                    <w:bottom w:val="single" w:sz="6" w:space="0" w:color="BFBFBF"/>
                  </w:tcBorders>
                </w:tcPr>
                <w:p w:rsidR="00370A24" w:rsidRDefault="00370A24" w:rsidP="003C701C">
                  <w:pPr>
                    <w:pStyle w:val="TableColumnHeading"/>
                    <w:ind w:right="28"/>
                  </w:pPr>
                </w:p>
              </w:tc>
              <w:tc>
                <w:tcPr>
                  <w:tcW w:w="249" w:type="pct"/>
                  <w:tcBorders>
                    <w:top w:val="single" w:sz="6" w:space="0" w:color="BFBFBF"/>
                    <w:bottom w:val="single" w:sz="4" w:space="0" w:color="auto"/>
                  </w:tcBorders>
                </w:tcPr>
                <w:p w:rsidR="00370A24" w:rsidRDefault="00370A24" w:rsidP="003C701C">
                  <w:pPr>
                    <w:pStyle w:val="TableColumnHeading"/>
                  </w:pPr>
                  <w:r>
                    <w:t>T</w:t>
                  </w:r>
                </w:p>
              </w:tc>
              <w:tc>
                <w:tcPr>
                  <w:tcW w:w="296"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260"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40" w:type="pct"/>
                  <w:tcBorders>
                    <w:top w:val="single" w:sz="6" w:space="0" w:color="BFBFBF"/>
                    <w:bottom w:val="single" w:sz="6" w:space="0" w:color="BFBFBF"/>
                  </w:tcBorders>
                </w:tcPr>
                <w:p w:rsidR="00370A24" w:rsidRDefault="00370A24" w:rsidP="003C701C">
                  <w:pPr>
                    <w:pStyle w:val="TableColumnHeading"/>
                    <w:ind w:right="28"/>
                  </w:pPr>
                </w:p>
              </w:tc>
              <w:tc>
                <w:tcPr>
                  <w:tcW w:w="192"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10"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70"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r>
            <w:tr w:rsidR="00370A24" w:rsidTr="00306BE0">
              <w:trPr>
                <w:trHeight w:val="290"/>
              </w:trPr>
              <w:tc>
                <w:tcPr>
                  <w:tcW w:w="306" w:type="pct"/>
                  <w:vAlign w:val="bottom"/>
                </w:tcPr>
                <w:p w:rsidR="00370A24" w:rsidRPr="00430B79" w:rsidRDefault="00370A24" w:rsidP="003C701C">
                  <w:pPr>
                    <w:pStyle w:val="TableBodyText"/>
                    <w:ind w:right="28"/>
                    <w:jc w:val="left"/>
                    <w:rPr>
                      <w:b/>
                    </w:rPr>
                  </w:pPr>
                </w:p>
              </w:tc>
              <w:tc>
                <w:tcPr>
                  <w:tcW w:w="900" w:type="pct"/>
                  <w:gridSpan w:val="3"/>
                  <w:vAlign w:val="center"/>
                </w:tcPr>
                <w:p w:rsidR="00370A24" w:rsidRPr="00B13CFF" w:rsidRDefault="00370A24" w:rsidP="003C701C">
                  <w:pPr>
                    <w:pStyle w:val="TableBodyText"/>
                    <w:ind w:right="28"/>
                    <w:jc w:val="center"/>
                  </w:pPr>
                  <w:r>
                    <w:t>Value</w:t>
                  </w:r>
                </w:p>
              </w:tc>
              <w:tc>
                <w:tcPr>
                  <w:tcW w:w="95" w:type="pct"/>
                </w:tcPr>
                <w:p w:rsidR="00370A24" w:rsidRDefault="00370A24" w:rsidP="003C701C">
                  <w:pPr>
                    <w:jc w:val="right"/>
                    <w:rPr>
                      <w:rFonts w:ascii="Arial" w:hAnsi="Arial" w:cs="Arial"/>
                      <w:color w:val="000000"/>
                      <w:sz w:val="20"/>
                      <w:szCs w:val="20"/>
                    </w:rPr>
                  </w:pPr>
                </w:p>
              </w:tc>
              <w:tc>
                <w:tcPr>
                  <w:tcW w:w="630" w:type="pct"/>
                  <w:gridSpan w:val="3"/>
                  <w:vAlign w:val="center"/>
                </w:tcPr>
                <w:p w:rsidR="00370A24" w:rsidRPr="00825159" w:rsidRDefault="00370A24" w:rsidP="003C701C">
                  <w:pPr>
                    <w:jc w:val="center"/>
                    <w:rPr>
                      <w:rStyle w:val="NoteLabel"/>
                    </w:rPr>
                  </w:pPr>
                  <w:r w:rsidRPr="007E596C">
                    <w:rPr>
                      <w:rFonts w:ascii="Arial" w:hAnsi="Arial" w:cs="Arial"/>
                      <w:color w:val="000000"/>
                      <w:sz w:val="18"/>
                      <w:szCs w:val="18"/>
                    </w:rPr>
                    <w:t>Significance</w:t>
                  </w:r>
                  <w:r>
                    <w:rPr>
                      <w:rStyle w:val="NoteLabel"/>
                    </w:rPr>
                    <w:t>a</w:t>
                  </w:r>
                </w:p>
              </w:tc>
              <w:tc>
                <w:tcPr>
                  <w:tcW w:w="82" w:type="pct"/>
                  <w:vAlign w:val="bottom"/>
                </w:tcPr>
                <w:p w:rsidR="00370A24" w:rsidRDefault="00370A24" w:rsidP="003C701C">
                  <w:pPr>
                    <w:jc w:val="right"/>
                    <w:rPr>
                      <w:rFonts w:ascii="Arial" w:hAnsi="Arial" w:cs="Arial"/>
                      <w:color w:val="000000"/>
                      <w:sz w:val="20"/>
                      <w:szCs w:val="20"/>
                    </w:rPr>
                  </w:pPr>
                </w:p>
              </w:tc>
              <w:tc>
                <w:tcPr>
                  <w:tcW w:w="870" w:type="pct"/>
                  <w:gridSpan w:val="5"/>
                  <w:shd w:val="clear" w:color="auto" w:fill="F2F2F2"/>
                  <w:vAlign w:val="center"/>
                </w:tcPr>
                <w:p w:rsidR="00370A24" w:rsidRPr="00B13CFF" w:rsidRDefault="00370A24" w:rsidP="003C701C">
                  <w:pPr>
                    <w:pStyle w:val="TableBodyText"/>
                    <w:ind w:right="28"/>
                    <w:jc w:val="center"/>
                  </w:pPr>
                  <w:r>
                    <w:t>Value</w:t>
                  </w:r>
                </w:p>
              </w:tc>
              <w:tc>
                <w:tcPr>
                  <w:tcW w:w="51" w:type="pct"/>
                  <w:shd w:val="clear" w:color="auto" w:fill="F2F2F2"/>
                </w:tcPr>
                <w:p w:rsidR="00370A24" w:rsidRDefault="00370A24" w:rsidP="003C701C">
                  <w:pPr>
                    <w:jc w:val="right"/>
                    <w:rPr>
                      <w:rFonts w:ascii="Arial" w:hAnsi="Arial" w:cs="Arial"/>
                      <w:color w:val="000000"/>
                      <w:sz w:val="20"/>
                      <w:szCs w:val="20"/>
                    </w:rPr>
                  </w:pPr>
                </w:p>
              </w:tc>
              <w:tc>
                <w:tcPr>
                  <w:tcW w:w="584" w:type="pct"/>
                  <w:gridSpan w:val="3"/>
                  <w:shd w:val="clear" w:color="auto" w:fill="F2F2F2"/>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c>
                <w:tcPr>
                  <w:tcW w:w="65" w:type="pct"/>
                </w:tcPr>
                <w:p w:rsidR="00370A24" w:rsidRDefault="00370A24" w:rsidP="003C701C">
                  <w:pPr>
                    <w:jc w:val="right"/>
                    <w:rPr>
                      <w:rFonts w:ascii="Arial" w:hAnsi="Arial" w:cs="Arial"/>
                      <w:color w:val="000000"/>
                      <w:sz w:val="20"/>
                      <w:szCs w:val="20"/>
                    </w:rPr>
                  </w:pPr>
                </w:p>
              </w:tc>
              <w:tc>
                <w:tcPr>
                  <w:tcW w:w="805" w:type="pct"/>
                  <w:gridSpan w:val="3"/>
                  <w:vAlign w:val="center"/>
                </w:tcPr>
                <w:p w:rsidR="00370A24" w:rsidRPr="00B13CFF" w:rsidRDefault="00370A24" w:rsidP="003C701C">
                  <w:pPr>
                    <w:pStyle w:val="TableBodyText"/>
                    <w:ind w:right="28"/>
                    <w:jc w:val="center"/>
                  </w:pPr>
                  <w:r>
                    <w:t>Value</w:t>
                  </w:r>
                </w:p>
              </w:tc>
              <w:tc>
                <w:tcPr>
                  <w:tcW w:w="40" w:type="pct"/>
                </w:tcPr>
                <w:p w:rsidR="00370A24" w:rsidRDefault="00370A24" w:rsidP="003C701C">
                  <w:pPr>
                    <w:jc w:val="right"/>
                    <w:rPr>
                      <w:rFonts w:ascii="Arial" w:hAnsi="Arial" w:cs="Arial"/>
                      <w:color w:val="000000"/>
                      <w:sz w:val="20"/>
                      <w:szCs w:val="20"/>
                    </w:rPr>
                  </w:pPr>
                </w:p>
              </w:tc>
              <w:tc>
                <w:tcPr>
                  <w:tcW w:w="572" w:type="pct"/>
                  <w:gridSpan w:val="3"/>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r>
            <w:tr w:rsidR="006A67AE" w:rsidTr="00306BE0">
              <w:trPr>
                <w:trHeight w:val="290"/>
              </w:trPr>
              <w:tc>
                <w:tcPr>
                  <w:tcW w:w="1206" w:type="pct"/>
                  <w:gridSpan w:val="4"/>
                  <w:vAlign w:val="bottom"/>
                </w:tcPr>
                <w:p w:rsidR="00370A24" w:rsidRPr="006E6A9B" w:rsidRDefault="00370A24" w:rsidP="003C701C">
                  <w:pPr>
                    <w:pStyle w:val="TableBodyText"/>
                    <w:ind w:right="28"/>
                    <w:jc w:val="left"/>
                    <w:rPr>
                      <w:b/>
                    </w:rPr>
                  </w:pPr>
                  <w:r w:rsidRPr="006E6A9B">
                    <w:rPr>
                      <w:b/>
                    </w:rPr>
                    <w:t>Has partner</w:t>
                  </w:r>
                </w:p>
              </w:tc>
              <w:tc>
                <w:tcPr>
                  <w:tcW w:w="95" w:type="pct"/>
                </w:tcPr>
                <w:p w:rsidR="00370A24" w:rsidRDefault="00370A24" w:rsidP="003C701C">
                  <w:pPr>
                    <w:jc w:val="right"/>
                    <w:rPr>
                      <w:rFonts w:ascii="Arial" w:hAnsi="Arial" w:cs="Arial"/>
                      <w:color w:val="000000"/>
                      <w:sz w:val="20"/>
                      <w:szCs w:val="20"/>
                    </w:rPr>
                  </w:pPr>
                </w:p>
              </w:tc>
              <w:tc>
                <w:tcPr>
                  <w:tcW w:w="266" w:type="pct"/>
                  <w:vAlign w:val="bottom"/>
                </w:tcPr>
                <w:p w:rsidR="00370A24" w:rsidRDefault="00370A24" w:rsidP="003C701C">
                  <w:pPr>
                    <w:jc w:val="right"/>
                    <w:rPr>
                      <w:rFonts w:ascii="Arial" w:hAnsi="Arial" w:cs="Arial"/>
                      <w:color w:val="000000"/>
                      <w:sz w:val="20"/>
                      <w:szCs w:val="20"/>
                    </w:rPr>
                  </w:pPr>
                </w:p>
              </w:tc>
              <w:tc>
                <w:tcPr>
                  <w:tcW w:w="202" w:type="pct"/>
                  <w:vAlign w:val="bottom"/>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82" w:type="pct"/>
                  <w:vAlign w:val="bottom"/>
                </w:tcPr>
                <w:p w:rsidR="00370A24" w:rsidRDefault="00370A24" w:rsidP="003C701C">
                  <w:pPr>
                    <w:jc w:val="right"/>
                    <w:rPr>
                      <w:rFonts w:ascii="Arial" w:hAnsi="Arial" w:cs="Arial"/>
                      <w:color w:val="000000"/>
                      <w:sz w:val="20"/>
                      <w:szCs w:val="20"/>
                    </w:rPr>
                  </w:pPr>
                </w:p>
              </w:tc>
              <w:tc>
                <w:tcPr>
                  <w:tcW w:w="249" w:type="pct"/>
                  <w:shd w:val="clear" w:color="auto" w:fill="F2F2F2"/>
                </w:tcPr>
                <w:p w:rsidR="00370A24" w:rsidRDefault="00370A24" w:rsidP="003C701C">
                  <w:pPr>
                    <w:jc w:val="right"/>
                    <w:rPr>
                      <w:rFonts w:ascii="Arial" w:hAnsi="Arial" w:cs="Arial"/>
                      <w:color w:val="000000"/>
                      <w:sz w:val="20"/>
                      <w:szCs w:val="20"/>
                    </w:rPr>
                  </w:pPr>
                </w:p>
              </w:tc>
              <w:tc>
                <w:tcPr>
                  <w:tcW w:w="301" w:type="pct"/>
                  <w:gridSpan w:val="2"/>
                  <w:shd w:val="clear" w:color="auto" w:fill="F2F2F2"/>
                </w:tcPr>
                <w:p w:rsidR="00370A24" w:rsidRDefault="00370A24" w:rsidP="003C701C">
                  <w:pPr>
                    <w:jc w:val="right"/>
                    <w:rPr>
                      <w:rFonts w:ascii="Arial" w:hAnsi="Arial" w:cs="Arial"/>
                      <w:color w:val="000000"/>
                      <w:sz w:val="20"/>
                      <w:szCs w:val="20"/>
                    </w:rPr>
                  </w:pPr>
                </w:p>
              </w:tc>
              <w:tc>
                <w:tcPr>
                  <w:tcW w:w="320" w:type="pct"/>
                  <w:gridSpan w:val="2"/>
                  <w:shd w:val="clear" w:color="auto" w:fill="F2F2F2"/>
                </w:tcPr>
                <w:p w:rsidR="00370A24" w:rsidRDefault="00370A24" w:rsidP="003C701C">
                  <w:pPr>
                    <w:jc w:val="right"/>
                    <w:rPr>
                      <w:rFonts w:ascii="Arial" w:hAnsi="Arial" w:cs="Arial"/>
                      <w:color w:val="000000"/>
                      <w:sz w:val="20"/>
                      <w:szCs w:val="20"/>
                    </w:rPr>
                  </w:pPr>
                </w:p>
              </w:tc>
              <w:tc>
                <w:tcPr>
                  <w:tcW w:w="51"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206" w:type="pct"/>
                  <w:shd w:val="clear" w:color="auto" w:fill="F2F2F2"/>
                </w:tcPr>
                <w:p w:rsidR="00370A24" w:rsidRDefault="00370A24" w:rsidP="003C701C">
                  <w:pPr>
                    <w:jc w:val="right"/>
                    <w:rPr>
                      <w:rFonts w:ascii="Arial" w:hAnsi="Arial" w:cs="Arial"/>
                      <w:color w:val="000000"/>
                      <w:sz w:val="20"/>
                      <w:szCs w:val="20"/>
                    </w:rPr>
                  </w:pPr>
                </w:p>
              </w:tc>
              <w:tc>
                <w:tcPr>
                  <w:tcW w:w="65" w:type="pct"/>
                </w:tcPr>
                <w:p w:rsidR="00370A24" w:rsidRDefault="00370A24" w:rsidP="003C701C">
                  <w:pPr>
                    <w:jc w:val="right"/>
                    <w:rPr>
                      <w:rFonts w:ascii="Arial" w:hAnsi="Arial" w:cs="Arial"/>
                      <w:color w:val="000000"/>
                      <w:sz w:val="20"/>
                      <w:szCs w:val="20"/>
                    </w:rPr>
                  </w:pPr>
                </w:p>
              </w:tc>
              <w:tc>
                <w:tcPr>
                  <w:tcW w:w="249" w:type="pct"/>
                </w:tcPr>
                <w:p w:rsidR="00370A24" w:rsidRDefault="00370A24" w:rsidP="003C701C">
                  <w:pPr>
                    <w:jc w:val="right"/>
                    <w:rPr>
                      <w:rFonts w:ascii="Arial" w:hAnsi="Arial" w:cs="Arial"/>
                      <w:color w:val="000000"/>
                      <w:sz w:val="20"/>
                      <w:szCs w:val="20"/>
                    </w:rPr>
                  </w:pPr>
                </w:p>
              </w:tc>
              <w:tc>
                <w:tcPr>
                  <w:tcW w:w="296" w:type="pct"/>
                </w:tcPr>
                <w:p w:rsidR="00370A24" w:rsidRDefault="00370A24" w:rsidP="003C701C">
                  <w:pPr>
                    <w:jc w:val="right"/>
                    <w:rPr>
                      <w:rFonts w:ascii="Arial" w:hAnsi="Arial" w:cs="Arial"/>
                      <w:color w:val="000000"/>
                      <w:sz w:val="20"/>
                      <w:szCs w:val="20"/>
                    </w:rPr>
                  </w:pPr>
                </w:p>
              </w:tc>
              <w:tc>
                <w:tcPr>
                  <w:tcW w:w="260" w:type="pct"/>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192" w:type="pct"/>
                </w:tcPr>
                <w:p w:rsidR="00370A24" w:rsidRDefault="00370A24" w:rsidP="003C701C">
                  <w:pPr>
                    <w:jc w:val="right"/>
                    <w:rPr>
                      <w:rFonts w:ascii="Arial" w:hAnsi="Arial" w:cs="Arial"/>
                      <w:color w:val="000000"/>
                      <w:sz w:val="20"/>
                      <w:szCs w:val="20"/>
                    </w:rPr>
                  </w:pPr>
                </w:p>
              </w:tc>
              <w:tc>
                <w:tcPr>
                  <w:tcW w:w="210" w:type="pct"/>
                </w:tcPr>
                <w:p w:rsidR="00370A24" w:rsidRDefault="00370A24" w:rsidP="003C701C">
                  <w:pPr>
                    <w:jc w:val="right"/>
                    <w:rPr>
                      <w:rFonts w:ascii="Arial" w:hAnsi="Arial" w:cs="Arial"/>
                      <w:color w:val="000000"/>
                      <w:sz w:val="20"/>
                      <w:szCs w:val="20"/>
                    </w:rPr>
                  </w:pPr>
                </w:p>
              </w:tc>
              <w:tc>
                <w:tcPr>
                  <w:tcW w:w="170" w:type="pct"/>
                </w:tcPr>
                <w:p w:rsidR="00370A24" w:rsidRDefault="00370A24" w:rsidP="003C701C">
                  <w:pPr>
                    <w:jc w:val="right"/>
                    <w:rPr>
                      <w:rFonts w:ascii="Arial" w:hAnsi="Arial" w:cs="Arial"/>
                      <w:color w:val="000000"/>
                      <w:sz w:val="20"/>
                      <w:szCs w:val="20"/>
                    </w:rPr>
                  </w:pPr>
                </w:p>
              </w:tc>
            </w:tr>
            <w:tr w:rsidR="006A67AE" w:rsidTr="00306BE0">
              <w:tc>
                <w:tcPr>
                  <w:tcW w:w="306" w:type="pct"/>
                </w:tcPr>
                <w:p w:rsidR="006A67AE" w:rsidRDefault="006A67AE" w:rsidP="003C701C">
                  <w:pPr>
                    <w:pStyle w:val="TableBodyText"/>
                    <w:spacing w:after="0"/>
                    <w:jc w:val="left"/>
                  </w:pPr>
                  <w:r>
                    <w:t>2008</w:t>
                  </w: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0.37</w:t>
                  </w:r>
                </w:p>
              </w:tc>
              <w:tc>
                <w:tcPr>
                  <w:tcW w:w="34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0.34</w:t>
                  </w:r>
                </w:p>
              </w:tc>
              <w:tc>
                <w:tcPr>
                  <w:tcW w:w="30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0.32</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szCs w:val="18"/>
                    </w:rPr>
                  </w:pPr>
                  <w:r w:rsidRPr="00055EF0">
                    <w:rPr>
                      <w:szCs w:val="18"/>
                    </w:rPr>
                    <w:t>***</w:t>
                  </w:r>
                </w:p>
              </w:tc>
              <w:tc>
                <w:tcPr>
                  <w:tcW w:w="202"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0.37</w:t>
                  </w:r>
                </w:p>
              </w:tc>
              <w:tc>
                <w:tcPr>
                  <w:tcW w:w="301"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320"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0.31</w:t>
                  </w:r>
                </w:p>
              </w:tc>
              <w:tc>
                <w:tcPr>
                  <w:tcW w:w="51" w:type="pct"/>
                  <w:shd w:val="clear" w:color="auto" w:fill="F2F2F2"/>
                </w:tcPr>
                <w:p w:rsidR="006A67AE" w:rsidRPr="00055EF0" w:rsidRDefault="006A67AE" w:rsidP="003C701C">
                  <w:pPr>
                    <w:pStyle w:val="TableBodyText"/>
                    <w:spacing w:after="0"/>
                    <w:ind w:right="28"/>
                    <w:rPr>
                      <w:szCs w:val="18"/>
                    </w:rPr>
                  </w:pP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206"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0.35</w:t>
                  </w:r>
                </w:p>
              </w:tc>
              <w:tc>
                <w:tcPr>
                  <w:tcW w:w="296" w:type="pct"/>
                  <w:vAlign w:val="bottom"/>
                </w:tcPr>
                <w:p w:rsidR="006A67AE" w:rsidRPr="00055EF0" w:rsidRDefault="006A67AE" w:rsidP="003C701C">
                  <w:pPr>
                    <w:pStyle w:val="TableBodyText"/>
                    <w:spacing w:after="0"/>
                    <w:ind w:right="28"/>
                    <w:rPr>
                      <w:szCs w:val="18"/>
                    </w:rPr>
                  </w:pPr>
                  <w:r w:rsidRPr="00055EF0">
                    <w:rPr>
                      <w:rFonts w:cs="Arial"/>
                      <w:color w:val="000000"/>
                      <w:szCs w:val="18"/>
                    </w:rPr>
                    <w:t>0.29</w:t>
                  </w:r>
                </w:p>
              </w:tc>
              <w:tc>
                <w:tcPr>
                  <w:tcW w:w="260" w:type="pct"/>
                  <w:vAlign w:val="bottom"/>
                </w:tcPr>
                <w:p w:rsidR="006A67AE" w:rsidRPr="00055EF0" w:rsidRDefault="006A67AE" w:rsidP="003C701C">
                  <w:pPr>
                    <w:pStyle w:val="TableBodyText"/>
                    <w:spacing w:after="0"/>
                    <w:ind w:right="28"/>
                    <w:rPr>
                      <w:szCs w:val="18"/>
                    </w:rPr>
                  </w:pPr>
                  <w:r w:rsidRPr="00055EF0">
                    <w:rPr>
                      <w:rFonts w:cs="Arial"/>
                      <w:color w:val="000000"/>
                      <w:szCs w:val="18"/>
                    </w:rPr>
                    <w:t>0.30</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szCs w:val="18"/>
                    </w:rPr>
                  </w:pPr>
                  <w:r w:rsidRPr="00055EF0">
                    <w:rPr>
                      <w:szCs w:val="18"/>
                    </w:rPr>
                    <w:t>***</w:t>
                  </w:r>
                </w:p>
              </w:tc>
              <w:tc>
                <w:tcPr>
                  <w:tcW w:w="210" w:type="pct"/>
                  <w:vAlign w:val="bottom"/>
                </w:tcPr>
                <w:p w:rsidR="006A67AE" w:rsidRPr="00055EF0" w:rsidRDefault="006A67AE" w:rsidP="003C701C">
                  <w:pPr>
                    <w:pStyle w:val="TableBodyText"/>
                    <w:spacing w:after="0"/>
                    <w:ind w:right="28"/>
                    <w:rPr>
                      <w:szCs w:val="18"/>
                    </w:rPr>
                  </w:pPr>
                  <w:r w:rsidRPr="00055EF0">
                    <w:rPr>
                      <w:szCs w:val="18"/>
                    </w:rPr>
                    <w:t>***</w:t>
                  </w:r>
                </w:p>
              </w:tc>
              <w:tc>
                <w:tcPr>
                  <w:tcW w:w="170" w:type="pct"/>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6" w:type="pct"/>
                </w:tcPr>
                <w:p w:rsidR="006A67AE" w:rsidRDefault="006A67AE" w:rsidP="003C701C">
                  <w:pPr>
                    <w:pStyle w:val="TableBodyText"/>
                    <w:spacing w:after="0"/>
                    <w:jc w:val="left"/>
                  </w:pPr>
                  <w:r>
                    <w:t>2009</w:t>
                  </w: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34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0.35</w:t>
                  </w:r>
                </w:p>
              </w:tc>
              <w:tc>
                <w:tcPr>
                  <w:tcW w:w="30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0.32</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szCs w:val="18"/>
                    </w:rPr>
                  </w:pPr>
                  <w:r w:rsidRPr="00055EF0">
                    <w:rPr>
                      <w:szCs w:val="18"/>
                    </w:rPr>
                    <w:t>***</w:t>
                  </w:r>
                </w:p>
              </w:tc>
              <w:tc>
                <w:tcPr>
                  <w:tcW w:w="202"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0.37</w:t>
                  </w:r>
                </w:p>
              </w:tc>
              <w:tc>
                <w:tcPr>
                  <w:tcW w:w="301"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320"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0.31</w:t>
                  </w:r>
                </w:p>
              </w:tc>
              <w:tc>
                <w:tcPr>
                  <w:tcW w:w="51" w:type="pct"/>
                  <w:shd w:val="clear" w:color="auto" w:fill="F2F2F2"/>
                </w:tcPr>
                <w:p w:rsidR="006A67AE" w:rsidRPr="00055EF0" w:rsidRDefault="006A67AE" w:rsidP="003C701C">
                  <w:pPr>
                    <w:pStyle w:val="TableBodyText"/>
                    <w:spacing w:after="0"/>
                    <w:ind w:right="28"/>
                    <w:rPr>
                      <w:szCs w:val="18"/>
                    </w:rPr>
                  </w:pP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206"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0.35</w:t>
                  </w:r>
                </w:p>
              </w:tc>
              <w:tc>
                <w:tcPr>
                  <w:tcW w:w="296" w:type="pct"/>
                  <w:vAlign w:val="bottom"/>
                </w:tcPr>
                <w:p w:rsidR="006A67AE" w:rsidRPr="00055EF0" w:rsidRDefault="006A67AE" w:rsidP="003C701C">
                  <w:pPr>
                    <w:pStyle w:val="TableBodyText"/>
                    <w:spacing w:after="0"/>
                    <w:ind w:right="28"/>
                    <w:rPr>
                      <w:szCs w:val="18"/>
                    </w:rPr>
                  </w:pPr>
                  <w:r w:rsidRPr="00055EF0">
                    <w:rPr>
                      <w:rFonts w:cs="Arial"/>
                      <w:color w:val="000000"/>
                      <w:szCs w:val="18"/>
                    </w:rPr>
                    <w:t>0.29</w:t>
                  </w:r>
                </w:p>
              </w:tc>
              <w:tc>
                <w:tcPr>
                  <w:tcW w:w="260" w:type="pct"/>
                  <w:vAlign w:val="bottom"/>
                </w:tcPr>
                <w:p w:rsidR="006A67AE" w:rsidRPr="00055EF0" w:rsidRDefault="006A67AE" w:rsidP="003C701C">
                  <w:pPr>
                    <w:pStyle w:val="TableBodyText"/>
                    <w:spacing w:after="0"/>
                    <w:ind w:right="28"/>
                    <w:rPr>
                      <w:szCs w:val="18"/>
                    </w:rPr>
                  </w:pPr>
                  <w:r w:rsidRPr="00055EF0">
                    <w:rPr>
                      <w:rFonts w:cs="Arial"/>
                      <w:color w:val="000000"/>
                      <w:szCs w:val="18"/>
                    </w:rPr>
                    <w:t>0.31</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szCs w:val="18"/>
                    </w:rPr>
                  </w:pPr>
                  <w:r w:rsidRPr="00055EF0">
                    <w:rPr>
                      <w:szCs w:val="18"/>
                    </w:rPr>
                    <w:t>***</w:t>
                  </w:r>
                </w:p>
              </w:tc>
              <w:tc>
                <w:tcPr>
                  <w:tcW w:w="210" w:type="pct"/>
                  <w:vAlign w:val="bottom"/>
                </w:tcPr>
                <w:p w:rsidR="006A67AE" w:rsidRPr="00055EF0" w:rsidRDefault="006A67AE" w:rsidP="003C701C">
                  <w:pPr>
                    <w:pStyle w:val="TableBodyText"/>
                    <w:spacing w:after="0"/>
                    <w:ind w:right="28"/>
                    <w:rPr>
                      <w:szCs w:val="18"/>
                    </w:rPr>
                  </w:pPr>
                  <w:r w:rsidRPr="00055EF0">
                    <w:rPr>
                      <w:szCs w:val="18"/>
                    </w:rPr>
                    <w:t>***</w:t>
                  </w:r>
                </w:p>
              </w:tc>
              <w:tc>
                <w:tcPr>
                  <w:tcW w:w="170" w:type="pct"/>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6" w:type="pct"/>
                </w:tcPr>
                <w:p w:rsidR="006A67AE" w:rsidRDefault="006A67AE" w:rsidP="003C701C">
                  <w:pPr>
                    <w:pStyle w:val="TableBodyText"/>
                    <w:spacing w:after="0"/>
                    <w:jc w:val="left"/>
                  </w:pPr>
                  <w:r>
                    <w:t>2010</w:t>
                  </w: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0.37</w:t>
                  </w:r>
                </w:p>
              </w:tc>
              <w:tc>
                <w:tcPr>
                  <w:tcW w:w="34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30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AF75B7" w:rsidP="003C701C">
                  <w:pPr>
                    <w:pStyle w:val="TableBodyText"/>
                    <w:spacing w:after="0"/>
                    <w:ind w:right="28"/>
                    <w:rPr>
                      <w:szCs w:val="18"/>
                    </w:rPr>
                  </w:pPr>
                  <w:r>
                    <w:rPr>
                      <w:szCs w:val="18"/>
                    </w:rPr>
                    <w:noBreakHyphen/>
                  </w:r>
                </w:p>
              </w:tc>
              <w:tc>
                <w:tcPr>
                  <w:tcW w:w="202"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0.38</w:t>
                  </w:r>
                </w:p>
              </w:tc>
              <w:tc>
                <w:tcPr>
                  <w:tcW w:w="301"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0.35</w:t>
                  </w:r>
                </w:p>
              </w:tc>
              <w:tc>
                <w:tcPr>
                  <w:tcW w:w="320"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0.32</w:t>
                  </w:r>
                </w:p>
              </w:tc>
              <w:tc>
                <w:tcPr>
                  <w:tcW w:w="51" w:type="pct"/>
                  <w:shd w:val="clear" w:color="auto" w:fill="F2F2F2"/>
                </w:tcPr>
                <w:p w:rsidR="006A67AE" w:rsidRPr="00055EF0" w:rsidRDefault="006A67AE" w:rsidP="003C701C">
                  <w:pPr>
                    <w:pStyle w:val="TableBodyText"/>
                    <w:spacing w:after="0"/>
                    <w:ind w:right="28"/>
                    <w:rPr>
                      <w:szCs w:val="18"/>
                    </w:rPr>
                  </w:pP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206"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29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0.30</w:t>
                  </w:r>
                </w:p>
              </w:tc>
              <w:tc>
                <w:tcPr>
                  <w:tcW w:w="260" w:type="pct"/>
                  <w:vAlign w:val="bottom"/>
                </w:tcPr>
                <w:p w:rsidR="006A67AE" w:rsidRPr="00055EF0" w:rsidRDefault="006A67AE" w:rsidP="003C701C">
                  <w:pPr>
                    <w:pStyle w:val="TableBodyText"/>
                    <w:spacing w:after="0"/>
                    <w:ind w:right="28"/>
                    <w:rPr>
                      <w:szCs w:val="18"/>
                    </w:rPr>
                  </w:pPr>
                  <w:r w:rsidRPr="00055EF0">
                    <w:rPr>
                      <w:rFonts w:cs="Arial"/>
                      <w:color w:val="000000"/>
                      <w:szCs w:val="18"/>
                    </w:rPr>
                    <w:t>0.32</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szCs w:val="18"/>
                    </w:rPr>
                  </w:pPr>
                  <w:r w:rsidRPr="00055EF0">
                    <w:rPr>
                      <w:szCs w:val="18"/>
                    </w:rPr>
                    <w:t>***</w:t>
                  </w:r>
                </w:p>
              </w:tc>
              <w:tc>
                <w:tcPr>
                  <w:tcW w:w="210" w:type="pct"/>
                  <w:vAlign w:val="bottom"/>
                </w:tcPr>
                <w:p w:rsidR="006A67AE" w:rsidRPr="00055EF0" w:rsidRDefault="006A67AE" w:rsidP="003C701C">
                  <w:pPr>
                    <w:pStyle w:val="TableBodyText"/>
                    <w:spacing w:after="0"/>
                    <w:ind w:right="28"/>
                    <w:rPr>
                      <w:szCs w:val="18"/>
                    </w:rPr>
                  </w:pPr>
                  <w:r w:rsidRPr="00055EF0">
                    <w:rPr>
                      <w:szCs w:val="18"/>
                    </w:rPr>
                    <w:t>***</w:t>
                  </w:r>
                </w:p>
              </w:tc>
              <w:tc>
                <w:tcPr>
                  <w:tcW w:w="170" w:type="pct"/>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6" w:type="pct"/>
                </w:tcPr>
                <w:p w:rsidR="006A67AE" w:rsidRDefault="006A67AE" w:rsidP="003C701C">
                  <w:pPr>
                    <w:pStyle w:val="TableBodyText"/>
                    <w:spacing w:after="0"/>
                    <w:jc w:val="left"/>
                  </w:pPr>
                  <w:r>
                    <w:t>2011</w:t>
                  </w: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0.38</w:t>
                  </w:r>
                </w:p>
              </w:tc>
              <w:tc>
                <w:tcPr>
                  <w:tcW w:w="34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0.35</w:t>
                  </w:r>
                </w:p>
              </w:tc>
              <w:tc>
                <w:tcPr>
                  <w:tcW w:w="30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0.34</w:t>
                  </w:r>
                </w:p>
              </w:tc>
              <w:tc>
                <w:tcPr>
                  <w:tcW w:w="95" w:type="pct"/>
                </w:tcPr>
                <w:p w:rsidR="006A67AE" w:rsidRPr="00055EF0" w:rsidRDefault="006A67AE" w:rsidP="003C701C">
                  <w:pPr>
                    <w:jc w:val="right"/>
                    <w:rPr>
                      <w:rFonts w:ascii="Arial" w:hAnsi="Arial" w:cs="Arial"/>
                      <w:color w:val="000000"/>
                      <w:sz w:val="18"/>
                      <w:szCs w:val="18"/>
                    </w:rPr>
                  </w:pPr>
                </w:p>
              </w:tc>
              <w:tc>
                <w:tcPr>
                  <w:tcW w:w="266" w:type="pct"/>
                </w:tcPr>
                <w:p w:rsidR="006A67AE" w:rsidRPr="00055EF0" w:rsidRDefault="006A67AE" w:rsidP="003C701C">
                  <w:pPr>
                    <w:pStyle w:val="TableBodyText"/>
                    <w:spacing w:after="0"/>
                    <w:ind w:right="28"/>
                    <w:rPr>
                      <w:szCs w:val="18"/>
                    </w:rPr>
                  </w:pPr>
                  <w:r w:rsidRPr="00055EF0">
                    <w:rPr>
                      <w:szCs w:val="18"/>
                    </w:rPr>
                    <w:t>***</w:t>
                  </w:r>
                </w:p>
              </w:tc>
              <w:tc>
                <w:tcPr>
                  <w:tcW w:w="202"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0.38</w:t>
                  </w:r>
                </w:p>
              </w:tc>
              <w:tc>
                <w:tcPr>
                  <w:tcW w:w="301"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0.34</w:t>
                  </w:r>
                </w:p>
              </w:tc>
              <w:tc>
                <w:tcPr>
                  <w:tcW w:w="320"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51" w:type="pct"/>
                  <w:shd w:val="clear" w:color="auto" w:fill="F2F2F2"/>
                </w:tcPr>
                <w:p w:rsidR="006A67AE" w:rsidRPr="00055EF0" w:rsidRDefault="006A67AE" w:rsidP="003C701C">
                  <w:pPr>
                    <w:pStyle w:val="TableBodyText"/>
                    <w:spacing w:after="0"/>
                    <w:ind w:right="28"/>
                    <w:rPr>
                      <w:szCs w:val="18"/>
                    </w:rPr>
                  </w:pP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206"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29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0.30</w:t>
                  </w:r>
                </w:p>
              </w:tc>
              <w:tc>
                <w:tcPr>
                  <w:tcW w:w="260" w:type="pct"/>
                  <w:vAlign w:val="bottom"/>
                </w:tcPr>
                <w:p w:rsidR="006A67AE" w:rsidRPr="00055EF0" w:rsidRDefault="006A67AE" w:rsidP="003C701C">
                  <w:pPr>
                    <w:pStyle w:val="TableBodyText"/>
                    <w:spacing w:after="0"/>
                    <w:ind w:right="28"/>
                    <w:rPr>
                      <w:szCs w:val="18"/>
                    </w:rPr>
                  </w:pPr>
                  <w:r w:rsidRPr="00055EF0">
                    <w:rPr>
                      <w:rFonts w:cs="Arial"/>
                      <w:color w:val="000000"/>
                      <w:szCs w:val="18"/>
                    </w:rPr>
                    <w:t>0.32</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szCs w:val="18"/>
                    </w:rPr>
                  </w:pPr>
                  <w:r w:rsidRPr="00055EF0">
                    <w:rPr>
                      <w:szCs w:val="18"/>
                    </w:rPr>
                    <w:t>***</w:t>
                  </w:r>
                </w:p>
              </w:tc>
              <w:tc>
                <w:tcPr>
                  <w:tcW w:w="210" w:type="pct"/>
                  <w:vAlign w:val="bottom"/>
                </w:tcPr>
                <w:p w:rsidR="006A67AE" w:rsidRPr="00055EF0" w:rsidRDefault="006A67AE" w:rsidP="003C701C">
                  <w:pPr>
                    <w:pStyle w:val="TableBodyText"/>
                    <w:spacing w:after="0"/>
                    <w:ind w:right="28"/>
                    <w:rPr>
                      <w:szCs w:val="18"/>
                    </w:rPr>
                  </w:pPr>
                  <w:r w:rsidRPr="00055EF0">
                    <w:rPr>
                      <w:szCs w:val="18"/>
                    </w:rPr>
                    <w:t>***</w:t>
                  </w:r>
                </w:p>
              </w:tc>
              <w:tc>
                <w:tcPr>
                  <w:tcW w:w="170" w:type="pct"/>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6" w:type="pct"/>
                </w:tcPr>
                <w:p w:rsidR="006A67AE" w:rsidRDefault="006A67AE" w:rsidP="003C701C">
                  <w:pPr>
                    <w:pStyle w:val="TableBodyText"/>
                    <w:spacing w:after="0"/>
                    <w:jc w:val="left"/>
                  </w:pPr>
                  <w:r>
                    <w:t>2012</w:t>
                  </w: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0.38</w:t>
                  </w:r>
                </w:p>
              </w:tc>
              <w:tc>
                <w:tcPr>
                  <w:tcW w:w="34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30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0.34</w:t>
                  </w:r>
                </w:p>
              </w:tc>
              <w:tc>
                <w:tcPr>
                  <w:tcW w:w="95" w:type="pct"/>
                </w:tcPr>
                <w:p w:rsidR="006A67AE" w:rsidRPr="00055EF0" w:rsidRDefault="006A67AE" w:rsidP="003C701C">
                  <w:pPr>
                    <w:jc w:val="right"/>
                    <w:rPr>
                      <w:rFonts w:ascii="Arial" w:hAnsi="Arial" w:cs="Arial"/>
                      <w:color w:val="000000"/>
                      <w:sz w:val="18"/>
                      <w:szCs w:val="18"/>
                    </w:rPr>
                  </w:pPr>
                </w:p>
              </w:tc>
              <w:tc>
                <w:tcPr>
                  <w:tcW w:w="266" w:type="pct"/>
                </w:tcPr>
                <w:p w:rsidR="006A67AE" w:rsidRPr="00055EF0" w:rsidRDefault="006A67AE" w:rsidP="003C701C">
                  <w:pPr>
                    <w:pStyle w:val="TableBodyText"/>
                    <w:spacing w:after="0"/>
                    <w:ind w:right="28"/>
                    <w:rPr>
                      <w:szCs w:val="18"/>
                    </w:rPr>
                  </w:pPr>
                  <w:r w:rsidRPr="00055EF0">
                    <w:rPr>
                      <w:szCs w:val="18"/>
                    </w:rPr>
                    <w:t>***</w:t>
                  </w:r>
                </w:p>
              </w:tc>
              <w:tc>
                <w:tcPr>
                  <w:tcW w:w="202"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0.38</w:t>
                  </w:r>
                </w:p>
              </w:tc>
              <w:tc>
                <w:tcPr>
                  <w:tcW w:w="301"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0.34</w:t>
                  </w:r>
                </w:p>
              </w:tc>
              <w:tc>
                <w:tcPr>
                  <w:tcW w:w="320"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51" w:type="pct"/>
                  <w:shd w:val="clear" w:color="auto" w:fill="F2F2F2"/>
                </w:tcPr>
                <w:p w:rsidR="006A67AE" w:rsidRPr="00055EF0" w:rsidRDefault="006A67AE" w:rsidP="003C701C">
                  <w:pPr>
                    <w:pStyle w:val="TableBodyText"/>
                    <w:spacing w:after="0"/>
                    <w:ind w:right="28"/>
                    <w:rPr>
                      <w:szCs w:val="18"/>
                    </w:rPr>
                  </w:pP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206"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29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0.30</w:t>
                  </w:r>
                </w:p>
              </w:tc>
              <w:tc>
                <w:tcPr>
                  <w:tcW w:w="260" w:type="pct"/>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szCs w:val="18"/>
                    </w:rPr>
                  </w:pPr>
                  <w:r w:rsidRPr="00055EF0">
                    <w:rPr>
                      <w:szCs w:val="18"/>
                    </w:rPr>
                    <w:t>***</w:t>
                  </w:r>
                </w:p>
              </w:tc>
              <w:tc>
                <w:tcPr>
                  <w:tcW w:w="210" w:type="pct"/>
                  <w:vAlign w:val="bottom"/>
                </w:tcPr>
                <w:p w:rsidR="006A67AE" w:rsidRPr="00055EF0" w:rsidRDefault="006A67AE" w:rsidP="003C701C">
                  <w:pPr>
                    <w:pStyle w:val="TableBodyText"/>
                    <w:spacing w:after="0"/>
                    <w:ind w:right="28"/>
                    <w:rPr>
                      <w:szCs w:val="18"/>
                    </w:rPr>
                  </w:pPr>
                  <w:r w:rsidRPr="00055EF0">
                    <w:rPr>
                      <w:szCs w:val="18"/>
                    </w:rPr>
                    <w:t>***</w:t>
                  </w:r>
                </w:p>
              </w:tc>
              <w:tc>
                <w:tcPr>
                  <w:tcW w:w="170" w:type="pct"/>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306" w:type="pct"/>
                </w:tcPr>
                <w:p w:rsidR="006A67AE" w:rsidRDefault="006A67AE" w:rsidP="003C701C">
                  <w:pPr>
                    <w:pStyle w:val="TableBodyText"/>
                    <w:spacing w:after="0"/>
                    <w:jc w:val="left"/>
                  </w:pPr>
                  <w:r>
                    <w:t>2013</w:t>
                  </w: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0.38</w:t>
                  </w:r>
                </w:p>
              </w:tc>
              <w:tc>
                <w:tcPr>
                  <w:tcW w:w="34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0.37</w:t>
                  </w:r>
                </w:p>
              </w:tc>
              <w:tc>
                <w:tcPr>
                  <w:tcW w:w="30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0.35</w:t>
                  </w:r>
                </w:p>
              </w:tc>
              <w:tc>
                <w:tcPr>
                  <w:tcW w:w="95" w:type="pct"/>
                </w:tcPr>
                <w:p w:rsidR="006A67AE" w:rsidRPr="00055EF0" w:rsidRDefault="006A67AE" w:rsidP="003C701C">
                  <w:pPr>
                    <w:jc w:val="right"/>
                    <w:rPr>
                      <w:rFonts w:ascii="Arial" w:hAnsi="Arial" w:cs="Arial"/>
                      <w:color w:val="000000"/>
                      <w:sz w:val="18"/>
                      <w:szCs w:val="18"/>
                    </w:rPr>
                  </w:pPr>
                </w:p>
              </w:tc>
              <w:tc>
                <w:tcPr>
                  <w:tcW w:w="266" w:type="pct"/>
                </w:tcPr>
                <w:p w:rsidR="006A67AE" w:rsidRPr="00055EF0" w:rsidRDefault="006A67AE" w:rsidP="003C701C">
                  <w:pPr>
                    <w:pStyle w:val="TableBodyText"/>
                    <w:spacing w:after="0"/>
                    <w:ind w:right="28"/>
                    <w:rPr>
                      <w:szCs w:val="18"/>
                    </w:rPr>
                  </w:pPr>
                  <w:r w:rsidRPr="00055EF0">
                    <w:rPr>
                      <w:szCs w:val="18"/>
                    </w:rPr>
                    <w:t>***</w:t>
                  </w:r>
                </w:p>
              </w:tc>
              <w:tc>
                <w:tcPr>
                  <w:tcW w:w="202" w:type="pct"/>
                  <w:vAlign w:val="bottom"/>
                </w:tcPr>
                <w:p w:rsidR="006A67AE" w:rsidRPr="00055EF0" w:rsidRDefault="006A67AE" w:rsidP="003C701C">
                  <w:pPr>
                    <w:pStyle w:val="TableBodyText"/>
                    <w:spacing w:after="0"/>
                    <w:ind w:right="28"/>
                    <w:rPr>
                      <w:szCs w:val="18"/>
                    </w:rPr>
                  </w:pPr>
                  <w:r w:rsidRPr="00055EF0">
                    <w:rPr>
                      <w:szCs w:val="18"/>
                    </w:rPr>
                    <w:t>***</w:t>
                  </w:r>
                </w:p>
              </w:tc>
              <w:tc>
                <w:tcPr>
                  <w:tcW w:w="163" w:type="pct"/>
                  <w:vAlign w:val="bottom"/>
                </w:tcPr>
                <w:p w:rsidR="006A67AE" w:rsidRPr="00055EF0" w:rsidRDefault="006A67AE" w:rsidP="003C701C">
                  <w:pPr>
                    <w:pStyle w:val="TableBodyText"/>
                    <w:spacing w:after="0"/>
                    <w:ind w:right="28"/>
                    <w:rPr>
                      <w:szCs w:val="18"/>
                    </w:rPr>
                  </w:pPr>
                  <w:r w:rsidRPr="00055EF0">
                    <w:rPr>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0.39</w:t>
                  </w:r>
                </w:p>
              </w:tc>
              <w:tc>
                <w:tcPr>
                  <w:tcW w:w="301"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0.36</w:t>
                  </w:r>
                </w:p>
              </w:tc>
              <w:tc>
                <w:tcPr>
                  <w:tcW w:w="320" w:type="pct"/>
                  <w:gridSpan w:val="2"/>
                  <w:shd w:val="clear" w:color="auto" w:fill="F2F2F2"/>
                  <w:vAlign w:val="bottom"/>
                </w:tcPr>
                <w:p w:rsidR="006A67AE" w:rsidRPr="00055EF0" w:rsidRDefault="006A67AE" w:rsidP="003C701C">
                  <w:pPr>
                    <w:pStyle w:val="TableBodyText"/>
                    <w:spacing w:after="0"/>
                    <w:ind w:right="28"/>
                    <w:rPr>
                      <w:szCs w:val="18"/>
                    </w:rPr>
                  </w:pPr>
                  <w:r w:rsidRPr="00055EF0">
                    <w:rPr>
                      <w:rFonts w:cs="Arial"/>
                      <w:color w:val="000000"/>
                      <w:szCs w:val="18"/>
                    </w:rPr>
                    <w:t>0.33</w:t>
                  </w:r>
                </w:p>
              </w:tc>
              <w:tc>
                <w:tcPr>
                  <w:tcW w:w="51" w:type="pct"/>
                  <w:shd w:val="clear" w:color="auto" w:fill="F2F2F2"/>
                </w:tcPr>
                <w:p w:rsidR="006A67AE" w:rsidRPr="00055EF0" w:rsidRDefault="006A67AE" w:rsidP="003C701C">
                  <w:pPr>
                    <w:pStyle w:val="TableBodyText"/>
                    <w:spacing w:after="0"/>
                    <w:ind w:right="28"/>
                    <w:rPr>
                      <w:szCs w:val="18"/>
                    </w:rPr>
                  </w:pP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189"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206" w:type="pct"/>
                  <w:shd w:val="clear" w:color="auto" w:fill="F2F2F2"/>
                  <w:vAlign w:val="bottom"/>
                </w:tcPr>
                <w:p w:rsidR="006A67AE" w:rsidRPr="00055EF0" w:rsidRDefault="006A67AE" w:rsidP="003C701C">
                  <w:pPr>
                    <w:pStyle w:val="TableBodyText"/>
                    <w:spacing w:after="0"/>
                    <w:ind w:right="28"/>
                    <w:rPr>
                      <w:szCs w:val="18"/>
                    </w:rPr>
                  </w:pPr>
                  <w:r w:rsidRPr="00055EF0">
                    <w:rPr>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szCs w:val="18"/>
                    </w:rPr>
                  </w:pPr>
                  <w:r w:rsidRPr="00055EF0">
                    <w:rPr>
                      <w:rFonts w:cs="Arial"/>
                      <w:color w:val="000000"/>
                      <w:szCs w:val="18"/>
                    </w:rPr>
                    <w:t>0.37</w:t>
                  </w:r>
                </w:p>
              </w:tc>
              <w:tc>
                <w:tcPr>
                  <w:tcW w:w="296" w:type="pct"/>
                  <w:vAlign w:val="bottom"/>
                </w:tcPr>
                <w:p w:rsidR="006A67AE" w:rsidRPr="00055EF0" w:rsidRDefault="006A67AE" w:rsidP="003C701C">
                  <w:pPr>
                    <w:pStyle w:val="TableBodyText"/>
                    <w:spacing w:after="0"/>
                    <w:ind w:right="28"/>
                    <w:rPr>
                      <w:szCs w:val="18"/>
                    </w:rPr>
                  </w:pPr>
                  <w:r w:rsidRPr="00055EF0">
                    <w:rPr>
                      <w:rFonts w:cs="Arial"/>
                      <w:color w:val="000000"/>
                      <w:szCs w:val="18"/>
                    </w:rPr>
                    <w:t>0.31</w:t>
                  </w:r>
                </w:p>
              </w:tc>
              <w:tc>
                <w:tcPr>
                  <w:tcW w:w="260" w:type="pct"/>
                  <w:vAlign w:val="bottom"/>
                </w:tcPr>
                <w:p w:rsidR="006A67AE" w:rsidRPr="00055EF0" w:rsidRDefault="006A67AE" w:rsidP="003C701C">
                  <w:pPr>
                    <w:pStyle w:val="TableBodyText"/>
                    <w:spacing w:after="0"/>
                    <w:ind w:right="28"/>
                    <w:rPr>
                      <w:szCs w:val="18"/>
                    </w:rPr>
                  </w:pPr>
                  <w:r w:rsidRPr="00055EF0">
                    <w:rPr>
                      <w:rFonts w:cs="Arial"/>
                      <w:color w:val="000000"/>
                      <w:szCs w:val="18"/>
                    </w:rPr>
                    <w:t>0.34</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szCs w:val="18"/>
                    </w:rPr>
                  </w:pPr>
                  <w:r w:rsidRPr="00055EF0">
                    <w:rPr>
                      <w:szCs w:val="18"/>
                    </w:rPr>
                    <w:t>***</w:t>
                  </w:r>
                </w:p>
              </w:tc>
              <w:tc>
                <w:tcPr>
                  <w:tcW w:w="210" w:type="pct"/>
                  <w:vAlign w:val="bottom"/>
                </w:tcPr>
                <w:p w:rsidR="006A67AE" w:rsidRPr="00055EF0" w:rsidRDefault="006A67AE" w:rsidP="003C701C">
                  <w:pPr>
                    <w:pStyle w:val="TableBodyText"/>
                    <w:spacing w:after="0"/>
                    <w:ind w:right="28"/>
                    <w:rPr>
                      <w:szCs w:val="18"/>
                    </w:rPr>
                  </w:pPr>
                  <w:r w:rsidRPr="00055EF0">
                    <w:rPr>
                      <w:szCs w:val="18"/>
                    </w:rPr>
                    <w:t>***</w:t>
                  </w:r>
                </w:p>
              </w:tc>
              <w:tc>
                <w:tcPr>
                  <w:tcW w:w="170" w:type="pct"/>
                  <w:vAlign w:val="bottom"/>
                </w:tcPr>
                <w:p w:rsidR="006A67AE" w:rsidRPr="00055EF0" w:rsidRDefault="006A67AE" w:rsidP="003C701C">
                  <w:pPr>
                    <w:pStyle w:val="TableBodyText"/>
                    <w:spacing w:after="0"/>
                    <w:ind w:right="28"/>
                    <w:rPr>
                      <w:szCs w:val="18"/>
                    </w:rPr>
                  </w:pPr>
                  <w:r w:rsidRPr="00055EF0">
                    <w:rPr>
                      <w:szCs w:val="18"/>
                    </w:rPr>
                    <w:t>***</w:t>
                  </w:r>
                </w:p>
              </w:tc>
            </w:tr>
            <w:tr w:rsidR="006A67AE" w:rsidTr="00306BE0">
              <w:tc>
                <w:tcPr>
                  <w:tcW w:w="1206" w:type="pct"/>
                  <w:gridSpan w:val="4"/>
                </w:tcPr>
                <w:p w:rsidR="00370A24" w:rsidRPr="006E6A9B" w:rsidRDefault="00370A24" w:rsidP="003C701C">
                  <w:pPr>
                    <w:pStyle w:val="TableBodyText"/>
                    <w:ind w:right="28"/>
                    <w:jc w:val="left"/>
                    <w:rPr>
                      <w:rStyle w:val="NoteLabel"/>
                    </w:rPr>
                  </w:pPr>
                  <w:r w:rsidRPr="006E6A9B">
                    <w:rPr>
                      <w:b/>
                    </w:rPr>
                    <w:t>Has partner on ISP</w:t>
                  </w:r>
                  <w:r w:rsidRPr="006E6A9B">
                    <w:rPr>
                      <w:rStyle w:val="NoteLabel"/>
                    </w:rPr>
                    <w:t>b</w:t>
                  </w:r>
                </w:p>
              </w:tc>
              <w:tc>
                <w:tcPr>
                  <w:tcW w:w="95" w:type="pct"/>
                </w:tcPr>
                <w:p w:rsidR="00370A24" w:rsidRDefault="00370A24" w:rsidP="003C701C">
                  <w:pPr>
                    <w:jc w:val="right"/>
                    <w:rPr>
                      <w:rFonts w:ascii="Arial" w:hAnsi="Arial" w:cs="Arial"/>
                      <w:color w:val="000000"/>
                      <w:sz w:val="20"/>
                      <w:szCs w:val="20"/>
                    </w:rPr>
                  </w:pPr>
                </w:p>
              </w:tc>
              <w:tc>
                <w:tcPr>
                  <w:tcW w:w="266" w:type="pct"/>
                  <w:vAlign w:val="bottom"/>
                </w:tcPr>
                <w:p w:rsidR="00370A24" w:rsidRDefault="00370A24" w:rsidP="003C701C">
                  <w:pPr>
                    <w:jc w:val="right"/>
                    <w:rPr>
                      <w:rFonts w:ascii="Arial" w:hAnsi="Arial" w:cs="Arial"/>
                      <w:color w:val="000000"/>
                      <w:sz w:val="20"/>
                      <w:szCs w:val="20"/>
                    </w:rPr>
                  </w:pPr>
                </w:p>
              </w:tc>
              <w:tc>
                <w:tcPr>
                  <w:tcW w:w="202" w:type="pct"/>
                  <w:vAlign w:val="bottom"/>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82" w:type="pct"/>
                  <w:vAlign w:val="bottom"/>
                </w:tcPr>
                <w:p w:rsidR="00370A24" w:rsidRDefault="00370A24" w:rsidP="003C701C">
                  <w:pPr>
                    <w:jc w:val="right"/>
                    <w:rPr>
                      <w:rFonts w:ascii="Arial" w:hAnsi="Arial" w:cs="Arial"/>
                      <w:color w:val="000000"/>
                      <w:sz w:val="20"/>
                      <w:szCs w:val="20"/>
                    </w:rPr>
                  </w:pPr>
                </w:p>
              </w:tc>
              <w:tc>
                <w:tcPr>
                  <w:tcW w:w="249" w:type="pct"/>
                  <w:shd w:val="clear" w:color="auto" w:fill="F2F2F2"/>
                </w:tcPr>
                <w:p w:rsidR="00370A24" w:rsidRPr="00E24666" w:rsidRDefault="00370A24" w:rsidP="003C701C">
                  <w:pPr>
                    <w:pStyle w:val="TableBodyText"/>
                    <w:ind w:right="28"/>
                  </w:pPr>
                </w:p>
              </w:tc>
              <w:tc>
                <w:tcPr>
                  <w:tcW w:w="301" w:type="pct"/>
                  <w:gridSpan w:val="2"/>
                  <w:shd w:val="clear" w:color="auto" w:fill="F2F2F2"/>
                </w:tcPr>
                <w:p w:rsidR="00370A24" w:rsidRPr="00E24666" w:rsidRDefault="00370A24" w:rsidP="003C701C">
                  <w:pPr>
                    <w:pStyle w:val="TableBodyText"/>
                    <w:ind w:right="28"/>
                  </w:pPr>
                </w:p>
              </w:tc>
              <w:tc>
                <w:tcPr>
                  <w:tcW w:w="320" w:type="pct"/>
                  <w:gridSpan w:val="2"/>
                  <w:shd w:val="clear" w:color="auto" w:fill="F2F2F2"/>
                </w:tcPr>
                <w:p w:rsidR="00370A24" w:rsidRPr="00E24666" w:rsidRDefault="00370A24" w:rsidP="003C701C">
                  <w:pPr>
                    <w:pStyle w:val="TableBodyText"/>
                    <w:ind w:right="28"/>
                  </w:pPr>
                </w:p>
              </w:tc>
              <w:tc>
                <w:tcPr>
                  <w:tcW w:w="51"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206" w:type="pct"/>
                  <w:shd w:val="clear" w:color="auto" w:fill="F2F2F2"/>
                </w:tcPr>
                <w:p w:rsidR="00370A24" w:rsidRDefault="00370A24" w:rsidP="003C701C">
                  <w:pPr>
                    <w:jc w:val="right"/>
                    <w:rPr>
                      <w:rFonts w:ascii="Arial" w:hAnsi="Arial" w:cs="Arial"/>
                      <w:color w:val="000000"/>
                      <w:sz w:val="20"/>
                      <w:szCs w:val="20"/>
                    </w:rPr>
                  </w:pPr>
                </w:p>
              </w:tc>
              <w:tc>
                <w:tcPr>
                  <w:tcW w:w="65" w:type="pct"/>
                </w:tcPr>
                <w:p w:rsidR="00370A24" w:rsidRDefault="00370A24" w:rsidP="003C701C">
                  <w:pPr>
                    <w:jc w:val="right"/>
                    <w:rPr>
                      <w:rFonts w:ascii="Arial" w:hAnsi="Arial" w:cs="Arial"/>
                      <w:color w:val="000000"/>
                      <w:sz w:val="20"/>
                      <w:szCs w:val="20"/>
                    </w:rPr>
                  </w:pPr>
                </w:p>
              </w:tc>
              <w:tc>
                <w:tcPr>
                  <w:tcW w:w="249" w:type="pct"/>
                </w:tcPr>
                <w:p w:rsidR="00370A24" w:rsidRDefault="00370A24" w:rsidP="003C701C">
                  <w:pPr>
                    <w:jc w:val="right"/>
                    <w:rPr>
                      <w:rFonts w:ascii="Arial" w:hAnsi="Arial" w:cs="Arial"/>
                      <w:color w:val="000000"/>
                      <w:sz w:val="20"/>
                      <w:szCs w:val="20"/>
                    </w:rPr>
                  </w:pPr>
                </w:p>
              </w:tc>
              <w:tc>
                <w:tcPr>
                  <w:tcW w:w="296" w:type="pct"/>
                </w:tcPr>
                <w:p w:rsidR="00370A24" w:rsidRDefault="00370A24" w:rsidP="003C701C">
                  <w:pPr>
                    <w:jc w:val="right"/>
                    <w:rPr>
                      <w:rFonts w:ascii="Arial" w:hAnsi="Arial" w:cs="Arial"/>
                      <w:color w:val="000000"/>
                      <w:sz w:val="20"/>
                      <w:szCs w:val="20"/>
                    </w:rPr>
                  </w:pPr>
                </w:p>
              </w:tc>
              <w:tc>
                <w:tcPr>
                  <w:tcW w:w="260" w:type="pct"/>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192" w:type="pct"/>
                </w:tcPr>
                <w:p w:rsidR="00370A24" w:rsidRDefault="00370A24" w:rsidP="003C701C">
                  <w:pPr>
                    <w:jc w:val="right"/>
                    <w:rPr>
                      <w:rFonts w:ascii="Arial" w:hAnsi="Arial" w:cs="Arial"/>
                      <w:color w:val="000000"/>
                      <w:sz w:val="20"/>
                      <w:szCs w:val="20"/>
                    </w:rPr>
                  </w:pPr>
                </w:p>
              </w:tc>
              <w:tc>
                <w:tcPr>
                  <w:tcW w:w="210" w:type="pct"/>
                </w:tcPr>
                <w:p w:rsidR="00370A24" w:rsidRDefault="00370A24" w:rsidP="003C701C">
                  <w:pPr>
                    <w:jc w:val="right"/>
                    <w:rPr>
                      <w:rFonts w:ascii="Arial" w:hAnsi="Arial" w:cs="Arial"/>
                      <w:color w:val="000000"/>
                      <w:sz w:val="20"/>
                      <w:szCs w:val="20"/>
                    </w:rPr>
                  </w:pPr>
                </w:p>
              </w:tc>
              <w:tc>
                <w:tcPr>
                  <w:tcW w:w="170" w:type="pct"/>
                </w:tcPr>
                <w:p w:rsidR="00370A24" w:rsidRDefault="00370A24" w:rsidP="003C701C">
                  <w:pPr>
                    <w:jc w:val="right"/>
                    <w:rPr>
                      <w:rFonts w:ascii="Arial" w:hAnsi="Arial" w:cs="Arial"/>
                      <w:color w:val="000000"/>
                      <w:sz w:val="20"/>
                      <w:szCs w:val="20"/>
                    </w:rPr>
                  </w:pPr>
                </w:p>
              </w:tc>
            </w:tr>
            <w:tr w:rsidR="006A67AE" w:rsidTr="00306BE0">
              <w:tc>
                <w:tcPr>
                  <w:tcW w:w="306" w:type="pct"/>
                </w:tcPr>
                <w:p w:rsidR="006A67AE" w:rsidRDefault="006A67AE" w:rsidP="003C701C">
                  <w:pPr>
                    <w:pStyle w:val="TableBodyText"/>
                    <w:spacing w:after="0"/>
                    <w:jc w:val="left"/>
                  </w:pPr>
                  <w:r>
                    <w:t>2008</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0.27</w:t>
                  </w:r>
                </w:p>
              </w:tc>
              <w:tc>
                <w:tcPr>
                  <w:tcW w:w="51" w:type="pct"/>
                  <w:shd w:val="clear" w:color="auto" w:fill="F2F2F2"/>
                </w:tcPr>
                <w:p w:rsidR="006A67AE" w:rsidRPr="00055EF0" w:rsidRDefault="006A67AE" w:rsidP="003C701C">
                  <w:pPr>
                    <w:jc w:val="right"/>
                    <w:rPr>
                      <w:rFonts w:ascii="Arial" w:hAnsi="Arial" w:cs="Arial"/>
                      <w:color w:val="000000"/>
                      <w:sz w:val="18"/>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0.25</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0.27</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2009</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51" w:type="pct"/>
                  <w:shd w:val="clear" w:color="auto" w:fill="F2F2F2"/>
                </w:tcPr>
                <w:p w:rsidR="006A67AE" w:rsidRPr="00055EF0" w:rsidRDefault="006A67AE" w:rsidP="003C701C">
                  <w:pPr>
                    <w:jc w:val="right"/>
                    <w:rPr>
                      <w:rFonts w:ascii="Arial" w:hAnsi="Arial" w:cs="Arial"/>
                      <w:color w:val="000000"/>
                      <w:sz w:val="18"/>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0.26</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2010</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51" w:type="pct"/>
                  <w:shd w:val="clear" w:color="auto" w:fill="F2F2F2"/>
                </w:tcPr>
                <w:p w:rsidR="006A67AE" w:rsidRPr="00055EF0" w:rsidRDefault="006A67AE" w:rsidP="003C701C">
                  <w:pPr>
                    <w:jc w:val="right"/>
                    <w:rPr>
                      <w:rFonts w:ascii="Arial" w:hAnsi="Arial" w:cs="Arial"/>
                      <w:color w:val="000000"/>
                      <w:sz w:val="18"/>
                      <w:szCs w:val="18"/>
                    </w:rPr>
                  </w:pP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0.27</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2011</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0.32</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51" w:type="pct"/>
                  <w:shd w:val="clear" w:color="auto" w:fill="F2F2F2"/>
                </w:tcPr>
                <w:p w:rsidR="006A67AE" w:rsidRPr="00055EF0" w:rsidRDefault="006A67AE" w:rsidP="003C701C">
                  <w:pPr>
                    <w:jc w:val="right"/>
                    <w:rPr>
                      <w:rFonts w:ascii="Arial" w:hAnsi="Arial" w:cs="Arial"/>
                      <w:color w:val="000000"/>
                      <w:sz w:val="18"/>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0.27</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2012</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0.32</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51" w:type="pct"/>
                  <w:shd w:val="clear" w:color="auto" w:fill="F2F2F2"/>
                </w:tcPr>
                <w:p w:rsidR="006A67AE" w:rsidRPr="00055EF0" w:rsidRDefault="006A67AE" w:rsidP="003C701C">
                  <w:pPr>
                    <w:jc w:val="right"/>
                    <w:rPr>
                      <w:rFonts w:ascii="Arial" w:hAnsi="Arial" w:cs="Arial"/>
                      <w:color w:val="000000"/>
                      <w:sz w:val="18"/>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0.31</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0.27</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2013</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0.32</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0.32</w:t>
                  </w:r>
                </w:p>
              </w:tc>
              <w:tc>
                <w:tcPr>
                  <w:tcW w:w="95" w:type="pct"/>
                </w:tcPr>
                <w:p w:rsidR="006A67AE" w:rsidRPr="00055EF0" w:rsidRDefault="006A67AE" w:rsidP="003C701C">
                  <w:pPr>
                    <w:jc w:val="right"/>
                    <w:rPr>
                      <w:rFonts w:ascii="Arial" w:hAnsi="Arial" w:cs="Arial"/>
                      <w:color w:val="000000"/>
                      <w:sz w:val="18"/>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jc w:val="right"/>
                    <w:rPr>
                      <w:rFonts w:ascii="Arial" w:hAnsi="Arial" w:cs="Arial"/>
                      <w:color w:val="000000"/>
                      <w:sz w:val="18"/>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0.33</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0.32</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0.29</w:t>
                  </w:r>
                </w:p>
              </w:tc>
              <w:tc>
                <w:tcPr>
                  <w:tcW w:w="51" w:type="pct"/>
                  <w:shd w:val="clear" w:color="auto" w:fill="F2F2F2"/>
                </w:tcPr>
                <w:p w:rsidR="006A67AE" w:rsidRPr="00055EF0" w:rsidRDefault="006A67AE" w:rsidP="003C701C">
                  <w:pPr>
                    <w:jc w:val="right"/>
                    <w:rPr>
                      <w:rFonts w:ascii="Arial" w:hAnsi="Arial" w:cs="Arial"/>
                      <w:color w:val="000000"/>
                      <w:sz w:val="18"/>
                      <w:szCs w:val="18"/>
                    </w:rPr>
                  </w:pP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jc w:val="right"/>
                    <w:rPr>
                      <w:rFonts w:ascii="Arial" w:hAnsi="Arial" w:cs="Arial"/>
                      <w:color w:val="000000"/>
                      <w:sz w:val="18"/>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0.33</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0.28</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0.30</w:t>
                  </w:r>
                </w:p>
              </w:tc>
              <w:tc>
                <w:tcPr>
                  <w:tcW w:w="40" w:type="pct"/>
                </w:tcPr>
                <w:p w:rsidR="006A67AE" w:rsidRPr="00055EF0" w:rsidRDefault="006A67AE" w:rsidP="003C701C">
                  <w:pPr>
                    <w:jc w:val="right"/>
                    <w:rPr>
                      <w:rFonts w:ascii="Arial" w:hAnsi="Arial" w:cs="Arial"/>
                      <w:color w:val="000000"/>
                      <w:sz w:val="18"/>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1206" w:type="pct"/>
                  <w:gridSpan w:val="4"/>
                  <w:vAlign w:val="bottom"/>
                </w:tcPr>
                <w:p w:rsidR="00370A24" w:rsidRPr="006E6A9B" w:rsidRDefault="00370A24" w:rsidP="003C701C">
                  <w:pPr>
                    <w:pStyle w:val="TableBodyText"/>
                    <w:ind w:right="28"/>
                    <w:jc w:val="left"/>
                    <w:rPr>
                      <w:rStyle w:val="NoteLabel"/>
                    </w:rPr>
                  </w:pPr>
                  <w:r w:rsidRPr="006E6A9B">
                    <w:rPr>
                      <w:b/>
                    </w:rPr>
                    <w:t>No. dependent children</w:t>
                  </w:r>
                </w:p>
              </w:tc>
              <w:tc>
                <w:tcPr>
                  <w:tcW w:w="95" w:type="pct"/>
                </w:tcPr>
                <w:p w:rsidR="00370A24" w:rsidRDefault="00370A24" w:rsidP="003C701C">
                  <w:pPr>
                    <w:jc w:val="right"/>
                    <w:rPr>
                      <w:rFonts w:ascii="Arial" w:hAnsi="Arial" w:cs="Arial"/>
                      <w:color w:val="000000"/>
                      <w:sz w:val="20"/>
                      <w:szCs w:val="20"/>
                    </w:rPr>
                  </w:pPr>
                </w:p>
              </w:tc>
              <w:tc>
                <w:tcPr>
                  <w:tcW w:w="266" w:type="pct"/>
                  <w:vAlign w:val="bottom"/>
                </w:tcPr>
                <w:p w:rsidR="00370A24" w:rsidRDefault="00370A24" w:rsidP="003C701C">
                  <w:pPr>
                    <w:jc w:val="right"/>
                    <w:rPr>
                      <w:rFonts w:ascii="Arial" w:hAnsi="Arial" w:cs="Arial"/>
                      <w:color w:val="000000"/>
                      <w:sz w:val="20"/>
                      <w:szCs w:val="20"/>
                    </w:rPr>
                  </w:pPr>
                </w:p>
              </w:tc>
              <w:tc>
                <w:tcPr>
                  <w:tcW w:w="202" w:type="pct"/>
                  <w:vAlign w:val="bottom"/>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82" w:type="pct"/>
                  <w:vAlign w:val="bottom"/>
                </w:tcPr>
                <w:p w:rsidR="00370A24" w:rsidRDefault="00370A24" w:rsidP="003C701C">
                  <w:pPr>
                    <w:jc w:val="right"/>
                    <w:rPr>
                      <w:rFonts w:ascii="Arial" w:hAnsi="Arial" w:cs="Arial"/>
                      <w:color w:val="000000"/>
                      <w:sz w:val="20"/>
                      <w:szCs w:val="20"/>
                    </w:rPr>
                  </w:pPr>
                </w:p>
              </w:tc>
              <w:tc>
                <w:tcPr>
                  <w:tcW w:w="249" w:type="pct"/>
                  <w:shd w:val="clear" w:color="auto" w:fill="F2F2F2"/>
                </w:tcPr>
                <w:p w:rsidR="00370A24" w:rsidRDefault="00370A24" w:rsidP="003C701C">
                  <w:pPr>
                    <w:jc w:val="right"/>
                    <w:rPr>
                      <w:rFonts w:ascii="Arial" w:hAnsi="Arial" w:cs="Arial"/>
                      <w:color w:val="000000"/>
                      <w:sz w:val="20"/>
                      <w:szCs w:val="20"/>
                    </w:rPr>
                  </w:pPr>
                </w:p>
              </w:tc>
              <w:tc>
                <w:tcPr>
                  <w:tcW w:w="301" w:type="pct"/>
                  <w:gridSpan w:val="2"/>
                  <w:shd w:val="clear" w:color="auto" w:fill="F2F2F2"/>
                </w:tcPr>
                <w:p w:rsidR="00370A24" w:rsidRDefault="00370A24" w:rsidP="003C701C">
                  <w:pPr>
                    <w:jc w:val="right"/>
                    <w:rPr>
                      <w:rFonts w:ascii="Arial" w:hAnsi="Arial" w:cs="Arial"/>
                      <w:color w:val="000000"/>
                      <w:sz w:val="20"/>
                      <w:szCs w:val="20"/>
                    </w:rPr>
                  </w:pPr>
                </w:p>
              </w:tc>
              <w:tc>
                <w:tcPr>
                  <w:tcW w:w="320" w:type="pct"/>
                  <w:gridSpan w:val="2"/>
                  <w:shd w:val="clear" w:color="auto" w:fill="F2F2F2"/>
                </w:tcPr>
                <w:p w:rsidR="00370A24" w:rsidRDefault="00370A24" w:rsidP="003C701C">
                  <w:pPr>
                    <w:jc w:val="right"/>
                    <w:rPr>
                      <w:rFonts w:ascii="Arial" w:hAnsi="Arial" w:cs="Arial"/>
                      <w:color w:val="000000"/>
                      <w:sz w:val="20"/>
                      <w:szCs w:val="20"/>
                    </w:rPr>
                  </w:pPr>
                </w:p>
              </w:tc>
              <w:tc>
                <w:tcPr>
                  <w:tcW w:w="51"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206" w:type="pct"/>
                  <w:shd w:val="clear" w:color="auto" w:fill="F2F2F2"/>
                </w:tcPr>
                <w:p w:rsidR="00370A24" w:rsidRDefault="00370A24" w:rsidP="003C701C">
                  <w:pPr>
                    <w:jc w:val="right"/>
                    <w:rPr>
                      <w:rFonts w:ascii="Arial" w:hAnsi="Arial" w:cs="Arial"/>
                      <w:color w:val="000000"/>
                      <w:sz w:val="20"/>
                      <w:szCs w:val="20"/>
                    </w:rPr>
                  </w:pPr>
                </w:p>
              </w:tc>
              <w:tc>
                <w:tcPr>
                  <w:tcW w:w="65" w:type="pct"/>
                </w:tcPr>
                <w:p w:rsidR="00370A24" w:rsidRDefault="00370A24" w:rsidP="003C701C">
                  <w:pPr>
                    <w:jc w:val="right"/>
                    <w:rPr>
                      <w:rFonts w:ascii="Arial" w:hAnsi="Arial" w:cs="Arial"/>
                      <w:color w:val="000000"/>
                      <w:sz w:val="20"/>
                      <w:szCs w:val="20"/>
                    </w:rPr>
                  </w:pPr>
                </w:p>
              </w:tc>
              <w:tc>
                <w:tcPr>
                  <w:tcW w:w="249" w:type="pct"/>
                </w:tcPr>
                <w:p w:rsidR="00370A24" w:rsidRDefault="00370A24" w:rsidP="003C701C">
                  <w:pPr>
                    <w:jc w:val="right"/>
                    <w:rPr>
                      <w:rFonts w:ascii="Arial" w:hAnsi="Arial" w:cs="Arial"/>
                      <w:color w:val="000000"/>
                      <w:sz w:val="20"/>
                      <w:szCs w:val="20"/>
                    </w:rPr>
                  </w:pPr>
                </w:p>
              </w:tc>
              <w:tc>
                <w:tcPr>
                  <w:tcW w:w="296" w:type="pct"/>
                </w:tcPr>
                <w:p w:rsidR="00370A24" w:rsidRDefault="00370A24" w:rsidP="003C701C">
                  <w:pPr>
                    <w:jc w:val="right"/>
                    <w:rPr>
                      <w:rFonts w:ascii="Arial" w:hAnsi="Arial" w:cs="Arial"/>
                      <w:color w:val="000000"/>
                      <w:sz w:val="20"/>
                      <w:szCs w:val="20"/>
                    </w:rPr>
                  </w:pPr>
                </w:p>
              </w:tc>
              <w:tc>
                <w:tcPr>
                  <w:tcW w:w="260" w:type="pct"/>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192" w:type="pct"/>
                </w:tcPr>
                <w:p w:rsidR="00370A24" w:rsidRDefault="00370A24" w:rsidP="003C701C">
                  <w:pPr>
                    <w:jc w:val="right"/>
                    <w:rPr>
                      <w:rFonts w:ascii="Arial" w:hAnsi="Arial" w:cs="Arial"/>
                      <w:color w:val="000000"/>
                      <w:sz w:val="20"/>
                      <w:szCs w:val="20"/>
                    </w:rPr>
                  </w:pPr>
                </w:p>
              </w:tc>
              <w:tc>
                <w:tcPr>
                  <w:tcW w:w="210" w:type="pct"/>
                </w:tcPr>
                <w:p w:rsidR="00370A24" w:rsidRDefault="00370A24" w:rsidP="003C701C">
                  <w:pPr>
                    <w:jc w:val="right"/>
                    <w:rPr>
                      <w:rFonts w:ascii="Arial" w:hAnsi="Arial" w:cs="Arial"/>
                      <w:color w:val="000000"/>
                      <w:sz w:val="20"/>
                      <w:szCs w:val="20"/>
                    </w:rPr>
                  </w:pPr>
                </w:p>
              </w:tc>
              <w:tc>
                <w:tcPr>
                  <w:tcW w:w="170" w:type="pct"/>
                </w:tcPr>
                <w:p w:rsidR="00370A24" w:rsidRDefault="00370A24" w:rsidP="003C701C">
                  <w:pPr>
                    <w:jc w:val="right"/>
                    <w:rPr>
                      <w:rFonts w:ascii="Arial" w:hAnsi="Arial" w:cs="Arial"/>
                      <w:color w:val="000000"/>
                      <w:sz w:val="20"/>
                      <w:szCs w:val="20"/>
                    </w:rPr>
                  </w:pPr>
                </w:p>
              </w:tc>
            </w:tr>
            <w:tr w:rsidR="006A67AE" w:rsidTr="00306BE0">
              <w:tc>
                <w:tcPr>
                  <w:tcW w:w="306" w:type="pct"/>
                </w:tcPr>
                <w:p w:rsidR="006A67AE" w:rsidRDefault="006A67AE" w:rsidP="003C701C">
                  <w:pPr>
                    <w:pStyle w:val="TableBodyText"/>
                    <w:spacing w:after="0"/>
                    <w:jc w:val="left"/>
                  </w:pPr>
                  <w:r>
                    <w:t>2008</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1.20</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1.13</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1.13</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1.12</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1.14</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1.13</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0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1.12</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1.11</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1.10</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2009</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1.12</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1.05</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1.05</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1.06</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1.06</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1.04</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1.05</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1.02</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1.01</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r>
            <w:tr w:rsidR="006A67AE" w:rsidTr="00306BE0">
              <w:tc>
                <w:tcPr>
                  <w:tcW w:w="306" w:type="pct"/>
                </w:tcPr>
                <w:p w:rsidR="006A67AE" w:rsidRDefault="006A67AE" w:rsidP="003C701C">
                  <w:pPr>
                    <w:pStyle w:val="TableBodyText"/>
                    <w:spacing w:after="0"/>
                    <w:jc w:val="left"/>
                  </w:pPr>
                  <w:r>
                    <w:t>2010</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1.09</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1.04</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1.04</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1.04</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1.05</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1.02</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1.03</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0.99</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0.99</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r>
            <w:tr w:rsidR="006A67AE" w:rsidTr="00306BE0">
              <w:tc>
                <w:tcPr>
                  <w:tcW w:w="306" w:type="pct"/>
                </w:tcPr>
                <w:p w:rsidR="006A67AE" w:rsidRDefault="006A67AE" w:rsidP="003C701C">
                  <w:pPr>
                    <w:pStyle w:val="TableBodyText"/>
                    <w:spacing w:after="0"/>
                    <w:jc w:val="left"/>
                  </w:pPr>
                  <w:r>
                    <w:t>2011</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1.00</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1.02</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1.00</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02"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1.00</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1.02</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0.99</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06"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1.00</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0.96</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0.96</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r>
            <w:tr w:rsidR="006A67AE" w:rsidTr="00306BE0">
              <w:tc>
                <w:tcPr>
                  <w:tcW w:w="306" w:type="pct"/>
                </w:tcPr>
                <w:p w:rsidR="006A67AE" w:rsidRDefault="006A67AE" w:rsidP="003C701C">
                  <w:pPr>
                    <w:pStyle w:val="TableBodyText"/>
                    <w:spacing w:after="0"/>
                    <w:jc w:val="left"/>
                  </w:pPr>
                  <w:r>
                    <w:t>2012</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1.05</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0.99</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0.99</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0.97</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1.00</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0.97</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06"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0.97</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0.93</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0.94</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r>
            <w:tr w:rsidR="006A67AE" w:rsidTr="00306BE0">
              <w:tc>
                <w:tcPr>
                  <w:tcW w:w="306" w:type="pct"/>
                </w:tcPr>
                <w:p w:rsidR="006A67AE" w:rsidRDefault="006A67AE" w:rsidP="003C701C">
                  <w:pPr>
                    <w:pStyle w:val="TableBodyText"/>
                    <w:spacing w:after="0"/>
                    <w:jc w:val="left"/>
                  </w:pPr>
                  <w:r>
                    <w:t>2013</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0.99</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0.94</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0.96</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0.93</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0.96</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0.91</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06"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0.94</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0.89</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0.90</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r>
            <w:tr w:rsidR="006A67AE" w:rsidTr="00306BE0">
              <w:tc>
                <w:tcPr>
                  <w:tcW w:w="1206" w:type="pct"/>
                  <w:gridSpan w:val="4"/>
                  <w:vAlign w:val="bottom"/>
                </w:tcPr>
                <w:p w:rsidR="00370A24" w:rsidRPr="006E6A9B" w:rsidRDefault="00370A24" w:rsidP="003C701C">
                  <w:pPr>
                    <w:pStyle w:val="TableBodyText"/>
                    <w:ind w:right="28"/>
                    <w:jc w:val="left"/>
                    <w:rPr>
                      <w:rStyle w:val="NoteLabel"/>
                    </w:rPr>
                  </w:pPr>
                  <w:r w:rsidRPr="006E6A9B">
                    <w:rPr>
                      <w:b/>
                    </w:rPr>
                    <w:t>Age of youngest child</w:t>
                  </w:r>
                  <w:r w:rsidRPr="006E6A9B">
                    <w:rPr>
                      <w:rStyle w:val="NoteLabel"/>
                    </w:rPr>
                    <w:t>c</w:t>
                  </w:r>
                </w:p>
              </w:tc>
              <w:tc>
                <w:tcPr>
                  <w:tcW w:w="95" w:type="pct"/>
                </w:tcPr>
                <w:p w:rsidR="00370A24" w:rsidRDefault="00370A24" w:rsidP="003C701C">
                  <w:pPr>
                    <w:jc w:val="right"/>
                    <w:rPr>
                      <w:rFonts w:ascii="Arial" w:hAnsi="Arial" w:cs="Arial"/>
                      <w:color w:val="000000"/>
                      <w:sz w:val="20"/>
                      <w:szCs w:val="20"/>
                    </w:rPr>
                  </w:pPr>
                </w:p>
              </w:tc>
              <w:tc>
                <w:tcPr>
                  <w:tcW w:w="266" w:type="pct"/>
                  <w:vAlign w:val="bottom"/>
                </w:tcPr>
                <w:p w:rsidR="00370A24" w:rsidRDefault="00370A24" w:rsidP="003C701C">
                  <w:pPr>
                    <w:jc w:val="right"/>
                    <w:rPr>
                      <w:rFonts w:ascii="Arial" w:hAnsi="Arial" w:cs="Arial"/>
                      <w:color w:val="000000"/>
                      <w:sz w:val="20"/>
                      <w:szCs w:val="20"/>
                    </w:rPr>
                  </w:pPr>
                </w:p>
              </w:tc>
              <w:tc>
                <w:tcPr>
                  <w:tcW w:w="202" w:type="pct"/>
                  <w:vAlign w:val="bottom"/>
                </w:tcPr>
                <w:p w:rsidR="00370A24" w:rsidRDefault="00370A24" w:rsidP="003C701C">
                  <w:pPr>
                    <w:jc w:val="right"/>
                    <w:rPr>
                      <w:rFonts w:ascii="Arial" w:hAnsi="Arial" w:cs="Arial"/>
                      <w:color w:val="000000"/>
                      <w:sz w:val="20"/>
                      <w:szCs w:val="20"/>
                    </w:rPr>
                  </w:pPr>
                </w:p>
              </w:tc>
              <w:tc>
                <w:tcPr>
                  <w:tcW w:w="163" w:type="pct"/>
                </w:tcPr>
                <w:p w:rsidR="00370A24" w:rsidRDefault="00370A24" w:rsidP="003C701C">
                  <w:pPr>
                    <w:jc w:val="right"/>
                    <w:rPr>
                      <w:rFonts w:ascii="Arial" w:hAnsi="Arial" w:cs="Arial"/>
                      <w:color w:val="000000"/>
                      <w:sz w:val="20"/>
                      <w:szCs w:val="20"/>
                    </w:rPr>
                  </w:pPr>
                </w:p>
              </w:tc>
              <w:tc>
                <w:tcPr>
                  <w:tcW w:w="82" w:type="pct"/>
                  <w:vAlign w:val="bottom"/>
                </w:tcPr>
                <w:p w:rsidR="00370A24" w:rsidRDefault="00370A24" w:rsidP="003C701C">
                  <w:pPr>
                    <w:jc w:val="right"/>
                    <w:rPr>
                      <w:rFonts w:ascii="Arial" w:hAnsi="Arial" w:cs="Arial"/>
                      <w:color w:val="000000"/>
                      <w:sz w:val="20"/>
                      <w:szCs w:val="20"/>
                    </w:rPr>
                  </w:pPr>
                </w:p>
              </w:tc>
              <w:tc>
                <w:tcPr>
                  <w:tcW w:w="249" w:type="pct"/>
                  <w:shd w:val="clear" w:color="auto" w:fill="F2F2F2"/>
                </w:tcPr>
                <w:p w:rsidR="00370A24" w:rsidRDefault="00370A24" w:rsidP="003C701C">
                  <w:pPr>
                    <w:jc w:val="right"/>
                    <w:rPr>
                      <w:rFonts w:ascii="Arial" w:hAnsi="Arial" w:cs="Arial"/>
                      <w:color w:val="000000"/>
                      <w:sz w:val="20"/>
                      <w:szCs w:val="20"/>
                    </w:rPr>
                  </w:pPr>
                </w:p>
              </w:tc>
              <w:tc>
                <w:tcPr>
                  <w:tcW w:w="301" w:type="pct"/>
                  <w:gridSpan w:val="2"/>
                  <w:shd w:val="clear" w:color="auto" w:fill="F2F2F2"/>
                </w:tcPr>
                <w:p w:rsidR="00370A24" w:rsidRDefault="00370A24" w:rsidP="003C701C">
                  <w:pPr>
                    <w:jc w:val="right"/>
                    <w:rPr>
                      <w:rFonts w:ascii="Arial" w:hAnsi="Arial" w:cs="Arial"/>
                      <w:color w:val="000000"/>
                      <w:sz w:val="20"/>
                      <w:szCs w:val="20"/>
                    </w:rPr>
                  </w:pPr>
                </w:p>
              </w:tc>
              <w:tc>
                <w:tcPr>
                  <w:tcW w:w="320" w:type="pct"/>
                  <w:gridSpan w:val="2"/>
                  <w:shd w:val="clear" w:color="auto" w:fill="F2F2F2"/>
                </w:tcPr>
                <w:p w:rsidR="00370A24" w:rsidRDefault="00370A24" w:rsidP="003C701C">
                  <w:pPr>
                    <w:jc w:val="right"/>
                    <w:rPr>
                      <w:rFonts w:ascii="Arial" w:hAnsi="Arial" w:cs="Arial"/>
                      <w:color w:val="000000"/>
                      <w:sz w:val="20"/>
                      <w:szCs w:val="20"/>
                    </w:rPr>
                  </w:pPr>
                </w:p>
              </w:tc>
              <w:tc>
                <w:tcPr>
                  <w:tcW w:w="51"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189" w:type="pct"/>
                  <w:shd w:val="clear" w:color="auto" w:fill="F2F2F2"/>
                </w:tcPr>
                <w:p w:rsidR="00370A24" w:rsidRDefault="00370A24" w:rsidP="003C701C">
                  <w:pPr>
                    <w:jc w:val="right"/>
                    <w:rPr>
                      <w:rFonts w:ascii="Arial" w:hAnsi="Arial" w:cs="Arial"/>
                      <w:color w:val="000000"/>
                      <w:sz w:val="20"/>
                      <w:szCs w:val="20"/>
                    </w:rPr>
                  </w:pPr>
                </w:p>
              </w:tc>
              <w:tc>
                <w:tcPr>
                  <w:tcW w:w="206" w:type="pct"/>
                  <w:shd w:val="clear" w:color="auto" w:fill="F2F2F2"/>
                </w:tcPr>
                <w:p w:rsidR="00370A24" w:rsidRDefault="00370A24" w:rsidP="003C701C">
                  <w:pPr>
                    <w:jc w:val="right"/>
                    <w:rPr>
                      <w:rFonts w:ascii="Arial" w:hAnsi="Arial" w:cs="Arial"/>
                      <w:color w:val="000000"/>
                      <w:sz w:val="20"/>
                      <w:szCs w:val="20"/>
                    </w:rPr>
                  </w:pPr>
                </w:p>
              </w:tc>
              <w:tc>
                <w:tcPr>
                  <w:tcW w:w="65" w:type="pct"/>
                </w:tcPr>
                <w:p w:rsidR="00370A24" w:rsidRDefault="00370A24" w:rsidP="003C701C">
                  <w:pPr>
                    <w:jc w:val="right"/>
                    <w:rPr>
                      <w:rFonts w:ascii="Arial" w:hAnsi="Arial" w:cs="Arial"/>
                      <w:color w:val="000000"/>
                      <w:sz w:val="20"/>
                      <w:szCs w:val="20"/>
                    </w:rPr>
                  </w:pPr>
                </w:p>
              </w:tc>
              <w:tc>
                <w:tcPr>
                  <w:tcW w:w="249" w:type="pct"/>
                </w:tcPr>
                <w:p w:rsidR="00370A24" w:rsidRDefault="00370A24" w:rsidP="003C701C">
                  <w:pPr>
                    <w:jc w:val="right"/>
                    <w:rPr>
                      <w:rFonts w:ascii="Arial" w:hAnsi="Arial" w:cs="Arial"/>
                      <w:color w:val="000000"/>
                      <w:sz w:val="20"/>
                      <w:szCs w:val="20"/>
                    </w:rPr>
                  </w:pPr>
                </w:p>
              </w:tc>
              <w:tc>
                <w:tcPr>
                  <w:tcW w:w="296" w:type="pct"/>
                </w:tcPr>
                <w:p w:rsidR="00370A24" w:rsidRDefault="00370A24" w:rsidP="003C701C">
                  <w:pPr>
                    <w:jc w:val="right"/>
                    <w:rPr>
                      <w:rFonts w:ascii="Arial" w:hAnsi="Arial" w:cs="Arial"/>
                      <w:color w:val="000000"/>
                      <w:sz w:val="20"/>
                      <w:szCs w:val="20"/>
                    </w:rPr>
                  </w:pPr>
                </w:p>
              </w:tc>
              <w:tc>
                <w:tcPr>
                  <w:tcW w:w="260" w:type="pct"/>
                </w:tcPr>
                <w:p w:rsidR="00370A24" w:rsidRDefault="00370A24" w:rsidP="003C701C">
                  <w:pPr>
                    <w:jc w:val="right"/>
                    <w:rPr>
                      <w:rFonts w:ascii="Arial" w:hAnsi="Arial" w:cs="Arial"/>
                      <w:color w:val="000000"/>
                      <w:sz w:val="20"/>
                      <w:szCs w:val="20"/>
                    </w:rPr>
                  </w:pPr>
                </w:p>
              </w:tc>
              <w:tc>
                <w:tcPr>
                  <w:tcW w:w="40" w:type="pct"/>
                </w:tcPr>
                <w:p w:rsidR="00370A24" w:rsidRDefault="00370A24" w:rsidP="003C701C">
                  <w:pPr>
                    <w:jc w:val="right"/>
                    <w:rPr>
                      <w:rFonts w:ascii="Arial" w:hAnsi="Arial" w:cs="Arial"/>
                      <w:color w:val="000000"/>
                      <w:sz w:val="20"/>
                      <w:szCs w:val="20"/>
                    </w:rPr>
                  </w:pPr>
                </w:p>
              </w:tc>
              <w:tc>
                <w:tcPr>
                  <w:tcW w:w="192" w:type="pct"/>
                </w:tcPr>
                <w:p w:rsidR="00370A24" w:rsidRDefault="00370A24" w:rsidP="003C701C">
                  <w:pPr>
                    <w:jc w:val="right"/>
                    <w:rPr>
                      <w:rFonts w:ascii="Arial" w:hAnsi="Arial" w:cs="Arial"/>
                      <w:color w:val="000000"/>
                      <w:sz w:val="20"/>
                      <w:szCs w:val="20"/>
                    </w:rPr>
                  </w:pPr>
                </w:p>
              </w:tc>
              <w:tc>
                <w:tcPr>
                  <w:tcW w:w="210" w:type="pct"/>
                </w:tcPr>
                <w:p w:rsidR="00370A24" w:rsidRDefault="00370A24" w:rsidP="003C701C">
                  <w:pPr>
                    <w:jc w:val="right"/>
                    <w:rPr>
                      <w:rFonts w:ascii="Arial" w:hAnsi="Arial" w:cs="Arial"/>
                      <w:color w:val="000000"/>
                      <w:sz w:val="20"/>
                      <w:szCs w:val="20"/>
                    </w:rPr>
                  </w:pPr>
                </w:p>
              </w:tc>
              <w:tc>
                <w:tcPr>
                  <w:tcW w:w="170" w:type="pct"/>
                </w:tcPr>
                <w:p w:rsidR="00370A24" w:rsidRDefault="00370A24" w:rsidP="003C701C">
                  <w:pPr>
                    <w:jc w:val="right"/>
                    <w:rPr>
                      <w:rFonts w:ascii="Arial" w:hAnsi="Arial" w:cs="Arial"/>
                      <w:color w:val="000000"/>
                      <w:sz w:val="20"/>
                      <w:szCs w:val="20"/>
                    </w:rPr>
                  </w:pPr>
                </w:p>
              </w:tc>
            </w:tr>
            <w:tr w:rsidR="006A67AE" w:rsidTr="00306BE0">
              <w:tc>
                <w:tcPr>
                  <w:tcW w:w="306" w:type="pct"/>
                </w:tcPr>
                <w:p w:rsidR="006A67AE" w:rsidRDefault="006A67AE" w:rsidP="003C701C">
                  <w:pPr>
                    <w:pStyle w:val="TableBodyText"/>
                    <w:spacing w:after="0"/>
                    <w:jc w:val="left"/>
                  </w:pPr>
                  <w:r>
                    <w:t>2008</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5.73</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4.86</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4.78</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4.84</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4.85</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4.80</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8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206" w:type="pct"/>
                  <w:shd w:val="clear" w:color="auto" w:fill="F2F2F2"/>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4.76</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4.71</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4.46</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2009</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5.47</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4.47</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4.48</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4.74</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4.52</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4.43</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4.47</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4.23</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3.94</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2010</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5.54</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4.39</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4.35</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4.64</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4.37</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4.29</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4.35</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4.10</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3.86</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2011</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4.73</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4.13</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4.04</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4.39</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4.12</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3.99</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4.08</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3.86</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3.66</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2012</w:t>
                  </w: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5.20</w:t>
                  </w:r>
                </w:p>
              </w:tc>
              <w:tc>
                <w:tcPr>
                  <w:tcW w:w="34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4.07</w:t>
                  </w:r>
                </w:p>
              </w:tc>
              <w:tc>
                <w:tcPr>
                  <w:tcW w:w="30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3.88</w:t>
                  </w:r>
                </w:p>
              </w:tc>
              <w:tc>
                <w:tcPr>
                  <w:tcW w:w="95" w:type="pct"/>
                </w:tcPr>
                <w:p w:rsidR="006A67AE" w:rsidRPr="00055EF0" w:rsidRDefault="006A67AE" w:rsidP="003C701C">
                  <w:pPr>
                    <w:pStyle w:val="TableBodyText"/>
                    <w:spacing w:after="0"/>
                    <w:ind w:right="28"/>
                    <w:rPr>
                      <w:rFonts w:cs="Arial"/>
                      <w:color w:val="000000"/>
                      <w:szCs w:val="18"/>
                    </w:rPr>
                  </w:pPr>
                </w:p>
              </w:tc>
              <w:tc>
                <w:tcPr>
                  <w:tcW w:w="26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vAlign w:val="bottom"/>
                </w:tcPr>
                <w:p w:rsidR="006A67AE" w:rsidRPr="00055EF0" w:rsidRDefault="006A67AE" w:rsidP="003C701C">
                  <w:pPr>
                    <w:pStyle w:val="TableBodyText"/>
                    <w:spacing w:after="0"/>
                    <w:ind w:right="28"/>
                    <w:rPr>
                      <w:rFonts w:cs="Arial"/>
                      <w:color w:val="000000"/>
                      <w:szCs w:val="18"/>
                    </w:rPr>
                  </w:pPr>
                </w:p>
              </w:tc>
              <w:tc>
                <w:tcPr>
                  <w:tcW w:w="24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4.15</w:t>
                  </w:r>
                </w:p>
              </w:tc>
              <w:tc>
                <w:tcPr>
                  <w:tcW w:w="301"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3.90</w:t>
                  </w:r>
                </w:p>
              </w:tc>
              <w:tc>
                <w:tcPr>
                  <w:tcW w:w="320"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3.85</w:t>
                  </w:r>
                </w:p>
              </w:tc>
              <w:tc>
                <w:tcPr>
                  <w:tcW w:w="51" w:type="pct"/>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shd w:val="clear" w:color="auto" w:fill="F2F2F2"/>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Pr>
                <w:p w:rsidR="006A67AE" w:rsidRPr="00055EF0" w:rsidRDefault="006A67AE" w:rsidP="003C701C">
                  <w:pPr>
                    <w:pStyle w:val="TableBodyText"/>
                    <w:spacing w:after="0"/>
                    <w:ind w:right="28"/>
                    <w:rPr>
                      <w:rFonts w:cs="Arial"/>
                      <w:color w:val="000000"/>
                      <w:szCs w:val="18"/>
                    </w:rPr>
                  </w:pPr>
                </w:p>
              </w:tc>
              <w:tc>
                <w:tcPr>
                  <w:tcW w:w="24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3.89</w:t>
                  </w:r>
                </w:p>
              </w:tc>
              <w:tc>
                <w:tcPr>
                  <w:tcW w:w="29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3.65</w:t>
                  </w:r>
                </w:p>
              </w:tc>
              <w:tc>
                <w:tcPr>
                  <w:tcW w:w="26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3.49</w:t>
                  </w:r>
                </w:p>
              </w:tc>
              <w:tc>
                <w:tcPr>
                  <w:tcW w:w="40" w:type="pct"/>
                </w:tcPr>
                <w:p w:rsidR="006A67AE" w:rsidRPr="00055EF0" w:rsidRDefault="006A67AE" w:rsidP="003C701C">
                  <w:pPr>
                    <w:pStyle w:val="TableBodyText"/>
                    <w:spacing w:after="0"/>
                    <w:ind w:right="28"/>
                    <w:rPr>
                      <w:rFonts w:cs="Arial"/>
                      <w:color w:val="000000"/>
                      <w:szCs w:val="18"/>
                    </w:rPr>
                  </w:pPr>
                </w:p>
              </w:tc>
              <w:tc>
                <w:tcPr>
                  <w:tcW w:w="1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Borders>
                    <w:bottom w:val="single" w:sz="6" w:space="0" w:color="BFBFBF"/>
                  </w:tcBorders>
                  <w:shd w:val="clear" w:color="auto" w:fill="auto"/>
                </w:tcPr>
                <w:p w:rsidR="006A67AE" w:rsidRDefault="006A67AE" w:rsidP="003C701C">
                  <w:pPr>
                    <w:pStyle w:val="TableBodyText"/>
                    <w:spacing w:after="0"/>
                    <w:jc w:val="left"/>
                  </w:pPr>
                  <w:r>
                    <w:t>2013</w:t>
                  </w:r>
                </w:p>
              </w:tc>
              <w:tc>
                <w:tcPr>
                  <w:tcW w:w="249" w:type="pct"/>
                  <w:tcBorders>
                    <w:bottom w:val="single" w:sz="6" w:space="0" w:color="BFBFBF"/>
                  </w:tcBorders>
                  <w:shd w:val="clear" w:color="auto" w:fill="auto"/>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4.70</w:t>
                  </w:r>
                </w:p>
              </w:tc>
              <w:tc>
                <w:tcPr>
                  <w:tcW w:w="346"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3.64</w:t>
                  </w:r>
                </w:p>
              </w:tc>
              <w:tc>
                <w:tcPr>
                  <w:tcW w:w="306"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3.52</w:t>
                  </w:r>
                </w:p>
              </w:tc>
              <w:tc>
                <w:tcPr>
                  <w:tcW w:w="95" w:type="pct"/>
                  <w:tcBorders>
                    <w:bottom w:val="single" w:sz="6" w:space="0" w:color="BFBFBF"/>
                  </w:tcBorders>
                </w:tcPr>
                <w:p w:rsidR="006A67AE" w:rsidRPr="00055EF0" w:rsidRDefault="006A67AE" w:rsidP="003C701C">
                  <w:pPr>
                    <w:pStyle w:val="TableBodyText"/>
                    <w:spacing w:after="0"/>
                    <w:ind w:right="28"/>
                    <w:rPr>
                      <w:rFonts w:cs="Arial"/>
                      <w:color w:val="000000"/>
                      <w:szCs w:val="18"/>
                    </w:rPr>
                  </w:pPr>
                </w:p>
              </w:tc>
              <w:tc>
                <w:tcPr>
                  <w:tcW w:w="266"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2"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63"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82"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p>
              </w:tc>
              <w:tc>
                <w:tcPr>
                  <w:tcW w:w="249"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3.77</w:t>
                  </w:r>
                </w:p>
              </w:tc>
              <w:tc>
                <w:tcPr>
                  <w:tcW w:w="301" w:type="pct"/>
                  <w:gridSpan w:val="2"/>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3.55</w:t>
                  </w:r>
                </w:p>
              </w:tc>
              <w:tc>
                <w:tcPr>
                  <w:tcW w:w="320" w:type="pct"/>
                  <w:gridSpan w:val="2"/>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3.34</w:t>
                  </w:r>
                </w:p>
              </w:tc>
              <w:tc>
                <w:tcPr>
                  <w:tcW w:w="51" w:type="pct"/>
                  <w:tcBorders>
                    <w:bottom w:val="single" w:sz="6" w:space="0" w:color="BFBFBF"/>
                  </w:tcBorders>
                  <w:shd w:val="clear" w:color="auto" w:fill="F2F2F2"/>
                </w:tcPr>
                <w:p w:rsidR="006A67AE" w:rsidRPr="00055EF0" w:rsidRDefault="006A67AE" w:rsidP="003C701C">
                  <w:pPr>
                    <w:pStyle w:val="TableBodyText"/>
                    <w:spacing w:after="0"/>
                    <w:ind w:right="28"/>
                    <w:rPr>
                      <w:rFonts w:cs="Arial"/>
                      <w:color w:val="000000"/>
                      <w:szCs w:val="18"/>
                    </w:rPr>
                  </w:pPr>
                </w:p>
              </w:tc>
              <w:tc>
                <w:tcPr>
                  <w:tcW w:w="189"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89"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06" w:type="pct"/>
                  <w:tcBorders>
                    <w:bottom w:val="single" w:sz="6" w:space="0" w:color="BFBFBF"/>
                  </w:tcBorders>
                  <w:shd w:val="clear" w:color="auto" w:fill="F2F2F2"/>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65" w:type="pct"/>
                  <w:tcBorders>
                    <w:bottom w:val="single" w:sz="6" w:space="0" w:color="BFBFBF"/>
                  </w:tcBorders>
                </w:tcPr>
                <w:p w:rsidR="006A67AE" w:rsidRPr="00055EF0" w:rsidRDefault="006A67AE" w:rsidP="003C701C">
                  <w:pPr>
                    <w:pStyle w:val="TableBodyText"/>
                    <w:spacing w:after="0"/>
                    <w:ind w:right="28"/>
                    <w:rPr>
                      <w:rFonts w:cs="Arial"/>
                      <w:color w:val="000000"/>
                      <w:szCs w:val="18"/>
                    </w:rPr>
                  </w:pPr>
                </w:p>
              </w:tc>
              <w:tc>
                <w:tcPr>
                  <w:tcW w:w="249"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3.54</w:t>
                  </w:r>
                </w:p>
              </w:tc>
              <w:tc>
                <w:tcPr>
                  <w:tcW w:w="296"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3.33</w:t>
                  </w:r>
                </w:p>
              </w:tc>
              <w:tc>
                <w:tcPr>
                  <w:tcW w:w="260"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3.22</w:t>
                  </w:r>
                </w:p>
              </w:tc>
              <w:tc>
                <w:tcPr>
                  <w:tcW w:w="40" w:type="pct"/>
                  <w:tcBorders>
                    <w:bottom w:val="single" w:sz="6" w:space="0" w:color="BFBFBF"/>
                  </w:tcBorders>
                </w:tcPr>
                <w:p w:rsidR="006A67AE" w:rsidRPr="00055EF0" w:rsidRDefault="006A67AE" w:rsidP="003C701C">
                  <w:pPr>
                    <w:pStyle w:val="TableBodyText"/>
                    <w:spacing w:after="0"/>
                    <w:ind w:right="28"/>
                    <w:rPr>
                      <w:rFonts w:cs="Arial"/>
                      <w:color w:val="000000"/>
                      <w:szCs w:val="18"/>
                    </w:rPr>
                  </w:pPr>
                </w:p>
              </w:tc>
              <w:tc>
                <w:tcPr>
                  <w:tcW w:w="192"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0"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bl>
          <w:p w:rsidR="00370A24" w:rsidRDefault="00370A24" w:rsidP="003C701C">
            <w:pPr>
              <w:pStyle w:val="Box"/>
            </w:pP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Note"/>
              <w:rPr>
                <w:i/>
              </w:rPr>
            </w:pPr>
            <w:r>
              <w:rPr>
                <w:rStyle w:val="NoteLabel"/>
              </w:rPr>
              <w:t xml:space="preserve">a </w:t>
            </w:r>
            <w:r>
              <w:t>Significance of differences. *** denotes significant at 1 per cent, ** denotes significant at 5 per cent, * denotes significant at 10 per cent.</w:t>
            </w:r>
            <w:r>
              <w:rPr>
                <w:rStyle w:val="NoteLabel"/>
              </w:rPr>
              <w:t xml:space="preserve"> b</w:t>
            </w:r>
            <w:r>
              <w:t xml:space="preserve"> Proportion of all observations, including those without partners. </w:t>
            </w:r>
            <w:r>
              <w:rPr>
                <w:rStyle w:val="NoteLabel"/>
              </w:rPr>
              <w:t>c</w:t>
            </w:r>
            <w:r>
              <w:t> Takes a value of zero for observations with no children.</w:t>
            </w: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Source"/>
            </w:pPr>
            <w:r>
              <w:rPr>
                <w:i/>
              </w:rPr>
              <w:t>Sources</w:t>
            </w:r>
            <w:r w:rsidRPr="00167F06">
              <w:t xml:space="preserve">: </w:t>
            </w:r>
            <w:r>
              <w:t>Productivity Commission estimates based on RED; Woolridge (2009).</w:t>
            </w:r>
          </w:p>
        </w:tc>
      </w:tr>
      <w:tr w:rsidR="00370A24" w:rsidTr="003C701C">
        <w:trPr>
          <w:cantSplit/>
        </w:trPr>
        <w:tc>
          <w:tcPr>
            <w:tcW w:w="8771" w:type="dxa"/>
            <w:tcBorders>
              <w:top w:val="nil"/>
              <w:left w:val="nil"/>
              <w:bottom w:val="single" w:sz="6" w:space="0" w:color="78A22F"/>
              <w:right w:val="nil"/>
            </w:tcBorders>
            <w:shd w:val="clear" w:color="auto" w:fill="auto"/>
          </w:tcPr>
          <w:p w:rsidR="00370A24" w:rsidRDefault="00370A24" w:rsidP="003C701C">
            <w:pPr>
              <w:pStyle w:val="Box"/>
              <w:spacing w:before="0" w:line="120" w:lineRule="exact"/>
            </w:pPr>
          </w:p>
        </w:tc>
      </w:tr>
      <w:tr w:rsidR="00370A24" w:rsidRPr="000863A5" w:rsidTr="003C701C">
        <w:trPr>
          <w:hidden/>
        </w:trPr>
        <w:tc>
          <w:tcPr>
            <w:tcW w:w="8771" w:type="dxa"/>
            <w:tcBorders>
              <w:top w:val="single" w:sz="6" w:space="0" w:color="78A22F"/>
              <w:left w:val="nil"/>
              <w:bottom w:val="nil"/>
              <w:right w:val="nil"/>
            </w:tcBorders>
          </w:tcPr>
          <w:p w:rsidR="00370A24" w:rsidRPr="00626D32" w:rsidRDefault="00370A24"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370A24" w:rsidRDefault="00370A24" w:rsidP="00370A24">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70A24" w:rsidTr="003C701C">
        <w:tc>
          <w:tcPr>
            <w:tcW w:w="8771" w:type="dxa"/>
            <w:tcBorders>
              <w:top w:val="single" w:sz="6" w:space="0" w:color="78A22F"/>
              <w:left w:val="nil"/>
              <w:bottom w:val="nil"/>
              <w:right w:val="nil"/>
            </w:tcBorders>
            <w:shd w:val="clear" w:color="auto" w:fill="auto"/>
          </w:tcPr>
          <w:p w:rsidR="00370A24" w:rsidRDefault="00370A24" w:rsidP="003C701C">
            <w:pPr>
              <w:pStyle w:val="TableTitle"/>
            </w:pPr>
            <w:r>
              <w:rPr>
                <w:b w:val="0"/>
              </w:rPr>
              <w:t xml:space="preserve">Table </w:t>
            </w:r>
            <w:proofErr w:type="spellStart"/>
            <w:r>
              <w:rPr>
                <w:b w:val="0"/>
              </w:rPr>
              <w:t>G.4</w:t>
            </w:r>
            <w:proofErr w:type="spellEnd"/>
            <w:r>
              <w:tab/>
              <w:t>Pairwise comparisons: geographic details</w:t>
            </w:r>
          </w:p>
          <w:p w:rsidR="00370A24" w:rsidRPr="00784A05" w:rsidRDefault="00370A24" w:rsidP="003C701C">
            <w:pPr>
              <w:pStyle w:val="Subtitle"/>
            </w:pPr>
            <w:r>
              <w:t xml:space="preserve">Treatment, </w:t>
            </w:r>
            <w:proofErr w:type="spellStart"/>
            <w:r>
              <w:t>Control_1</w:t>
            </w:r>
            <w:proofErr w:type="spellEnd"/>
            <w:r>
              <w:t xml:space="preserve"> and </w:t>
            </w:r>
            <w:proofErr w:type="spellStart"/>
            <w:r>
              <w:t>Control_2</w:t>
            </w:r>
            <w:proofErr w:type="spellEnd"/>
            <w:r>
              <w:t xml:space="preserve"> groups</w:t>
            </w:r>
          </w:p>
        </w:tc>
      </w:tr>
      <w:tr w:rsidR="00370A24"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0"/>
              <w:gridCol w:w="561"/>
              <w:gridCol w:w="495"/>
              <w:gridCol w:w="529"/>
              <w:gridCol w:w="57"/>
              <w:gridCol w:w="356"/>
              <w:gridCol w:w="356"/>
              <w:gridCol w:w="360"/>
              <w:gridCol w:w="120"/>
              <w:gridCol w:w="423"/>
              <w:gridCol w:w="411"/>
              <w:gridCol w:w="126"/>
              <w:gridCol w:w="424"/>
              <w:gridCol w:w="165"/>
              <w:gridCol w:w="299"/>
              <w:gridCol w:w="338"/>
              <w:gridCol w:w="338"/>
              <w:gridCol w:w="87"/>
              <w:gridCol w:w="424"/>
              <w:gridCol w:w="535"/>
              <w:gridCol w:w="514"/>
              <w:gridCol w:w="75"/>
              <w:gridCol w:w="338"/>
              <w:gridCol w:w="338"/>
              <w:gridCol w:w="298"/>
            </w:tblGrid>
            <w:tr w:rsidR="00370A24" w:rsidTr="00306BE0">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1599" w:type="pct"/>
                  <w:gridSpan w:val="7"/>
                  <w:tcBorders>
                    <w:top w:val="single" w:sz="6" w:space="0" w:color="BFBFBF"/>
                    <w:bottom w:val="single" w:sz="6" w:space="0" w:color="BFBFBF"/>
                  </w:tcBorders>
                  <w:shd w:val="clear" w:color="auto" w:fill="auto"/>
                  <w:tcMar>
                    <w:top w:w="28" w:type="dxa"/>
                  </w:tcMar>
                </w:tcPr>
                <w:p w:rsidR="00370A24" w:rsidRPr="0070291A" w:rsidRDefault="00370A24" w:rsidP="003C701C">
                  <w:pPr>
                    <w:pStyle w:val="TableColumnHeading"/>
                    <w:ind w:right="28"/>
                    <w:jc w:val="center"/>
                    <w:rPr>
                      <w:b/>
                    </w:rPr>
                  </w:pPr>
                  <w:r w:rsidRPr="0070291A">
                    <w:rPr>
                      <w:b/>
                    </w:rPr>
                    <w:t>Narrow</w:t>
                  </w:r>
                </w:p>
              </w:tc>
              <w:tc>
                <w:tcPr>
                  <w:tcW w:w="71" w:type="pct"/>
                  <w:tcBorders>
                    <w:top w:val="single" w:sz="6" w:space="0" w:color="BFBFBF"/>
                    <w:bottom w:val="single" w:sz="6" w:space="0" w:color="BFBFBF"/>
                  </w:tcBorders>
                </w:tcPr>
                <w:p w:rsidR="00370A24" w:rsidRDefault="00370A24" w:rsidP="003C701C">
                  <w:pPr>
                    <w:pStyle w:val="TableColumnHeading"/>
                    <w:ind w:right="28"/>
                  </w:pPr>
                </w:p>
              </w:tc>
              <w:tc>
                <w:tcPr>
                  <w:tcW w:w="1487" w:type="pct"/>
                  <w:gridSpan w:val="8"/>
                  <w:tcBorders>
                    <w:top w:val="single" w:sz="6" w:space="0" w:color="BFBFBF"/>
                    <w:bottom w:val="single" w:sz="6" w:space="0" w:color="BFBFBF"/>
                  </w:tcBorders>
                  <w:shd w:val="clear" w:color="auto" w:fill="F2F2F2"/>
                </w:tcPr>
                <w:p w:rsidR="00370A24" w:rsidRPr="0070291A" w:rsidRDefault="00370A24" w:rsidP="003C701C">
                  <w:pPr>
                    <w:pStyle w:val="TableColumnHeading"/>
                    <w:ind w:right="28"/>
                    <w:jc w:val="center"/>
                    <w:rPr>
                      <w:b/>
                    </w:rPr>
                  </w:pPr>
                  <w:r w:rsidRPr="0070291A">
                    <w:rPr>
                      <w:b/>
                    </w:rPr>
                    <w:t>Medium</w:t>
                  </w:r>
                </w:p>
              </w:tc>
              <w:tc>
                <w:tcPr>
                  <w:tcW w:w="51" w:type="pct"/>
                  <w:tcBorders>
                    <w:top w:val="single" w:sz="6" w:space="0" w:color="BFBFBF"/>
                    <w:bottom w:val="single" w:sz="6" w:space="0" w:color="BFBFBF"/>
                  </w:tcBorders>
                </w:tcPr>
                <w:p w:rsidR="00370A24" w:rsidRDefault="00370A24" w:rsidP="003C701C">
                  <w:pPr>
                    <w:pStyle w:val="TableColumnHeading"/>
                    <w:ind w:right="28"/>
                  </w:pPr>
                </w:p>
              </w:tc>
              <w:tc>
                <w:tcPr>
                  <w:tcW w:w="1486" w:type="pct"/>
                  <w:gridSpan w:val="7"/>
                  <w:tcBorders>
                    <w:top w:val="single" w:sz="6" w:space="0" w:color="BFBFBF"/>
                    <w:bottom w:val="single" w:sz="6" w:space="0" w:color="BFBFBF"/>
                  </w:tcBorders>
                </w:tcPr>
                <w:p w:rsidR="00370A24" w:rsidRPr="00F8537C" w:rsidRDefault="00370A24" w:rsidP="003C701C">
                  <w:pPr>
                    <w:pStyle w:val="TableColumnHeading"/>
                    <w:ind w:right="28"/>
                    <w:jc w:val="center"/>
                    <w:rPr>
                      <w:b/>
                    </w:rPr>
                  </w:pPr>
                  <w:r w:rsidRPr="00F8537C">
                    <w:rPr>
                      <w:b/>
                    </w:rPr>
                    <w:t>Wide</w:t>
                  </w:r>
                </w:p>
              </w:tc>
            </w:tr>
            <w:tr w:rsidR="00370A24" w:rsidTr="00306BE0">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331" w:type="pct"/>
                  <w:tcBorders>
                    <w:top w:val="single" w:sz="6" w:space="0" w:color="BFBFBF"/>
                    <w:bottom w:val="single" w:sz="4" w:space="0" w:color="auto"/>
                  </w:tcBorders>
                  <w:shd w:val="clear" w:color="auto" w:fill="auto"/>
                  <w:tcMar>
                    <w:top w:w="28" w:type="dxa"/>
                  </w:tcMar>
                </w:tcPr>
                <w:p w:rsidR="00370A24" w:rsidRDefault="00370A24" w:rsidP="003C701C">
                  <w:pPr>
                    <w:pStyle w:val="TableColumnHeading"/>
                  </w:pPr>
                  <w:r>
                    <w:t>T</w:t>
                  </w:r>
                </w:p>
              </w:tc>
              <w:tc>
                <w:tcPr>
                  <w:tcW w:w="292"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12"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34" w:type="pct"/>
                  <w:tcBorders>
                    <w:top w:val="single" w:sz="6" w:space="0" w:color="BFBFBF"/>
                    <w:bottom w:val="single" w:sz="6" w:space="0" w:color="BFBFBF"/>
                  </w:tcBorders>
                </w:tcPr>
                <w:p w:rsidR="00370A24" w:rsidRDefault="00370A24" w:rsidP="003C701C">
                  <w:pPr>
                    <w:pStyle w:val="TableColumnHeading"/>
                    <w:ind w:right="28"/>
                  </w:pPr>
                </w:p>
              </w:tc>
              <w:tc>
                <w:tcPr>
                  <w:tcW w:w="210"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10"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212"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71" w:type="pct"/>
                  <w:tcBorders>
                    <w:top w:val="single" w:sz="6" w:space="0" w:color="BFBFBF"/>
                    <w:bottom w:val="single" w:sz="6" w:space="0" w:color="BFBFBF"/>
                  </w:tcBorders>
                </w:tcPr>
                <w:p w:rsidR="00370A24" w:rsidRDefault="00370A24" w:rsidP="003C701C">
                  <w:pPr>
                    <w:pStyle w:val="TableColumnHeading"/>
                    <w:ind w:right="28"/>
                  </w:pPr>
                </w:p>
              </w:tc>
              <w:tc>
                <w:tcPr>
                  <w:tcW w:w="250" w:type="pct"/>
                  <w:tcBorders>
                    <w:top w:val="single" w:sz="6" w:space="0" w:color="BFBFBF"/>
                    <w:bottom w:val="single" w:sz="4" w:space="0" w:color="auto"/>
                  </w:tcBorders>
                  <w:shd w:val="clear" w:color="auto" w:fill="F2F2F2"/>
                </w:tcPr>
                <w:p w:rsidR="00370A24" w:rsidRDefault="00370A24" w:rsidP="003C701C">
                  <w:pPr>
                    <w:pStyle w:val="TableColumnHeading"/>
                  </w:pPr>
                  <w:r>
                    <w:t>T</w:t>
                  </w:r>
                </w:p>
              </w:tc>
              <w:tc>
                <w:tcPr>
                  <w:tcW w:w="242"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p>
              </w:tc>
              <w:tc>
                <w:tcPr>
                  <w:tcW w:w="324" w:type="pct"/>
                  <w:gridSpan w:val="2"/>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C2</w:t>
                  </w:r>
                  <w:proofErr w:type="spellEnd"/>
                </w:p>
              </w:tc>
              <w:tc>
                <w:tcPr>
                  <w:tcW w:w="97" w:type="pct"/>
                  <w:tcBorders>
                    <w:top w:val="single" w:sz="6" w:space="0" w:color="BFBFBF"/>
                    <w:bottom w:val="single" w:sz="6" w:space="0" w:color="BFBFBF"/>
                  </w:tcBorders>
                  <w:shd w:val="clear" w:color="auto" w:fill="F2F2F2"/>
                </w:tcPr>
                <w:p w:rsidR="00370A24" w:rsidRDefault="00370A24" w:rsidP="003C701C">
                  <w:pPr>
                    <w:pStyle w:val="TableColumnHeading"/>
                    <w:ind w:right="28"/>
                  </w:pPr>
                </w:p>
              </w:tc>
              <w:tc>
                <w:tcPr>
                  <w:tcW w:w="176"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C1</w:t>
                  </w:r>
                  <w:proofErr w:type="spellEnd"/>
                </w:p>
              </w:tc>
              <w:tc>
                <w:tcPr>
                  <w:tcW w:w="199"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C2</w:t>
                  </w:r>
                  <w:proofErr w:type="spellEnd"/>
                </w:p>
              </w:tc>
              <w:tc>
                <w:tcPr>
                  <w:tcW w:w="199"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51" w:type="pct"/>
                  <w:tcBorders>
                    <w:top w:val="single" w:sz="6" w:space="0" w:color="BFBFBF"/>
                    <w:bottom w:val="single" w:sz="6" w:space="0" w:color="BFBFBF"/>
                  </w:tcBorders>
                </w:tcPr>
                <w:p w:rsidR="00370A24" w:rsidRDefault="00370A24" w:rsidP="003C701C">
                  <w:pPr>
                    <w:pStyle w:val="TableColumnHeading"/>
                    <w:ind w:right="28"/>
                  </w:pPr>
                </w:p>
              </w:tc>
              <w:tc>
                <w:tcPr>
                  <w:tcW w:w="250" w:type="pct"/>
                  <w:tcBorders>
                    <w:top w:val="single" w:sz="6" w:space="0" w:color="BFBFBF"/>
                    <w:bottom w:val="single" w:sz="4" w:space="0" w:color="auto"/>
                  </w:tcBorders>
                </w:tcPr>
                <w:p w:rsidR="00370A24" w:rsidRDefault="00370A24" w:rsidP="003C701C">
                  <w:pPr>
                    <w:pStyle w:val="TableColumnHeading"/>
                  </w:pPr>
                  <w:r>
                    <w:t>T</w:t>
                  </w:r>
                </w:p>
              </w:tc>
              <w:tc>
                <w:tcPr>
                  <w:tcW w:w="315"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03"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44" w:type="pct"/>
                  <w:tcBorders>
                    <w:top w:val="single" w:sz="6" w:space="0" w:color="BFBFBF"/>
                    <w:bottom w:val="single" w:sz="6" w:space="0" w:color="BFBFBF"/>
                  </w:tcBorders>
                </w:tcPr>
                <w:p w:rsidR="00370A24" w:rsidRDefault="00370A24" w:rsidP="003C701C">
                  <w:pPr>
                    <w:pStyle w:val="TableColumnHeading"/>
                    <w:ind w:right="28"/>
                  </w:pPr>
                </w:p>
              </w:tc>
              <w:tc>
                <w:tcPr>
                  <w:tcW w:w="199"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199"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76"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r>
            <w:tr w:rsidR="00370A24" w:rsidTr="00306BE0">
              <w:trPr>
                <w:trHeight w:val="290"/>
              </w:trPr>
              <w:tc>
                <w:tcPr>
                  <w:tcW w:w="306" w:type="pct"/>
                  <w:vAlign w:val="bottom"/>
                </w:tcPr>
                <w:p w:rsidR="00370A24" w:rsidRPr="00430B79" w:rsidRDefault="00370A24" w:rsidP="003C701C">
                  <w:pPr>
                    <w:pStyle w:val="TableBodyText"/>
                    <w:ind w:right="28"/>
                    <w:jc w:val="left"/>
                    <w:rPr>
                      <w:b/>
                    </w:rPr>
                  </w:pPr>
                </w:p>
              </w:tc>
              <w:tc>
                <w:tcPr>
                  <w:tcW w:w="934" w:type="pct"/>
                  <w:gridSpan w:val="3"/>
                  <w:vAlign w:val="center"/>
                </w:tcPr>
                <w:p w:rsidR="00370A24" w:rsidRPr="00B13CFF" w:rsidRDefault="00370A24" w:rsidP="003C701C">
                  <w:pPr>
                    <w:pStyle w:val="TableBodyText"/>
                    <w:ind w:right="28"/>
                    <w:jc w:val="center"/>
                  </w:pPr>
                  <w:r>
                    <w:t>Value</w:t>
                  </w:r>
                </w:p>
              </w:tc>
              <w:tc>
                <w:tcPr>
                  <w:tcW w:w="34" w:type="pct"/>
                </w:tcPr>
                <w:p w:rsidR="00370A24" w:rsidRDefault="00370A24" w:rsidP="003C701C">
                  <w:pPr>
                    <w:jc w:val="right"/>
                    <w:rPr>
                      <w:rFonts w:ascii="Arial" w:hAnsi="Arial" w:cs="Arial"/>
                      <w:color w:val="000000"/>
                      <w:sz w:val="20"/>
                      <w:szCs w:val="20"/>
                    </w:rPr>
                  </w:pPr>
                </w:p>
              </w:tc>
              <w:tc>
                <w:tcPr>
                  <w:tcW w:w="632" w:type="pct"/>
                  <w:gridSpan w:val="3"/>
                  <w:vAlign w:val="center"/>
                </w:tcPr>
                <w:p w:rsidR="00370A24" w:rsidRPr="00825159" w:rsidRDefault="00370A24" w:rsidP="003C701C">
                  <w:pPr>
                    <w:jc w:val="center"/>
                    <w:rPr>
                      <w:rStyle w:val="NoteLabel"/>
                    </w:rPr>
                  </w:pPr>
                  <w:r w:rsidRPr="007E596C">
                    <w:rPr>
                      <w:rFonts w:ascii="Arial" w:hAnsi="Arial" w:cs="Arial"/>
                      <w:color w:val="000000"/>
                      <w:sz w:val="18"/>
                      <w:szCs w:val="18"/>
                    </w:rPr>
                    <w:t>Significance</w:t>
                  </w:r>
                  <w:r>
                    <w:rPr>
                      <w:rStyle w:val="NoteLabel"/>
                    </w:rPr>
                    <w:t>a</w:t>
                  </w:r>
                </w:p>
              </w:tc>
              <w:tc>
                <w:tcPr>
                  <w:tcW w:w="71" w:type="pct"/>
                  <w:vAlign w:val="bottom"/>
                </w:tcPr>
                <w:p w:rsidR="00370A24" w:rsidRDefault="00370A24" w:rsidP="003C701C">
                  <w:pPr>
                    <w:jc w:val="right"/>
                    <w:rPr>
                      <w:rFonts w:ascii="Arial" w:hAnsi="Arial" w:cs="Arial"/>
                      <w:color w:val="000000"/>
                      <w:sz w:val="20"/>
                      <w:szCs w:val="20"/>
                    </w:rPr>
                  </w:pPr>
                </w:p>
              </w:tc>
              <w:tc>
                <w:tcPr>
                  <w:tcW w:w="815" w:type="pct"/>
                  <w:gridSpan w:val="4"/>
                  <w:shd w:val="clear" w:color="auto" w:fill="F2F2F2"/>
                  <w:vAlign w:val="center"/>
                </w:tcPr>
                <w:p w:rsidR="00370A24" w:rsidRPr="00B13CFF" w:rsidRDefault="00370A24" w:rsidP="003C701C">
                  <w:pPr>
                    <w:pStyle w:val="TableBodyText"/>
                    <w:ind w:right="28"/>
                    <w:jc w:val="center"/>
                  </w:pPr>
                  <w:r>
                    <w:t>Value</w:t>
                  </w:r>
                </w:p>
              </w:tc>
              <w:tc>
                <w:tcPr>
                  <w:tcW w:w="97" w:type="pct"/>
                  <w:shd w:val="clear" w:color="auto" w:fill="F2F2F2"/>
                </w:tcPr>
                <w:p w:rsidR="00370A24" w:rsidRDefault="00370A24" w:rsidP="003C701C">
                  <w:pPr>
                    <w:jc w:val="right"/>
                    <w:rPr>
                      <w:rFonts w:ascii="Arial" w:hAnsi="Arial" w:cs="Arial"/>
                      <w:color w:val="000000"/>
                      <w:sz w:val="20"/>
                      <w:szCs w:val="20"/>
                    </w:rPr>
                  </w:pPr>
                </w:p>
              </w:tc>
              <w:tc>
                <w:tcPr>
                  <w:tcW w:w="574" w:type="pct"/>
                  <w:gridSpan w:val="3"/>
                  <w:shd w:val="clear" w:color="auto" w:fill="F2F2F2"/>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c>
                <w:tcPr>
                  <w:tcW w:w="51" w:type="pct"/>
                </w:tcPr>
                <w:p w:rsidR="00370A24" w:rsidRDefault="00370A24" w:rsidP="003C701C">
                  <w:pPr>
                    <w:jc w:val="right"/>
                    <w:rPr>
                      <w:rFonts w:ascii="Arial" w:hAnsi="Arial" w:cs="Arial"/>
                      <w:color w:val="000000"/>
                      <w:sz w:val="20"/>
                      <w:szCs w:val="20"/>
                    </w:rPr>
                  </w:pPr>
                </w:p>
              </w:tc>
              <w:tc>
                <w:tcPr>
                  <w:tcW w:w="868" w:type="pct"/>
                  <w:gridSpan w:val="3"/>
                  <w:vAlign w:val="center"/>
                </w:tcPr>
                <w:p w:rsidR="00370A24" w:rsidRPr="00B13CFF" w:rsidRDefault="00370A24" w:rsidP="003C701C">
                  <w:pPr>
                    <w:pStyle w:val="TableBodyText"/>
                    <w:ind w:right="28"/>
                    <w:jc w:val="center"/>
                  </w:pPr>
                  <w:r>
                    <w:t>Value</w:t>
                  </w:r>
                </w:p>
              </w:tc>
              <w:tc>
                <w:tcPr>
                  <w:tcW w:w="44" w:type="pct"/>
                </w:tcPr>
                <w:p w:rsidR="00370A24" w:rsidRDefault="00370A24" w:rsidP="003C701C">
                  <w:pPr>
                    <w:jc w:val="right"/>
                    <w:rPr>
                      <w:rFonts w:ascii="Arial" w:hAnsi="Arial" w:cs="Arial"/>
                      <w:color w:val="000000"/>
                      <w:sz w:val="20"/>
                      <w:szCs w:val="20"/>
                    </w:rPr>
                  </w:pPr>
                </w:p>
              </w:tc>
              <w:tc>
                <w:tcPr>
                  <w:tcW w:w="574" w:type="pct"/>
                  <w:gridSpan w:val="3"/>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r>
            <w:tr w:rsidR="00370A24" w:rsidTr="00306BE0">
              <w:trPr>
                <w:trHeight w:val="290"/>
              </w:trPr>
              <w:tc>
                <w:tcPr>
                  <w:tcW w:w="1240" w:type="pct"/>
                  <w:gridSpan w:val="4"/>
                  <w:vAlign w:val="bottom"/>
                </w:tcPr>
                <w:p w:rsidR="00370A24" w:rsidRPr="00343B40" w:rsidRDefault="00370A24" w:rsidP="003C701C">
                  <w:pPr>
                    <w:pStyle w:val="TableBodyText"/>
                    <w:ind w:right="28"/>
                    <w:jc w:val="left"/>
                    <w:rPr>
                      <w:b/>
                    </w:rPr>
                  </w:pPr>
                  <w:r>
                    <w:rPr>
                      <w:b/>
                    </w:rPr>
                    <w:t>Lives in NSW</w:t>
                  </w:r>
                </w:p>
              </w:tc>
              <w:tc>
                <w:tcPr>
                  <w:tcW w:w="34" w:type="pct"/>
                </w:tcPr>
                <w:p w:rsidR="00370A24" w:rsidRDefault="00370A24" w:rsidP="003C701C">
                  <w:pPr>
                    <w:jc w:val="right"/>
                    <w:rPr>
                      <w:rFonts w:ascii="Arial" w:hAnsi="Arial" w:cs="Arial"/>
                      <w:color w:val="000000"/>
                      <w:sz w:val="20"/>
                      <w:szCs w:val="20"/>
                    </w:rPr>
                  </w:pPr>
                </w:p>
              </w:tc>
              <w:tc>
                <w:tcPr>
                  <w:tcW w:w="210" w:type="pct"/>
                  <w:vAlign w:val="bottom"/>
                </w:tcPr>
                <w:p w:rsidR="00370A24" w:rsidRDefault="00370A24" w:rsidP="003C701C">
                  <w:pPr>
                    <w:jc w:val="right"/>
                    <w:rPr>
                      <w:rFonts w:ascii="Arial" w:hAnsi="Arial" w:cs="Arial"/>
                      <w:color w:val="000000"/>
                      <w:sz w:val="20"/>
                      <w:szCs w:val="20"/>
                    </w:rPr>
                  </w:pPr>
                </w:p>
              </w:tc>
              <w:tc>
                <w:tcPr>
                  <w:tcW w:w="210" w:type="pct"/>
                  <w:vAlign w:val="bottom"/>
                </w:tcPr>
                <w:p w:rsidR="00370A24" w:rsidRDefault="00370A24" w:rsidP="003C701C">
                  <w:pPr>
                    <w:jc w:val="right"/>
                    <w:rPr>
                      <w:rFonts w:ascii="Arial" w:hAnsi="Arial" w:cs="Arial"/>
                      <w:color w:val="000000"/>
                      <w:sz w:val="20"/>
                      <w:szCs w:val="20"/>
                    </w:rPr>
                  </w:pPr>
                </w:p>
              </w:tc>
              <w:tc>
                <w:tcPr>
                  <w:tcW w:w="212" w:type="pct"/>
                </w:tcPr>
                <w:p w:rsidR="00370A24" w:rsidRDefault="00370A24" w:rsidP="003C701C">
                  <w:pPr>
                    <w:jc w:val="right"/>
                    <w:rPr>
                      <w:rFonts w:ascii="Arial" w:hAnsi="Arial" w:cs="Arial"/>
                      <w:color w:val="000000"/>
                      <w:sz w:val="20"/>
                      <w:szCs w:val="20"/>
                    </w:rPr>
                  </w:pPr>
                </w:p>
              </w:tc>
              <w:tc>
                <w:tcPr>
                  <w:tcW w:w="71"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Default="00370A24" w:rsidP="003C701C">
                  <w:pPr>
                    <w:jc w:val="right"/>
                    <w:rPr>
                      <w:rFonts w:ascii="Arial" w:hAnsi="Arial" w:cs="Arial"/>
                      <w:color w:val="000000"/>
                      <w:sz w:val="20"/>
                      <w:szCs w:val="20"/>
                    </w:rPr>
                  </w:pPr>
                </w:p>
              </w:tc>
              <w:tc>
                <w:tcPr>
                  <w:tcW w:w="316" w:type="pct"/>
                  <w:gridSpan w:val="2"/>
                  <w:shd w:val="clear" w:color="auto" w:fill="F2F2F2"/>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Default="00370A24" w:rsidP="003C701C">
                  <w:pPr>
                    <w:jc w:val="right"/>
                    <w:rPr>
                      <w:rFonts w:ascii="Arial" w:hAnsi="Arial" w:cs="Arial"/>
                      <w:color w:val="000000"/>
                      <w:sz w:val="20"/>
                      <w:szCs w:val="20"/>
                    </w:rPr>
                  </w:pPr>
                </w:p>
              </w:tc>
              <w:tc>
                <w:tcPr>
                  <w:tcW w:w="97" w:type="pct"/>
                  <w:shd w:val="clear" w:color="auto" w:fill="F2F2F2"/>
                </w:tcPr>
                <w:p w:rsidR="00370A24" w:rsidRDefault="00370A24" w:rsidP="003C701C">
                  <w:pPr>
                    <w:jc w:val="right"/>
                    <w:rPr>
                      <w:rFonts w:ascii="Arial" w:hAnsi="Arial" w:cs="Arial"/>
                      <w:color w:val="000000"/>
                      <w:sz w:val="20"/>
                      <w:szCs w:val="20"/>
                    </w:rPr>
                  </w:pPr>
                </w:p>
              </w:tc>
              <w:tc>
                <w:tcPr>
                  <w:tcW w:w="176" w:type="pct"/>
                  <w:shd w:val="clear" w:color="auto" w:fill="F2F2F2"/>
                </w:tcPr>
                <w:p w:rsidR="00370A24" w:rsidRDefault="00370A24" w:rsidP="003C701C">
                  <w:pPr>
                    <w:jc w:val="right"/>
                    <w:rPr>
                      <w:rFonts w:ascii="Arial" w:hAnsi="Arial" w:cs="Arial"/>
                      <w:color w:val="000000"/>
                      <w:sz w:val="20"/>
                      <w:szCs w:val="20"/>
                    </w:rPr>
                  </w:pPr>
                </w:p>
              </w:tc>
              <w:tc>
                <w:tcPr>
                  <w:tcW w:w="199" w:type="pct"/>
                  <w:shd w:val="clear" w:color="auto" w:fill="F2F2F2"/>
                </w:tcPr>
                <w:p w:rsidR="00370A24" w:rsidRDefault="00370A24" w:rsidP="003C701C">
                  <w:pPr>
                    <w:jc w:val="right"/>
                    <w:rPr>
                      <w:rFonts w:ascii="Arial" w:hAnsi="Arial" w:cs="Arial"/>
                      <w:color w:val="000000"/>
                      <w:sz w:val="20"/>
                      <w:szCs w:val="20"/>
                    </w:rPr>
                  </w:pPr>
                </w:p>
              </w:tc>
              <w:tc>
                <w:tcPr>
                  <w:tcW w:w="199" w:type="pct"/>
                  <w:shd w:val="clear" w:color="auto" w:fill="F2F2F2"/>
                </w:tcPr>
                <w:p w:rsidR="00370A24" w:rsidRDefault="00370A24" w:rsidP="003C701C">
                  <w:pPr>
                    <w:jc w:val="right"/>
                    <w:rPr>
                      <w:rFonts w:ascii="Arial" w:hAnsi="Arial" w:cs="Arial"/>
                      <w:color w:val="000000"/>
                      <w:sz w:val="20"/>
                      <w:szCs w:val="20"/>
                    </w:rPr>
                  </w:pPr>
                </w:p>
              </w:tc>
              <w:tc>
                <w:tcPr>
                  <w:tcW w:w="51" w:type="pct"/>
                </w:tcPr>
                <w:p w:rsidR="00370A24" w:rsidRDefault="00370A24" w:rsidP="003C701C">
                  <w:pPr>
                    <w:jc w:val="right"/>
                    <w:rPr>
                      <w:rFonts w:ascii="Arial" w:hAnsi="Arial" w:cs="Arial"/>
                      <w:color w:val="000000"/>
                      <w:sz w:val="20"/>
                      <w:szCs w:val="20"/>
                    </w:rPr>
                  </w:pPr>
                </w:p>
              </w:tc>
              <w:tc>
                <w:tcPr>
                  <w:tcW w:w="250" w:type="pct"/>
                </w:tcPr>
                <w:p w:rsidR="00370A24" w:rsidRDefault="00370A24" w:rsidP="003C701C">
                  <w:pPr>
                    <w:jc w:val="right"/>
                    <w:rPr>
                      <w:rFonts w:ascii="Arial" w:hAnsi="Arial" w:cs="Arial"/>
                      <w:color w:val="000000"/>
                      <w:sz w:val="20"/>
                      <w:szCs w:val="20"/>
                    </w:rPr>
                  </w:pPr>
                </w:p>
              </w:tc>
              <w:tc>
                <w:tcPr>
                  <w:tcW w:w="315" w:type="pct"/>
                </w:tcPr>
                <w:p w:rsidR="00370A24" w:rsidRDefault="00370A24" w:rsidP="003C701C">
                  <w:pPr>
                    <w:jc w:val="right"/>
                    <w:rPr>
                      <w:rFonts w:ascii="Arial" w:hAnsi="Arial" w:cs="Arial"/>
                      <w:color w:val="000000"/>
                      <w:sz w:val="20"/>
                      <w:szCs w:val="20"/>
                    </w:rPr>
                  </w:pPr>
                </w:p>
              </w:tc>
              <w:tc>
                <w:tcPr>
                  <w:tcW w:w="303" w:type="pct"/>
                </w:tcPr>
                <w:p w:rsidR="00370A24" w:rsidRDefault="00370A24" w:rsidP="003C701C">
                  <w:pPr>
                    <w:jc w:val="right"/>
                    <w:rPr>
                      <w:rFonts w:ascii="Arial" w:hAnsi="Arial" w:cs="Arial"/>
                      <w:color w:val="000000"/>
                      <w:sz w:val="20"/>
                      <w:szCs w:val="20"/>
                    </w:rPr>
                  </w:pPr>
                </w:p>
              </w:tc>
              <w:tc>
                <w:tcPr>
                  <w:tcW w:w="44"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176" w:type="pct"/>
                </w:tcPr>
                <w:p w:rsidR="00370A24" w:rsidRDefault="00370A24" w:rsidP="003C701C">
                  <w:pPr>
                    <w:jc w:val="right"/>
                    <w:rPr>
                      <w:rFonts w:ascii="Arial" w:hAnsi="Arial" w:cs="Arial"/>
                      <w:color w:val="000000"/>
                      <w:sz w:val="20"/>
                      <w:szCs w:val="20"/>
                    </w:rPr>
                  </w:pPr>
                </w:p>
              </w:tc>
            </w:tr>
            <w:tr w:rsidR="008C152F" w:rsidTr="00306BE0">
              <w:tc>
                <w:tcPr>
                  <w:tcW w:w="306" w:type="pct"/>
                </w:tcPr>
                <w:p w:rsidR="008C152F" w:rsidRDefault="008C152F" w:rsidP="003C701C">
                  <w:pPr>
                    <w:pStyle w:val="TableBodyText"/>
                    <w:spacing w:after="0"/>
                    <w:jc w:val="left"/>
                  </w:pPr>
                  <w:r>
                    <w:t>2008</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0.33</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0.27</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0.32</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0.27</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0.27</w:t>
                  </w:r>
                </w:p>
              </w:tc>
              <w:tc>
                <w:tcPr>
                  <w:tcW w:w="97" w:type="pct"/>
                  <w:shd w:val="clear" w:color="auto" w:fill="F2F2F2"/>
                </w:tcPr>
                <w:p w:rsidR="008C152F" w:rsidRPr="00055EF0" w:rsidRDefault="008C152F" w:rsidP="003C701C">
                  <w:pPr>
                    <w:jc w:val="right"/>
                    <w:rPr>
                      <w:rFonts w:ascii="Arial" w:hAnsi="Arial" w:cs="Arial"/>
                      <w:color w:val="000000"/>
                      <w:sz w:val="18"/>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0.32</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2009</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0.34</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0.33</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97" w:type="pct"/>
                  <w:shd w:val="clear" w:color="auto" w:fill="F2F2F2"/>
                </w:tcPr>
                <w:p w:rsidR="008C152F" w:rsidRPr="00055EF0" w:rsidRDefault="008C152F" w:rsidP="003C701C">
                  <w:pPr>
                    <w:jc w:val="right"/>
                    <w:rPr>
                      <w:rFonts w:ascii="Arial" w:hAnsi="Arial" w:cs="Arial"/>
                      <w:color w:val="000000"/>
                      <w:sz w:val="18"/>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0.31</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2010</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0.35</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0.32</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0.34</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97" w:type="pct"/>
                  <w:shd w:val="clear" w:color="auto" w:fill="F2F2F2"/>
                </w:tcPr>
                <w:p w:rsidR="008C152F" w:rsidRPr="00055EF0" w:rsidRDefault="008C152F" w:rsidP="003C701C">
                  <w:pPr>
                    <w:jc w:val="right"/>
                    <w:rPr>
                      <w:rFonts w:ascii="Arial" w:hAnsi="Arial" w:cs="Arial"/>
                      <w:color w:val="000000"/>
                      <w:sz w:val="18"/>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0.31</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0.31</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8C152F">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2011</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0.39</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0.32</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0.36</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97" w:type="pct"/>
                  <w:shd w:val="clear" w:color="auto" w:fill="F2F2F2"/>
                </w:tcPr>
                <w:p w:rsidR="008C152F" w:rsidRPr="00055EF0" w:rsidRDefault="008C152F" w:rsidP="003C701C">
                  <w:pPr>
                    <w:jc w:val="right"/>
                    <w:rPr>
                      <w:rFonts w:ascii="Arial" w:hAnsi="Arial" w:cs="Arial"/>
                      <w:color w:val="000000"/>
                      <w:sz w:val="18"/>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0.32</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2012</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0.40</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0.34</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0.37</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0.31</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0.28</w:t>
                  </w:r>
                </w:p>
              </w:tc>
              <w:tc>
                <w:tcPr>
                  <w:tcW w:w="97" w:type="pct"/>
                  <w:shd w:val="clear" w:color="auto" w:fill="F2F2F2"/>
                </w:tcPr>
                <w:p w:rsidR="008C152F" w:rsidRPr="00055EF0" w:rsidRDefault="008C152F" w:rsidP="003C701C">
                  <w:pPr>
                    <w:jc w:val="right"/>
                    <w:rPr>
                      <w:rFonts w:ascii="Arial" w:hAnsi="Arial" w:cs="Arial"/>
                      <w:color w:val="000000"/>
                      <w:sz w:val="18"/>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0.33</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2013</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0.44</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0.34</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0.38</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0.31</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97" w:type="pct"/>
                  <w:shd w:val="clear" w:color="auto" w:fill="F2F2F2"/>
                </w:tcPr>
                <w:p w:rsidR="008C152F" w:rsidRPr="00055EF0" w:rsidRDefault="008C152F" w:rsidP="003C701C">
                  <w:pPr>
                    <w:jc w:val="right"/>
                    <w:rPr>
                      <w:rFonts w:ascii="Arial" w:hAnsi="Arial" w:cs="Arial"/>
                      <w:color w:val="000000"/>
                      <w:sz w:val="18"/>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0.34</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0.29</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0.30</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370A24" w:rsidTr="00306BE0">
              <w:tc>
                <w:tcPr>
                  <w:tcW w:w="1240" w:type="pct"/>
                  <w:gridSpan w:val="4"/>
                </w:tcPr>
                <w:p w:rsidR="00370A24" w:rsidRPr="005C7B04" w:rsidRDefault="00370A24" w:rsidP="003C701C">
                  <w:pPr>
                    <w:pStyle w:val="TableBodyText"/>
                    <w:ind w:right="28"/>
                    <w:jc w:val="left"/>
                    <w:rPr>
                      <w:b/>
                    </w:rPr>
                  </w:pPr>
                  <w:r>
                    <w:rPr>
                      <w:b/>
                    </w:rPr>
                    <w:t>Outer regional/remote</w:t>
                  </w:r>
                  <w:r>
                    <w:rPr>
                      <w:rStyle w:val="NoteLabel"/>
                    </w:rPr>
                    <w:t>b</w:t>
                  </w:r>
                </w:p>
              </w:tc>
              <w:tc>
                <w:tcPr>
                  <w:tcW w:w="34" w:type="pct"/>
                </w:tcPr>
                <w:p w:rsidR="00370A24" w:rsidRDefault="00370A24" w:rsidP="003C701C">
                  <w:pPr>
                    <w:jc w:val="right"/>
                    <w:rPr>
                      <w:rFonts w:ascii="Arial" w:hAnsi="Arial" w:cs="Arial"/>
                      <w:color w:val="000000"/>
                      <w:sz w:val="20"/>
                      <w:szCs w:val="20"/>
                    </w:rPr>
                  </w:pPr>
                </w:p>
              </w:tc>
              <w:tc>
                <w:tcPr>
                  <w:tcW w:w="210" w:type="pct"/>
                  <w:vAlign w:val="bottom"/>
                </w:tcPr>
                <w:p w:rsidR="00370A24" w:rsidRDefault="00370A24" w:rsidP="003C701C">
                  <w:pPr>
                    <w:jc w:val="right"/>
                    <w:rPr>
                      <w:rFonts w:ascii="Arial" w:hAnsi="Arial" w:cs="Arial"/>
                      <w:color w:val="000000"/>
                      <w:sz w:val="20"/>
                      <w:szCs w:val="20"/>
                    </w:rPr>
                  </w:pPr>
                </w:p>
              </w:tc>
              <w:tc>
                <w:tcPr>
                  <w:tcW w:w="210" w:type="pct"/>
                  <w:vAlign w:val="bottom"/>
                </w:tcPr>
                <w:p w:rsidR="00370A24" w:rsidRDefault="00370A24" w:rsidP="003C701C">
                  <w:pPr>
                    <w:jc w:val="right"/>
                    <w:rPr>
                      <w:rFonts w:ascii="Arial" w:hAnsi="Arial" w:cs="Arial"/>
                      <w:color w:val="000000"/>
                      <w:sz w:val="20"/>
                      <w:szCs w:val="20"/>
                    </w:rPr>
                  </w:pPr>
                </w:p>
              </w:tc>
              <w:tc>
                <w:tcPr>
                  <w:tcW w:w="212" w:type="pct"/>
                </w:tcPr>
                <w:p w:rsidR="00370A24" w:rsidRDefault="00370A24" w:rsidP="003C701C">
                  <w:pPr>
                    <w:jc w:val="right"/>
                    <w:rPr>
                      <w:rFonts w:ascii="Arial" w:hAnsi="Arial" w:cs="Arial"/>
                      <w:color w:val="000000"/>
                      <w:sz w:val="20"/>
                      <w:szCs w:val="20"/>
                    </w:rPr>
                  </w:pPr>
                </w:p>
              </w:tc>
              <w:tc>
                <w:tcPr>
                  <w:tcW w:w="71"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Pr="00E24666" w:rsidRDefault="00370A24" w:rsidP="003C701C">
                  <w:pPr>
                    <w:pStyle w:val="TableBodyText"/>
                    <w:ind w:right="28"/>
                  </w:pPr>
                </w:p>
              </w:tc>
              <w:tc>
                <w:tcPr>
                  <w:tcW w:w="316" w:type="pct"/>
                  <w:gridSpan w:val="2"/>
                  <w:shd w:val="clear" w:color="auto" w:fill="F2F2F2"/>
                </w:tcPr>
                <w:p w:rsidR="00370A24" w:rsidRPr="00E24666" w:rsidRDefault="00370A24" w:rsidP="003C701C">
                  <w:pPr>
                    <w:pStyle w:val="TableBodyText"/>
                    <w:ind w:right="28"/>
                  </w:pPr>
                </w:p>
              </w:tc>
              <w:tc>
                <w:tcPr>
                  <w:tcW w:w="250" w:type="pct"/>
                  <w:shd w:val="clear" w:color="auto" w:fill="F2F2F2"/>
                </w:tcPr>
                <w:p w:rsidR="00370A24" w:rsidRPr="00E24666" w:rsidRDefault="00370A24" w:rsidP="003C701C">
                  <w:pPr>
                    <w:pStyle w:val="TableBodyText"/>
                    <w:ind w:right="28"/>
                  </w:pPr>
                </w:p>
              </w:tc>
              <w:tc>
                <w:tcPr>
                  <w:tcW w:w="97" w:type="pct"/>
                  <w:shd w:val="clear" w:color="auto" w:fill="F2F2F2"/>
                </w:tcPr>
                <w:p w:rsidR="00370A24" w:rsidRDefault="00370A24" w:rsidP="003C701C">
                  <w:pPr>
                    <w:jc w:val="right"/>
                    <w:rPr>
                      <w:rFonts w:ascii="Arial" w:hAnsi="Arial" w:cs="Arial"/>
                      <w:color w:val="000000"/>
                      <w:sz w:val="20"/>
                      <w:szCs w:val="20"/>
                    </w:rPr>
                  </w:pPr>
                </w:p>
              </w:tc>
              <w:tc>
                <w:tcPr>
                  <w:tcW w:w="176" w:type="pct"/>
                  <w:shd w:val="clear" w:color="auto" w:fill="F2F2F2"/>
                </w:tcPr>
                <w:p w:rsidR="00370A24" w:rsidRDefault="00370A24" w:rsidP="003C701C">
                  <w:pPr>
                    <w:jc w:val="right"/>
                    <w:rPr>
                      <w:rFonts w:ascii="Arial" w:hAnsi="Arial" w:cs="Arial"/>
                      <w:color w:val="000000"/>
                      <w:sz w:val="20"/>
                      <w:szCs w:val="20"/>
                    </w:rPr>
                  </w:pPr>
                </w:p>
              </w:tc>
              <w:tc>
                <w:tcPr>
                  <w:tcW w:w="199" w:type="pct"/>
                  <w:shd w:val="clear" w:color="auto" w:fill="F2F2F2"/>
                </w:tcPr>
                <w:p w:rsidR="00370A24" w:rsidRDefault="00370A24" w:rsidP="003C701C">
                  <w:pPr>
                    <w:jc w:val="right"/>
                    <w:rPr>
                      <w:rFonts w:ascii="Arial" w:hAnsi="Arial" w:cs="Arial"/>
                      <w:color w:val="000000"/>
                      <w:sz w:val="20"/>
                      <w:szCs w:val="20"/>
                    </w:rPr>
                  </w:pPr>
                </w:p>
              </w:tc>
              <w:tc>
                <w:tcPr>
                  <w:tcW w:w="199" w:type="pct"/>
                  <w:shd w:val="clear" w:color="auto" w:fill="F2F2F2"/>
                </w:tcPr>
                <w:p w:rsidR="00370A24" w:rsidRDefault="00370A24" w:rsidP="003C701C">
                  <w:pPr>
                    <w:jc w:val="right"/>
                    <w:rPr>
                      <w:rFonts w:ascii="Arial" w:hAnsi="Arial" w:cs="Arial"/>
                      <w:color w:val="000000"/>
                      <w:sz w:val="20"/>
                      <w:szCs w:val="20"/>
                    </w:rPr>
                  </w:pPr>
                </w:p>
              </w:tc>
              <w:tc>
                <w:tcPr>
                  <w:tcW w:w="51" w:type="pct"/>
                </w:tcPr>
                <w:p w:rsidR="00370A24" w:rsidRDefault="00370A24" w:rsidP="003C701C">
                  <w:pPr>
                    <w:jc w:val="right"/>
                    <w:rPr>
                      <w:rFonts w:ascii="Arial" w:hAnsi="Arial" w:cs="Arial"/>
                      <w:color w:val="000000"/>
                      <w:sz w:val="20"/>
                      <w:szCs w:val="20"/>
                    </w:rPr>
                  </w:pPr>
                </w:p>
              </w:tc>
              <w:tc>
                <w:tcPr>
                  <w:tcW w:w="250" w:type="pct"/>
                </w:tcPr>
                <w:p w:rsidR="00370A24" w:rsidRDefault="00370A24" w:rsidP="003C701C">
                  <w:pPr>
                    <w:jc w:val="right"/>
                    <w:rPr>
                      <w:rFonts w:ascii="Arial" w:hAnsi="Arial" w:cs="Arial"/>
                      <w:color w:val="000000"/>
                      <w:sz w:val="20"/>
                      <w:szCs w:val="20"/>
                    </w:rPr>
                  </w:pPr>
                </w:p>
              </w:tc>
              <w:tc>
                <w:tcPr>
                  <w:tcW w:w="315" w:type="pct"/>
                </w:tcPr>
                <w:p w:rsidR="00370A24" w:rsidRDefault="00370A24" w:rsidP="003C701C">
                  <w:pPr>
                    <w:jc w:val="right"/>
                    <w:rPr>
                      <w:rFonts w:ascii="Arial" w:hAnsi="Arial" w:cs="Arial"/>
                      <w:color w:val="000000"/>
                      <w:sz w:val="20"/>
                      <w:szCs w:val="20"/>
                    </w:rPr>
                  </w:pPr>
                </w:p>
              </w:tc>
              <w:tc>
                <w:tcPr>
                  <w:tcW w:w="303" w:type="pct"/>
                </w:tcPr>
                <w:p w:rsidR="00370A24" w:rsidRDefault="00370A24" w:rsidP="003C701C">
                  <w:pPr>
                    <w:jc w:val="right"/>
                    <w:rPr>
                      <w:rFonts w:ascii="Arial" w:hAnsi="Arial" w:cs="Arial"/>
                      <w:color w:val="000000"/>
                      <w:sz w:val="20"/>
                      <w:szCs w:val="20"/>
                    </w:rPr>
                  </w:pPr>
                </w:p>
              </w:tc>
              <w:tc>
                <w:tcPr>
                  <w:tcW w:w="44"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176" w:type="pct"/>
                </w:tcPr>
                <w:p w:rsidR="00370A24" w:rsidRDefault="00370A24" w:rsidP="003C701C">
                  <w:pPr>
                    <w:jc w:val="right"/>
                    <w:rPr>
                      <w:rFonts w:ascii="Arial" w:hAnsi="Arial" w:cs="Arial"/>
                      <w:color w:val="000000"/>
                      <w:sz w:val="20"/>
                      <w:szCs w:val="20"/>
                    </w:rPr>
                  </w:pPr>
                </w:p>
              </w:tc>
            </w:tr>
            <w:tr w:rsidR="008C152F" w:rsidTr="00306BE0">
              <w:tc>
                <w:tcPr>
                  <w:tcW w:w="306" w:type="pct"/>
                </w:tcPr>
                <w:p w:rsidR="008C152F" w:rsidRDefault="008C152F" w:rsidP="003C701C">
                  <w:pPr>
                    <w:pStyle w:val="TableBodyText"/>
                    <w:spacing w:after="0"/>
                    <w:jc w:val="left"/>
                  </w:pPr>
                  <w:r>
                    <w:t>2008</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0.09</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0.10</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97" w:type="pct"/>
                  <w:shd w:val="clear" w:color="auto" w:fill="F2F2F2"/>
                </w:tcPr>
                <w:p w:rsidR="008C152F" w:rsidRPr="00055EF0" w:rsidRDefault="008C152F" w:rsidP="003C701C">
                  <w:pPr>
                    <w:pStyle w:val="TableBodyText"/>
                    <w:spacing w:after="0"/>
                    <w:ind w:right="28"/>
                    <w:rPr>
                      <w:rFonts w:cs="Arial"/>
                      <w:color w:val="000000"/>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2009</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0.09</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0.10</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97" w:type="pct"/>
                  <w:shd w:val="clear" w:color="auto" w:fill="F2F2F2"/>
                </w:tcPr>
                <w:p w:rsidR="008C152F" w:rsidRPr="00055EF0" w:rsidRDefault="008C152F" w:rsidP="003C701C">
                  <w:pPr>
                    <w:pStyle w:val="TableBodyText"/>
                    <w:spacing w:after="0"/>
                    <w:ind w:right="28"/>
                    <w:rPr>
                      <w:rFonts w:cs="Arial"/>
                      <w:color w:val="000000"/>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2010</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0.08</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0.10</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97" w:type="pct"/>
                  <w:shd w:val="clear" w:color="auto" w:fill="F2F2F2"/>
                </w:tcPr>
                <w:p w:rsidR="008C152F" w:rsidRPr="00055EF0" w:rsidRDefault="008C152F" w:rsidP="003C701C">
                  <w:pPr>
                    <w:pStyle w:val="TableBodyText"/>
                    <w:spacing w:after="0"/>
                    <w:ind w:right="28"/>
                    <w:rPr>
                      <w:rFonts w:cs="Arial"/>
                      <w:color w:val="000000"/>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2011</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0.08</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0.09</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97" w:type="pct"/>
                  <w:shd w:val="clear" w:color="auto" w:fill="F2F2F2"/>
                </w:tcPr>
                <w:p w:rsidR="008C152F" w:rsidRPr="00055EF0" w:rsidRDefault="008C152F" w:rsidP="003C701C">
                  <w:pPr>
                    <w:pStyle w:val="TableBodyText"/>
                    <w:spacing w:after="0"/>
                    <w:ind w:right="28"/>
                    <w:rPr>
                      <w:rFonts w:cs="Arial"/>
                      <w:color w:val="000000"/>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Pr>
                <w:p w:rsidR="008C152F" w:rsidRDefault="008C152F" w:rsidP="003C701C">
                  <w:pPr>
                    <w:pStyle w:val="TableBodyText"/>
                    <w:spacing w:after="0"/>
                    <w:jc w:val="left"/>
                  </w:pPr>
                  <w:r>
                    <w:t>2012</w:t>
                  </w:r>
                </w:p>
              </w:tc>
              <w:tc>
                <w:tcPr>
                  <w:tcW w:w="331"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0.07</w:t>
                  </w:r>
                </w:p>
              </w:tc>
              <w:tc>
                <w:tcPr>
                  <w:tcW w:w="29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0.10</w:t>
                  </w:r>
                </w:p>
              </w:tc>
              <w:tc>
                <w:tcPr>
                  <w:tcW w:w="3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4" w:type="pct"/>
                </w:tcPr>
                <w:p w:rsidR="008C152F" w:rsidRPr="00055EF0" w:rsidRDefault="008C152F" w:rsidP="003C701C">
                  <w:pPr>
                    <w:jc w:val="right"/>
                    <w:rPr>
                      <w:rFonts w:ascii="Arial" w:hAnsi="Arial" w:cs="Arial"/>
                      <w:color w:val="000000"/>
                      <w:sz w:val="18"/>
                      <w:szCs w:val="18"/>
                    </w:rPr>
                  </w:pP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8C152F" w:rsidRPr="00055EF0" w:rsidRDefault="008C152F" w:rsidP="003C701C">
                  <w:pPr>
                    <w:jc w:val="right"/>
                    <w:rPr>
                      <w:rFonts w:ascii="Arial" w:hAnsi="Arial" w:cs="Arial"/>
                      <w:color w:val="000000"/>
                      <w:sz w:val="18"/>
                      <w:szCs w:val="18"/>
                    </w:rPr>
                  </w:pP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0.09</w:t>
                  </w:r>
                </w:p>
              </w:tc>
              <w:tc>
                <w:tcPr>
                  <w:tcW w:w="316" w:type="pct"/>
                  <w:gridSpan w:val="2"/>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250"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97" w:type="pct"/>
                  <w:shd w:val="clear" w:color="auto" w:fill="F2F2F2"/>
                </w:tcPr>
                <w:p w:rsidR="008C152F" w:rsidRPr="00055EF0" w:rsidRDefault="008C152F" w:rsidP="003C701C">
                  <w:pPr>
                    <w:pStyle w:val="TableBodyText"/>
                    <w:spacing w:after="0"/>
                    <w:ind w:right="28"/>
                    <w:rPr>
                      <w:rFonts w:cs="Arial"/>
                      <w:color w:val="000000"/>
                      <w:szCs w:val="18"/>
                    </w:rPr>
                  </w:pPr>
                </w:p>
              </w:tc>
              <w:tc>
                <w:tcPr>
                  <w:tcW w:w="176"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8C152F" w:rsidRPr="00055EF0" w:rsidRDefault="008C152F" w:rsidP="003C701C">
                  <w:pPr>
                    <w:jc w:val="right"/>
                    <w:rPr>
                      <w:rFonts w:ascii="Arial" w:hAnsi="Arial" w:cs="Arial"/>
                      <w:color w:val="000000"/>
                      <w:sz w:val="18"/>
                      <w:szCs w:val="18"/>
                    </w:rPr>
                  </w:pPr>
                </w:p>
              </w:tc>
              <w:tc>
                <w:tcPr>
                  <w:tcW w:w="250"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5"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03"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44" w:type="pct"/>
                </w:tcPr>
                <w:p w:rsidR="008C152F" w:rsidRPr="00055EF0" w:rsidRDefault="008C152F" w:rsidP="003C701C">
                  <w:pPr>
                    <w:jc w:val="right"/>
                    <w:rPr>
                      <w:rFonts w:ascii="Arial" w:hAnsi="Arial" w:cs="Arial"/>
                      <w:color w:val="000000"/>
                      <w:sz w:val="18"/>
                      <w:szCs w:val="18"/>
                    </w:rPr>
                  </w:pP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r w:rsidR="008C152F" w:rsidTr="00306BE0">
              <w:tc>
                <w:tcPr>
                  <w:tcW w:w="306" w:type="pct"/>
                  <w:tcBorders>
                    <w:bottom w:val="single" w:sz="6" w:space="0" w:color="BFBFBF"/>
                  </w:tcBorders>
                  <w:shd w:val="clear" w:color="auto" w:fill="auto"/>
                </w:tcPr>
                <w:p w:rsidR="008C152F" w:rsidRDefault="008C152F" w:rsidP="003C701C">
                  <w:pPr>
                    <w:pStyle w:val="TableBodyText"/>
                    <w:spacing w:after="0"/>
                    <w:jc w:val="left"/>
                  </w:pPr>
                  <w:r>
                    <w:t>2013</w:t>
                  </w:r>
                </w:p>
              </w:tc>
              <w:tc>
                <w:tcPr>
                  <w:tcW w:w="331" w:type="pct"/>
                  <w:tcBorders>
                    <w:bottom w:val="single" w:sz="6" w:space="0" w:color="BFBFBF"/>
                  </w:tcBorders>
                  <w:shd w:val="clear" w:color="auto" w:fill="auto"/>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0.06</w:t>
                  </w:r>
                </w:p>
              </w:tc>
              <w:tc>
                <w:tcPr>
                  <w:tcW w:w="292"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0.10</w:t>
                  </w:r>
                </w:p>
              </w:tc>
              <w:tc>
                <w:tcPr>
                  <w:tcW w:w="312"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34" w:type="pct"/>
                  <w:tcBorders>
                    <w:bottom w:val="single" w:sz="6" w:space="0" w:color="BFBFBF"/>
                  </w:tcBorders>
                </w:tcPr>
                <w:p w:rsidR="008C152F" w:rsidRPr="00055EF0" w:rsidRDefault="008C152F" w:rsidP="003C701C">
                  <w:pPr>
                    <w:jc w:val="right"/>
                    <w:rPr>
                      <w:rFonts w:ascii="Arial" w:hAnsi="Arial" w:cs="Arial"/>
                      <w:color w:val="000000"/>
                      <w:sz w:val="18"/>
                      <w:szCs w:val="18"/>
                    </w:rPr>
                  </w:pPr>
                </w:p>
              </w:tc>
              <w:tc>
                <w:tcPr>
                  <w:tcW w:w="210"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0"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212"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71" w:type="pct"/>
                  <w:tcBorders>
                    <w:bottom w:val="single" w:sz="6" w:space="0" w:color="BFBFBF"/>
                  </w:tcBorders>
                  <w:vAlign w:val="bottom"/>
                </w:tcPr>
                <w:p w:rsidR="008C152F" w:rsidRPr="00055EF0" w:rsidRDefault="008C152F" w:rsidP="003C701C">
                  <w:pPr>
                    <w:jc w:val="right"/>
                    <w:rPr>
                      <w:rFonts w:ascii="Arial" w:hAnsi="Arial" w:cs="Arial"/>
                      <w:color w:val="000000"/>
                      <w:sz w:val="18"/>
                      <w:szCs w:val="18"/>
                    </w:rPr>
                  </w:pPr>
                </w:p>
              </w:tc>
              <w:tc>
                <w:tcPr>
                  <w:tcW w:w="250" w:type="pct"/>
                  <w:tcBorders>
                    <w:bottom w:val="single" w:sz="6" w:space="0" w:color="BFBFBF"/>
                  </w:tcBorders>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0.08</w:t>
                  </w:r>
                </w:p>
              </w:tc>
              <w:tc>
                <w:tcPr>
                  <w:tcW w:w="316" w:type="pct"/>
                  <w:gridSpan w:val="2"/>
                  <w:tcBorders>
                    <w:bottom w:val="single" w:sz="6" w:space="0" w:color="BFBFBF"/>
                  </w:tcBorders>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250" w:type="pct"/>
                  <w:tcBorders>
                    <w:bottom w:val="single" w:sz="6" w:space="0" w:color="BFBFBF"/>
                  </w:tcBorders>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97" w:type="pct"/>
                  <w:tcBorders>
                    <w:bottom w:val="single" w:sz="6" w:space="0" w:color="BFBFBF"/>
                  </w:tcBorders>
                  <w:shd w:val="clear" w:color="auto" w:fill="F2F2F2"/>
                </w:tcPr>
                <w:p w:rsidR="008C152F" w:rsidRPr="00055EF0" w:rsidRDefault="008C152F" w:rsidP="003C701C">
                  <w:pPr>
                    <w:pStyle w:val="TableBodyText"/>
                    <w:spacing w:after="0"/>
                    <w:ind w:right="28"/>
                    <w:rPr>
                      <w:rFonts w:cs="Arial"/>
                      <w:color w:val="000000"/>
                      <w:szCs w:val="18"/>
                    </w:rPr>
                  </w:pPr>
                </w:p>
              </w:tc>
              <w:tc>
                <w:tcPr>
                  <w:tcW w:w="176" w:type="pct"/>
                  <w:tcBorders>
                    <w:bottom w:val="single" w:sz="6" w:space="0" w:color="BFBFBF"/>
                  </w:tcBorders>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tcBorders>
                    <w:bottom w:val="single" w:sz="6" w:space="0" w:color="BFBFBF"/>
                  </w:tcBorders>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tcBorders>
                    <w:bottom w:val="single" w:sz="6" w:space="0" w:color="BFBFBF"/>
                  </w:tcBorders>
                  <w:shd w:val="clear" w:color="auto" w:fill="F2F2F2"/>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51" w:type="pct"/>
                  <w:tcBorders>
                    <w:bottom w:val="single" w:sz="6" w:space="0" w:color="BFBFBF"/>
                  </w:tcBorders>
                </w:tcPr>
                <w:p w:rsidR="008C152F" w:rsidRPr="00055EF0" w:rsidRDefault="008C152F" w:rsidP="003C701C">
                  <w:pPr>
                    <w:jc w:val="right"/>
                    <w:rPr>
                      <w:rFonts w:ascii="Arial" w:hAnsi="Arial" w:cs="Arial"/>
                      <w:color w:val="000000"/>
                      <w:sz w:val="18"/>
                      <w:szCs w:val="18"/>
                    </w:rPr>
                  </w:pPr>
                </w:p>
              </w:tc>
              <w:tc>
                <w:tcPr>
                  <w:tcW w:w="250"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0.11</w:t>
                  </w:r>
                </w:p>
              </w:tc>
              <w:tc>
                <w:tcPr>
                  <w:tcW w:w="315"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0.13</w:t>
                  </w:r>
                </w:p>
              </w:tc>
              <w:tc>
                <w:tcPr>
                  <w:tcW w:w="303"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0.12</w:t>
                  </w:r>
                </w:p>
              </w:tc>
              <w:tc>
                <w:tcPr>
                  <w:tcW w:w="44" w:type="pct"/>
                  <w:tcBorders>
                    <w:bottom w:val="single" w:sz="6" w:space="0" w:color="BFBFBF"/>
                  </w:tcBorders>
                </w:tcPr>
                <w:p w:rsidR="008C152F" w:rsidRPr="00055EF0" w:rsidRDefault="008C152F" w:rsidP="003C701C">
                  <w:pPr>
                    <w:jc w:val="right"/>
                    <w:rPr>
                      <w:rFonts w:ascii="Arial" w:hAnsi="Arial" w:cs="Arial"/>
                      <w:color w:val="000000"/>
                      <w:sz w:val="18"/>
                      <w:szCs w:val="18"/>
                    </w:rPr>
                  </w:pPr>
                </w:p>
              </w:tc>
              <w:tc>
                <w:tcPr>
                  <w:tcW w:w="199"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99"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c>
                <w:tcPr>
                  <w:tcW w:w="176" w:type="pct"/>
                  <w:tcBorders>
                    <w:bottom w:val="single" w:sz="6" w:space="0" w:color="BFBFBF"/>
                  </w:tcBorders>
                  <w:vAlign w:val="bottom"/>
                </w:tcPr>
                <w:p w:rsidR="008C152F" w:rsidRPr="00055EF0" w:rsidRDefault="008C152F" w:rsidP="003C701C">
                  <w:pPr>
                    <w:pStyle w:val="TableBodyText"/>
                    <w:spacing w:after="0"/>
                    <w:ind w:right="28"/>
                    <w:rPr>
                      <w:rFonts w:cs="Arial"/>
                      <w:color w:val="000000"/>
                      <w:szCs w:val="18"/>
                    </w:rPr>
                  </w:pPr>
                  <w:r w:rsidRPr="00055EF0">
                    <w:rPr>
                      <w:rFonts w:cs="Arial"/>
                      <w:color w:val="000000"/>
                      <w:szCs w:val="18"/>
                    </w:rPr>
                    <w:t>***</w:t>
                  </w:r>
                </w:p>
              </w:tc>
            </w:tr>
          </w:tbl>
          <w:p w:rsidR="00370A24" w:rsidRDefault="00370A24" w:rsidP="003C701C">
            <w:pPr>
              <w:pStyle w:val="Box"/>
            </w:pP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Note"/>
              <w:rPr>
                <w:i/>
              </w:rPr>
            </w:pPr>
            <w:r>
              <w:rPr>
                <w:rStyle w:val="NoteLabel"/>
              </w:rPr>
              <w:t xml:space="preserve">a </w:t>
            </w:r>
            <w:r>
              <w:t>Significance of differences. *** denotes significant at 1 per cent, ** denotes significant at 5 per cent, * denotes significant at 10 per cent.</w:t>
            </w:r>
            <w:r>
              <w:rPr>
                <w:rStyle w:val="NoteLabel"/>
              </w:rPr>
              <w:t xml:space="preserve"> b</w:t>
            </w:r>
            <w:r>
              <w:t xml:space="preserve"> Using ABS definitions of outer regional, remote and very remote.</w:t>
            </w: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Source"/>
            </w:pPr>
            <w:r>
              <w:rPr>
                <w:i/>
              </w:rPr>
              <w:t>Sources</w:t>
            </w:r>
            <w:r w:rsidRPr="00167F06">
              <w:t xml:space="preserve">: </w:t>
            </w:r>
            <w:r>
              <w:t>Productivity Commission estimates based on RED; Woolridge (2009).</w:t>
            </w:r>
          </w:p>
        </w:tc>
      </w:tr>
      <w:tr w:rsidR="00370A24" w:rsidTr="003C701C">
        <w:trPr>
          <w:cantSplit/>
        </w:trPr>
        <w:tc>
          <w:tcPr>
            <w:tcW w:w="8771" w:type="dxa"/>
            <w:tcBorders>
              <w:top w:val="nil"/>
              <w:left w:val="nil"/>
              <w:bottom w:val="single" w:sz="6" w:space="0" w:color="78A22F"/>
              <w:right w:val="nil"/>
            </w:tcBorders>
            <w:shd w:val="clear" w:color="auto" w:fill="auto"/>
          </w:tcPr>
          <w:p w:rsidR="00370A24" w:rsidRDefault="00370A24" w:rsidP="003C701C">
            <w:pPr>
              <w:pStyle w:val="Box"/>
              <w:spacing w:before="0" w:line="120" w:lineRule="exact"/>
            </w:pPr>
          </w:p>
        </w:tc>
      </w:tr>
      <w:tr w:rsidR="00370A24" w:rsidRPr="000863A5" w:rsidTr="003C701C">
        <w:trPr>
          <w:hidden/>
        </w:trPr>
        <w:tc>
          <w:tcPr>
            <w:tcW w:w="8771" w:type="dxa"/>
            <w:tcBorders>
              <w:top w:val="single" w:sz="6" w:space="0" w:color="78A22F"/>
              <w:left w:val="nil"/>
              <w:bottom w:val="nil"/>
              <w:right w:val="nil"/>
            </w:tcBorders>
          </w:tcPr>
          <w:p w:rsidR="00370A24" w:rsidRPr="00626D32" w:rsidRDefault="00370A24"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370A24" w:rsidRDefault="00370A24" w:rsidP="00370A24">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70A24" w:rsidTr="003C701C">
        <w:tc>
          <w:tcPr>
            <w:tcW w:w="8771" w:type="dxa"/>
            <w:tcBorders>
              <w:top w:val="single" w:sz="6" w:space="0" w:color="78A22F"/>
              <w:left w:val="nil"/>
              <w:bottom w:val="nil"/>
              <w:right w:val="nil"/>
            </w:tcBorders>
            <w:shd w:val="clear" w:color="auto" w:fill="auto"/>
          </w:tcPr>
          <w:p w:rsidR="00370A24" w:rsidRDefault="00370A24" w:rsidP="003C701C">
            <w:pPr>
              <w:pStyle w:val="TableTitle"/>
            </w:pPr>
            <w:r>
              <w:rPr>
                <w:b w:val="0"/>
              </w:rPr>
              <w:t xml:space="preserve">Table </w:t>
            </w:r>
            <w:proofErr w:type="spellStart"/>
            <w:r>
              <w:rPr>
                <w:b w:val="0"/>
              </w:rPr>
              <w:t>G.5</w:t>
            </w:r>
            <w:proofErr w:type="spellEnd"/>
            <w:r>
              <w:tab/>
              <w:t>Pairwise comparisons: full</w:t>
            </w:r>
            <w:r w:rsidR="00AF75B7">
              <w:noBreakHyphen/>
            </w:r>
            <w:r>
              <w:t>time status</w:t>
            </w:r>
          </w:p>
          <w:p w:rsidR="00370A24" w:rsidRPr="00784A05" w:rsidRDefault="00370A24" w:rsidP="003C701C">
            <w:pPr>
              <w:pStyle w:val="Subtitle"/>
            </w:pPr>
            <w:r>
              <w:t xml:space="preserve">Treatment, </w:t>
            </w:r>
            <w:proofErr w:type="spellStart"/>
            <w:r>
              <w:t>Control_1</w:t>
            </w:r>
            <w:proofErr w:type="spellEnd"/>
            <w:r>
              <w:t xml:space="preserve"> and </w:t>
            </w:r>
            <w:proofErr w:type="spellStart"/>
            <w:r>
              <w:t>Control_2</w:t>
            </w:r>
            <w:proofErr w:type="spellEnd"/>
            <w:r>
              <w:t xml:space="preserve"> groups</w:t>
            </w:r>
          </w:p>
        </w:tc>
      </w:tr>
      <w:tr w:rsidR="00370A24" w:rsidTr="003C701C">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0"/>
              <w:gridCol w:w="561"/>
              <w:gridCol w:w="495"/>
              <w:gridCol w:w="529"/>
              <w:gridCol w:w="57"/>
              <w:gridCol w:w="356"/>
              <w:gridCol w:w="356"/>
              <w:gridCol w:w="360"/>
              <w:gridCol w:w="120"/>
              <w:gridCol w:w="423"/>
              <w:gridCol w:w="411"/>
              <w:gridCol w:w="126"/>
              <w:gridCol w:w="424"/>
              <w:gridCol w:w="165"/>
              <w:gridCol w:w="299"/>
              <w:gridCol w:w="338"/>
              <w:gridCol w:w="338"/>
              <w:gridCol w:w="87"/>
              <w:gridCol w:w="424"/>
              <w:gridCol w:w="535"/>
              <w:gridCol w:w="514"/>
              <w:gridCol w:w="75"/>
              <w:gridCol w:w="338"/>
              <w:gridCol w:w="338"/>
              <w:gridCol w:w="298"/>
            </w:tblGrid>
            <w:tr w:rsidR="00370A24" w:rsidTr="00306BE0">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1599" w:type="pct"/>
                  <w:gridSpan w:val="7"/>
                  <w:tcBorders>
                    <w:top w:val="single" w:sz="6" w:space="0" w:color="BFBFBF"/>
                    <w:bottom w:val="single" w:sz="6" w:space="0" w:color="BFBFBF"/>
                  </w:tcBorders>
                  <w:shd w:val="clear" w:color="auto" w:fill="auto"/>
                  <w:tcMar>
                    <w:top w:w="28" w:type="dxa"/>
                  </w:tcMar>
                </w:tcPr>
                <w:p w:rsidR="00370A24" w:rsidRPr="0070291A" w:rsidRDefault="00370A24" w:rsidP="003C701C">
                  <w:pPr>
                    <w:pStyle w:val="TableColumnHeading"/>
                    <w:ind w:right="28"/>
                    <w:jc w:val="center"/>
                    <w:rPr>
                      <w:b/>
                    </w:rPr>
                  </w:pPr>
                  <w:r w:rsidRPr="0070291A">
                    <w:rPr>
                      <w:b/>
                    </w:rPr>
                    <w:t>Narrow</w:t>
                  </w:r>
                </w:p>
              </w:tc>
              <w:tc>
                <w:tcPr>
                  <w:tcW w:w="71" w:type="pct"/>
                  <w:tcBorders>
                    <w:top w:val="single" w:sz="6" w:space="0" w:color="BFBFBF"/>
                    <w:bottom w:val="single" w:sz="6" w:space="0" w:color="BFBFBF"/>
                  </w:tcBorders>
                </w:tcPr>
                <w:p w:rsidR="00370A24" w:rsidRDefault="00370A24" w:rsidP="003C701C">
                  <w:pPr>
                    <w:pStyle w:val="TableColumnHeading"/>
                    <w:ind w:right="28"/>
                  </w:pPr>
                </w:p>
              </w:tc>
              <w:tc>
                <w:tcPr>
                  <w:tcW w:w="1487" w:type="pct"/>
                  <w:gridSpan w:val="8"/>
                  <w:tcBorders>
                    <w:top w:val="single" w:sz="6" w:space="0" w:color="BFBFBF"/>
                    <w:bottom w:val="single" w:sz="6" w:space="0" w:color="BFBFBF"/>
                  </w:tcBorders>
                  <w:shd w:val="clear" w:color="auto" w:fill="F2F2F2"/>
                </w:tcPr>
                <w:p w:rsidR="00370A24" w:rsidRPr="0070291A" w:rsidRDefault="00370A24" w:rsidP="003C701C">
                  <w:pPr>
                    <w:pStyle w:val="TableColumnHeading"/>
                    <w:ind w:right="28"/>
                    <w:jc w:val="center"/>
                    <w:rPr>
                      <w:b/>
                    </w:rPr>
                  </w:pPr>
                  <w:r w:rsidRPr="0070291A">
                    <w:rPr>
                      <w:b/>
                    </w:rPr>
                    <w:t>Medium</w:t>
                  </w:r>
                </w:p>
              </w:tc>
              <w:tc>
                <w:tcPr>
                  <w:tcW w:w="51" w:type="pct"/>
                  <w:tcBorders>
                    <w:top w:val="single" w:sz="6" w:space="0" w:color="BFBFBF"/>
                    <w:bottom w:val="single" w:sz="6" w:space="0" w:color="BFBFBF"/>
                  </w:tcBorders>
                </w:tcPr>
                <w:p w:rsidR="00370A24" w:rsidRDefault="00370A24" w:rsidP="003C701C">
                  <w:pPr>
                    <w:pStyle w:val="TableColumnHeading"/>
                    <w:ind w:right="28"/>
                  </w:pPr>
                </w:p>
              </w:tc>
              <w:tc>
                <w:tcPr>
                  <w:tcW w:w="1486" w:type="pct"/>
                  <w:gridSpan w:val="7"/>
                  <w:tcBorders>
                    <w:top w:val="single" w:sz="6" w:space="0" w:color="BFBFBF"/>
                    <w:bottom w:val="single" w:sz="6" w:space="0" w:color="BFBFBF"/>
                  </w:tcBorders>
                </w:tcPr>
                <w:p w:rsidR="00370A24" w:rsidRPr="00F8537C" w:rsidRDefault="00370A24" w:rsidP="003C701C">
                  <w:pPr>
                    <w:pStyle w:val="TableColumnHeading"/>
                    <w:ind w:right="28"/>
                    <w:jc w:val="center"/>
                    <w:rPr>
                      <w:b/>
                    </w:rPr>
                  </w:pPr>
                  <w:r w:rsidRPr="00F8537C">
                    <w:rPr>
                      <w:b/>
                    </w:rPr>
                    <w:t>Wide</w:t>
                  </w:r>
                </w:p>
              </w:tc>
            </w:tr>
            <w:tr w:rsidR="00370A24" w:rsidTr="00306BE0">
              <w:tc>
                <w:tcPr>
                  <w:tcW w:w="306" w:type="pct"/>
                  <w:tcBorders>
                    <w:top w:val="single" w:sz="6" w:space="0" w:color="BFBFBF"/>
                    <w:bottom w:val="single" w:sz="6" w:space="0" w:color="BFBFBF"/>
                  </w:tcBorders>
                  <w:shd w:val="clear" w:color="auto" w:fill="auto"/>
                  <w:tcMar>
                    <w:top w:w="28" w:type="dxa"/>
                  </w:tcMar>
                </w:tcPr>
                <w:p w:rsidR="00370A24" w:rsidRDefault="00370A24" w:rsidP="003C701C">
                  <w:pPr>
                    <w:pStyle w:val="TableColumnHeading"/>
                    <w:jc w:val="left"/>
                  </w:pPr>
                </w:p>
              </w:tc>
              <w:tc>
                <w:tcPr>
                  <w:tcW w:w="331" w:type="pct"/>
                  <w:tcBorders>
                    <w:top w:val="single" w:sz="6" w:space="0" w:color="BFBFBF"/>
                    <w:bottom w:val="single" w:sz="4" w:space="0" w:color="auto"/>
                  </w:tcBorders>
                  <w:shd w:val="clear" w:color="auto" w:fill="auto"/>
                  <w:tcMar>
                    <w:top w:w="28" w:type="dxa"/>
                  </w:tcMar>
                </w:tcPr>
                <w:p w:rsidR="00370A24" w:rsidRDefault="00370A24" w:rsidP="003C701C">
                  <w:pPr>
                    <w:pStyle w:val="TableColumnHeading"/>
                  </w:pPr>
                  <w:r>
                    <w:t>T</w:t>
                  </w:r>
                </w:p>
              </w:tc>
              <w:tc>
                <w:tcPr>
                  <w:tcW w:w="292"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12"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34" w:type="pct"/>
                  <w:tcBorders>
                    <w:top w:val="single" w:sz="6" w:space="0" w:color="BFBFBF"/>
                    <w:bottom w:val="single" w:sz="6" w:space="0" w:color="BFBFBF"/>
                  </w:tcBorders>
                </w:tcPr>
                <w:p w:rsidR="00370A24" w:rsidRDefault="00370A24" w:rsidP="003C701C">
                  <w:pPr>
                    <w:pStyle w:val="TableColumnHeading"/>
                    <w:ind w:right="28"/>
                  </w:pPr>
                </w:p>
              </w:tc>
              <w:tc>
                <w:tcPr>
                  <w:tcW w:w="210"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210"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212"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71" w:type="pct"/>
                  <w:tcBorders>
                    <w:top w:val="single" w:sz="6" w:space="0" w:color="BFBFBF"/>
                    <w:bottom w:val="single" w:sz="6" w:space="0" w:color="BFBFBF"/>
                  </w:tcBorders>
                </w:tcPr>
                <w:p w:rsidR="00370A24" w:rsidRDefault="00370A24" w:rsidP="003C701C">
                  <w:pPr>
                    <w:pStyle w:val="TableColumnHeading"/>
                    <w:ind w:right="28"/>
                  </w:pPr>
                </w:p>
              </w:tc>
              <w:tc>
                <w:tcPr>
                  <w:tcW w:w="250" w:type="pct"/>
                  <w:tcBorders>
                    <w:top w:val="single" w:sz="6" w:space="0" w:color="BFBFBF"/>
                    <w:bottom w:val="single" w:sz="4" w:space="0" w:color="auto"/>
                  </w:tcBorders>
                  <w:shd w:val="clear" w:color="auto" w:fill="F2F2F2"/>
                </w:tcPr>
                <w:p w:rsidR="00370A24" w:rsidRDefault="00370A24" w:rsidP="003C701C">
                  <w:pPr>
                    <w:pStyle w:val="TableColumnHeading"/>
                  </w:pPr>
                  <w:r>
                    <w:t>T</w:t>
                  </w:r>
                </w:p>
              </w:tc>
              <w:tc>
                <w:tcPr>
                  <w:tcW w:w="242"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p>
              </w:tc>
              <w:tc>
                <w:tcPr>
                  <w:tcW w:w="324" w:type="pct"/>
                  <w:gridSpan w:val="2"/>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C2</w:t>
                  </w:r>
                  <w:proofErr w:type="spellEnd"/>
                </w:p>
              </w:tc>
              <w:tc>
                <w:tcPr>
                  <w:tcW w:w="97" w:type="pct"/>
                  <w:tcBorders>
                    <w:top w:val="single" w:sz="6" w:space="0" w:color="BFBFBF"/>
                    <w:bottom w:val="single" w:sz="6" w:space="0" w:color="BFBFBF"/>
                  </w:tcBorders>
                  <w:shd w:val="clear" w:color="auto" w:fill="F2F2F2"/>
                </w:tcPr>
                <w:p w:rsidR="00370A24" w:rsidRDefault="00370A24" w:rsidP="003C701C">
                  <w:pPr>
                    <w:pStyle w:val="TableColumnHeading"/>
                    <w:ind w:right="28"/>
                  </w:pPr>
                </w:p>
              </w:tc>
              <w:tc>
                <w:tcPr>
                  <w:tcW w:w="176"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C1</w:t>
                  </w:r>
                  <w:proofErr w:type="spellEnd"/>
                </w:p>
              </w:tc>
              <w:tc>
                <w:tcPr>
                  <w:tcW w:w="199" w:type="pct"/>
                  <w:tcBorders>
                    <w:top w:val="single" w:sz="6" w:space="0" w:color="BFBFBF"/>
                    <w:bottom w:val="single" w:sz="4" w:space="0" w:color="auto"/>
                  </w:tcBorders>
                  <w:shd w:val="clear" w:color="auto" w:fill="F2F2F2"/>
                </w:tcPr>
                <w:p w:rsidR="00370A24" w:rsidRDefault="00370A24" w:rsidP="003C701C">
                  <w:pPr>
                    <w:pStyle w:val="TableColumnHeading"/>
                    <w:ind w:right="28"/>
                  </w:pPr>
                  <w:r>
                    <w:t xml:space="preserve">T vs </w:t>
                  </w:r>
                  <w:proofErr w:type="spellStart"/>
                  <w:r>
                    <w:t>C2</w:t>
                  </w:r>
                  <w:proofErr w:type="spellEnd"/>
                </w:p>
              </w:tc>
              <w:tc>
                <w:tcPr>
                  <w:tcW w:w="199" w:type="pct"/>
                  <w:tcBorders>
                    <w:top w:val="single" w:sz="6" w:space="0" w:color="BFBFBF"/>
                    <w:bottom w:val="single" w:sz="4" w:space="0" w:color="auto"/>
                  </w:tcBorders>
                  <w:shd w:val="clear" w:color="auto" w:fill="F2F2F2"/>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c>
                <w:tcPr>
                  <w:tcW w:w="51" w:type="pct"/>
                  <w:tcBorders>
                    <w:top w:val="single" w:sz="6" w:space="0" w:color="BFBFBF"/>
                    <w:bottom w:val="single" w:sz="6" w:space="0" w:color="BFBFBF"/>
                  </w:tcBorders>
                </w:tcPr>
                <w:p w:rsidR="00370A24" w:rsidRDefault="00370A24" w:rsidP="003C701C">
                  <w:pPr>
                    <w:pStyle w:val="TableColumnHeading"/>
                    <w:ind w:right="28"/>
                  </w:pPr>
                </w:p>
              </w:tc>
              <w:tc>
                <w:tcPr>
                  <w:tcW w:w="250" w:type="pct"/>
                  <w:tcBorders>
                    <w:top w:val="single" w:sz="6" w:space="0" w:color="BFBFBF"/>
                    <w:bottom w:val="single" w:sz="4" w:space="0" w:color="auto"/>
                  </w:tcBorders>
                </w:tcPr>
                <w:p w:rsidR="00370A24" w:rsidRDefault="00370A24" w:rsidP="003C701C">
                  <w:pPr>
                    <w:pStyle w:val="TableColumnHeading"/>
                  </w:pPr>
                  <w:r>
                    <w:t>T</w:t>
                  </w:r>
                </w:p>
              </w:tc>
              <w:tc>
                <w:tcPr>
                  <w:tcW w:w="315"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p>
              </w:tc>
              <w:tc>
                <w:tcPr>
                  <w:tcW w:w="303" w:type="pct"/>
                  <w:tcBorders>
                    <w:top w:val="single" w:sz="6" w:space="0" w:color="BFBFBF"/>
                    <w:bottom w:val="single" w:sz="4" w:space="0" w:color="auto"/>
                  </w:tcBorders>
                </w:tcPr>
                <w:p w:rsidR="00370A24" w:rsidRDefault="00370A24" w:rsidP="003C701C">
                  <w:pPr>
                    <w:pStyle w:val="TableColumnHeading"/>
                    <w:ind w:right="28"/>
                  </w:pPr>
                  <w:proofErr w:type="spellStart"/>
                  <w:r>
                    <w:t>C2</w:t>
                  </w:r>
                  <w:proofErr w:type="spellEnd"/>
                </w:p>
              </w:tc>
              <w:tc>
                <w:tcPr>
                  <w:tcW w:w="44" w:type="pct"/>
                  <w:tcBorders>
                    <w:top w:val="single" w:sz="6" w:space="0" w:color="BFBFBF"/>
                    <w:bottom w:val="single" w:sz="6" w:space="0" w:color="BFBFBF"/>
                  </w:tcBorders>
                </w:tcPr>
                <w:p w:rsidR="00370A24" w:rsidRDefault="00370A24" w:rsidP="003C701C">
                  <w:pPr>
                    <w:pStyle w:val="TableColumnHeading"/>
                    <w:ind w:right="28"/>
                  </w:pPr>
                </w:p>
              </w:tc>
              <w:tc>
                <w:tcPr>
                  <w:tcW w:w="199"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C1</w:t>
                  </w:r>
                  <w:proofErr w:type="spellEnd"/>
                </w:p>
              </w:tc>
              <w:tc>
                <w:tcPr>
                  <w:tcW w:w="199" w:type="pct"/>
                  <w:tcBorders>
                    <w:top w:val="single" w:sz="6" w:space="0" w:color="BFBFBF"/>
                    <w:bottom w:val="single" w:sz="4" w:space="0" w:color="auto"/>
                  </w:tcBorders>
                </w:tcPr>
                <w:p w:rsidR="00370A24" w:rsidRDefault="00370A24" w:rsidP="003C701C">
                  <w:pPr>
                    <w:pStyle w:val="TableColumnHeading"/>
                    <w:ind w:right="28"/>
                  </w:pPr>
                  <w:r>
                    <w:t xml:space="preserve">T vs </w:t>
                  </w:r>
                  <w:proofErr w:type="spellStart"/>
                  <w:r>
                    <w:t>C2</w:t>
                  </w:r>
                  <w:proofErr w:type="spellEnd"/>
                </w:p>
              </w:tc>
              <w:tc>
                <w:tcPr>
                  <w:tcW w:w="176" w:type="pct"/>
                  <w:tcBorders>
                    <w:top w:val="single" w:sz="6" w:space="0" w:color="BFBFBF"/>
                    <w:bottom w:val="single" w:sz="4" w:space="0" w:color="auto"/>
                  </w:tcBorders>
                </w:tcPr>
                <w:p w:rsidR="00370A24" w:rsidRDefault="00370A24" w:rsidP="003C701C">
                  <w:pPr>
                    <w:pStyle w:val="TableColumnHeading"/>
                    <w:ind w:right="28"/>
                  </w:pPr>
                  <w:proofErr w:type="spellStart"/>
                  <w:r>
                    <w:t>C1</w:t>
                  </w:r>
                  <w:proofErr w:type="spellEnd"/>
                  <w:r>
                    <w:t xml:space="preserve"> vs </w:t>
                  </w:r>
                  <w:proofErr w:type="spellStart"/>
                  <w:r>
                    <w:t>C2</w:t>
                  </w:r>
                  <w:proofErr w:type="spellEnd"/>
                </w:p>
              </w:tc>
            </w:tr>
            <w:tr w:rsidR="00370A24" w:rsidTr="00306BE0">
              <w:trPr>
                <w:trHeight w:val="290"/>
              </w:trPr>
              <w:tc>
                <w:tcPr>
                  <w:tcW w:w="306" w:type="pct"/>
                  <w:vAlign w:val="bottom"/>
                </w:tcPr>
                <w:p w:rsidR="00370A24" w:rsidRPr="00430B79" w:rsidRDefault="00370A24" w:rsidP="003C701C">
                  <w:pPr>
                    <w:pStyle w:val="TableBodyText"/>
                    <w:ind w:right="28"/>
                    <w:jc w:val="left"/>
                    <w:rPr>
                      <w:b/>
                    </w:rPr>
                  </w:pPr>
                </w:p>
              </w:tc>
              <w:tc>
                <w:tcPr>
                  <w:tcW w:w="934" w:type="pct"/>
                  <w:gridSpan w:val="3"/>
                  <w:vAlign w:val="center"/>
                </w:tcPr>
                <w:p w:rsidR="00370A24" w:rsidRPr="00B13CFF" w:rsidRDefault="00370A24" w:rsidP="003C701C">
                  <w:pPr>
                    <w:pStyle w:val="TableBodyText"/>
                    <w:ind w:right="28"/>
                    <w:jc w:val="center"/>
                  </w:pPr>
                  <w:r>
                    <w:t>Value</w:t>
                  </w:r>
                </w:p>
              </w:tc>
              <w:tc>
                <w:tcPr>
                  <w:tcW w:w="34" w:type="pct"/>
                </w:tcPr>
                <w:p w:rsidR="00370A24" w:rsidRDefault="00370A24" w:rsidP="003C701C">
                  <w:pPr>
                    <w:jc w:val="right"/>
                    <w:rPr>
                      <w:rFonts w:ascii="Arial" w:hAnsi="Arial" w:cs="Arial"/>
                      <w:color w:val="000000"/>
                      <w:sz w:val="20"/>
                      <w:szCs w:val="20"/>
                    </w:rPr>
                  </w:pPr>
                </w:p>
              </w:tc>
              <w:tc>
                <w:tcPr>
                  <w:tcW w:w="632" w:type="pct"/>
                  <w:gridSpan w:val="3"/>
                  <w:vAlign w:val="center"/>
                </w:tcPr>
                <w:p w:rsidR="00370A24" w:rsidRPr="00825159" w:rsidRDefault="00370A24" w:rsidP="003C701C">
                  <w:pPr>
                    <w:jc w:val="center"/>
                    <w:rPr>
                      <w:rStyle w:val="NoteLabel"/>
                    </w:rPr>
                  </w:pPr>
                  <w:r w:rsidRPr="007E596C">
                    <w:rPr>
                      <w:rFonts w:ascii="Arial" w:hAnsi="Arial" w:cs="Arial"/>
                      <w:color w:val="000000"/>
                      <w:sz w:val="18"/>
                      <w:szCs w:val="18"/>
                    </w:rPr>
                    <w:t>Significance</w:t>
                  </w:r>
                  <w:r>
                    <w:rPr>
                      <w:rStyle w:val="NoteLabel"/>
                    </w:rPr>
                    <w:t>a</w:t>
                  </w:r>
                </w:p>
              </w:tc>
              <w:tc>
                <w:tcPr>
                  <w:tcW w:w="71" w:type="pct"/>
                  <w:vAlign w:val="bottom"/>
                </w:tcPr>
                <w:p w:rsidR="00370A24" w:rsidRDefault="00370A24" w:rsidP="003C701C">
                  <w:pPr>
                    <w:jc w:val="right"/>
                    <w:rPr>
                      <w:rFonts w:ascii="Arial" w:hAnsi="Arial" w:cs="Arial"/>
                      <w:color w:val="000000"/>
                      <w:sz w:val="20"/>
                      <w:szCs w:val="20"/>
                    </w:rPr>
                  </w:pPr>
                </w:p>
              </w:tc>
              <w:tc>
                <w:tcPr>
                  <w:tcW w:w="815" w:type="pct"/>
                  <w:gridSpan w:val="4"/>
                  <w:shd w:val="clear" w:color="auto" w:fill="F2F2F2"/>
                  <w:vAlign w:val="center"/>
                </w:tcPr>
                <w:p w:rsidR="00370A24" w:rsidRPr="00B13CFF" w:rsidRDefault="00370A24" w:rsidP="003C701C">
                  <w:pPr>
                    <w:pStyle w:val="TableBodyText"/>
                    <w:ind w:right="28"/>
                    <w:jc w:val="center"/>
                  </w:pPr>
                  <w:r>
                    <w:t>Value</w:t>
                  </w:r>
                </w:p>
              </w:tc>
              <w:tc>
                <w:tcPr>
                  <w:tcW w:w="97" w:type="pct"/>
                  <w:shd w:val="clear" w:color="auto" w:fill="F2F2F2"/>
                </w:tcPr>
                <w:p w:rsidR="00370A24" w:rsidRDefault="00370A24" w:rsidP="003C701C">
                  <w:pPr>
                    <w:jc w:val="right"/>
                    <w:rPr>
                      <w:rFonts w:ascii="Arial" w:hAnsi="Arial" w:cs="Arial"/>
                      <w:color w:val="000000"/>
                      <w:sz w:val="20"/>
                      <w:szCs w:val="20"/>
                    </w:rPr>
                  </w:pPr>
                </w:p>
              </w:tc>
              <w:tc>
                <w:tcPr>
                  <w:tcW w:w="574" w:type="pct"/>
                  <w:gridSpan w:val="3"/>
                  <w:shd w:val="clear" w:color="auto" w:fill="F2F2F2"/>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c>
                <w:tcPr>
                  <w:tcW w:w="51" w:type="pct"/>
                </w:tcPr>
                <w:p w:rsidR="00370A24" w:rsidRDefault="00370A24" w:rsidP="003C701C">
                  <w:pPr>
                    <w:jc w:val="right"/>
                    <w:rPr>
                      <w:rFonts w:ascii="Arial" w:hAnsi="Arial" w:cs="Arial"/>
                      <w:color w:val="000000"/>
                      <w:sz w:val="20"/>
                      <w:szCs w:val="20"/>
                    </w:rPr>
                  </w:pPr>
                </w:p>
              </w:tc>
              <w:tc>
                <w:tcPr>
                  <w:tcW w:w="868" w:type="pct"/>
                  <w:gridSpan w:val="3"/>
                  <w:vAlign w:val="center"/>
                </w:tcPr>
                <w:p w:rsidR="00370A24" w:rsidRPr="00B13CFF" w:rsidRDefault="00370A24" w:rsidP="003C701C">
                  <w:pPr>
                    <w:pStyle w:val="TableBodyText"/>
                    <w:ind w:right="28"/>
                    <w:jc w:val="center"/>
                  </w:pPr>
                  <w:r>
                    <w:t>Value</w:t>
                  </w:r>
                </w:p>
              </w:tc>
              <w:tc>
                <w:tcPr>
                  <w:tcW w:w="44" w:type="pct"/>
                </w:tcPr>
                <w:p w:rsidR="00370A24" w:rsidRDefault="00370A24" w:rsidP="003C701C">
                  <w:pPr>
                    <w:jc w:val="right"/>
                    <w:rPr>
                      <w:rFonts w:ascii="Arial" w:hAnsi="Arial" w:cs="Arial"/>
                      <w:color w:val="000000"/>
                      <w:sz w:val="20"/>
                      <w:szCs w:val="20"/>
                    </w:rPr>
                  </w:pPr>
                </w:p>
              </w:tc>
              <w:tc>
                <w:tcPr>
                  <w:tcW w:w="574" w:type="pct"/>
                  <w:gridSpan w:val="3"/>
                  <w:vAlign w:val="center"/>
                </w:tcPr>
                <w:p w:rsidR="00370A24" w:rsidRPr="007E596C" w:rsidRDefault="00370A24" w:rsidP="003C701C">
                  <w:pPr>
                    <w:jc w:val="center"/>
                    <w:rPr>
                      <w:rFonts w:ascii="Arial" w:hAnsi="Arial" w:cs="Arial"/>
                      <w:color w:val="000000"/>
                      <w:sz w:val="18"/>
                      <w:szCs w:val="18"/>
                    </w:rPr>
                  </w:pPr>
                  <w:r w:rsidRPr="007E596C">
                    <w:rPr>
                      <w:rFonts w:ascii="Arial" w:hAnsi="Arial" w:cs="Arial"/>
                      <w:color w:val="000000"/>
                      <w:sz w:val="18"/>
                      <w:szCs w:val="18"/>
                    </w:rPr>
                    <w:t>Significance</w:t>
                  </w:r>
                </w:p>
              </w:tc>
            </w:tr>
            <w:tr w:rsidR="00370A24" w:rsidTr="00306BE0">
              <w:tc>
                <w:tcPr>
                  <w:tcW w:w="1240" w:type="pct"/>
                  <w:gridSpan w:val="4"/>
                </w:tcPr>
                <w:p w:rsidR="00370A24" w:rsidRPr="005C7B04" w:rsidRDefault="00370A24" w:rsidP="003C701C">
                  <w:pPr>
                    <w:pStyle w:val="TableBodyText"/>
                    <w:ind w:right="28"/>
                    <w:jc w:val="left"/>
                    <w:rPr>
                      <w:b/>
                    </w:rPr>
                  </w:pPr>
                  <w:r>
                    <w:rPr>
                      <w:b/>
                    </w:rPr>
                    <w:t>Works full</w:t>
                  </w:r>
                  <w:r w:rsidR="00AF75B7">
                    <w:rPr>
                      <w:b/>
                    </w:rPr>
                    <w:noBreakHyphen/>
                  </w:r>
                  <w:r>
                    <w:rPr>
                      <w:b/>
                    </w:rPr>
                    <w:t>time</w:t>
                  </w:r>
                  <w:r>
                    <w:rPr>
                      <w:rStyle w:val="NoteLabel"/>
                    </w:rPr>
                    <w:t>b</w:t>
                  </w:r>
                </w:p>
              </w:tc>
              <w:tc>
                <w:tcPr>
                  <w:tcW w:w="34" w:type="pct"/>
                </w:tcPr>
                <w:p w:rsidR="00370A24" w:rsidRDefault="00370A24" w:rsidP="003C701C">
                  <w:pPr>
                    <w:jc w:val="right"/>
                    <w:rPr>
                      <w:rFonts w:ascii="Arial" w:hAnsi="Arial" w:cs="Arial"/>
                      <w:color w:val="000000"/>
                      <w:sz w:val="20"/>
                      <w:szCs w:val="20"/>
                    </w:rPr>
                  </w:pPr>
                </w:p>
              </w:tc>
              <w:tc>
                <w:tcPr>
                  <w:tcW w:w="210" w:type="pct"/>
                  <w:vAlign w:val="bottom"/>
                </w:tcPr>
                <w:p w:rsidR="00370A24" w:rsidRDefault="00370A24" w:rsidP="003C701C">
                  <w:pPr>
                    <w:jc w:val="right"/>
                    <w:rPr>
                      <w:rFonts w:ascii="Arial" w:hAnsi="Arial" w:cs="Arial"/>
                      <w:color w:val="000000"/>
                      <w:sz w:val="20"/>
                      <w:szCs w:val="20"/>
                    </w:rPr>
                  </w:pPr>
                </w:p>
              </w:tc>
              <w:tc>
                <w:tcPr>
                  <w:tcW w:w="210" w:type="pct"/>
                  <w:vAlign w:val="bottom"/>
                </w:tcPr>
                <w:p w:rsidR="00370A24" w:rsidRDefault="00370A24" w:rsidP="003C701C">
                  <w:pPr>
                    <w:jc w:val="right"/>
                    <w:rPr>
                      <w:rFonts w:ascii="Arial" w:hAnsi="Arial" w:cs="Arial"/>
                      <w:color w:val="000000"/>
                      <w:sz w:val="20"/>
                      <w:szCs w:val="20"/>
                    </w:rPr>
                  </w:pPr>
                </w:p>
              </w:tc>
              <w:tc>
                <w:tcPr>
                  <w:tcW w:w="212" w:type="pct"/>
                </w:tcPr>
                <w:p w:rsidR="00370A24" w:rsidRDefault="00370A24" w:rsidP="003C701C">
                  <w:pPr>
                    <w:jc w:val="right"/>
                    <w:rPr>
                      <w:rFonts w:ascii="Arial" w:hAnsi="Arial" w:cs="Arial"/>
                      <w:color w:val="000000"/>
                      <w:sz w:val="20"/>
                      <w:szCs w:val="20"/>
                    </w:rPr>
                  </w:pPr>
                </w:p>
              </w:tc>
              <w:tc>
                <w:tcPr>
                  <w:tcW w:w="71" w:type="pct"/>
                  <w:vAlign w:val="bottom"/>
                </w:tcPr>
                <w:p w:rsidR="00370A24" w:rsidRDefault="00370A24" w:rsidP="003C701C">
                  <w:pPr>
                    <w:jc w:val="right"/>
                    <w:rPr>
                      <w:rFonts w:ascii="Arial" w:hAnsi="Arial" w:cs="Arial"/>
                      <w:color w:val="000000"/>
                      <w:sz w:val="20"/>
                      <w:szCs w:val="20"/>
                    </w:rPr>
                  </w:pPr>
                </w:p>
              </w:tc>
              <w:tc>
                <w:tcPr>
                  <w:tcW w:w="250" w:type="pct"/>
                  <w:shd w:val="clear" w:color="auto" w:fill="F2F2F2"/>
                </w:tcPr>
                <w:p w:rsidR="00370A24" w:rsidRPr="00E24666" w:rsidRDefault="00370A24" w:rsidP="003C701C">
                  <w:pPr>
                    <w:pStyle w:val="TableBodyText"/>
                    <w:ind w:right="28"/>
                  </w:pPr>
                </w:p>
              </w:tc>
              <w:tc>
                <w:tcPr>
                  <w:tcW w:w="316" w:type="pct"/>
                  <w:gridSpan w:val="2"/>
                  <w:shd w:val="clear" w:color="auto" w:fill="F2F2F2"/>
                </w:tcPr>
                <w:p w:rsidR="00370A24" w:rsidRPr="00E24666" w:rsidRDefault="00370A24" w:rsidP="003C701C">
                  <w:pPr>
                    <w:pStyle w:val="TableBodyText"/>
                    <w:ind w:right="28"/>
                  </w:pPr>
                </w:p>
              </w:tc>
              <w:tc>
                <w:tcPr>
                  <w:tcW w:w="250" w:type="pct"/>
                  <w:shd w:val="clear" w:color="auto" w:fill="F2F2F2"/>
                </w:tcPr>
                <w:p w:rsidR="00370A24" w:rsidRPr="00E24666" w:rsidRDefault="00370A24" w:rsidP="003C701C">
                  <w:pPr>
                    <w:pStyle w:val="TableBodyText"/>
                    <w:ind w:right="28"/>
                  </w:pPr>
                </w:p>
              </w:tc>
              <w:tc>
                <w:tcPr>
                  <w:tcW w:w="97" w:type="pct"/>
                  <w:shd w:val="clear" w:color="auto" w:fill="F2F2F2"/>
                </w:tcPr>
                <w:p w:rsidR="00370A24" w:rsidRDefault="00370A24" w:rsidP="003C701C">
                  <w:pPr>
                    <w:jc w:val="right"/>
                    <w:rPr>
                      <w:rFonts w:ascii="Arial" w:hAnsi="Arial" w:cs="Arial"/>
                      <w:color w:val="000000"/>
                      <w:sz w:val="20"/>
                      <w:szCs w:val="20"/>
                    </w:rPr>
                  </w:pPr>
                </w:p>
              </w:tc>
              <w:tc>
                <w:tcPr>
                  <w:tcW w:w="176" w:type="pct"/>
                  <w:shd w:val="clear" w:color="auto" w:fill="F2F2F2"/>
                </w:tcPr>
                <w:p w:rsidR="00370A24" w:rsidRDefault="00370A24" w:rsidP="003C701C">
                  <w:pPr>
                    <w:jc w:val="right"/>
                    <w:rPr>
                      <w:rFonts w:ascii="Arial" w:hAnsi="Arial" w:cs="Arial"/>
                      <w:color w:val="000000"/>
                      <w:sz w:val="20"/>
                      <w:szCs w:val="20"/>
                    </w:rPr>
                  </w:pPr>
                </w:p>
              </w:tc>
              <w:tc>
                <w:tcPr>
                  <w:tcW w:w="199" w:type="pct"/>
                  <w:shd w:val="clear" w:color="auto" w:fill="F2F2F2"/>
                </w:tcPr>
                <w:p w:rsidR="00370A24" w:rsidRDefault="00370A24" w:rsidP="003C701C">
                  <w:pPr>
                    <w:jc w:val="right"/>
                    <w:rPr>
                      <w:rFonts w:ascii="Arial" w:hAnsi="Arial" w:cs="Arial"/>
                      <w:color w:val="000000"/>
                      <w:sz w:val="20"/>
                      <w:szCs w:val="20"/>
                    </w:rPr>
                  </w:pPr>
                </w:p>
              </w:tc>
              <w:tc>
                <w:tcPr>
                  <w:tcW w:w="199" w:type="pct"/>
                  <w:shd w:val="clear" w:color="auto" w:fill="F2F2F2"/>
                </w:tcPr>
                <w:p w:rsidR="00370A24" w:rsidRDefault="00370A24" w:rsidP="003C701C">
                  <w:pPr>
                    <w:jc w:val="right"/>
                    <w:rPr>
                      <w:rFonts w:ascii="Arial" w:hAnsi="Arial" w:cs="Arial"/>
                      <w:color w:val="000000"/>
                      <w:sz w:val="20"/>
                      <w:szCs w:val="20"/>
                    </w:rPr>
                  </w:pPr>
                </w:p>
              </w:tc>
              <w:tc>
                <w:tcPr>
                  <w:tcW w:w="51" w:type="pct"/>
                </w:tcPr>
                <w:p w:rsidR="00370A24" w:rsidRDefault="00370A24" w:rsidP="003C701C">
                  <w:pPr>
                    <w:jc w:val="right"/>
                    <w:rPr>
                      <w:rFonts w:ascii="Arial" w:hAnsi="Arial" w:cs="Arial"/>
                      <w:color w:val="000000"/>
                      <w:sz w:val="20"/>
                      <w:szCs w:val="20"/>
                    </w:rPr>
                  </w:pPr>
                </w:p>
              </w:tc>
              <w:tc>
                <w:tcPr>
                  <w:tcW w:w="250" w:type="pct"/>
                </w:tcPr>
                <w:p w:rsidR="00370A24" w:rsidRDefault="00370A24" w:rsidP="003C701C">
                  <w:pPr>
                    <w:jc w:val="right"/>
                    <w:rPr>
                      <w:rFonts w:ascii="Arial" w:hAnsi="Arial" w:cs="Arial"/>
                      <w:color w:val="000000"/>
                      <w:sz w:val="20"/>
                      <w:szCs w:val="20"/>
                    </w:rPr>
                  </w:pPr>
                </w:p>
              </w:tc>
              <w:tc>
                <w:tcPr>
                  <w:tcW w:w="315" w:type="pct"/>
                </w:tcPr>
                <w:p w:rsidR="00370A24" w:rsidRDefault="00370A24" w:rsidP="003C701C">
                  <w:pPr>
                    <w:jc w:val="right"/>
                    <w:rPr>
                      <w:rFonts w:ascii="Arial" w:hAnsi="Arial" w:cs="Arial"/>
                      <w:color w:val="000000"/>
                      <w:sz w:val="20"/>
                      <w:szCs w:val="20"/>
                    </w:rPr>
                  </w:pPr>
                </w:p>
              </w:tc>
              <w:tc>
                <w:tcPr>
                  <w:tcW w:w="303" w:type="pct"/>
                </w:tcPr>
                <w:p w:rsidR="00370A24" w:rsidRDefault="00370A24" w:rsidP="003C701C">
                  <w:pPr>
                    <w:jc w:val="right"/>
                    <w:rPr>
                      <w:rFonts w:ascii="Arial" w:hAnsi="Arial" w:cs="Arial"/>
                      <w:color w:val="000000"/>
                      <w:sz w:val="20"/>
                      <w:szCs w:val="20"/>
                    </w:rPr>
                  </w:pPr>
                </w:p>
              </w:tc>
              <w:tc>
                <w:tcPr>
                  <w:tcW w:w="44"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199" w:type="pct"/>
                </w:tcPr>
                <w:p w:rsidR="00370A24" w:rsidRDefault="00370A24" w:rsidP="003C701C">
                  <w:pPr>
                    <w:jc w:val="right"/>
                    <w:rPr>
                      <w:rFonts w:ascii="Arial" w:hAnsi="Arial" w:cs="Arial"/>
                      <w:color w:val="000000"/>
                      <w:sz w:val="20"/>
                      <w:szCs w:val="20"/>
                    </w:rPr>
                  </w:pPr>
                </w:p>
              </w:tc>
              <w:tc>
                <w:tcPr>
                  <w:tcW w:w="176" w:type="pct"/>
                </w:tcPr>
                <w:p w:rsidR="00370A24" w:rsidRDefault="00370A24" w:rsidP="003C701C">
                  <w:pPr>
                    <w:jc w:val="right"/>
                    <w:rPr>
                      <w:rFonts w:ascii="Arial" w:hAnsi="Arial" w:cs="Arial"/>
                      <w:color w:val="000000"/>
                      <w:sz w:val="20"/>
                      <w:szCs w:val="20"/>
                    </w:rPr>
                  </w:pPr>
                </w:p>
              </w:tc>
            </w:tr>
            <w:tr w:rsidR="006A67AE" w:rsidTr="00306BE0">
              <w:tc>
                <w:tcPr>
                  <w:tcW w:w="306" w:type="pct"/>
                </w:tcPr>
                <w:p w:rsidR="006A67AE" w:rsidRDefault="006A67AE" w:rsidP="003C701C">
                  <w:pPr>
                    <w:pStyle w:val="TableBodyText"/>
                    <w:spacing w:after="0"/>
                    <w:jc w:val="left"/>
                  </w:pPr>
                  <w:r>
                    <w:t>2008</w:t>
                  </w:r>
                </w:p>
              </w:tc>
              <w:tc>
                <w:tcPr>
                  <w:tcW w:w="331"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0.13</w:t>
                  </w:r>
                </w:p>
              </w:tc>
              <w:tc>
                <w:tcPr>
                  <w:tcW w:w="2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3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0.21</w:t>
                  </w:r>
                </w:p>
              </w:tc>
              <w:tc>
                <w:tcPr>
                  <w:tcW w:w="34" w:type="pct"/>
                </w:tcPr>
                <w:p w:rsidR="006A67AE" w:rsidRPr="00055EF0" w:rsidRDefault="006A67AE" w:rsidP="003C701C">
                  <w:pPr>
                    <w:jc w:val="right"/>
                    <w:rPr>
                      <w:rFonts w:ascii="Arial" w:hAnsi="Arial" w:cs="Arial"/>
                      <w:color w:val="000000"/>
                      <w:sz w:val="18"/>
                      <w:szCs w:val="18"/>
                    </w:rPr>
                  </w:pP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6A67AE" w:rsidRPr="00055EF0" w:rsidRDefault="006A67AE" w:rsidP="003C701C">
                  <w:pPr>
                    <w:jc w:val="right"/>
                    <w:rPr>
                      <w:rFonts w:ascii="Arial" w:hAnsi="Arial" w:cs="Arial"/>
                      <w:color w:val="000000"/>
                      <w:sz w:val="18"/>
                      <w:szCs w:val="18"/>
                    </w:rPr>
                  </w:pP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316"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0.22</w:t>
                  </w: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0.20</w:t>
                  </w:r>
                </w:p>
              </w:tc>
              <w:tc>
                <w:tcPr>
                  <w:tcW w:w="97" w:type="pct"/>
                  <w:shd w:val="clear" w:color="auto" w:fill="F2F2F2"/>
                </w:tcPr>
                <w:p w:rsidR="006A67AE" w:rsidRPr="00055EF0" w:rsidRDefault="006A67AE" w:rsidP="003C701C">
                  <w:pPr>
                    <w:pStyle w:val="TableBodyText"/>
                    <w:spacing w:after="0"/>
                    <w:ind w:right="28"/>
                    <w:rPr>
                      <w:rFonts w:cs="Arial"/>
                      <w:color w:val="000000"/>
                      <w:szCs w:val="18"/>
                    </w:rPr>
                  </w:pPr>
                </w:p>
              </w:tc>
              <w:tc>
                <w:tcPr>
                  <w:tcW w:w="17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6A67AE" w:rsidRPr="00055EF0" w:rsidRDefault="006A67AE" w:rsidP="003C701C">
                  <w:pPr>
                    <w:jc w:val="right"/>
                    <w:rPr>
                      <w:rFonts w:ascii="Arial" w:hAnsi="Arial" w:cs="Arial"/>
                      <w:color w:val="000000"/>
                      <w:sz w:val="18"/>
                      <w:szCs w:val="18"/>
                    </w:rPr>
                  </w:pPr>
                </w:p>
              </w:tc>
              <w:tc>
                <w:tcPr>
                  <w:tcW w:w="25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0.19</w:t>
                  </w:r>
                </w:p>
              </w:tc>
              <w:tc>
                <w:tcPr>
                  <w:tcW w:w="315"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0.17</w:t>
                  </w:r>
                </w:p>
              </w:tc>
              <w:tc>
                <w:tcPr>
                  <w:tcW w:w="30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0.16</w:t>
                  </w:r>
                </w:p>
              </w:tc>
              <w:tc>
                <w:tcPr>
                  <w:tcW w:w="44" w:type="pct"/>
                </w:tcPr>
                <w:p w:rsidR="006A67AE" w:rsidRPr="00055EF0" w:rsidRDefault="006A67AE" w:rsidP="003C701C">
                  <w:pPr>
                    <w:jc w:val="right"/>
                    <w:rPr>
                      <w:rFonts w:ascii="Arial" w:hAnsi="Arial" w:cs="Arial"/>
                      <w:color w:val="000000"/>
                      <w:sz w:val="18"/>
                      <w:szCs w:val="18"/>
                    </w:rPr>
                  </w:pP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2009</w:t>
                  </w:r>
                </w:p>
              </w:tc>
              <w:tc>
                <w:tcPr>
                  <w:tcW w:w="331"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2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3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0.20</w:t>
                  </w:r>
                </w:p>
              </w:tc>
              <w:tc>
                <w:tcPr>
                  <w:tcW w:w="34" w:type="pct"/>
                </w:tcPr>
                <w:p w:rsidR="006A67AE" w:rsidRPr="00055EF0" w:rsidRDefault="006A67AE" w:rsidP="003C701C">
                  <w:pPr>
                    <w:jc w:val="right"/>
                    <w:rPr>
                      <w:rFonts w:ascii="Arial" w:hAnsi="Arial" w:cs="Arial"/>
                      <w:color w:val="000000"/>
                      <w:sz w:val="18"/>
                      <w:szCs w:val="18"/>
                    </w:rPr>
                  </w:pP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6A67AE" w:rsidRPr="00055EF0" w:rsidRDefault="006A67AE" w:rsidP="003C701C">
                  <w:pPr>
                    <w:jc w:val="right"/>
                    <w:rPr>
                      <w:rFonts w:ascii="Arial" w:hAnsi="Arial" w:cs="Arial"/>
                      <w:color w:val="000000"/>
                      <w:sz w:val="18"/>
                      <w:szCs w:val="18"/>
                    </w:rPr>
                  </w:pP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316"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0.20</w:t>
                  </w: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0.19</w:t>
                  </w:r>
                </w:p>
              </w:tc>
              <w:tc>
                <w:tcPr>
                  <w:tcW w:w="97" w:type="pct"/>
                  <w:shd w:val="clear" w:color="auto" w:fill="F2F2F2"/>
                </w:tcPr>
                <w:p w:rsidR="006A67AE" w:rsidRPr="00055EF0" w:rsidRDefault="006A67AE" w:rsidP="003C701C">
                  <w:pPr>
                    <w:pStyle w:val="TableBodyText"/>
                    <w:spacing w:after="0"/>
                    <w:ind w:right="28"/>
                    <w:rPr>
                      <w:rFonts w:cs="Arial"/>
                      <w:color w:val="000000"/>
                      <w:szCs w:val="18"/>
                    </w:rPr>
                  </w:pPr>
                </w:p>
              </w:tc>
              <w:tc>
                <w:tcPr>
                  <w:tcW w:w="17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6A67AE" w:rsidRPr="00055EF0" w:rsidRDefault="006A67AE" w:rsidP="003C701C">
                  <w:pPr>
                    <w:jc w:val="right"/>
                    <w:rPr>
                      <w:rFonts w:ascii="Arial" w:hAnsi="Arial" w:cs="Arial"/>
                      <w:color w:val="000000"/>
                      <w:sz w:val="18"/>
                      <w:szCs w:val="18"/>
                    </w:rPr>
                  </w:pPr>
                </w:p>
              </w:tc>
              <w:tc>
                <w:tcPr>
                  <w:tcW w:w="25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315"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0.16</w:t>
                  </w:r>
                </w:p>
              </w:tc>
              <w:tc>
                <w:tcPr>
                  <w:tcW w:w="30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44" w:type="pct"/>
                </w:tcPr>
                <w:p w:rsidR="006A67AE" w:rsidRPr="00055EF0" w:rsidRDefault="006A67AE" w:rsidP="003C701C">
                  <w:pPr>
                    <w:jc w:val="right"/>
                    <w:rPr>
                      <w:rFonts w:ascii="Arial" w:hAnsi="Arial" w:cs="Arial"/>
                      <w:color w:val="000000"/>
                      <w:sz w:val="18"/>
                      <w:szCs w:val="18"/>
                    </w:rPr>
                  </w:pP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2010</w:t>
                  </w:r>
                </w:p>
              </w:tc>
              <w:tc>
                <w:tcPr>
                  <w:tcW w:w="331"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0.13</w:t>
                  </w:r>
                </w:p>
              </w:tc>
              <w:tc>
                <w:tcPr>
                  <w:tcW w:w="2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0.17</w:t>
                  </w:r>
                </w:p>
              </w:tc>
              <w:tc>
                <w:tcPr>
                  <w:tcW w:w="3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0.20</w:t>
                  </w:r>
                </w:p>
              </w:tc>
              <w:tc>
                <w:tcPr>
                  <w:tcW w:w="34" w:type="pct"/>
                </w:tcPr>
                <w:p w:rsidR="006A67AE" w:rsidRPr="00055EF0" w:rsidRDefault="006A67AE" w:rsidP="003C701C">
                  <w:pPr>
                    <w:jc w:val="right"/>
                    <w:rPr>
                      <w:rFonts w:ascii="Arial" w:hAnsi="Arial" w:cs="Arial"/>
                      <w:color w:val="000000"/>
                      <w:sz w:val="18"/>
                      <w:szCs w:val="18"/>
                    </w:rPr>
                  </w:pP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6A67AE" w:rsidRPr="00055EF0" w:rsidRDefault="006A67AE" w:rsidP="003C701C">
                  <w:pPr>
                    <w:jc w:val="right"/>
                    <w:rPr>
                      <w:rFonts w:ascii="Arial" w:hAnsi="Arial" w:cs="Arial"/>
                      <w:color w:val="000000"/>
                      <w:sz w:val="18"/>
                      <w:szCs w:val="18"/>
                    </w:rPr>
                  </w:pP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0.14</w:t>
                  </w:r>
                </w:p>
              </w:tc>
              <w:tc>
                <w:tcPr>
                  <w:tcW w:w="316"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0.20</w:t>
                  </w: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0.19</w:t>
                  </w:r>
                </w:p>
              </w:tc>
              <w:tc>
                <w:tcPr>
                  <w:tcW w:w="97" w:type="pct"/>
                  <w:shd w:val="clear" w:color="auto" w:fill="F2F2F2"/>
                </w:tcPr>
                <w:p w:rsidR="006A67AE" w:rsidRPr="00055EF0" w:rsidRDefault="006A67AE" w:rsidP="003C701C">
                  <w:pPr>
                    <w:pStyle w:val="TableBodyText"/>
                    <w:spacing w:after="0"/>
                    <w:ind w:right="28"/>
                    <w:rPr>
                      <w:rFonts w:cs="Arial"/>
                      <w:color w:val="000000"/>
                      <w:szCs w:val="18"/>
                    </w:rPr>
                  </w:pPr>
                </w:p>
              </w:tc>
              <w:tc>
                <w:tcPr>
                  <w:tcW w:w="17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6A67AE" w:rsidRPr="00055EF0" w:rsidRDefault="006A67AE" w:rsidP="003C701C">
                  <w:pPr>
                    <w:jc w:val="right"/>
                    <w:rPr>
                      <w:rFonts w:ascii="Arial" w:hAnsi="Arial" w:cs="Arial"/>
                      <w:color w:val="000000"/>
                      <w:sz w:val="18"/>
                      <w:szCs w:val="18"/>
                    </w:rPr>
                  </w:pPr>
                </w:p>
              </w:tc>
              <w:tc>
                <w:tcPr>
                  <w:tcW w:w="25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315"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0.16</w:t>
                  </w:r>
                </w:p>
              </w:tc>
              <w:tc>
                <w:tcPr>
                  <w:tcW w:w="30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44" w:type="pct"/>
                </w:tcPr>
                <w:p w:rsidR="006A67AE" w:rsidRPr="00055EF0" w:rsidRDefault="006A67AE" w:rsidP="003C701C">
                  <w:pPr>
                    <w:jc w:val="right"/>
                    <w:rPr>
                      <w:rFonts w:ascii="Arial" w:hAnsi="Arial" w:cs="Arial"/>
                      <w:color w:val="000000"/>
                      <w:sz w:val="18"/>
                      <w:szCs w:val="18"/>
                    </w:rPr>
                  </w:pP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2011</w:t>
                  </w:r>
                </w:p>
              </w:tc>
              <w:tc>
                <w:tcPr>
                  <w:tcW w:w="331"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0.10</w:t>
                  </w:r>
                </w:p>
              </w:tc>
              <w:tc>
                <w:tcPr>
                  <w:tcW w:w="2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3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0.19</w:t>
                  </w:r>
                </w:p>
              </w:tc>
              <w:tc>
                <w:tcPr>
                  <w:tcW w:w="34" w:type="pct"/>
                </w:tcPr>
                <w:p w:rsidR="006A67AE" w:rsidRPr="00055EF0" w:rsidRDefault="006A67AE" w:rsidP="003C701C">
                  <w:pPr>
                    <w:jc w:val="right"/>
                    <w:rPr>
                      <w:rFonts w:ascii="Arial" w:hAnsi="Arial" w:cs="Arial"/>
                      <w:color w:val="000000"/>
                      <w:sz w:val="18"/>
                      <w:szCs w:val="18"/>
                    </w:rPr>
                  </w:pP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6A67AE" w:rsidRPr="00055EF0" w:rsidRDefault="006A67AE" w:rsidP="003C701C">
                  <w:pPr>
                    <w:jc w:val="right"/>
                    <w:rPr>
                      <w:rFonts w:ascii="Arial" w:hAnsi="Arial" w:cs="Arial"/>
                      <w:color w:val="000000"/>
                      <w:sz w:val="18"/>
                      <w:szCs w:val="18"/>
                    </w:rPr>
                  </w:pP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0.14</w:t>
                  </w:r>
                </w:p>
              </w:tc>
              <w:tc>
                <w:tcPr>
                  <w:tcW w:w="316"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0.20</w:t>
                  </w: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97" w:type="pct"/>
                  <w:shd w:val="clear" w:color="auto" w:fill="F2F2F2"/>
                </w:tcPr>
                <w:p w:rsidR="006A67AE" w:rsidRPr="00055EF0" w:rsidRDefault="006A67AE" w:rsidP="003C701C">
                  <w:pPr>
                    <w:pStyle w:val="TableBodyText"/>
                    <w:spacing w:after="0"/>
                    <w:ind w:right="28"/>
                    <w:rPr>
                      <w:rFonts w:cs="Arial"/>
                      <w:color w:val="000000"/>
                      <w:szCs w:val="18"/>
                    </w:rPr>
                  </w:pPr>
                </w:p>
              </w:tc>
              <w:tc>
                <w:tcPr>
                  <w:tcW w:w="17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51" w:type="pct"/>
                </w:tcPr>
                <w:p w:rsidR="006A67AE" w:rsidRPr="00055EF0" w:rsidRDefault="006A67AE" w:rsidP="003C701C">
                  <w:pPr>
                    <w:jc w:val="right"/>
                    <w:rPr>
                      <w:rFonts w:ascii="Arial" w:hAnsi="Arial" w:cs="Arial"/>
                      <w:color w:val="000000"/>
                      <w:sz w:val="18"/>
                      <w:szCs w:val="18"/>
                    </w:rPr>
                  </w:pPr>
                </w:p>
              </w:tc>
              <w:tc>
                <w:tcPr>
                  <w:tcW w:w="25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0.17</w:t>
                  </w:r>
                </w:p>
              </w:tc>
              <w:tc>
                <w:tcPr>
                  <w:tcW w:w="315"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0.16</w:t>
                  </w:r>
                </w:p>
              </w:tc>
              <w:tc>
                <w:tcPr>
                  <w:tcW w:w="30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0.16</w:t>
                  </w:r>
                </w:p>
              </w:tc>
              <w:tc>
                <w:tcPr>
                  <w:tcW w:w="44" w:type="pct"/>
                </w:tcPr>
                <w:p w:rsidR="006A67AE" w:rsidRPr="00055EF0" w:rsidRDefault="006A67AE" w:rsidP="003C701C">
                  <w:pPr>
                    <w:jc w:val="right"/>
                    <w:rPr>
                      <w:rFonts w:ascii="Arial" w:hAnsi="Arial" w:cs="Arial"/>
                      <w:color w:val="000000"/>
                      <w:sz w:val="18"/>
                      <w:szCs w:val="18"/>
                    </w:rPr>
                  </w:pP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Pr>
                <w:p w:rsidR="006A67AE" w:rsidRDefault="006A67AE" w:rsidP="003C701C">
                  <w:pPr>
                    <w:pStyle w:val="TableBodyText"/>
                    <w:spacing w:after="0"/>
                    <w:jc w:val="left"/>
                  </w:pPr>
                  <w:r>
                    <w:t>2012</w:t>
                  </w:r>
                </w:p>
              </w:tc>
              <w:tc>
                <w:tcPr>
                  <w:tcW w:w="331"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0.12</w:t>
                  </w:r>
                </w:p>
              </w:tc>
              <w:tc>
                <w:tcPr>
                  <w:tcW w:w="29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0.17</w:t>
                  </w:r>
                </w:p>
              </w:tc>
              <w:tc>
                <w:tcPr>
                  <w:tcW w:w="3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0.19</w:t>
                  </w:r>
                </w:p>
              </w:tc>
              <w:tc>
                <w:tcPr>
                  <w:tcW w:w="34" w:type="pct"/>
                </w:tcPr>
                <w:p w:rsidR="006A67AE" w:rsidRPr="00055EF0" w:rsidRDefault="006A67AE" w:rsidP="003C701C">
                  <w:pPr>
                    <w:jc w:val="right"/>
                    <w:rPr>
                      <w:rFonts w:ascii="Arial" w:hAnsi="Arial" w:cs="Arial"/>
                      <w:color w:val="000000"/>
                      <w:sz w:val="18"/>
                      <w:szCs w:val="18"/>
                    </w:rPr>
                  </w:pP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2"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71" w:type="pct"/>
                  <w:vAlign w:val="bottom"/>
                </w:tcPr>
                <w:p w:rsidR="006A67AE" w:rsidRPr="00055EF0" w:rsidRDefault="006A67AE" w:rsidP="003C701C">
                  <w:pPr>
                    <w:jc w:val="right"/>
                    <w:rPr>
                      <w:rFonts w:ascii="Arial" w:hAnsi="Arial" w:cs="Arial"/>
                      <w:color w:val="000000"/>
                      <w:sz w:val="18"/>
                      <w:szCs w:val="18"/>
                    </w:rPr>
                  </w:pP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0.14</w:t>
                  </w:r>
                </w:p>
              </w:tc>
              <w:tc>
                <w:tcPr>
                  <w:tcW w:w="316" w:type="pct"/>
                  <w:gridSpan w:val="2"/>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0.19</w:t>
                  </w:r>
                </w:p>
              </w:tc>
              <w:tc>
                <w:tcPr>
                  <w:tcW w:w="250"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97" w:type="pct"/>
                  <w:shd w:val="clear" w:color="auto" w:fill="F2F2F2"/>
                </w:tcPr>
                <w:p w:rsidR="006A67AE" w:rsidRPr="00055EF0" w:rsidRDefault="006A67AE" w:rsidP="003C701C">
                  <w:pPr>
                    <w:pStyle w:val="TableBodyText"/>
                    <w:spacing w:after="0"/>
                    <w:ind w:right="28"/>
                    <w:rPr>
                      <w:rFonts w:cs="Arial"/>
                      <w:color w:val="000000"/>
                      <w:szCs w:val="18"/>
                    </w:rPr>
                  </w:pPr>
                </w:p>
              </w:tc>
              <w:tc>
                <w:tcPr>
                  <w:tcW w:w="176"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51" w:type="pct"/>
                </w:tcPr>
                <w:p w:rsidR="006A67AE" w:rsidRPr="00055EF0" w:rsidRDefault="006A67AE" w:rsidP="003C701C">
                  <w:pPr>
                    <w:jc w:val="right"/>
                    <w:rPr>
                      <w:rFonts w:ascii="Arial" w:hAnsi="Arial" w:cs="Arial"/>
                      <w:color w:val="000000"/>
                      <w:sz w:val="18"/>
                      <w:szCs w:val="18"/>
                    </w:rPr>
                  </w:pPr>
                </w:p>
              </w:tc>
              <w:tc>
                <w:tcPr>
                  <w:tcW w:w="250"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0.17</w:t>
                  </w:r>
                </w:p>
              </w:tc>
              <w:tc>
                <w:tcPr>
                  <w:tcW w:w="315"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303"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0.15</w:t>
                  </w:r>
                </w:p>
              </w:tc>
              <w:tc>
                <w:tcPr>
                  <w:tcW w:w="44" w:type="pct"/>
                </w:tcPr>
                <w:p w:rsidR="006A67AE" w:rsidRPr="00055EF0" w:rsidRDefault="006A67AE" w:rsidP="003C701C">
                  <w:pPr>
                    <w:jc w:val="right"/>
                    <w:rPr>
                      <w:rFonts w:ascii="Arial" w:hAnsi="Arial" w:cs="Arial"/>
                      <w:color w:val="000000"/>
                      <w:sz w:val="18"/>
                      <w:szCs w:val="18"/>
                    </w:rPr>
                  </w:pP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6" w:type="pct"/>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r w:rsidR="006A67AE" w:rsidTr="00306BE0">
              <w:tc>
                <w:tcPr>
                  <w:tcW w:w="306" w:type="pct"/>
                  <w:tcBorders>
                    <w:bottom w:val="single" w:sz="6" w:space="0" w:color="BFBFBF"/>
                  </w:tcBorders>
                  <w:shd w:val="clear" w:color="auto" w:fill="auto"/>
                </w:tcPr>
                <w:p w:rsidR="006A67AE" w:rsidRDefault="006A67AE" w:rsidP="003C701C">
                  <w:pPr>
                    <w:pStyle w:val="TableBodyText"/>
                    <w:spacing w:after="0"/>
                    <w:jc w:val="left"/>
                  </w:pPr>
                  <w:r>
                    <w:t>2013</w:t>
                  </w:r>
                </w:p>
              </w:tc>
              <w:tc>
                <w:tcPr>
                  <w:tcW w:w="331" w:type="pct"/>
                  <w:tcBorders>
                    <w:bottom w:val="single" w:sz="6" w:space="0" w:color="BFBFBF"/>
                  </w:tcBorders>
                  <w:shd w:val="clear" w:color="auto" w:fill="auto"/>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0.09</w:t>
                  </w:r>
                </w:p>
              </w:tc>
              <w:tc>
                <w:tcPr>
                  <w:tcW w:w="292"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0.16</w:t>
                  </w:r>
                </w:p>
              </w:tc>
              <w:tc>
                <w:tcPr>
                  <w:tcW w:w="312"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34" w:type="pct"/>
                  <w:tcBorders>
                    <w:bottom w:val="single" w:sz="6" w:space="0" w:color="BFBFBF"/>
                  </w:tcBorders>
                </w:tcPr>
                <w:p w:rsidR="006A67AE" w:rsidRPr="00055EF0" w:rsidRDefault="006A67AE" w:rsidP="003C701C">
                  <w:pPr>
                    <w:jc w:val="right"/>
                    <w:rPr>
                      <w:rFonts w:ascii="Arial" w:hAnsi="Arial" w:cs="Arial"/>
                      <w:color w:val="000000"/>
                      <w:sz w:val="18"/>
                      <w:szCs w:val="18"/>
                    </w:rPr>
                  </w:pPr>
                </w:p>
              </w:tc>
              <w:tc>
                <w:tcPr>
                  <w:tcW w:w="210"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0"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212"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71" w:type="pct"/>
                  <w:tcBorders>
                    <w:bottom w:val="single" w:sz="6" w:space="0" w:color="BFBFBF"/>
                  </w:tcBorders>
                  <w:vAlign w:val="bottom"/>
                </w:tcPr>
                <w:p w:rsidR="006A67AE" w:rsidRPr="00055EF0" w:rsidRDefault="006A67AE" w:rsidP="003C701C">
                  <w:pPr>
                    <w:jc w:val="right"/>
                    <w:rPr>
                      <w:rFonts w:ascii="Arial" w:hAnsi="Arial" w:cs="Arial"/>
                      <w:color w:val="000000"/>
                      <w:sz w:val="18"/>
                      <w:szCs w:val="18"/>
                    </w:rPr>
                  </w:pPr>
                </w:p>
              </w:tc>
              <w:tc>
                <w:tcPr>
                  <w:tcW w:w="250"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0.13</w:t>
                  </w:r>
                </w:p>
              </w:tc>
              <w:tc>
                <w:tcPr>
                  <w:tcW w:w="316" w:type="pct"/>
                  <w:gridSpan w:val="2"/>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0.18</w:t>
                  </w:r>
                </w:p>
              </w:tc>
              <w:tc>
                <w:tcPr>
                  <w:tcW w:w="250"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0.14</w:t>
                  </w:r>
                </w:p>
              </w:tc>
              <w:tc>
                <w:tcPr>
                  <w:tcW w:w="97" w:type="pct"/>
                  <w:tcBorders>
                    <w:bottom w:val="single" w:sz="6" w:space="0" w:color="BFBFBF"/>
                  </w:tcBorders>
                  <w:shd w:val="clear" w:color="auto" w:fill="F2F2F2"/>
                </w:tcPr>
                <w:p w:rsidR="006A67AE" w:rsidRPr="00055EF0" w:rsidRDefault="006A67AE" w:rsidP="003C701C">
                  <w:pPr>
                    <w:pStyle w:val="TableBodyText"/>
                    <w:spacing w:after="0"/>
                    <w:ind w:right="28"/>
                    <w:rPr>
                      <w:rFonts w:cs="Arial"/>
                      <w:color w:val="000000"/>
                      <w:szCs w:val="18"/>
                    </w:rPr>
                  </w:pPr>
                </w:p>
              </w:tc>
              <w:tc>
                <w:tcPr>
                  <w:tcW w:w="176"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tcBorders>
                    <w:bottom w:val="single" w:sz="6" w:space="0" w:color="BFBFBF"/>
                  </w:tcBorders>
                  <w:shd w:val="clear" w:color="auto" w:fill="F2F2F2"/>
                  <w:vAlign w:val="bottom"/>
                </w:tcPr>
                <w:p w:rsidR="006A67AE" w:rsidRPr="00055EF0" w:rsidRDefault="00AF75B7" w:rsidP="003C701C">
                  <w:pPr>
                    <w:pStyle w:val="TableBodyText"/>
                    <w:spacing w:after="0"/>
                    <w:ind w:right="28"/>
                    <w:rPr>
                      <w:rFonts w:cs="Arial"/>
                      <w:color w:val="000000"/>
                      <w:szCs w:val="18"/>
                    </w:rPr>
                  </w:pPr>
                  <w:r>
                    <w:rPr>
                      <w:rFonts w:cs="Arial"/>
                      <w:color w:val="000000"/>
                      <w:szCs w:val="18"/>
                    </w:rPr>
                    <w:noBreakHyphen/>
                  </w:r>
                </w:p>
              </w:tc>
              <w:tc>
                <w:tcPr>
                  <w:tcW w:w="199" w:type="pct"/>
                  <w:tcBorders>
                    <w:bottom w:val="single" w:sz="6" w:space="0" w:color="BFBFBF"/>
                  </w:tcBorders>
                  <w:shd w:val="clear" w:color="auto" w:fill="F2F2F2"/>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51" w:type="pct"/>
                  <w:tcBorders>
                    <w:bottom w:val="single" w:sz="6" w:space="0" w:color="BFBFBF"/>
                  </w:tcBorders>
                </w:tcPr>
                <w:p w:rsidR="006A67AE" w:rsidRPr="00055EF0" w:rsidRDefault="006A67AE" w:rsidP="003C701C">
                  <w:pPr>
                    <w:jc w:val="right"/>
                    <w:rPr>
                      <w:rFonts w:ascii="Arial" w:hAnsi="Arial" w:cs="Arial"/>
                      <w:color w:val="000000"/>
                      <w:sz w:val="18"/>
                      <w:szCs w:val="18"/>
                    </w:rPr>
                  </w:pPr>
                </w:p>
              </w:tc>
              <w:tc>
                <w:tcPr>
                  <w:tcW w:w="250"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0.17</w:t>
                  </w:r>
                </w:p>
              </w:tc>
              <w:tc>
                <w:tcPr>
                  <w:tcW w:w="315"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0.13</w:t>
                  </w:r>
                </w:p>
              </w:tc>
              <w:tc>
                <w:tcPr>
                  <w:tcW w:w="303"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0.14</w:t>
                  </w:r>
                </w:p>
              </w:tc>
              <w:tc>
                <w:tcPr>
                  <w:tcW w:w="44" w:type="pct"/>
                  <w:tcBorders>
                    <w:bottom w:val="single" w:sz="6" w:space="0" w:color="BFBFBF"/>
                  </w:tcBorders>
                </w:tcPr>
                <w:p w:rsidR="006A67AE" w:rsidRPr="00055EF0" w:rsidRDefault="006A67AE" w:rsidP="003C701C">
                  <w:pPr>
                    <w:jc w:val="right"/>
                    <w:rPr>
                      <w:rFonts w:ascii="Arial" w:hAnsi="Arial" w:cs="Arial"/>
                      <w:color w:val="000000"/>
                      <w:sz w:val="18"/>
                      <w:szCs w:val="18"/>
                    </w:rPr>
                  </w:pPr>
                </w:p>
              </w:tc>
              <w:tc>
                <w:tcPr>
                  <w:tcW w:w="199"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99"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c>
                <w:tcPr>
                  <w:tcW w:w="176" w:type="pct"/>
                  <w:tcBorders>
                    <w:bottom w:val="single" w:sz="6" w:space="0" w:color="BFBFBF"/>
                  </w:tcBorders>
                  <w:vAlign w:val="bottom"/>
                </w:tcPr>
                <w:p w:rsidR="006A67AE" w:rsidRPr="00055EF0" w:rsidRDefault="006A67AE" w:rsidP="003C701C">
                  <w:pPr>
                    <w:pStyle w:val="TableBodyText"/>
                    <w:spacing w:after="0"/>
                    <w:ind w:right="28"/>
                    <w:rPr>
                      <w:rFonts w:cs="Arial"/>
                      <w:color w:val="000000"/>
                      <w:szCs w:val="18"/>
                    </w:rPr>
                  </w:pPr>
                  <w:r w:rsidRPr="00055EF0">
                    <w:rPr>
                      <w:rFonts w:cs="Arial"/>
                      <w:color w:val="000000"/>
                      <w:szCs w:val="18"/>
                    </w:rPr>
                    <w:t>***</w:t>
                  </w:r>
                </w:p>
              </w:tc>
            </w:tr>
          </w:tbl>
          <w:p w:rsidR="00370A24" w:rsidRDefault="00370A24" w:rsidP="003C701C">
            <w:pPr>
              <w:pStyle w:val="Box"/>
            </w:pP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Note"/>
              <w:rPr>
                <w:i/>
              </w:rPr>
            </w:pPr>
            <w:r>
              <w:rPr>
                <w:rStyle w:val="NoteLabel"/>
              </w:rPr>
              <w:t xml:space="preserve">a </w:t>
            </w:r>
            <w:r>
              <w:t>Significance of differences. *** denotes significant at 1 per cent, ** denotes significant at 5 per cent, * denotes significant at 10 per cent.</w:t>
            </w:r>
            <w:r>
              <w:rPr>
                <w:rStyle w:val="NoteLabel"/>
              </w:rPr>
              <w:t xml:space="preserve"> b</w:t>
            </w:r>
            <w:r>
              <w:t xml:space="preserve"> More than 60 hours per fortnight.</w:t>
            </w:r>
          </w:p>
        </w:tc>
      </w:tr>
      <w:tr w:rsidR="00370A24" w:rsidTr="003C701C">
        <w:trPr>
          <w:cantSplit/>
        </w:trPr>
        <w:tc>
          <w:tcPr>
            <w:tcW w:w="8771" w:type="dxa"/>
            <w:tcBorders>
              <w:top w:val="nil"/>
              <w:left w:val="nil"/>
              <w:bottom w:val="nil"/>
              <w:right w:val="nil"/>
            </w:tcBorders>
            <w:shd w:val="clear" w:color="auto" w:fill="auto"/>
          </w:tcPr>
          <w:p w:rsidR="00370A24" w:rsidRDefault="00370A24" w:rsidP="003C701C">
            <w:pPr>
              <w:pStyle w:val="Source"/>
            </w:pPr>
            <w:r>
              <w:rPr>
                <w:i/>
              </w:rPr>
              <w:t>Sources</w:t>
            </w:r>
            <w:r w:rsidRPr="00167F06">
              <w:t xml:space="preserve">: </w:t>
            </w:r>
            <w:r>
              <w:t>Productivity Commission estimates based on RED; Woolridge (2009).</w:t>
            </w:r>
          </w:p>
        </w:tc>
      </w:tr>
      <w:tr w:rsidR="00370A24" w:rsidTr="003C701C">
        <w:trPr>
          <w:cantSplit/>
        </w:trPr>
        <w:tc>
          <w:tcPr>
            <w:tcW w:w="8771" w:type="dxa"/>
            <w:tcBorders>
              <w:top w:val="nil"/>
              <w:left w:val="nil"/>
              <w:bottom w:val="single" w:sz="6" w:space="0" w:color="78A22F"/>
              <w:right w:val="nil"/>
            </w:tcBorders>
            <w:shd w:val="clear" w:color="auto" w:fill="auto"/>
          </w:tcPr>
          <w:p w:rsidR="00370A24" w:rsidRDefault="00370A24" w:rsidP="003C701C">
            <w:pPr>
              <w:pStyle w:val="Box"/>
              <w:spacing w:before="0" w:line="120" w:lineRule="exact"/>
            </w:pPr>
          </w:p>
        </w:tc>
      </w:tr>
      <w:tr w:rsidR="00370A24" w:rsidRPr="000863A5" w:rsidTr="003C701C">
        <w:trPr>
          <w:hidden/>
        </w:trPr>
        <w:tc>
          <w:tcPr>
            <w:tcW w:w="8771" w:type="dxa"/>
            <w:tcBorders>
              <w:top w:val="single" w:sz="6" w:space="0" w:color="78A22F"/>
              <w:left w:val="nil"/>
              <w:bottom w:val="nil"/>
              <w:right w:val="nil"/>
            </w:tcBorders>
          </w:tcPr>
          <w:p w:rsidR="00370A24" w:rsidRPr="00626D32" w:rsidRDefault="00370A24"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Heading1"/>
      </w:pPr>
      <w:bookmarkStart w:id="138" w:name="_Toc426709685"/>
      <w:bookmarkStart w:id="139" w:name="_Toc430860305"/>
      <w:r>
        <w:lastRenderedPageBreak/>
        <w:t>H</w:t>
      </w:r>
      <w:r>
        <w:tab/>
      </w:r>
      <w:bookmarkEnd w:id="138"/>
      <w:r w:rsidR="00BD7FBB">
        <w:t>Treatment group stability</w:t>
      </w:r>
      <w:bookmarkEnd w:id="139"/>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71"/>
      </w:tblGrid>
      <w:tr w:rsidR="007E3973" w:rsidTr="007403FD">
        <w:tc>
          <w:tcPr>
            <w:tcW w:w="8771" w:type="dxa"/>
            <w:tcBorders>
              <w:top w:val="single" w:sz="6" w:space="0" w:color="78A22F"/>
              <w:left w:val="nil"/>
              <w:bottom w:val="nil"/>
              <w:right w:val="nil"/>
            </w:tcBorders>
            <w:hideMark/>
          </w:tcPr>
          <w:p w:rsidR="007E3973" w:rsidRDefault="007E3973" w:rsidP="00F57746">
            <w:pPr>
              <w:pStyle w:val="TableTitle"/>
              <w:rPr>
                <w:i/>
              </w:rPr>
            </w:pPr>
            <w:r>
              <w:rPr>
                <w:b w:val="0"/>
              </w:rPr>
              <w:t xml:space="preserve">Table </w:t>
            </w:r>
            <w:bookmarkStart w:id="140" w:name="OLE_LINK45"/>
            <w:proofErr w:type="spellStart"/>
            <w:r>
              <w:rPr>
                <w:b w:val="0"/>
              </w:rPr>
              <w:t>H.1</w:t>
            </w:r>
            <w:bookmarkEnd w:id="140"/>
            <w:proofErr w:type="spellEnd"/>
            <w:r>
              <w:tab/>
            </w:r>
            <w:r w:rsidR="00F57746">
              <w:t>Treatment group stability</w:t>
            </w:r>
            <w:r>
              <w:t xml:space="preserve"> and reasons for leaving</w:t>
            </w:r>
          </w:p>
        </w:tc>
      </w:tr>
      <w:tr w:rsidR="007E3973" w:rsidTr="007403FD">
        <w:trPr>
          <w:cantSplit/>
        </w:trPr>
        <w:tc>
          <w:tcPr>
            <w:tcW w:w="8771" w:type="dxa"/>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4372"/>
              <w:gridCol w:w="567"/>
              <w:gridCol w:w="567"/>
              <w:gridCol w:w="426"/>
              <w:gridCol w:w="567"/>
              <w:gridCol w:w="567"/>
              <w:gridCol w:w="345"/>
              <w:gridCol w:w="536"/>
              <w:gridCol w:w="540"/>
            </w:tblGrid>
            <w:tr w:rsidR="007E3973" w:rsidTr="007403FD">
              <w:trPr>
                <w:trHeight w:val="260"/>
              </w:trPr>
              <w:tc>
                <w:tcPr>
                  <w:tcW w:w="2576" w:type="pct"/>
                  <w:tcBorders>
                    <w:top w:val="single" w:sz="6" w:space="0" w:color="BFBFBF"/>
                    <w:left w:val="nil"/>
                    <w:bottom w:val="single" w:sz="6" w:space="0" w:color="BFBFBF"/>
                    <w:right w:val="nil"/>
                  </w:tcBorders>
                </w:tcPr>
                <w:p w:rsidR="007E3973" w:rsidRDefault="007E3973" w:rsidP="007403FD">
                  <w:pPr>
                    <w:pStyle w:val="TableColumnHeading"/>
                    <w:jc w:val="left"/>
                  </w:pPr>
                </w:p>
              </w:tc>
              <w:tc>
                <w:tcPr>
                  <w:tcW w:w="668" w:type="pct"/>
                  <w:gridSpan w:val="2"/>
                  <w:tcBorders>
                    <w:top w:val="single" w:sz="6" w:space="0" w:color="BFBFBF"/>
                    <w:left w:val="nil"/>
                    <w:bottom w:val="single" w:sz="6" w:space="0" w:color="BFBFBF"/>
                    <w:right w:val="nil"/>
                  </w:tcBorders>
                </w:tcPr>
                <w:p w:rsidR="007E3973" w:rsidRPr="00F96E2C" w:rsidRDefault="007E3973" w:rsidP="007403FD">
                  <w:pPr>
                    <w:pStyle w:val="TableColumnHeading"/>
                    <w:ind w:right="28"/>
                    <w:jc w:val="center"/>
                    <w:rPr>
                      <w:rStyle w:val="NoteLabel"/>
                      <w:sz w:val="16"/>
                      <w:szCs w:val="16"/>
                    </w:rPr>
                  </w:pPr>
                  <w:r w:rsidRPr="00F96E2C">
                    <w:rPr>
                      <w:sz w:val="16"/>
                      <w:szCs w:val="16"/>
                    </w:rPr>
                    <w:t>Narrow</w:t>
                  </w:r>
                </w:p>
              </w:tc>
              <w:tc>
                <w:tcPr>
                  <w:tcW w:w="251" w:type="pct"/>
                  <w:tcBorders>
                    <w:top w:val="single" w:sz="6" w:space="0" w:color="BFBFBF"/>
                    <w:left w:val="nil"/>
                    <w:bottom w:val="single" w:sz="6" w:space="0" w:color="BFBFBF"/>
                    <w:right w:val="nil"/>
                  </w:tcBorders>
                </w:tcPr>
                <w:p w:rsidR="007E3973" w:rsidRPr="00F96E2C" w:rsidRDefault="007E3973" w:rsidP="007403FD">
                  <w:pPr>
                    <w:pStyle w:val="TableColumnHeading"/>
                    <w:ind w:right="28"/>
                    <w:jc w:val="center"/>
                    <w:rPr>
                      <w:rStyle w:val="NoteLabel"/>
                      <w:sz w:val="16"/>
                      <w:szCs w:val="16"/>
                    </w:rPr>
                  </w:pPr>
                </w:p>
              </w:tc>
              <w:tc>
                <w:tcPr>
                  <w:tcW w:w="668" w:type="pct"/>
                  <w:gridSpan w:val="2"/>
                  <w:tcBorders>
                    <w:top w:val="single" w:sz="6" w:space="0" w:color="BFBFBF"/>
                    <w:left w:val="nil"/>
                    <w:bottom w:val="single" w:sz="6" w:space="0" w:color="BFBFBF"/>
                    <w:right w:val="nil"/>
                  </w:tcBorders>
                </w:tcPr>
                <w:p w:rsidR="007E3973" w:rsidRPr="00F96E2C" w:rsidRDefault="007E3973" w:rsidP="007403FD">
                  <w:pPr>
                    <w:pStyle w:val="TableColumnHeading"/>
                    <w:ind w:right="28"/>
                    <w:jc w:val="center"/>
                    <w:rPr>
                      <w:rStyle w:val="NoteLabel"/>
                      <w:sz w:val="16"/>
                      <w:szCs w:val="16"/>
                    </w:rPr>
                  </w:pPr>
                  <w:r w:rsidRPr="00F96E2C">
                    <w:rPr>
                      <w:sz w:val="16"/>
                      <w:szCs w:val="16"/>
                    </w:rPr>
                    <w:t>Medium</w:t>
                  </w:r>
                </w:p>
              </w:tc>
              <w:tc>
                <w:tcPr>
                  <w:tcW w:w="203" w:type="pct"/>
                  <w:tcBorders>
                    <w:top w:val="single" w:sz="6" w:space="0" w:color="BFBFBF"/>
                    <w:left w:val="nil"/>
                    <w:bottom w:val="single" w:sz="6" w:space="0" w:color="BFBFBF"/>
                    <w:right w:val="nil"/>
                  </w:tcBorders>
                </w:tcPr>
                <w:p w:rsidR="007E3973" w:rsidRPr="00F96E2C" w:rsidRDefault="007E3973" w:rsidP="007403FD">
                  <w:pPr>
                    <w:pStyle w:val="TableColumnHeading"/>
                    <w:ind w:right="28"/>
                    <w:jc w:val="center"/>
                    <w:rPr>
                      <w:rStyle w:val="NoteLabel"/>
                      <w:sz w:val="16"/>
                      <w:szCs w:val="16"/>
                    </w:rPr>
                  </w:pPr>
                </w:p>
              </w:tc>
              <w:tc>
                <w:tcPr>
                  <w:tcW w:w="634" w:type="pct"/>
                  <w:gridSpan w:val="2"/>
                  <w:tcBorders>
                    <w:top w:val="single" w:sz="6" w:space="0" w:color="BFBFBF"/>
                    <w:left w:val="nil"/>
                    <w:bottom w:val="single" w:sz="6" w:space="0" w:color="BFBFBF"/>
                    <w:right w:val="nil"/>
                  </w:tcBorders>
                </w:tcPr>
                <w:p w:rsidR="007E3973" w:rsidRPr="00F96E2C" w:rsidRDefault="007E3973" w:rsidP="007403FD">
                  <w:pPr>
                    <w:pStyle w:val="TableColumnHeading"/>
                    <w:ind w:right="28"/>
                    <w:jc w:val="center"/>
                    <w:rPr>
                      <w:rStyle w:val="NoteLabel"/>
                      <w:sz w:val="16"/>
                      <w:szCs w:val="16"/>
                    </w:rPr>
                  </w:pPr>
                  <w:r w:rsidRPr="00F96E2C">
                    <w:rPr>
                      <w:sz w:val="16"/>
                      <w:szCs w:val="16"/>
                    </w:rPr>
                    <w:t>Wide</w:t>
                  </w:r>
                </w:p>
              </w:tc>
            </w:tr>
            <w:tr w:rsidR="007E3973" w:rsidTr="007403FD">
              <w:trPr>
                <w:trHeight w:val="113"/>
              </w:trPr>
              <w:tc>
                <w:tcPr>
                  <w:tcW w:w="2576" w:type="pct"/>
                  <w:tcBorders>
                    <w:top w:val="single" w:sz="6" w:space="0" w:color="BFBFBF"/>
                    <w:left w:val="nil"/>
                    <w:bottom w:val="nil"/>
                    <w:right w:val="nil"/>
                  </w:tcBorders>
                </w:tcPr>
                <w:p w:rsidR="007E3973" w:rsidRDefault="007E3973" w:rsidP="007403FD">
                  <w:pPr>
                    <w:pStyle w:val="TableUnitsRow"/>
                    <w:jc w:val="left"/>
                  </w:pPr>
                </w:p>
              </w:tc>
              <w:tc>
                <w:tcPr>
                  <w:tcW w:w="334" w:type="pct"/>
                  <w:tcBorders>
                    <w:top w:val="single" w:sz="6" w:space="0" w:color="BFBFBF"/>
                    <w:left w:val="nil"/>
                    <w:bottom w:val="nil"/>
                    <w:right w:val="nil"/>
                  </w:tcBorders>
                </w:tcPr>
                <w:p w:rsidR="007E3973" w:rsidRPr="00F96E2C" w:rsidRDefault="007E3973" w:rsidP="007403FD">
                  <w:pPr>
                    <w:pStyle w:val="TableUnitsRow"/>
                    <w:framePr w:w="2155" w:hSpace="227" w:vSpace="181" w:wrap="around" w:vAnchor="text" w:hAnchor="page" w:xAlign="outside" w:y="1"/>
                    <w:jc w:val="center"/>
                    <w:rPr>
                      <w:b/>
                      <w:sz w:val="16"/>
                      <w:szCs w:val="16"/>
                    </w:rPr>
                  </w:pPr>
                  <w:r w:rsidRPr="00F96E2C">
                    <w:rPr>
                      <w:b/>
                      <w:sz w:val="16"/>
                      <w:szCs w:val="16"/>
                    </w:rPr>
                    <w:t>Pre</w:t>
                  </w:r>
                </w:p>
              </w:tc>
              <w:tc>
                <w:tcPr>
                  <w:tcW w:w="334" w:type="pct"/>
                  <w:tcBorders>
                    <w:top w:val="single" w:sz="6" w:space="0" w:color="BFBFBF"/>
                    <w:left w:val="nil"/>
                    <w:bottom w:val="nil"/>
                    <w:right w:val="nil"/>
                  </w:tcBorders>
                </w:tcPr>
                <w:p w:rsidR="007E3973" w:rsidRPr="00F96E2C" w:rsidRDefault="007E3973" w:rsidP="007403FD">
                  <w:pPr>
                    <w:pStyle w:val="TableUnitsRow"/>
                    <w:framePr w:w="2155" w:hSpace="227" w:vSpace="181" w:wrap="around" w:vAnchor="text" w:hAnchor="page" w:xAlign="outside" w:y="1"/>
                    <w:jc w:val="center"/>
                    <w:rPr>
                      <w:b/>
                      <w:sz w:val="16"/>
                      <w:szCs w:val="16"/>
                    </w:rPr>
                  </w:pPr>
                  <w:r w:rsidRPr="00F96E2C">
                    <w:rPr>
                      <w:b/>
                      <w:sz w:val="16"/>
                      <w:szCs w:val="16"/>
                    </w:rPr>
                    <w:t>Post</w:t>
                  </w:r>
                </w:p>
              </w:tc>
              <w:tc>
                <w:tcPr>
                  <w:tcW w:w="251" w:type="pct"/>
                  <w:tcBorders>
                    <w:top w:val="single" w:sz="6" w:space="0" w:color="BFBFBF"/>
                    <w:left w:val="nil"/>
                    <w:bottom w:val="nil"/>
                    <w:right w:val="nil"/>
                  </w:tcBorders>
                </w:tcPr>
                <w:p w:rsidR="007E3973" w:rsidRPr="00F96E2C" w:rsidRDefault="007E3973" w:rsidP="007403FD">
                  <w:pPr>
                    <w:pStyle w:val="TableUnitsRow"/>
                    <w:jc w:val="center"/>
                    <w:rPr>
                      <w:b/>
                      <w:sz w:val="16"/>
                      <w:szCs w:val="16"/>
                    </w:rPr>
                  </w:pPr>
                </w:p>
              </w:tc>
              <w:tc>
                <w:tcPr>
                  <w:tcW w:w="334" w:type="pct"/>
                  <w:tcBorders>
                    <w:top w:val="single" w:sz="6" w:space="0" w:color="BFBFBF"/>
                    <w:left w:val="nil"/>
                    <w:bottom w:val="nil"/>
                    <w:right w:val="nil"/>
                  </w:tcBorders>
                </w:tcPr>
                <w:p w:rsidR="007E3973" w:rsidRPr="00F96E2C" w:rsidRDefault="007E3973" w:rsidP="007403FD">
                  <w:pPr>
                    <w:pStyle w:val="TableUnitsRow"/>
                    <w:framePr w:w="2155" w:hSpace="227" w:vSpace="181" w:wrap="around" w:vAnchor="text" w:hAnchor="page" w:xAlign="outside" w:y="1"/>
                    <w:jc w:val="center"/>
                    <w:rPr>
                      <w:b/>
                      <w:sz w:val="16"/>
                      <w:szCs w:val="16"/>
                    </w:rPr>
                  </w:pPr>
                  <w:r w:rsidRPr="00F96E2C">
                    <w:rPr>
                      <w:b/>
                      <w:sz w:val="16"/>
                      <w:szCs w:val="16"/>
                    </w:rPr>
                    <w:t>Pre</w:t>
                  </w:r>
                </w:p>
              </w:tc>
              <w:tc>
                <w:tcPr>
                  <w:tcW w:w="334" w:type="pct"/>
                  <w:tcBorders>
                    <w:top w:val="single" w:sz="6" w:space="0" w:color="BFBFBF"/>
                    <w:left w:val="nil"/>
                    <w:bottom w:val="nil"/>
                    <w:right w:val="nil"/>
                  </w:tcBorders>
                </w:tcPr>
                <w:p w:rsidR="007E3973" w:rsidRPr="00F96E2C" w:rsidRDefault="007E3973" w:rsidP="007403FD">
                  <w:pPr>
                    <w:pStyle w:val="TableUnitsRow"/>
                    <w:framePr w:w="2155" w:hSpace="227" w:vSpace="181" w:wrap="around" w:vAnchor="text" w:hAnchor="page" w:xAlign="outside" w:y="1"/>
                    <w:jc w:val="center"/>
                    <w:rPr>
                      <w:b/>
                      <w:sz w:val="16"/>
                      <w:szCs w:val="16"/>
                    </w:rPr>
                  </w:pPr>
                  <w:r w:rsidRPr="00F96E2C">
                    <w:rPr>
                      <w:b/>
                      <w:sz w:val="16"/>
                      <w:szCs w:val="16"/>
                    </w:rPr>
                    <w:t>Post</w:t>
                  </w:r>
                </w:p>
              </w:tc>
              <w:tc>
                <w:tcPr>
                  <w:tcW w:w="203" w:type="pct"/>
                  <w:tcBorders>
                    <w:top w:val="single" w:sz="6" w:space="0" w:color="BFBFBF"/>
                    <w:left w:val="nil"/>
                    <w:bottom w:val="nil"/>
                    <w:right w:val="nil"/>
                  </w:tcBorders>
                </w:tcPr>
                <w:p w:rsidR="007E3973" w:rsidRPr="00F96E2C" w:rsidRDefault="007E3973" w:rsidP="007403FD">
                  <w:pPr>
                    <w:pStyle w:val="TableUnitsRow"/>
                    <w:ind w:right="28"/>
                    <w:jc w:val="center"/>
                    <w:rPr>
                      <w:b/>
                      <w:sz w:val="16"/>
                      <w:szCs w:val="16"/>
                    </w:rPr>
                  </w:pPr>
                </w:p>
              </w:tc>
              <w:tc>
                <w:tcPr>
                  <w:tcW w:w="316" w:type="pct"/>
                  <w:tcBorders>
                    <w:top w:val="single" w:sz="6" w:space="0" w:color="BFBFBF"/>
                    <w:left w:val="nil"/>
                    <w:bottom w:val="nil"/>
                    <w:right w:val="nil"/>
                  </w:tcBorders>
                </w:tcPr>
                <w:p w:rsidR="007E3973" w:rsidRPr="00F96E2C" w:rsidRDefault="007E3973" w:rsidP="007403FD">
                  <w:pPr>
                    <w:pStyle w:val="TableUnitsRow"/>
                    <w:ind w:right="28"/>
                    <w:jc w:val="center"/>
                    <w:rPr>
                      <w:b/>
                      <w:sz w:val="16"/>
                      <w:szCs w:val="16"/>
                    </w:rPr>
                  </w:pPr>
                  <w:r w:rsidRPr="00F96E2C">
                    <w:rPr>
                      <w:b/>
                      <w:sz w:val="16"/>
                      <w:szCs w:val="16"/>
                    </w:rPr>
                    <w:t>Pre</w:t>
                  </w:r>
                </w:p>
              </w:tc>
              <w:tc>
                <w:tcPr>
                  <w:tcW w:w="318" w:type="pct"/>
                  <w:tcBorders>
                    <w:top w:val="single" w:sz="6" w:space="0" w:color="BFBFBF"/>
                    <w:left w:val="nil"/>
                    <w:bottom w:val="nil"/>
                    <w:right w:val="nil"/>
                  </w:tcBorders>
                </w:tcPr>
                <w:p w:rsidR="007E3973" w:rsidRPr="00F96E2C" w:rsidRDefault="007E3973" w:rsidP="007403FD">
                  <w:pPr>
                    <w:pStyle w:val="TableUnitsRow"/>
                    <w:ind w:right="28"/>
                    <w:jc w:val="center"/>
                    <w:rPr>
                      <w:b/>
                      <w:sz w:val="16"/>
                      <w:szCs w:val="16"/>
                    </w:rPr>
                  </w:pPr>
                  <w:r w:rsidRPr="00F96E2C">
                    <w:rPr>
                      <w:b/>
                      <w:sz w:val="16"/>
                      <w:szCs w:val="16"/>
                    </w:rPr>
                    <w:t>Post</w:t>
                  </w:r>
                </w:p>
              </w:tc>
            </w:tr>
            <w:tr w:rsidR="007E3973" w:rsidTr="007403FD">
              <w:tc>
                <w:tcPr>
                  <w:tcW w:w="2576" w:type="pct"/>
                  <w:hideMark/>
                </w:tcPr>
                <w:p w:rsidR="007E3973" w:rsidRPr="00F96E2C" w:rsidRDefault="007E3973" w:rsidP="007403FD">
                  <w:pPr>
                    <w:pStyle w:val="TableBodyText"/>
                    <w:jc w:val="left"/>
                    <w:rPr>
                      <w:b/>
                      <w:sz w:val="16"/>
                      <w:szCs w:val="16"/>
                    </w:rPr>
                  </w:pPr>
                  <w:r w:rsidRPr="00F96E2C">
                    <w:rPr>
                      <w:b/>
                      <w:sz w:val="16"/>
                      <w:szCs w:val="16"/>
                    </w:rPr>
                    <w:t>2008</w:t>
                  </w:r>
                </w:p>
              </w:tc>
              <w:tc>
                <w:tcPr>
                  <w:tcW w:w="334" w:type="pct"/>
                </w:tcPr>
                <w:p w:rsidR="007E3973" w:rsidRDefault="007E3973" w:rsidP="007403FD">
                  <w:pPr>
                    <w:pStyle w:val="TableBodyText"/>
                    <w:jc w:val="center"/>
                  </w:pPr>
                </w:p>
              </w:tc>
              <w:tc>
                <w:tcPr>
                  <w:tcW w:w="334" w:type="pct"/>
                </w:tcPr>
                <w:p w:rsidR="007E3973" w:rsidRDefault="007E3973" w:rsidP="007403FD">
                  <w:pPr>
                    <w:pStyle w:val="TableBodyText"/>
                    <w:jc w:val="center"/>
                  </w:pPr>
                </w:p>
              </w:tc>
              <w:tc>
                <w:tcPr>
                  <w:tcW w:w="251" w:type="pct"/>
                </w:tcPr>
                <w:p w:rsidR="007E3973" w:rsidRDefault="007E3973" w:rsidP="007403FD">
                  <w:pPr>
                    <w:pStyle w:val="TableBodyText"/>
                    <w:jc w:val="center"/>
                  </w:pPr>
                </w:p>
              </w:tc>
              <w:tc>
                <w:tcPr>
                  <w:tcW w:w="334" w:type="pct"/>
                </w:tcPr>
                <w:p w:rsidR="007E3973" w:rsidRDefault="007E3973" w:rsidP="007403FD">
                  <w:pPr>
                    <w:pStyle w:val="TableBodyText"/>
                    <w:jc w:val="center"/>
                  </w:pPr>
                </w:p>
              </w:tc>
              <w:tc>
                <w:tcPr>
                  <w:tcW w:w="334" w:type="pct"/>
                </w:tcPr>
                <w:p w:rsidR="007E3973" w:rsidRDefault="007E3973" w:rsidP="007403FD">
                  <w:pPr>
                    <w:pStyle w:val="TableBodyText"/>
                    <w:jc w:val="center"/>
                  </w:pPr>
                </w:p>
              </w:tc>
              <w:tc>
                <w:tcPr>
                  <w:tcW w:w="203" w:type="pct"/>
                </w:tcPr>
                <w:p w:rsidR="007E3973" w:rsidRDefault="007E3973" w:rsidP="007403FD">
                  <w:pPr>
                    <w:pStyle w:val="TableBodyText"/>
                    <w:ind w:right="28"/>
                    <w:jc w:val="center"/>
                  </w:pPr>
                </w:p>
              </w:tc>
              <w:tc>
                <w:tcPr>
                  <w:tcW w:w="316" w:type="pct"/>
                </w:tcPr>
                <w:p w:rsidR="007E3973" w:rsidRDefault="007E3973" w:rsidP="007403FD">
                  <w:pPr>
                    <w:pStyle w:val="TableBodyText"/>
                    <w:ind w:right="28"/>
                    <w:jc w:val="center"/>
                  </w:pPr>
                </w:p>
              </w:tc>
              <w:tc>
                <w:tcPr>
                  <w:tcW w:w="318" w:type="pct"/>
                </w:tcPr>
                <w:p w:rsidR="007E3973" w:rsidRDefault="007E3973" w:rsidP="007403FD">
                  <w:pPr>
                    <w:pStyle w:val="TableBodyText"/>
                    <w:ind w:right="28"/>
                    <w:jc w:val="center"/>
                  </w:pPr>
                </w:p>
              </w:tc>
            </w:tr>
            <w:tr w:rsidR="008D55BB" w:rsidTr="007403FD">
              <w:tc>
                <w:tcPr>
                  <w:tcW w:w="2576" w:type="pct"/>
                </w:tcPr>
                <w:p w:rsidR="008D55BB" w:rsidRPr="00F96E2C" w:rsidRDefault="008D55BB" w:rsidP="00CB0BC0">
                  <w:pPr>
                    <w:pStyle w:val="TableBodyText"/>
                    <w:spacing w:after="0"/>
                    <w:jc w:val="left"/>
                  </w:pPr>
                  <w:r>
                    <w:t>Jobs in Treatment group at beginning and end</w:t>
                  </w:r>
                  <w:proofErr w:type="spellStart"/>
                  <w:r w:rsidRPr="00F96E2C">
                    <w:rPr>
                      <w:rStyle w:val="NoteLabel"/>
                    </w:rPr>
                    <w:t>a,b</w:t>
                  </w:r>
                  <w:proofErr w:type="spellEnd"/>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17</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13</w:t>
                  </w:r>
                </w:p>
              </w:tc>
              <w:tc>
                <w:tcPr>
                  <w:tcW w:w="251" w:type="pct"/>
                </w:tcPr>
                <w:p w:rsidR="008D55BB" w:rsidRDefault="008D55BB" w:rsidP="008654FE">
                  <w:pPr>
                    <w:pStyle w:val="TableBodyText"/>
                    <w:spacing w:after="0"/>
                  </w:pP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20</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20</w:t>
                  </w:r>
                </w:p>
              </w:tc>
              <w:tc>
                <w:tcPr>
                  <w:tcW w:w="203" w:type="pct"/>
                </w:tcPr>
                <w:p w:rsidR="008D55BB" w:rsidRDefault="008D55BB" w:rsidP="008654FE">
                  <w:pPr>
                    <w:pStyle w:val="TableBodyText"/>
                    <w:spacing w:after="0"/>
                    <w:ind w:right="28"/>
                  </w:pPr>
                </w:p>
              </w:tc>
              <w:tc>
                <w:tcPr>
                  <w:tcW w:w="316" w:type="pct"/>
                  <w:vAlign w:val="bottom"/>
                </w:tcPr>
                <w:p w:rsidR="008D55BB" w:rsidRDefault="008D55BB" w:rsidP="008654FE">
                  <w:pPr>
                    <w:pStyle w:val="TableBodyText"/>
                    <w:spacing w:after="0"/>
                    <w:ind w:right="28"/>
                  </w:pPr>
                  <w:r w:rsidRPr="008413E6">
                    <w:t>24</w:t>
                  </w:r>
                </w:p>
              </w:tc>
              <w:tc>
                <w:tcPr>
                  <w:tcW w:w="318" w:type="pct"/>
                  <w:vAlign w:val="bottom"/>
                </w:tcPr>
                <w:p w:rsidR="008D55BB" w:rsidRDefault="008D55BB" w:rsidP="005D3285">
                  <w:pPr>
                    <w:pStyle w:val="TableBodyText"/>
                    <w:spacing w:after="0"/>
                    <w:ind w:right="28"/>
                  </w:pPr>
                  <w:r w:rsidRPr="008413E6">
                    <w:t>23</w:t>
                  </w:r>
                </w:p>
              </w:tc>
            </w:tr>
            <w:tr w:rsidR="008D55BB" w:rsidTr="007403FD">
              <w:tc>
                <w:tcPr>
                  <w:tcW w:w="2576" w:type="pct"/>
                </w:tcPr>
                <w:p w:rsidR="008D55BB" w:rsidRPr="00F96E2C" w:rsidRDefault="008D55BB" w:rsidP="007403FD">
                  <w:pPr>
                    <w:pStyle w:val="TableBodyText"/>
                    <w:spacing w:after="0"/>
                    <w:jc w:val="left"/>
                    <w:rPr>
                      <w:rStyle w:val="NoteLabel"/>
                    </w:rPr>
                  </w:pPr>
                  <w:r w:rsidRPr="00F96E2C">
                    <w:t>Pay rise</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37</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48</w:t>
                  </w:r>
                </w:p>
              </w:tc>
              <w:tc>
                <w:tcPr>
                  <w:tcW w:w="251" w:type="pct"/>
                </w:tcPr>
                <w:p w:rsidR="008D55BB" w:rsidRDefault="008D55BB" w:rsidP="008654FE">
                  <w:pPr>
                    <w:pStyle w:val="TableBodyText"/>
                    <w:spacing w:after="0"/>
                  </w:pP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38</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40</w:t>
                  </w:r>
                </w:p>
              </w:tc>
              <w:tc>
                <w:tcPr>
                  <w:tcW w:w="203" w:type="pct"/>
                </w:tcPr>
                <w:p w:rsidR="008D55BB" w:rsidRDefault="008D55BB" w:rsidP="008654FE">
                  <w:pPr>
                    <w:pStyle w:val="TableBodyText"/>
                    <w:spacing w:after="0"/>
                    <w:ind w:right="28"/>
                  </w:pPr>
                </w:p>
              </w:tc>
              <w:tc>
                <w:tcPr>
                  <w:tcW w:w="316" w:type="pct"/>
                  <w:vAlign w:val="bottom"/>
                </w:tcPr>
                <w:p w:rsidR="008D55BB" w:rsidRDefault="008D55BB" w:rsidP="005D3285">
                  <w:pPr>
                    <w:pStyle w:val="TableBodyText"/>
                    <w:spacing w:after="0"/>
                    <w:ind w:right="28"/>
                  </w:pPr>
                  <w:r w:rsidRPr="008413E6">
                    <w:t>37</w:t>
                  </w:r>
                </w:p>
              </w:tc>
              <w:tc>
                <w:tcPr>
                  <w:tcW w:w="318" w:type="pct"/>
                  <w:vAlign w:val="bottom"/>
                </w:tcPr>
                <w:p w:rsidR="008D55BB" w:rsidRDefault="008D55BB" w:rsidP="005D3285">
                  <w:pPr>
                    <w:pStyle w:val="TableBodyText"/>
                    <w:spacing w:after="0"/>
                    <w:ind w:right="28"/>
                  </w:pPr>
                  <w:r w:rsidRPr="008413E6">
                    <w:t>39</w:t>
                  </w:r>
                </w:p>
              </w:tc>
            </w:tr>
            <w:tr w:rsidR="008D55BB" w:rsidTr="007403FD">
              <w:tc>
                <w:tcPr>
                  <w:tcW w:w="2576" w:type="pct"/>
                </w:tcPr>
                <w:p w:rsidR="008D55BB" w:rsidRPr="00F96E2C" w:rsidRDefault="008D55BB" w:rsidP="007403FD">
                  <w:pPr>
                    <w:pStyle w:val="TableBodyText"/>
                    <w:spacing w:after="0"/>
                    <w:jc w:val="left"/>
                  </w:pPr>
                  <w:r w:rsidRPr="00F96E2C">
                    <w:t>Pay cut</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16</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12</w:t>
                  </w:r>
                </w:p>
              </w:tc>
              <w:tc>
                <w:tcPr>
                  <w:tcW w:w="251" w:type="pct"/>
                </w:tcPr>
                <w:p w:rsidR="008D55BB" w:rsidRDefault="008D55BB" w:rsidP="008654FE">
                  <w:pPr>
                    <w:pStyle w:val="TableBodyText"/>
                    <w:spacing w:after="0"/>
                  </w:pP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7</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6</w:t>
                  </w:r>
                </w:p>
              </w:tc>
              <w:tc>
                <w:tcPr>
                  <w:tcW w:w="203" w:type="pct"/>
                </w:tcPr>
                <w:p w:rsidR="008D55BB" w:rsidRDefault="008D55BB" w:rsidP="008654FE">
                  <w:pPr>
                    <w:pStyle w:val="TableBodyText"/>
                    <w:spacing w:after="0"/>
                    <w:ind w:right="28"/>
                  </w:pPr>
                </w:p>
              </w:tc>
              <w:tc>
                <w:tcPr>
                  <w:tcW w:w="316" w:type="pct"/>
                  <w:vAlign w:val="bottom"/>
                </w:tcPr>
                <w:p w:rsidR="008D55BB" w:rsidRDefault="008D55BB" w:rsidP="008654FE">
                  <w:pPr>
                    <w:pStyle w:val="TableBodyText"/>
                    <w:spacing w:after="0"/>
                    <w:ind w:right="28"/>
                  </w:pPr>
                  <w:r w:rsidRPr="008413E6">
                    <w:t>3</w:t>
                  </w:r>
                </w:p>
              </w:tc>
              <w:tc>
                <w:tcPr>
                  <w:tcW w:w="318" w:type="pct"/>
                  <w:vAlign w:val="bottom"/>
                </w:tcPr>
                <w:p w:rsidR="008D55BB" w:rsidRDefault="008D55BB" w:rsidP="008654FE">
                  <w:pPr>
                    <w:pStyle w:val="TableBodyText"/>
                    <w:spacing w:after="0"/>
                    <w:ind w:right="28"/>
                  </w:pPr>
                  <w:r w:rsidRPr="008413E6">
                    <w:t>2</w:t>
                  </w:r>
                </w:p>
              </w:tc>
            </w:tr>
            <w:tr w:rsidR="008D55BB" w:rsidTr="007403FD">
              <w:tc>
                <w:tcPr>
                  <w:tcW w:w="2576" w:type="pct"/>
                </w:tcPr>
                <w:p w:rsidR="008D55BB" w:rsidRPr="00F96E2C" w:rsidRDefault="008D55BB" w:rsidP="007403FD">
                  <w:pPr>
                    <w:pStyle w:val="TableBodyText"/>
                    <w:spacing w:after="0"/>
                    <w:jc w:val="left"/>
                  </w:pPr>
                  <w:r w:rsidRPr="00F96E2C">
                    <w:t>Job loss</w:t>
                  </w: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22</w:t>
                  </w: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20</w:t>
                  </w:r>
                </w:p>
              </w:tc>
              <w:tc>
                <w:tcPr>
                  <w:tcW w:w="251" w:type="pct"/>
                </w:tcPr>
                <w:p w:rsidR="008D55BB" w:rsidRDefault="008D55BB" w:rsidP="008654FE">
                  <w:pPr>
                    <w:pStyle w:val="TableBodyText"/>
                    <w:spacing w:after="0"/>
                  </w:pP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26</w:t>
                  </w: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25</w:t>
                  </w:r>
                </w:p>
              </w:tc>
              <w:tc>
                <w:tcPr>
                  <w:tcW w:w="203" w:type="pct"/>
                </w:tcPr>
                <w:p w:rsidR="008D55BB" w:rsidRDefault="008D55BB" w:rsidP="008654FE">
                  <w:pPr>
                    <w:pStyle w:val="TableBodyText"/>
                    <w:spacing w:after="0"/>
                    <w:ind w:right="28"/>
                  </w:pPr>
                </w:p>
              </w:tc>
              <w:tc>
                <w:tcPr>
                  <w:tcW w:w="316" w:type="pct"/>
                  <w:vAlign w:val="bottom"/>
                </w:tcPr>
                <w:p w:rsidR="008D55BB" w:rsidRDefault="008D55BB" w:rsidP="005D3285">
                  <w:pPr>
                    <w:pStyle w:val="TableBodyText"/>
                    <w:spacing w:after="0"/>
                    <w:ind w:right="28"/>
                  </w:pPr>
                  <w:r w:rsidRPr="008413E6">
                    <w:t>25</w:t>
                  </w:r>
                </w:p>
              </w:tc>
              <w:tc>
                <w:tcPr>
                  <w:tcW w:w="318" w:type="pct"/>
                  <w:vAlign w:val="bottom"/>
                </w:tcPr>
                <w:p w:rsidR="008D55BB" w:rsidRDefault="008D55BB" w:rsidP="005D3285">
                  <w:pPr>
                    <w:pStyle w:val="TableBodyText"/>
                    <w:spacing w:after="0"/>
                    <w:ind w:right="28"/>
                  </w:pPr>
                  <w:r w:rsidRPr="008413E6">
                    <w:t>25</w:t>
                  </w:r>
                </w:p>
              </w:tc>
            </w:tr>
            <w:tr w:rsidR="008D55BB" w:rsidTr="007403FD">
              <w:tc>
                <w:tcPr>
                  <w:tcW w:w="2576" w:type="pct"/>
                </w:tcPr>
                <w:p w:rsidR="008D55BB" w:rsidRPr="00F96E2C" w:rsidRDefault="008D55BB" w:rsidP="007403FD">
                  <w:pPr>
                    <w:pStyle w:val="TableBodyText"/>
                    <w:spacing w:after="0"/>
                    <w:jc w:val="left"/>
                  </w:pPr>
                  <w:r w:rsidRPr="00F96E2C">
                    <w:t>Left RED</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8</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7</w:t>
                  </w:r>
                </w:p>
              </w:tc>
              <w:tc>
                <w:tcPr>
                  <w:tcW w:w="251" w:type="pct"/>
                </w:tcPr>
                <w:p w:rsidR="008D55BB" w:rsidRDefault="008D55BB" w:rsidP="008654FE">
                  <w:pPr>
                    <w:pStyle w:val="TableBodyText"/>
                    <w:spacing w:after="0"/>
                  </w:pPr>
                </w:p>
              </w:tc>
              <w:tc>
                <w:tcPr>
                  <w:tcW w:w="334" w:type="pct"/>
                  <w:vAlign w:val="bottom"/>
                </w:tcPr>
                <w:p w:rsidR="008D55BB" w:rsidRPr="008413E6" w:rsidRDefault="008D55BB" w:rsidP="005D3285">
                  <w:pPr>
                    <w:pStyle w:val="TableBodyText"/>
                    <w:framePr w:w="2155" w:hSpace="227" w:vSpace="181" w:wrap="around" w:vAnchor="text" w:hAnchor="page" w:xAlign="outside" w:y="1"/>
                    <w:spacing w:after="0"/>
                    <w:ind w:right="28"/>
                  </w:pPr>
                  <w:r w:rsidRPr="008413E6">
                    <w:t>10</w:t>
                  </w:r>
                </w:p>
              </w:tc>
              <w:tc>
                <w:tcPr>
                  <w:tcW w:w="334" w:type="pct"/>
                  <w:vAlign w:val="bottom"/>
                </w:tcPr>
                <w:p w:rsidR="008D55BB" w:rsidRPr="008413E6" w:rsidRDefault="008D55BB" w:rsidP="008654FE">
                  <w:pPr>
                    <w:pStyle w:val="TableBodyText"/>
                    <w:framePr w:w="2155" w:hSpace="227" w:vSpace="181" w:wrap="around" w:vAnchor="text" w:hAnchor="page" w:xAlign="outside" w:y="1"/>
                    <w:spacing w:after="0"/>
                    <w:ind w:right="28"/>
                  </w:pPr>
                  <w:r w:rsidRPr="008413E6">
                    <w:t>8</w:t>
                  </w:r>
                </w:p>
              </w:tc>
              <w:tc>
                <w:tcPr>
                  <w:tcW w:w="203" w:type="pct"/>
                </w:tcPr>
                <w:p w:rsidR="008D55BB" w:rsidRDefault="008D55BB" w:rsidP="008654FE">
                  <w:pPr>
                    <w:pStyle w:val="TableBodyText"/>
                    <w:spacing w:after="0"/>
                    <w:ind w:right="28"/>
                  </w:pPr>
                </w:p>
              </w:tc>
              <w:tc>
                <w:tcPr>
                  <w:tcW w:w="316" w:type="pct"/>
                  <w:vAlign w:val="bottom"/>
                </w:tcPr>
                <w:p w:rsidR="008D55BB" w:rsidRDefault="008D55BB" w:rsidP="008654FE">
                  <w:pPr>
                    <w:pStyle w:val="TableBodyText"/>
                    <w:spacing w:after="0"/>
                    <w:ind w:right="28"/>
                  </w:pPr>
                  <w:r w:rsidRPr="008413E6">
                    <w:t>11</w:t>
                  </w:r>
                </w:p>
              </w:tc>
              <w:tc>
                <w:tcPr>
                  <w:tcW w:w="318" w:type="pct"/>
                  <w:vAlign w:val="bottom"/>
                </w:tcPr>
                <w:p w:rsidR="008D55BB" w:rsidRDefault="008D55BB" w:rsidP="008654FE">
                  <w:pPr>
                    <w:pStyle w:val="TableBodyText"/>
                    <w:spacing w:after="0"/>
                    <w:ind w:right="28"/>
                  </w:pPr>
                  <w:r w:rsidRPr="008413E6">
                    <w:t>10</w:t>
                  </w:r>
                </w:p>
              </w:tc>
            </w:tr>
            <w:tr w:rsidR="007E3973" w:rsidTr="007403FD">
              <w:tc>
                <w:tcPr>
                  <w:tcW w:w="2576" w:type="pct"/>
                  <w:hideMark/>
                </w:tcPr>
                <w:p w:rsidR="007E3973" w:rsidRPr="00F96E2C" w:rsidRDefault="007E3973" w:rsidP="007403FD">
                  <w:pPr>
                    <w:pStyle w:val="TableBodyText"/>
                    <w:jc w:val="left"/>
                    <w:rPr>
                      <w:b/>
                      <w:sz w:val="16"/>
                      <w:szCs w:val="16"/>
                    </w:rPr>
                  </w:pPr>
                  <w:r w:rsidRPr="00F96E2C">
                    <w:rPr>
                      <w:b/>
                      <w:sz w:val="16"/>
                      <w:szCs w:val="16"/>
                    </w:rPr>
                    <w:t>2009</w:t>
                  </w: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51" w:type="pct"/>
                </w:tcPr>
                <w:p w:rsidR="007E3973" w:rsidRPr="00F96E2C" w:rsidRDefault="007E3973" w:rsidP="008654FE">
                  <w:pPr>
                    <w:pStyle w:val="TableBodyText"/>
                    <w:rPr>
                      <w:b/>
                      <w:sz w:val="16"/>
                      <w:szCs w:val="16"/>
                    </w:rPr>
                  </w:pP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03" w:type="pct"/>
                </w:tcPr>
                <w:p w:rsidR="007E3973" w:rsidRPr="00F96E2C" w:rsidRDefault="007E3973" w:rsidP="008654FE">
                  <w:pPr>
                    <w:pStyle w:val="TableBodyText"/>
                    <w:ind w:right="28"/>
                    <w:rPr>
                      <w:b/>
                      <w:sz w:val="16"/>
                      <w:szCs w:val="16"/>
                    </w:rPr>
                  </w:pPr>
                </w:p>
              </w:tc>
              <w:tc>
                <w:tcPr>
                  <w:tcW w:w="316" w:type="pct"/>
                  <w:vAlign w:val="bottom"/>
                </w:tcPr>
                <w:p w:rsidR="007E3973" w:rsidRPr="008413E6" w:rsidRDefault="007E3973" w:rsidP="008413E6">
                  <w:pPr>
                    <w:pStyle w:val="TableBodyText"/>
                    <w:spacing w:after="0"/>
                    <w:ind w:right="28"/>
                  </w:pPr>
                </w:p>
              </w:tc>
              <w:tc>
                <w:tcPr>
                  <w:tcW w:w="318" w:type="pct"/>
                  <w:vAlign w:val="bottom"/>
                </w:tcPr>
                <w:p w:rsidR="007E3973" w:rsidRPr="008413E6" w:rsidRDefault="007E3973" w:rsidP="008413E6">
                  <w:pPr>
                    <w:pStyle w:val="TableBodyText"/>
                    <w:spacing w:after="0"/>
                    <w:ind w:right="28"/>
                  </w:pPr>
                </w:p>
              </w:tc>
            </w:tr>
            <w:tr w:rsidR="002C779D" w:rsidTr="007403FD">
              <w:tc>
                <w:tcPr>
                  <w:tcW w:w="2576" w:type="pct"/>
                </w:tcPr>
                <w:p w:rsidR="002C779D" w:rsidRPr="00F96E2C" w:rsidRDefault="002C779D" w:rsidP="007403FD">
                  <w:pPr>
                    <w:pStyle w:val="TableBodyText"/>
                    <w:spacing w:after="0"/>
                    <w:jc w:val="left"/>
                  </w:pPr>
                  <w:r>
                    <w:t>Jobs in Treatment group at beginning and end</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17</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26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26</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29</w:t>
                  </w:r>
                </w:p>
              </w:tc>
              <w:tc>
                <w:tcPr>
                  <w:tcW w:w="318" w:type="pct"/>
                  <w:vAlign w:val="bottom"/>
                </w:tcPr>
                <w:p w:rsidR="002C779D" w:rsidRDefault="002C779D" w:rsidP="008654FE">
                  <w:pPr>
                    <w:pStyle w:val="TableBodyText"/>
                    <w:spacing w:after="0"/>
                    <w:ind w:right="28"/>
                  </w:pPr>
                  <w:r w:rsidRPr="008413E6">
                    <w:t>27</w:t>
                  </w:r>
                </w:p>
              </w:tc>
            </w:tr>
            <w:tr w:rsidR="002C779D" w:rsidTr="007403FD">
              <w:tc>
                <w:tcPr>
                  <w:tcW w:w="2576" w:type="pct"/>
                </w:tcPr>
                <w:p w:rsidR="002C779D" w:rsidRPr="00F96E2C" w:rsidRDefault="002C779D" w:rsidP="007403FD">
                  <w:pPr>
                    <w:pStyle w:val="TableBodyText"/>
                    <w:spacing w:after="0"/>
                    <w:jc w:val="left"/>
                  </w:pPr>
                  <w:r w:rsidRPr="00F96E2C">
                    <w:t>Pay rise</w:t>
                  </w:r>
                </w:p>
              </w:tc>
              <w:tc>
                <w:tcPr>
                  <w:tcW w:w="334" w:type="pct"/>
                  <w:vAlign w:val="bottom"/>
                </w:tcPr>
                <w:p w:rsidR="002C779D" w:rsidRPr="008413E6" w:rsidRDefault="002C779D" w:rsidP="002F3BBB">
                  <w:pPr>
                    <w:pStyle w:val="TableBodyText"/>
                    <w:framePr w:w="2155" w:hSpace="227" w:vSpace="181" w:wrap="around" w:vAnchor="text" w:hAnchor="page" w:xAlign="outside" w:y="1"/>
                    <w:spacing w:after="0"/>
                    <w:ind w:right="28"/>
                  </w:pPr>
                  <w:r w:rsidRPr="008413E6">
                    <w:t>50</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44</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36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36</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34</w:t>
                  </w:r>
                </w:p>
              </w:tc>
              <w:tc>
                <w:tcPr>
                  <w:tcW w:w="318" w:type="pct"/>
                  <w:vAlign w:val="bottom"/>
                </w:tcPr>
                <w:p w:rsidR="002C779D" w:rsidRDefault="002C779D" w:rsidP="008654FE">
                  <w:pPr>
                    <w:pStyle w:val="TableBodyText"/>
                    <w:spacing w:after="0"/>
                    <w:ind w:right="28"/>
                  </w:pPr>
                  <w:r w:rsidRPr="008413E6">
                    <w:t>35</w:t>
                  </w:r>
                </w:p>
              </w:tc>
            </w:tr>
            <w:tr w:rsidR="002C779D" w:rsidTr="007403FD">
              <w:tc>
                <w:tcPr>
                  <w:tcW w:w="2576" w:type="pct"/>
                </w:tcPr>
                <w:p w:rsidR="002C779D" w:rsidRPr="00F96E2C" w:rsidRDefault="002C779D" w:rsidP="007403FD">
                  <w:pPr>
                    <w:pStyle w:val="TableBodyText"/>
                    <w:spacing w:after="0"/>
                    <w:jc w:val="left"/>
                  </w:pPr>
                  <w:r w:rsidRPr="00F96E2C">
                    <w:t>Pay cut</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14</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17</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7</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7</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2</w:t>
                  </w:r>
                </w:p>
              </w:tc>
              <w:tc>
                <w:tcPr>
                  <w:tcW w:w="318" w:type="pct"/>
                  <w:vAlign w:val="bottom"/>
                </w:tcPr>
                <w:p w:rsidR="002C779D" w:rsidRDefault="002C779D" w:rsidP="008654FE">
                  <w:pPr>
                    <w:pStyle w:val="TableBodyText"/>
                    <w:spacing w:after="0"/>
                    <w:ind w:right="28"/>
                  </w:pPr>
                  <w:r w:rsidRPr="008413E6">
                    <w:t>2</w:t>
                  </w:r>
                </w:p>
              </w:tc>
            </w:tr>
            <w:tr w:rsidR="002C779D" w:rsidTr="007403FD">
              <w:tc>
                <w:tcPr>
                  <w:tcW w:w="2576" w:type="pct"/>
                </w:tcPr>
                <w:p w:rsidR="002C779D" w:rsidRPr="00F96E2C" w:rsidRDefault="002C779D" w:rsidP="007403FD">
                  <w:pPr>
                    <w:pStyle w:val="TableBodyText"/>
                    <w:spacing w:after="0"/>
                    <w:jc w:val="left"/>
                  </w:pPr>
                  <w:r w:rsidRPr="00F96E2C">
                    <w:t>Job loss</w:t>
                  </w:r>
                </w:p>
              </w:tc>
              <w:tc>
                <w:tcPr>
                  <w:tcW w:w="334" w:type="pct"/>
                  <w:vAlign w:val="bottom"/>
                </w:tcPr>
                <w:p w:rsidR="002C779D" w:rsidRPr="008413E6" w:rsidRDefault="002C779D" w:rsidP="002F3BBB">
                  <w:pPr>
                    <w:pStyle w:val="TableBodyText"/>
                    <w:framePr w:w="2155" w:hSpace="227" w:vSpace="181" w:wrap="around" w:vAnchor="text" w:hAnchor="page" w:xAlign="outside" w:y="1"/>
                    <w:spacing w:after="0"/>
                    <w:ind w:right="28"/>
                  </w:pPr>
                  <w:r w:rsidRPr="008413E6">
                    <w:t>15</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16</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2F3BBB">
                  <w:pPr>
                    <w:pStyle w:val="TableBodyText"/>
                    <w:framePr w:w="2155" w:hSpace="227" w:vSpace="181" w:wrap="around" w:vAnchor="text" w:hAnchor="page" w:xAlign="outside" w:y="1"/>
                    <w:spacing w:after="0"/>
                    <w:ind w:right="28"/>
                  </w:pPr>
                  <w:r w:rsidRPr="008413E6">
                    <w:t>23</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23</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3B5837">
                  <w:pPr>
                    <w:pStyle w:val="TableBodyText"/>
                    <w:spacing w:after="0"/>
                    <w:ind w:right="28"/>
                  </w:pPr>
                  <w:r w:rsidRPr="008413E6">
                    <w:t>24</w:t>
                  </w:r>
                </w:p>
              </w:tc>
              <w:tc>
                <w:tcPr>
                  <w:tcW w:w="318" w:type="pct"/>
                  <w:vAlign w:val="bottom"/>
                </w:tcPr>
                <w:p w:rsidR="002C779D" w:rsidRDefault="002C779D" w:rsidP="008654FE">
                  <w:pPr>
                    <w:pStyle w:val="TableBodyText"/>
                    <w:spacing w:after="0"/>
                    <w:ind w:right="28"/>
                  </w:pPr>
                  <w:r w:rsidRPr="008413E6">
                    <w:t>25</w:t>
                  </w:r>
                </w:p>
              </w:tc>
            </w:tr>
            <w:tr w:rsidR="002C779D" w:rsidTr="007403FD">
              <w:tc>
                <w:tcPr>
                  <w:tcW w:w="2576" w:type="pct"/>
                </w:tcPr>
                <w:p w:rsidR="002C779D" w:rsidRPr="00F96E2C" w:rsidRDefault="002C779D" w:rsidP="007403FD">
                  <w:pPr>
                    <w:pStyle w:val="TableBodyText"/>
                    <w:spacing w:after="0"/>
                    <w:jc w:val="left"/>
                  </w:pPr>
                  <w:r w:rsidRPr="00F96E2C">
                    <w:t>Left RED</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6</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9</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9</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3B5837">
                  <w:pPr>
                    <w:pStyle w:val="TableBodyText"/>
                    <w:spacing w:after="0"/>
                    <w:ind w:right="28"/>
                  </w:pPr>
                  <w:r w:rsidRPr="008413E6">
                    <w:t>10</w:t>
                  </w:r>
                </w:p>
              </w:tc>
              <w:tc>
                <w:tcPr>
                  <w:tcW w:w="318" w:type="pct"/>
                  <w:vAlign w:val="bottom"/>
                </w:tcPr>
                <w:p w:rsidR="002C779D" w:rsidRDefault="002C779D" w:rsidP="008654FE">
                  <w:pPr>
                    <w:pStyle w:val="TableBodyText"/>
                    <w:spacing w:after="0"/>
                    <w:ind w:right="28"/>
                  </w:pPr>
                  <w:r w:rsidRPr="008413E6">
                    <w:t>11</w:t>
                  </w:r>
                </w:p>
              </w:tc>
            </w:tr>
            <w:tr w:rsidR="007E3973" w:rsidTr="007403FD">
              <w:tc>
                <w:tcPr>
                  <w:tcW w:w="2576" w:type="pct"/>
                  <w:hideMark/>
                </w:tcPr>
                <w:p w:rsidR="007E3973" w:rsidRPr="00F96E2C" w:rsidRDefault="007E3973" w:rsidP="007403FD">
                  <w:pPr>
                    <w:pStyle w:val="TableBodyText"/>
                    <w:jc w:val="left"/>
                    <w:rPr>
                      <w:b/>
                      <w:sz w:val="16"/>
                      <w:szCs w:val="16"/>
                    </w:rPr>
                  </w:pPr>
                  <w:r w:rsidRPr="00F96E2C">
                    <w:rPr>
                      <w:b/>
                      <w:sz w:val="16"/>
                      <w:szCs w:val="16"/>
                    </w:rPr>
                    <w:t>2010</w:t>
                  </w: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51" w:type="pct"/>
                </w:tcPr>
                <w:p w:rsidR="007E3973" w:rsidRPr="00F96E2C" w:rsidRDefault="007E3973" w:rsidP="008654FE">
                  <w:pPr>
                    <w:pStyle w:val="TableBodyText"/>
                    <w:rPr>
                      <w:b/>
                      <w:sz w:val="16"/>
                      <w:szCs w:val="16"/>
                    </w:rPr>
                  </w:pP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03" w:type="pct"/>
                </w:tcPr>
                <w:p w:rsidR="007E3973" w:rsidRPr="00F96E2C" w:rsidRDefault="007E3973" w:rsidP="008654FE">
                  <w:pPr>
                    <w:pStyle w:val="TableBodyText"/>
                    <w:ind w:right="28"/>
                    <w:rPr>
                      <w:b/>
                      <w:sz w:val="16"/>
                      <w:szCs w:val="16"/>
                    </w:rPr>
                  </w:pPr>
                </w:p>
              </w:tc>
              <w:tc>
                <w:tcPr>
                  <w:tcW w:w="316" w:type="pct"/>
                  <w:vAlign w:val="bottom"/>
                </w:tcPr>
                <w:p w:rsidR="007E3973" w:rsidRPr="008413E6" w:rsidRDefault="007E3973" w:rsidP="008413E6">
                  <w:pPr>
                    <w:pStyle w:val="TableBodyText"/>
                    <w:spacing w:after="0"/>
                    <w:ind w:right="28"/>
                  </w:pPr>
                </w:p>
              </w:tc>
              <w:tc>
                <w:tcPr>
                  <w:tcW w:w="318" w:type="pct"/>
                  <w:vAlign w:val="bottom"/>
                </w:tcPr>
                <w:p w:rsidR="007E3973" w:rsidRPr="008413E6" w:rsidRDefault="007E3973" w:rsidP="008413E6">
                  <w:pPr>
                    <w:pStyle w:val="TableBodyText"/>
                    <w:spacing w:after="0"/>
                    <w:ind w:right="28"/>
                  </w:pPr>
                </w:p>
              </w:tc>
            </w:tr>
            <w:tr w:rsidR="002C779D" w:rsidTr="007403FD">
              <w:tc>
                <w:tcPr>
                  <w:tcW w:w="2576" w:type="pct"/>
                </w:tcPr>
                <w:p w:rsidR="002C779D" w:rsidRPr="00F96E2C" w:rsidRDefault="002C779D" w:rsidP="007403FD">
                  <w:pPr>
                    <w:pStyle w:val="TableBodyText"/>
                    <w:spacing w:after="0"/>
                    <w:jc w:val="left"/>
                  </w:pPr>
                  <w:r>
                    <w:t>Jobs in Treatment group at beginning and end</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16</w:t>
                  </w:r>
                </w:p>
              </w:tc>
              <w:tc>
                <w:tcPr>
                  <w:tcW w:w="334" w:type="pct"/>
                  <w:vAlign w:val="bottom"/>
                </w:tcPr>
                <w:p w:rsidR="002C779D" w:rsidRPr="008413E6" w:rsidRDefault="002C779D" w:rsidP="003B5837">
                  <w:pPr>
                    <w:pStyle w:val="TableBodyText"/>
                    <w:framePr w:w="2155" w:hSpace="227" w:vSpace="181" w:wrap="around" w:vAnchor="text" w:hAnchor="page" w:xAlign="outside" w:y="1"/>
                    <w:spacing w:after="0"/>
                    <w:ind w:right="28"/>
                  </w:pPr>
                  <w:r w:rsidRPr="008413E6">
                    <w:t>11</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25</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24</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27</w:t>
                  </w:r>
                </w:p>
              </w:tc>
              <w:tc>
                <w:tcPr>
                  <w:tcW w:w="318" w:type="pct"/>
                  <w:vAlign w:val="bottom"/>
                </w:tcPr>
                <w:p w:rsidR="002C779D" w:rsidRDefault="002C779D" w:rsidP="008654FE">
                  <w:pPr>
                    <w:pStyle w:val="TableBodyText"/>
                    <w:spacing w:after="0"/>
                    <w:ind w:right="28"/>
                  </w:pPr>
                  <w:r w:rsidRPr="008413E6">
                    <w:t>26</w:t>
                  </w:r>
                </w:p>
              </w:tc>
            </w:tr>
            <w:tr w:rsidR="002C779D" w:rsidTr="007403FD">
              <w:tc>
                <w:tcPr>
                  <w:tcW w:w="2576" w:type="pct"/>
                </w:tcPr>
                <w:p w:rsidR="002C779D" w:rsidRPr="00F96E2C" w:rsidRDefault="002C779D" w:rsidP="007403FD">
                  <w:pPr>
                    <w:pStyle w:val="TableBodyText"/>
                    <w:spacing w:after="0"/>
                    <w:jc w:val="left"/>
                  </w:pPr>
                  <w:r w:rsidRPr="00F96E2C">
                    <w:t>Pay rise</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46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53</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35</w:t>
                  </w:r>
                </w:p>
              </w:tc>
              <w:tc>
                <w:tcPr>
                  <w:tcW w:w="334" w:type="pct"/>
                  <w:vAlign w:val="bottom"/>
                </w:tcPr>
                <w:p w:rsidR="002C779D" w:rsidRPr="008413E6" w:rsidRDefault="002C779D" w:rsidP="003B5837">
                  <w:pPr>
                    <w:pStyle w:val="TableBodyText"/>
                    <w:framePr w:w="2155" w:hSpace="227" w:vSpace="181" w:wrap="around" w:vAnchor="text" w:hAnchor="page" w:xAlign="outside" w:y="1"/>
                    <w:spacing w:after="0"/>
                    <w:ind w:right="28"/>
                  </w:pPr>
                  <w:r w:rsidRPr="008413E6">
                    <w:t>35</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35</w:t>
                  </w:r>
                </w:p>
              </w:tc>
              <w:tc>
                <w:tcPr>
                  <w:tcW w:w="318" w:type="pct"/>
                  <w:vAlign w:val="bottom"/>
                </w:tcPr>
                <w:p w:rsidR="002C779D" w:rsidRDefault="002C779D" w:rsidP="008654FE">
                  <w:pPr>
                    <w:pStyle w:val="TableBodyText"/>
                    <w:spacing w:after="0"/>
                    <w:ind w:right="28"/>
                  </w:pPr>
                  <w:r w:rsidRPr="008413E6">
                    <w:t>35</w:t>
                  </w:r>
                </w:p>
              </w:tc>
            </w:tr>
            <w:tr w:rsidR="002C779D" w:rsidTr="007403FD">
              <w:tc>
                <w:tcPr>
                  <w:tcW w:w="2576" w:type="pct"/>
                </w:tcPr>
                <w:p w:rsidR="002C779D" w:rsidRPr="00F96E2C" w:rsidRDefault="002C779D" w:rsidP="007403FD">
                  <w:pPr>
                    <w:pStyle w:val="TableBodyText"/>
                    <w:spacing w:after="0"/>
                    <w:jc w:val="left"/>
                  </w:pPr>
                  <w:r w:rsidRPr="00F96E2C">
                    <w:t>Pay cut</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13</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7</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6</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3</w:t>
                  </w:r>
                </w:p>
              </w:tc>
              <w:tc>
                <w:tcPr>
                  <w:tcW w:w="318" w:type="pct"/>
                  <w:vAlign w:val="bottom"/>
                </w:tcPr>
                <w:p w:rsidR="002C779D" w:rsidRDefault="002C779D" w:rsidP="008654FE">
                  <w:pPr>
                    <w:pStyle w:val="TableBodyText"/>
                    <w:spacing w:after="0"/>
                    <w:ind w:right="28"/>
                  </w:pPr>
                  <w:r w:rsidRPr="008413E6">
                    <w:t>2</w:t>
                  </w:r>
                </w:p>
              </w:tc>
            </w:tr>
            <w:tr w:rsidR="002C779D" w:rsidTr="007403FD">
              <w:tc>
                <w:tcPr>
                  <w:tcW w:w="2576" w:type="pct"/>
                </w:tcPr>
                <w:p w:rsidR="002C779D" w:rsidRPr="00F96E2C" w:rsidRDefault="002C779D" w:rsidP="007403FD">
                  <w:pPr>
                    <w:pStyle w:val="TableBodyText"/>
                    <w:spacing w:after="0"/>
                    <w:jc w:val="left"/>
                  </w:pPr>
                  <w:r w:rsidRPr="00F96E2C">
                    <w:t>Job loss</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16</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16</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3B5837">
                  <w:pPr>
                    <w:pStyle w:val="TableBodyText"/>
                    <w:framePr w:w="2155" w:hSpace="227" w:vSpace="181" w:wrap="around" w:vAnchor="text" w:hAnchor="page" w:xAlign="outside" w:y="1"/>
                    <w:spacing w:after="0"/>
                    <w:ind w:right="28"/>
                  </w:pPr>
                  <w:r w:rsidRPr="008413E6">
                    <w:t>25</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25</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26</w:t>
                  </w:r>
                </w:p>
              </w:tc>
              <w:tc>
                <w:tcPr>
                  <w:tcW w:w="318" w:type="pct"/>
                  <w:vAlign w:val="bottom"/>
                </w:tcPr>
                <w:p w:rsidR="002C779D" w:rsidRDefault="002C779D" w:rsidP="008654FE">
                  <w:pPr>
                    <w:pStyle w:val="TableBodyText"/>
                    <w:spacing w:after="0"/>
                    <w:ind w:right="28"/>
                  </w:pPr>
                  <w:r w:rsidRPr="008413E6">
                    <w:t>25</w:t>
                  </w:r>
                </w:p>
              </w:tc>
            </w:tr>
            <w:tr w:rsidR="002C779D" w:rsidTr="007403FD">
              <w:tc>
                <w:tcPr>
                  <w:tcW w:w="2576" w:type="pct"/>
                </w:tcPr>
                <w:p w:rsidR="002C779D" w:rsidRPr="00F96E2C" w:rsidRDefault="002C779D" w:rsidP="007403FD">
                  <w:pPr>
                    <w:pStyle w:val="TableBodyText"/>
                    <w:spacing w:after="0"/>
                    <w:jc w:val="left"/>
                  </w:pPr>
                  <w:r w:rsidRPr="00F96E2C">
                    <w:t>Left RED</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5</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7</w:t>
                  </w:r>
                </w:p>
              </w:tc>
              <w:tc>
                <w:tcPr>
                  <w:tcW w:w="251" w:type="pct"/>
                </w:tcPr>
                <w:p w:rsidR="002C779D" w:rsidRDefault="002C779D" w:rsidP="008654FE">
                  <w:pPr>
                    <w:pStyle w:val="TableBodyText"/>
                    <w:spacing w:after="0"/>
                  </w:pP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8</w:t>
                  </w:r>
                </w:p>
              </w:tc>
              <w:tc>
                <w:tcPr>
                  <w:tcW w:w="334" w:type="pct"/>
                  <w:vAlign w:val="bottom"/>
                </w:tcPr>
                <w:p w:rsidR="002C779D" w:rsidRPr="008413E6" w:rsidRDefault="002C779D" w:rsidP="008654FE">
                  <w:pPr>
                    <w:pStyle w:val="TableBodyText"/>
                    <w:framePr w:w="2155" w:hSpace="227" w:vSpace="181" w:wrap="around" w:vAnchor="text" w:hAnchor="page" w:xAlign="outside" w:y="1"/>
                    <w:spacing w:after="0"/>
                    <w:ind w:right="28"/>
                  </w:pPr>
                  <w:r w:rsidRPr="008413E6">
                    <w:t>10</w:t>
                  </w:r>
                </w:p>
              </w:tc>
              <w:tc>
                <w:tcPr>
                  <w:tcW w:w="203" w:type="pct"/>
                </w:tcPr>
                <w:p w:rsidR="002C779D" w:rsidRDefault="002C779D" w:rsidP="008654FE">
                  <w:pPr>
                    <w:pStyle w:val="TableBodyText"/>
                    <w:spacing w:after="0"/>
                    <w:ind w:right="28"/>
                  </w:pPr>
                </w:p>
              </w:tc>
              <w:tc>
                <w:tcPr>
                  <w:tcW w:w="316" w:type="pct"/>
                  <w:vAlign w:val="bottom"/>
                </w:tcPr>
                <w:p w:rsidR="002C779D" w:rsidRDefault="002C779D" w:rsidP="008654FE">
                  <w:pPr>
                    <w:pStyle w:val="TableBodyText"/>
                    <w:spacing w:after="0"/>
                    <w:ind w:right="28"/>
                  </w:pPr>
                  <w:r w:rsidRPr="008413E6">
                    <w:t>10</w:t>
                  </w:r>
                </w:p>
              </w:tc>
              <w:tc>
                <w:tcPr>
                  <w:tcW w:w="318" w:type="pct"/>
                  <w:vAlign w:val="bottom"/>
                </w:tcPr>
                <w:p w:rsidR="002C779D" w:rsidRDefault="002C779D" w:rsidP="008654FE">
                  <w:pPr>
                    <w:pStyle w:val="TableBodyText"/>
                    <w:spacing w:after="0"/>
                    <w:ind w:right="28"/>
                  </w:pPr>
                  <w:r w:rsidRPr="008413E6">
                    <w:t>12</w:t>
                  </w:r>
                </w:p>
              </w:tc>
            </w:tr>
            <w:tr w:rsidR="007E3973" w:rsidTr="007403FD">
              <w:tc>
                <w:tcPr>
                  <w:tcW w:w="2576" w:type="pct"/>
                  <w:hideMark/>
                </w:tcPr>
                <w:p w:rsidR="007E3973" w:rsidRPr="00F96E2C" w:rsidRDefault="007E3973" w:rsidP="007403FD">
                  <w:pPr>
                    <w:pStyle w:val="TableBodyText"/>
                    <w:jc w:val="left"/>
                    <w:rPr>
                      <w:b/>
                      <w:sz w:val="16"/>
                      <w:szCs w:val="16"/>
                    </w:rPr>
                  </w:pPr>
                  <w:r w:rsidRPr="00F96E2C">
                    <w:rPr>
                      <w:b/>
                      <w:sz w:val="16"/>
                      <w:szCs w:val="16"/>
                    </w:rPr>
                    <w:t>2011</w:t>
                  </w: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51" w:type="pct"/>
                </w:tcPr>
                <w:p w:rsidR="007E3973" w:rsidRPr="00F96E2C" w:rsidRDefault="007E3973" w:rsidP="008654FE">
                  <w:pPr>
                    <w:pStyle w:val="TableBodyText"/>
                    <w:rPr>
                      <w:b/>
                      <w:sz w:val="16"/>
                      <w:szCs w:val="16"/>
                    </w:rPr>
                  </w:pP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03" w:type="pct"/>
                </w:tcPr>
                <w:p w:rsidR="007E3973" w:rsidRPr="00F96E2C" w:rsidRDefault="007E3973" w:rsidP="008654FE">
                  <w:pPr>
                    <w:pStyle w:val="TableBodyText"/>
                    <w:ind w:right="28"/>
                    <w:rPr>
                      <w:b/>
                      <w:sz w:val="16"/>
                      <w:szCs w:val="16"/>
                    </w:rPr>
                  </w:pPr>
                </w:p>
              </w:tc>
              <w:tc>
                <w:tcPr>
                  <w:tcW w:w="316" w:type="pct"/>
                  <w:vAlign w:val="bottom"/>
                </w:tcPr>
                <w:p w:rsidR="007E3973" w:rsidRPr="008413E6" w:rsidRDefault="007E3973" w:rsidP="008413E6">
                  <w:pPr>
                    <w:pStyle w:val="TableBodyText"/>
                    <w:spacing w:after="0"/>
                    <w:ind w:right="28"/>
                  </w:pPr>
                </w:p>
              </w:tc>
              <w:tc>
                <w:tcPr>
                  <w:tcW w:w="318" w:type="pct"/>
                  <w:vAlign w:val="bottom"/>
                </w:tcPr>
                <w:p w:rsidR="007E3973" w:rsidRPr="008413E6" w:rsidRDefault="007E3973" w:rsidP="008413E6">
                  <w:pPr>
                    <w:pStyle w:val="TableBodyText"/>
                    <w:spacing w:after="0"/>
                    <w:ind w:right="28"/>
                  </w:pPr>
                </w:p>
              </w:tc>
            </w:tr>
            <w:tr w:rsidR="00BC7D13" w:rsidTr="007403FD">
              <w:tc>
                <w:tcPr>
                  <w:tcW w:w="2576" w:type="pct"/>
                </w:tcPr>
                <w:p w:rsidR="00BC7D13" w:rsidRPr="00F96E2C" w:rsidRDefault="00BC7D13" w:rsidP="007403FD">
                  <w:pPr>
                    <w:pStyle w:val="TableBodyText"/>
                    <w:spacing w:after="0"/>
                    <w:jc w:val="left"/>
                  </w:pPr>
                  <w:r>
                    <w:t>Jobs in Treatment group at beginning and end</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28</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25</w:t>
                  </w:r>
                </w:p>
              </w:tc>
              <w:tc>
                <w:tcPr>
                  <w:tcW w:w="251" w:type="pct"/>
                </w:tcPr>
                <w:p w:rsidR="00BC7D13" w:rsidRDefault="00BC7D13" w:rsidP="008654FE">
                  <w:pPr>
                    <w:pStyle w:val="TableBodyText"/>
                    <w:spacing w:after="0"/>
                  </w:pP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28</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28</w:t>
                  </w:r>
                </w:p>
              </w:tc>
              <w:tc>
                <w:tcPr>
                  <w:tcW w:w="203" w:type="pct"/>
                </w:tcPr>
                <w:p w:rsidR="00BC7D13" w:rsidRDefault="00BC7D13" w:rsidP="008654FE">
                  <w:pPr>
                    <w:pStyle w:val="TableBodyText"/>
                    <w:spacing w:after="0"/>
                    <w:ind w:right="28"/>
                  </w:pPr>
                </w:p>
              </w:tc>
              <w:tc>
                <w:tcPr>
                  <w:tcW w:w="316" w:type="pct"/>
                  <w:vAlign w:val="bottom"/>
                </w:tcPr>
                <w:p w:rsidR="00BC7D13" w:rsidRDefault="00BC7D13" w:rsidP="008654FE">
                  <w:pPr>
                    <w:pStyle w:val="TableBodyText"/>
                    <w:spacing w:after="0"/>
                    <w:ind w:right="28"/>
                  </w:pPr>
                  <w:r w:rsidRPr="008413E6">
                    <w:t>29</w:t>
                  </w:r>
                </w:p>
              </w:tc>
              <w:tc>
                <w:tcPr>
                  <w:tcW w:w="318" w:type="pct"/>
                  <w:vAlign w:val="bottom"/>
                </w:tcPr>
                <w:p w:rsidR="00BC7D13" w:rsidRDefault="00BC7D13" w:rsidP="008654FE">
                  <w:pPr>
                    <w:pStyle w:val="TableBodyText"/>
                    <w:spacing w:after="0"/>
                    <w:ind w:right="28"/>
                  </w:pPr>
                  <w:r w:rsidRPr="008413E6">
                    <w:t>29</w:t>
                  </w:r>
                </w:p>
              </w:tc>
            </w:tr>
            <w:tr w:rsidR="00BC7D13" w:rsidTr="007403FD">
              <w:tc>
                <w:tcPr>
                  <w:tcW w:w="2576" w:type="pct"/>
                </w:tcPr>
                <w:p w:rsidR="00BC7D13" w:rsidRPr="00F96E2C" w:rsidRDefault="00BC7D13" w:rsidP="007403FD">
                  <w:pPr>
                    <w:pStyle w:val="TableBodyText"/>
                    <w:spacing w:after="0"/>
                    <w:jc w:val="left"/>
                  </w:pPr>
                  <w:r w:rsidRPr="00F96E2C">
                    <w:t>Pay rise</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26</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30</w:t>
                  </w:r>
                </w:p>
              </w:tc>
              <w:tc>
                <w:tcPr>
                  <w:tcW w:w="251" w:type="pct"/>
                </w:tcPr>
                <w:p w:rsidR="00BC7D13" w:rsidRDefault="00BC7D13" w:rsidP="008654FE">
                  <w:pPr>
                    <w:pStyle w:val="TableBodyText"/>
                    <w:spacing w:after="0"/>
                  </w:pP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33</w:t>
                  </w:r>
                </w:p>
              </w:tc>
              <w:tc>
                <w:tcPr>
                  <w:tcW w:w="334" w:type="pct"/>
                  <w:vAlign w:val="bottom"/>
                </w:tcPr>
                <w:p w:rsidR="00BC7D13" w:rsidRPr="008413E6" w:rsidRDefault="00BC7D13" w:rsidP="000B7EA7">
                  <w:pPr>
                    <w:pStyle w:val="TableBodyText"/>
                    <w:framePr w:w="2155" w:hSpace="227" w:vSpace="181" w:wrap="around" w:vAnchor="text" w:hAnchor="page" w:xAlign="outside" w:y="1"/>
                    <w:spacing w:after="0"/>
                    <w:ind w:right="28"/>
                  </w:pPr>
                  <w:r w:rsidRPr="008413E6">
                    <w:t>32</w:t>
                  </w:r>
                </w:p>
              </w:tc>
              <w:tc>
                <w:tcPr>
                  <w:tcW w:w="203" w:type="pct"/>
                </w:tcPr>
                <w:p w:rsidR="00BC7D13" w:rsidRDefault="00BC7D13" w:rsidP="008654FE">
                  <w:pPr>
                    <w:pStyle w:val="TableBodyText"/>
                    <w:spacing w:after="0"/>
                    <w:ind w:right="28"/>
                  </w:pPr>
                </w:p>
              </w:tc>
              <w:tc>
                <w:tcPr>
                  <w:tcW w:w="316" w:type="pct"/>
                  <w:vAlign w:val="bottom"/>
                </w:tcPr>
                <w:p w:rsidR="00BC7D13" w:rsidRDefault="00BC7D13" w:rsidP="00F61583">
                  <w:pPr>
                    <w:pStyle w:val="TableBodyText"/>
                    <w:spacing w:after="0"/>
                    <w:ind w:right="28"/>
                  </w:pPr>
                  <w:r w:rsidRPr="008413E6">
                    <w:t>32</w:t>
                  </w:r>
                </w:p>
              </w:tc>
              <w:tc>
                <w:tcPr>
                  <w:tcW w:w="318" w:type="pct"/>
                  <w:vAlign w:val="bottom"/>
                </w:tcPr>
                <w:p w:rsidR="00BC7D13" w:rsidRDefault="00BC7D13" w:rsidP="008654FE">
                  <w:pPr>
                    <w:pStyle w:val="TableBodyText"/>
                    <w:spacing w:after="0"/>
                    <w:ind w:right="28"/>
                  </w:pPr>
                  <w:r w:rsidRPr="008413E6">
                    <w:t>32</w:t>
                  </w:r>
                </w:p>
              </w:tc>
            </w:tr>
            <w:tr w:rsidR="00BC7D13" w:rsidTr="007403FD">
              <w:tc>
                <w:tcPr>
                  <w:tcW w:w="2576" w:type="pct"/>
                </w:tcPr>
                <w:p w:rsidR="00BC7D13" w:rsidRPr="00F96E2C" w:rsidRDefault="00BC7D13" w:rsidP="007403FD">
                  <w:pPr>
                    <w:pStyle w:val="TableBodyText"/>
                    <w:spacing w:after="0"/>
                    <w:jc w:val="left"/>
                  </w:pPr>
                  <w:r w:rsidRPr="00F96E2C">
                    <w:t>Pay cut</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19</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23</w:t>
                  </w:r>
                </w:p>
              </w:tc>
              <w:tc>
                <w:tcPr>
                  <w:tcW w:w="251" w:type="pct"/>
                </w:tcPr>
                <w:p w:rsidR="00BC7D13" w:rsidRDefault="00BC7D13" w:rsidP="008654FE">
                  <w:pPr>
                    <w:pStyle w:val="TableBodyText"/>
                    <w:spacing w:after="0"/>
                  </w:pP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6</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6</w:t>
                  </w:r>
                </w:p>
              </w:tc>
              <w:tc>
                <w:tcPr>
                  <w:tcW w:w="203" w:type="pct"/>
                </w:tcPr>
                <w:p w:rsidR="00BC7D13" w:rsidRDefault="00BC7D13" w:rsidP="008654FE">
                  <w:pPr>
                    <w:pStyle w:val="TableBodyText"/>
                    <w:spacing w:after="0"/>
                    <w:ind w:right="28"/>
                  </w:pPr>
                </w:p>
              </w:tc>
              <w:tc>
                <w:tcPr>
                  <w:tcW w:w="316" w:type="pct"/>
                  <w:vAlign w:val="bottom"/>
                </w:tcPr>
                <w:p w:rsidR="00BC7D13" w:rsidRDefault="00BC7D13" w:rsidP="008654FE">
                  <w:pPr>
                    <w:pStyle w:val="TableBodyText"/>
                    <w:spacing w:after="0"/>
                    <w:ind w:right="28"/>
                  </w:pPr>
                  <w:r w:rsidRPr="008413E6">
                    <w:t>2</w:t>
                  </w:r>
                </w:p>
              </w:tc>
              <w:tc>
                <w:tcPr>
                  <w:tcW w:w="318" w:type="pct"/>
                  <w:vAlign w:val="bottom"/>
                </w:tcPr>
                <w:p w:rsidR="00BC7D13" w:rsidRDefault="00BC7D13" w:rsidP="008654FE">
                  <w:pPr>
                    <w:pStyle w:val="TableBodyText"/>
                    <w:spacing w:after="0"/>
                    <w:ind w:right="28"/>
                  </w:pPr>
                  <w:r w:rsidRPr="008413E6">
                    <w:t>2</w:t>
                  </w:r>
                </w:p>
              </w:tc>
            </w:tr>
            <w:tr w:rsidR="00BC7D13" w:rsidTr="007403FD">
              <w:tc>
                <w:tcPr>
                  <w:tcW w:w="2576" w:type="pct"/>
                </w:tcPr>
                <w:p w:rsidR="00BC7D13" w:rsidRPr="00F96E2C" w:rsidRDefault="00BC7D13" w:rsidP="007403FD">
                  <w:pPr>
                    <w:pStyle w:val="TableBodyText"/>
                    <w:spacing w:after="0"/>
                    <w:jc w:val="left"/>
                  </w:pPr>
                  <w:r w:rsidRPr="00F96E2C">
                    <w:t>Job loss</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22</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17</w:t>
                  </w:r>
                </w:p>
              </w:tc>
              <w:tc>
                <w:tcPr>
                  <w:tcW w:w="251" w:type="pct"/>
                </w:tcPr>
                <w:p w:rsidR="00BC7D13" w:rsidRDefault="00BC7D13" w:rsidP="008654FE">
                  <w:pPr>
                    <w:pStyle w:val="TableBodyText"/>
                    <w:spacing w:after="0"/>
                  </w:pP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25</w:t>
                  </w:r>
                </w:p>
              </w:tc>
              <w:tc>
                <w:tcPr>
                  <w:tcW w:w="334" w:type="pct"/>
                  <w:vAlign w:val="bottom"/>
                </w:tcPr>
                <w:p w:rsidR="00BC7D13" w:rsidRPr="008413E6" w:rsidRDefault="00BC7D13" w:rsidP="000B7EA7">
                  <w:pPr>
                    <w:pStyle w:val="TableBodyText"/>
                    <w:framePr w:w="2155" w:hSpace="227" w:vSpace="181" w:wrap="around" w:vAnchor="text" w:hAnchor="page" w:xAlign="outside" w:y="1"/>
                    <w:spacing w:after="0"/>
                    <w:ind w:right="28"/>
                  </w:pPr>
                  <w:r w:rsidRPr="008413E6">
                    <w:t>25</w:t>
                  </w:r>
                </w:p>
              </w:tc>
              <w:tc>
                <w:tcPr>
                  <w:tcW w:w="203" w:type="pct"/>
                </w:tcPr>
                <w:p w:rsidR="00BC7D13" w:rsidRDefault="00BC7D13" w:rsidP="008654FE">
                  <w:pPr>
                    <w:pStyle w:val="TableBodyText"/>
                    <w:spacing w:after="0"/>
                    <w:ind w:right="28"/>
                  </w:pPr>
                </w:p>
              </w:tc>
              <w:tc>
                <w:tcPr>
                  <w:tcW w:w="316" w:type="pct"/>
                  <w:vAlign w:val="bottom"/>
                </w:tcPr>
                <w:p w:rsidR="00BC7D13" w:rsidRDefault="00BC7D13" w:rsidP="00F61583">
                  <w:pPr>
                    <w:pStyle w:val="TableBodyText"/>
                    <w:spacing w:after="0"/>
                    <w:ind w:right="28"/>
                  </w:pPr>
                  <w:r w:rsidRPr="008413E6">
                    <w:t>26</w:t>
                  </w:r>
                </w:p>
              </w:tc>
              <w:tc>
                <w:tcPr>
                  <w:tcW w:w="318" w:type="pct"/>
                  <w:vAlign w:val="bottom"/>
                </w:tcPr>
                <w:p w:rsidR="00BC7D13" w:rsidRDefault="00BC7D13" w:rsidP="00F61583">
                  <w:pPr>
                    <w:pStyle w:val="TableBodyText"/>
                    <w:spacing w:after="0"/>
                    <w:ind w:right="28"/>
                  </w:pPr>
                  <w:r w:rsidRPr="008413E6">
                    <w:t>25</w:t>
                  </w:r>
                </w:p>
              </w:tc>
            </w:tr>
            <w:tr w:rsidR="00BC7D13" w:rsidTr="007403FD">
              <w:tc>
                <w:tcPr>
                  <w:tcW w:w="2576" w:type="pct"/>
                </w:tcPr>
                <w:p w:rsidR="00BC7D13" w:rsidRPr="00F96E2C" w:rsidRDefault="00BC7D13" w:rsidP="007403FD">
                  <w:pPr>
                    <w:pStyle w:val="TableBodyText"/>
                    <w:spacing w:after="0"/>
                    <w:jc w:val="left"/>
                  </w:pPr>
                  <w:r w:rsidRPr="00F96E2C">
                    <w:t>Left RED</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5</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5</w:t>
                  </w:r>
                </w:p>
              </w:tc>
              <w:tc>
                <w:tcPr>
                  <w:tcW w:w="251" w:type="pct"/>
                </w:tcPr>
                <w:p w:rsidR="00BC7D13" w:rsidRDefault="00BC7D13" w:rsidP="008654FE">
                  <w:pPr>
                    <w:pStyle w:val="TableBodyText"/>
                    <w:spacing w:after="0"/>
                  </w:pP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8</w:t>
                  </w:r>
                </w:p>
              </w:tc>
              <w:tc>
                <w:tcPr>
                  <w:tcW w:w="334" w:type="pct"/>
                  <w:vAlign w:val="bottom"/>
                </w:tcPr>
                <w:p w:rsidR="00BC7D13" w:rsidRPr="008413E6" w:rsidRDefault="00BC7D13" w:rsidP="008654FE">
                  <w:pPr>
                    <w:pStyle w:val="TableBodyText"/>
                    <w:framePr w:w="2155" w:hSpace="227" w:vSpace="181" w:wrap="around" w:vAnchor="text" w:hAnchor="page" w:xAlign="outside" w:y="1"/>
                    <w:spacing w:after="0"/>
                    <w:ind w:right="28"/>
                  </w:pPr>
                  <w:r w:rsidRPr="008413E6">
                    <w:t>10</w:t>
                  </w:r>
                </w:p>
              </w:tc>
              <w:tc>
                <w:tcPr>
                  <w:tcW w:w="203" w:type="pct"/>
                </w:tcPr>
                <w:p w:rsidR="00BC7D13" w:rsidRDefault="00BC7D13" w:rsidP="008654FE">
                  <w:pPr>
                    <w:pStyle w:val="TableBodyText"/>
                    <w:spacing w:after="0"/>
                    <w:ind w:right="28"/>
                  </w:pPr>
                </w:p>
              </w:tc>
              <w:tc>
                <w:tcPr>
                  <w:tcW w:w="316" w:type="pct"/>
                  <w:vAlign w:val="bottom"/>
                </w:tcPr>
                <w:p w:rsidR="00BC7D13" w:rsidRDefault="00BC7D13" w:rsidP="008654FE">
                  <w:pPr>
                    <w:pStyle w:val="TableBodyText"/>
                    <w:spacing w:after="0"/>
                    <w:ind w:right="28"/>
                  </w:pPr>
                  <w:r w:rsidRPr="008413E6">
                    <w:t>10</w:t>
                  </w:r>
                </w:p>
              </w:tc>
              <w:tc>
                <w:tcPr>
                  <w:tcW w:w="318" w:type="pct"/>
                  <w:vAlign w:val="bottom"/>
                </w:tcPr>
                <w:p w:rsidR="00BC7D13" w:rsidRDefault="00BC7D13" w:rsidP="008654FE">
                  <w:pPr>
                    <w:pStyle w:val="TableBodyText"/>
                    <w:spacing w:after="0"/>
                    <w:ind w:right="28"/>
                  </w:pPr>
                  <w:r w:rsidRPr="008413E6">
                    <w:t>12</w:t>
                  </w:r>
                </w:p>
              </w:tc>
            </w:tr>
            <w:tr w:rsidR="007E3973" w:rsidTr="007403FD">
              <w:tc>
                <w:tcPr>
                  <w:tcW w:w="2576" w:type="pct"/>
                  <w:hideMark/>
                </w:tcPr>
                <w:p w:rsidR="007E3973" w:rsidRPr="00F96E2C" w:rsidRDefault="007E3973" w:rsidP="007403FD">
                  <w:pPr>
                    <w:pStyle w:val="TableBodyText"/>
                    <w:jc w:val="left"/>
                    <w:rPr>
                      <w:b/>
                      <w:sz w:val="16"/>
                      <w:szCs w:val="16"/>
                    </w:rPr>
                  </w:pPr>
                  <w:r w:rsidRPr="00F96E2C">
                    <w:rPr>
                      <w:b/>
                      <w:sz w:val="16"/>
                      <w:szCs w:val="16"/>
                    </w:rPr>
                    <w:t>2012</w:t>
                  </w: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51" w:type="pct"/>
                </w:tcPr>
                <w:p w:rsidR="007E3973" w:rsidRPr="00F96E2C" w:rsidRDefault="007E3973" w:rsidP="008654FE">
                  <w:pPr>
                    <w:pStyle w:val="TableBodyText"/>
                    <w:rPr>
                      <w:b/>
                      <w:sz w:val="16"/>
                      <w:szCs w:val="16"/>
                    </w:rPr>
                  </w:pP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03" w:type="pct"/>
                </w:tcPr>
                <w:p w:rsidR="007E3973" w:rsidRPr="00F96E2C" w:rsidRDefault="007E3973" w:rsidP="008654FE">
                  <w:pPr>
                    <w:pStyle w:val="TableBodyText"/>
                    <w:ind w:right="28"/>
                    <w:rPr>
                      <w:b/>
                      <w:sz w:val="16"/>
                      <w:szCs w:val="16"/>
                    </w:rPr>
                  </w:pPr>
                </w:p>
              </w:tc>
              <w:tc>
                <w:tcPr>
                  <w:tcW w:w="316" w:type="pct"/>
                  <w:vAlign w:val="bottom"/>
                </w:tcPr>
                <w:p w:rsidR="007E3973" w:rsidRPr="008413E6" w:rsidRDefault="007E3973" w:rsidP="008413E6">
                  <w:pPr>
                    <w:pStyle w:val="TableBodyText"/>
                    <w:spacing w:after="0"/>
                    <w:ind w:right="28"/>
                  </w:pPr>
                </w:p>
              </w:tc>
              <w:tc>
                <w:tcPr>
                  <w:tcW w:w="318" w:type="pct"/>
                  <w:vAlign w:val="bottom"/>
                </w:tcPr>
                <w:p w:rsidR="007E3973" w:rsidRPr="008413E6" w:rsidRDefault="007E3973" w:rsidP="008413E6">
                  <w:pPr>
                    <w:pStyle w:val="TableBodyText"/>
                    <w:spacing w:after="0"/>
                    <w:ind w:right="28"/>
                  </w:pPr>
                </w:p>
              </w:tc>
            </w:tr>
            <w:tr w:rsidR="008413E6" w:rsidTr="007403FD">
              <w:tc>
                <w:tcPr>
                  <w:tcW w:w="2576" w:type="pct"/>
                </w:tcPr>
                <w:p w:rsidR="008413E6" w:rsidRPr="00F96E2C" w:rsidRDefault="008413E6" w:rsidP="007403FD">
                  <w:pPr>
                    <w:pStyle w:val="TableBodyText"/>
                    <w:spacing w:after="0"/>
                    <w:jc w:val="left"/>
                  </w:pPr>
                  <w:r>
                    <w:t>Jobs in Treatment group at beginning and end</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27</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13</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30</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26</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31</w:t>
                  </w:r>
                </w:p>
              </w:tc>
              <w:tc>
                <w:tcPr>
                  <w:tcW w:w="318" w:type="pct"/>
                  <w:vAlign w:val="bottom"/>
                </w:tcPr>
                <w:p w:rsidR="008413E6" w:rsidRDefault="008413E6" w:rsidP="008654FE">
                  <w:pPr>
                    <w:pStyle w:val="TableBodyText"/>
                    <w:spacing w:after="0"/>
                    <w:ind w:right="28"/>
                  </w:pPr>
                  <w:r w:rsidRPr="008413E6">
                    <w:t>29</w:t>
                  </w:r>
                </w:p>
              </w:tc>
            </w:tr>
            <w:tr w:rsidR="008413E6" w:rsidTr="007403FD">
              <w:tc>
                <w:tcPr>
                  <w:tcW w:w="2576" w:type="pct"/>
                </w:tcPr>
                <w:p w:rsidR="008413E6" w:rsidRPr="00F96E2C" w:rsidRDefault="008413E6" w:rsidP="007403FD">
                  <w:pPr>
                    <w:pStyle w:val="TableBodyText"/>
                    <w:spacing w:after="0"/>
                    <w:jc w:val="left"/>
                  </w:pPr>
                  <w:r w:rsidRPr="00F96E2C">
                    <w:t>Pay rise</w:t>
                  </w:r>
                </w:p>
              </w:tc>
              <w:tc>
                <w:tcPr>
                  <w:tcW w:w="334" w:type="pct"/>
                  <w:vAlign w:val="bottom"/>
                </w:tcPr>
                <w:p w:rsidR="008413E6" w:rsidRPr="008413E6" w:rsidRDefault="008413E6" w:rsidP="00CC68D1">
                  <w:pPr>
                    <w:pStyle w:val="TableBodyText"/>
                    <w:framePr w:w="2155" w:hSpace="227" w:vSpace="181" w:wrap="around" w:vAnchor="text" w:hAnchor="page" w:xAlign="outside" w:y="1"/>
                    <w:spacing w:after="0"/>
                    <w:ind w:right="28"/>
                  </w:pPr>
                  <w:r w:rsidRPr="008413E6">
                    <w:t>33</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50</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31</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34</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31</w:t>
                  </w:r>
                </w:p>
              </w:tc>
              <w:tc>
                <w:tcPr>
                  <w:tcW w:w="318" w:type="pct"/>
                  <w:vAlign w:val="bottom"/>
                </w:tcPr>
                <w:p w:rsidR="008413E6" w:rsidRDefault="008413E6" w:rsidP="008654FE">
                  <w:pPr>
                    <w:pStyle w:val="TableBodyText"/>
                    <w:spacing w:after="0"/>
                    <w:ind w:right="28"/>
                  </w:pPr>
                  <w:r w:rsidRPr="008413E6">
                    <w:t>32</w:t>
                  </w:r>
                </w:p>
              </w:tc>
            </w:tr>
            <w:tr w:rsidR="008413E6" w:rsidTr="007403FD">
              <w:tc>
                <w:tcPr>
                  <w:tcW w:w="2576" w:type="pct"/>
                </w:tcPr>
                <w:p w:rsidR="008413E6" w:rsidRPr="00F96E2C" w:rsidRDefault="008413E6" w:rsidP="007403FD">
                  <w:pPr>
                    <w:pStyle w:val="TableBodyText"/>
                    <w:spacing w:after="0"/>
                    <w:jc w:val="left"/>
                  </w:pPr>
                  <w:r w:rsidRPr="00F96E2C">
                    <w:t>Pay cut</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15</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13</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6</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6</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2</w:t>
                  </w:r>
                </w:p>
              </w:tc>
              <w:tc>
                <w:tcPr>
                  <w:tcW w:w="318" w:type="pct"/>
                  <w:vAlign w:val="bottom"/>
                </w:tcPr>
                <w:p w:rsidR="008413E6" w:rsidRDefault="008413E6" w:rsidP="008654FE">
                  <w:pPr>
                    <w:pStyle w:val="TableBodyText"/>
                    <w:spacing w:after="0"/>
                    <w:ind w:right="28"/>
                  </w:pPr>
                  <w:r w:rsidRPr="008413E6">
                    <w:t>2</w:t>
                  </w:r>
                </w:p>
              </w:tc>
            </w:tr>
            <w:tr w:rsidR="008413E6" w:rsidTr="007403FD">
              <w:tc>
                <w:tcPr>
                  <w:tcW w:w="2576" w:type="pct"/>
                </w:tcPr>
                <w:p w:rsidR="008413E6" w:rsidRPr="00F96E2C" w:rsidRDefault="008413E6" w:rsidP="007403FD">
                  <w:pPr>
                    <w:pStyle w:val="TableBodyText"/>
                    <w:spacing w:after="0"/>
                    <w:jc w:val="left"/>
                  </w:pPr>
                  <w:r w:rsidRPr="00F96E2C">
                    <w:t>Job loss</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21</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18</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CC68D1">
                  <w:pPr>
                    <w:pStyle w:val="TableBodyText"/>
                    <w:framePr w:w="2155" w:hSpace="227" w:vSpace="181" w:wrap="around" w:vAnchor="text" w:hAnchor="page" w:xAlign="outside" w:y="1"/>
                    <w:spacing w:after="0"/>
                    <w:ind w:right="28"/>
                  </w:pPr>
                  <w:r w:rsidRPr="008413E6">
                    <w:t>26</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25</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03069">
                  <w:pPr>
                    <w:pStyle w:val="TableBodyText"/>
                    <w:spacing w:after="0"/>
                    <w:ind w:right="28"/>
                  </w:pPr>
                  <w:r w:rsidRPr="008413E6">
                    <w:t>26</w:t>
                  </w:r>
                </w:p>
              </w:tc>
              <w:tc>
                <w:tcPr>
                  <w:tcW w:w="318" w:type="pct"/>
                  <w:vAlign w:val="bottom"/>
                </w:tcPr>
                <w:p w:rsidR="008413E6" w:rsidRDefault="008413E6" w:rsidP="008654FE">
                  <w:pPr>
                    <w:pStyle w:val="TableBodyText"/>
                    <w:spacing w:after="0"/>
                    <w:ind w:right="28"/>
                  </w:pPr>
                  <w:r w:rsidRPr="008413E6">
                    <w:t>25</w:t>
                  </w:r>
                </w:p>
              </w:tc>
            </w:tr>
            <w:tr w:rsidR="008413E6" w:rsidTr="007403FD">
              <w:tc>
                <w:tcPr>
                  <w:tcW w:w="2576" w:type="pct"/>
                </w:tcPr>
                <w:p w:rsidR="008413E6" w:rsidRPr="00F96E2C" w:rsidRDefault="008413E6" w:rsidP="007403FD">
                  <w:pPr>
                    <w:pStyle w:val="TableBodyText"/>
                    <w:spacing w:after="0"/>
                    <w:jc w:val="left"/>
                  </w:pPr>
                  <w:r w:rsidRPr="00F96E2C">
                    <w:t>Left RED</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5</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6</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7</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9</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9</w:t>
                  </w:r>
                </w:p>
              </w:tc>
              <w:tc>
                <w:tcPr>
                  <w:tcW w:w="318" w:type="pct"/>
                  <w:vAlign w:val="bottom"/>
                </w:tcPr>
                <w:p w:rsidR="008413E6" w:rsidRDefault="008413E6" w:rsidP="008654FE">
                  <w:pPr>
                    <w:pStyle w:val="TableBodyText"/>
                    <w:spacing w:after="0"/>
                    <w:ind w:right="28"/>
                  </w:pPr>
                  <w:r w:rsidRPr="008413E6">
                    <w:t>11</w:t>
                  </w:r>
                </w:p>
              </w:tc>
            </w:tr>
            <w:tr w:rsidR="007E3973" w:rsidTr="007403FD">
              <w:tc>
                <w:tcPr>
                  <w:tcW w:w="2576" w:type="pct"/>
                </w:tcPr>
                <w:p w:rsidR="007E3973" w:rsidRPr="00F96E2C" w:rsidRDefault="007E3973" w:rsidP="007403FD">
                  <w:pPr>
                    <w:pStyle w:val="TableBodyText"/>
                    <w:jc w:val="left"/>
                    <w:rPr>
                      <w:b/>
                      <w:sz w:val="16"/>
                      <w:szCs w:val="16"/>
                    </w:rPr>
                  </w:pPr>
                  <w:r w:rsidRPr="00F96E2C">
                    <w:rPr>
                      <w:b/>
                      <w:sz w:val="16"/>
                      <w:szCs w:val="16"/>
                    </w:rPr>
                    <w:t>2013</w:t>
                  </w: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51" w:type="pct"/>
                </w:tcPr>
                <w:p w:rsidR="007E3973" w:rsidRPr="00F96E2C" w:rsidRDefault="007E3973" w:rsidP="008654FE">
                  <w:pPr>
                    <w:pStyle w:val="TableBodyText"/>
                    <w:rPr>
                      <w:b/>
                      <w:sz w:val="16"/>
                      <w:szCs w:val="16"/>
                    </w:rPr>
                  </w:pPr>
                </w:p>
              </w:tc>
              <w:tc>
                <w:tcPr>
                  <w:tcW w:w="334" w:type="pct"/>
                  <w:vAlign w:val="bottom"/>
                </w:tcPr>
                <w:p w:rsidR="007E3973" w:rsidRPr="008413E6" w:rsidRDefault="007E3973" w:rsidP="008413E6">
                  <w:pPr>
                    <w:pStyle w:val="TableBodyText"/>
                    <w:spacing w:after="0"/>
                    <w:ind w:right="28"/>
                  </w:pPr>
                </w:p>
              </w:tc>
              <w:tc>
                <w:tcPr>
                  <w:tcW w:w="334" w:type="pct"/>
                  <w:vAlign w:val="bottom"/>
                </w:tcPr>
                <w:p w:rsidR="007E3973" w:rsidRPr="008413E6" w:rsidRDefault="007E3973" w:rsidP="008413E6">
                  <w:pPr>
                    <w:pStyle w:val="TableBodyText"/>
                    <w:spacing w:after="0"/>
                    <w:ind w:right="28"/>
                  </w:pPr>
                </w:p>
              </w:tc>
              <w:tc>
                <w:tcPr>
                  <w:tcW w:w="203" w:type="pct"/>
                </w:tcPr>
                <w:p w:rsidR="007E3973" w:rsidRPr="00F96E2C" w:rsidRDefault="007E3973" w:rsidP="008654FE">
                  <w:pPr>
                    <w:pStyle w:val="TableBodyText"/>
                    <w:ind w:right="28"/>
                    <w:rPr>
                      <w:b/>
                      <w:sz w:val="16"/>
                      <w:szCs w:val="16"/>
                    </w:rPr>
                  </w:pPr>
                </w:p>
              </w:tc>
              <w:tc>
                <w:tcPr>
                  <w:tcW w:w="316" w:type="pct"/>
                  <w:vAlign w:val="bottom"/>
                </w:tcPr>
                <w:p w:rsidR="007E3973" w:rsidRPr="008413E6" w:rsidRDefault="007E3973" w:rsidP="008413E6">
                  <w:pPr>
                    <w:pStyle w:val="TableBodyText"/>
                    <w:spacing w:after="0"/>
                    <w:ind w:right="28"/>
                  </w:pPr>
                </w:p>
              </w:tc>
              <w:tc>
                <w:tcPr>
                  <w:tcW w:w="318" w:type="pct"/>
                  <w:vAlign w:val="bottom"/>
                </w:tcPr>
                <w:p w:rsidR="007E3973" w:rsidRPr="008413E6" w:rsidRDefault="007E3973" w:rsidP="008413E6">
                  <w:pPr>
                    <w:pStyle w:val="TableBodyText"/>
                    <w:spacing w:after="0"/>
                    <w:ind w:right="28"/>
                  </w:pPr>
                </w:p>
              </w:tc>
            </w:tr>
            <w:tr w:rsidR="008413E6" w:rsidTr="007403FD">
              <w:tc>
                <w:tcPr>
                  <w:tcW w:w="2576" w:type="pct"/>
                </w:tcPr>
                <w:p w:rsidR="008413E6" w:rsidRPr="00F96E2C" w:rsidRDefault="008413E6" w:rsidP="007403FD">
                  <w:pPr>
                    <w:pStyle w:val="TableBodyText"/>
                    <w:spacing w:after="0"/>
                    <w:jc w:val="left"/>
                  </w:pPr>
                  <w:r>
                    <w:t>Jobs in Treatment group at beginning and end</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26</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19</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29</w:t>
                  </w:r>
                </w:p>
              </w:tc>
              <w:tc>
                <w:tcPr>
                  <w:tcW w:w="334" w:type="pct"/>
                  <w:vAlign w:val="bottom"/>
                </w:tcPr>
                <w:p w:rsidR="008413E6" w:rsidRPr="008413E6" w:rsidRDefault="008413E6" w:rsidP="00AE37E0">
                  <w:pPr>
                    <w:pStyle w:val="TableBodyText"/>
                    <w:framePr w:w="2155" w:hSpace="227" w:vSpace="181" w:wrap="around" w:vAnchor="text" w:hAnchor="page" w:xAlign="outside" w:y="1"/>
                    <w:spacing w:after="0"/>
                    <w:ind w:right="28"/>
                  </w:pPr>
                  <w:r w:rsidRPr="008413E6">
                    <w:t>31</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32</w:t>
                  </w:r>
                </w:p>
              </w:tc>
              <w:tc>
                <w:tcPr>
                  <w:tcW w:w="318" w:type="pct"/>
                  <w:vAlign w:val="bottom"/>
                </w:tcPr>
                <w:p w:rsidR="008413E6" w:rsidRDefault="008413E6" w:rsidP="008654FE">
                  <w:pPr>
                    <w:pStyle w:val="TableBodyText"/>
                    <w:spacing w:after="0"/>
                    <w:ind w:right="28"/>
                  </w:pPr>
                  <w:r w:rsidRPr="008413E6">
                    <w:t>33</w:t>
                  </w:r>
                </w:p>
              </w:tc>
            </w:tr>
            <w:tr w:rsidR="008413E6" w:rsidTr="007403FD">
              <w:tc>
                <w:tcPr>
                  <w:tcW w:w="2576" w:type="pct"/>
                </w:tcPr>
                <w:p w:rsidR="008413E6" w:rsidRPr="00F96E2C" w:rsidRDefault="008413E6" w:rsidP="007403FD">
                  <w:pPr>
                    <w:pStyle w:val="TableBodyText"/>
                    <w:spacing w:after="0"/>
                    <w:jc w:val="left"/>
                  </w:pPr>
                  <w:r w:rsidRPr="00F96E2C">
                    <w:t>Pay rise</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31</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46</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32</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31</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33</w:t>
                  </w:r>
                </w:p>
              </w:tc>
              <w:tc>
                <w:tcPr>
                  <w:tcW w:w="318" w:type="pct"/>
                  <w:vAlign w:val="bottom"/>
                </w:tcPr>
                <w:p w:rsidR="008413E6" w:rsidRDefault="008413E6" w:rsidP="006A438F">
                  <w:pPr>
                    <w:pStyle w:val="TableBodyText"/>
                    <w:spacing w:after="0"/>
                    <w:ind w:right="28"/>
                  </w:pPr>
                  <w:r w:rsidRPr="008413E6">
                    <w:t>30</w:t>
                  </w:r>
                </w:p>
              </w:tc>
            </w:tr>
            <w:tr w:rsidR="008413E6" w:rsidTr="007403FD">
              <w:tc>
                <w:tcPr>
                  <w:tcW w:w="2576" w:type="pct"/>
                </w:tcPr>
                <w:p w:rsidR="008413E6" w:rsidRPr="00F96E2C" w:rsidRDefault="008413E6" w:rsidP="007403FD">
                  <w:pPr>
                    <w:pStyle w:val="TableBodyText"/>
                    <w:spacing w:after="0"/>
                    <w:jc w:val="left"/>
                  </w:pPr>
                  <w:r w:rsidRPr="00F96E2C">
                    <w:t>Pay cut</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14</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12</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7</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6</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3</w:t>
                  </w:r>
                </w:p>
              </w:tc>
              <w:tc>
                <w:tcPr>
                  <w:tcW w:w="318" w:type="pct"/>
                  <w:vAlign w:val="bottom"/>
                </w:tcPr>
                <w:p w:rsidR="008413E6" w:rsidRDefault="008413E6" w:rsidP="008654FE">
                  <w:pPr>
                    <w:pStyle w:val="TableBodyText"/>
                    <w:spacing w:after="0"/>
                    <w:ind w:right="28"/>
                  </w:pPr>
                  <w:r w:rsidRPr="008413E6">
                    <w:t>2</w:t>
                  </w:r>
                </w:p>
              </w:tc>
            </w:tr>
            <w:tr w:rsidR="008413E6" w:rsidTr="007403FD">
              <w:tc>
                <w:tcPr>
                  <w:tcW w:w="2576" w:type="pct"/>
                </w:tcPr>
                <w:p w:rsidR="008413E6" w:rsidRPr="00F96E2C" w:rsidRDefault="008413E6" w:rsidP="007403FD">
                  <w:pPr>
                    <w:pStyle w:val="TableBodyText"/>
                    <w:spacing w:after="0"/>
                    <w:jc w:val="left"/>
                  </w:pPr>
                  <w:r w:rsidRPr="00F96E2C">
                    <w:t>Job loss</w:t>
                  </w:r>
                </w:p>
              </w:tc>
              <w:tc>
                <w:tcPr>
                  <w:tcW w:w="334" w:type="pct"/>
                  <w:vAlign w:val="bottom"/>
                </w:tcPr>
                <w:p w:rsidR="008413E6" w:rsidRPr="008413E6" w:rsidRDefault="008413E6" w:rsidP="00AE37E0">
                  <w:pPr>
                    <w:pStyle w:val="TableBodyText"/>
                    <w:framePr w:w="2155" w:hSpace="227" w:vSpace="181" w:wrap="around" w:vAnchor="text" w:hAnchor="page" w:xAlign="outside" w:y="1"/>
                    <w:spacing w:after="0"/>
                    <w:ind w:right="28"/>
                  </w:pPr>
                  <w:r w:rsidRPr="008413E6">
                    <w:t>23</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18</w:t>
                  </w:r>
                </w:p>
              </w:tc>
              <w:tc>
                <w:tcPr>
                  <w:tcW w:w="251" w:type="pct"/>
                </w:tcPr>
                <w:p w:rsidR="008413E6" w:rsidRDefault="008413E6" w:rsidP="008654FE">
                  <w:pPr>
                    <w:pStyle w:val="TableBodyText"/>
                    <w:spacing w:after="0"/>
                  </w:pP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25</w:t>
                  </w:r>
                </w:p>
              </w:tc>
              <w:tc>
                <w:tcPr>
                  <w:tcW w:w="334" w:type="pct"/>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24</w:t>
                  </w:r>
                </w:p>
              </w:tc>
              <w:tc>
                <w:tcPr>
                  <w:tcW w:w="203" w:type="pct"/>
                </w:tcPr>
                <w:p w:rsidR="008413E6" w:rsidRDefault="008413E6" w:rsidP="008654FE">
                  <w:pPr>
                    <w:pStyle w:val="TableBodyText"/>
                    <w:spacing w:after="0"/>
                    <w:ind w:right="28"/>
                  </w:pPr>
                </w:p>
              </w:tc>
              <w:tc>
                <w:tcPr>
                  <w:tcW w:w="316" w:type="pct"/>
                  <w:vAlign w:val="bottom"/>
                </w:tcPr>
                <w:p w:rsidR="008413E6" w:rsidRDefault="008413E6" w:rsidP="008654FE">
                  <w:pPr>
                    <w:pStyle w:val="TableBodyText"/>
                    <w:spacing w:after="0"/>
                    <w:ind w:right="28"/>
                  </w:pPr>
                  <w:r w:rsidRPr="008413E6">
                    <w:t>25</w:t>
                  </w:r>
                </w:p>
              </w:tc>
              <w:tc>
                <w:tcPr>
                  <w:tcW w:w="318" w:type="pct"/>
                  <w:vAlign w:val="bottom"/>
                </w:tcPr>
                <w:p w:rsidR="008413E6" w:rsidRDefault="008413E6" w:rsidP="006A438F">
                  <w:pPr>
                    <w:pStyle w:val="TableBodyText"/>
                    <w:spacing w:after="0"/>
                    <w:ind w:right="28"/>
                  </w:pPr>
                  <w:r w:rsidRPr="008413E6">
                    <w:t>25</w:t>
                  </w:r>
                </w:p>
              </w:tc>
            </w:tr>
            <w:tr w:rsidR="008413E6" w:rsidTr="007403FD">
              <w:tc>
                <w:tcPr>
                  <w:tcW w:w="2576" w:type="pct"/>
                  <w:tcBorders>
                    <w:top w:val="nil"/>
                    <w:left w:val="nil"/>
                    <w:bottom w:val="single" w:sz="6" w:space="0" w:color="BFBFBF"/>
                    <w:right w:val="nil"/>
                  </w:tcBorders>
                  <w:hideMark/>
                </w:tcPr>
                <w:p w:rsidR="008413E6" w:rsidRPr="00F96E2C" w:rsidRDefault="008413E6" w:rsidP="007403FD">
                  <w:pPr>
                    <w:pStyle w:val="TableBodyText"/>
                    <w:spacing w:after="0"/>
                    <w:jc w:val="left"/>
                  </w:pPr>
                  <w:r w:rsidRPr="00F96E2C">
                    <w:t>Left RED</w:t>
                  </w:r>
                </w:p>
              </w:tc>
              <w:tc>
                <w:tcPr>
                  <w:tcW w:w="334" w:type="pct"/>
                  <w:tcBorders>
                    <w:top w:val="nil"/>
                    <w:left w:val="nil"/>
                    <w:bottom w:val="single" w:sz="6" w:space="0" w:color="BFBFBF"/>
                    <w:right w:val="nil"/>
                  </w:tcBorders>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5</w:t>
                  </w:r>
                </w:p>
              </w:tc>
              <w:tc>
                <w:tcPr>
                  <w:tcW w:w="334" w:type="pct"/>
                  <w:tcBorders>
                    <w:top w:val="nil"/>
                    <w:left w:val="nil"/>
                    <w:bottom w:val="single" w:sz="6" w:space="0" w:color="BFBFBF"/>
                    <w:right w:val="nil"/>
                  </w:tcBorders>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5</w:t>
                  </w:r>
                </w:p>
              </w:tc>
              <w:tc>
                <w:tcPr>
                  <w:tcW w:w="251" w:type="pct"/>
                  <w:tcBorders>
                    <w:top w:val="nil"/>
                    <w:left w:val="nil"/>
                    <w:bottom w:val="single" w:sz="6" w:space="0" w:color="BFBFBF"/>
                    <w:right w:val="nil"/>
                  </w:tcBorders>
                </w:tcPr>
                <w:p w:rsidR="008413E6" w:rsidRDefault="008413E6" w:rsidP="008654FE">
                  <w:pPr>
                    <w:pStyle w:val="TableBodyText"/>
                    <w:spacing w:after="0"/>
                  </w:pPr>
                </w:p>
              </w:tc>
              <w:tc>
                <w:tcPr>
                  <w:tcW w:w="334" w:type="pct"/>
                  <w:tcBorders>
                    <w:top w:val="nil"/>
                    <w:left w:val="nil"/>
                    <w:bottom w:val="single" w:sz="6" w:space="0" w:color="BFBFBF"/>
                    <w:right w:val="nil"/>
                  </w:tcBorders>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7</w:t>
                  </w:r>
                </w:p>
              </w:tc>
              <w:tc>
                <w:tcPr>
                  <w:tcW w:w="334" w:type="pct"/>
                  <w:tcBorders>
                    <w:top w:val="nil"/>
                    <w:left w:val="nil"/>
                    <w:bottom w:val="single" w:sz="6" w:space="0" w:color="BFBFBF"/>
                    <w:right w:val="nil"/>
                  </w:tcBorders>
                  <w:vAlign w:val="bottom"/>
                </w:tcPr>
                <w:p w:rsidR="008413E6" w:rsidRPr="008413E6" w:rsidRDefault="008413E6" w:rsidP="008654FE">
                  <w:pPr>
                    <w:pStyle w:val="TableBodyText"/>
                    <w:framePr w:w="2155" w:hSpace="227" w:vSpace="181" w:wrap="around" w:vAnchor="text" w:hAnchor="page" w:xAlign="outside" w:y="1"/>
                    <w:spacing w:after="0"/>
                    <w:ind w:right="28"/>
                  </w:pPr>
                  <w:r w:rsidRPr="008413E6">
                    <w:t>8</w:t>
                  </w:r>
                </w:p>
              </w:tc>
              <w:tc>
                <w:tcPr>
                  <w:tcW w:w="203" w:type="pct"/>
                  <w:tcBorders>
                    <w:top w:val="nil"/>
                    <w:left w:val="nil"/>
                    <w:bottom w:val="single" w:sz="6" w:space="0" w:color="BFBFBF"/>
                    <w:right w:val="nil"/>
                  </w:tcBorders>
                </w:tcPr>
                <w:p w:rsidR="008413E6" w:rsidRDefault="008413E6" w:rsidP="008654FE">
                  <w:pPr>
                    <w:pStyle w:val="TableBodyText"/>
                    <w:spacing w:after="0"/>
                    <w:ind w:right="28"/>
                  </w:pPr>
                </w:p>
              </w:tc>
              <w:tc>
                <w:tcPr>
                  <w:tcW w:w="316" w:type="pct"/>
                  <w:tcBorders>
                    <w:top w:val="nil"/>
                    <w:left w:val="nil"/>
                    <w:bottom w:val="single" w:sz="6" w:space="0" w:color="BFBFBF"/>
                    <w:right w:val="nil"/>
                  </w:tcBorders>
                  <w:vAlign w:val="bottom"/>
                </w:tcPr>
                <w:p w:rsidR="008413E6" w:rsidRDefault="008413E6" w:rsidP="008654FE">
                  <w:pPr>
                    <w:pStyle w:val="TableBodyText"/>
                    <w:spacing w:after="0"/>
                    <w:ind w:right="28"/>
                  </w:pPr>
                  <w:r w:rsidRPr="008413E6">
                    <w:t>8</w:t>
                  </w:r>
                </w:p>
              </w:tc>
              <w:tc>
                <w:tcPr>
                  <w:tcW w:w="318" w:type="pct"/>
                  <w:tcBorders>
                    <w:top w:val="nil"/>
                    <w:left w:val="nil"/>
                    <w:bottom w:val="single" w:sz="6" w:space="0" w:color="BFBFBF"/>
                    <w:right w:val="nil"/>
                  </w:tcBorders>
                  <w:vAlign w:val="bottom"/>
                </w:tcPr>
                <w:p w:rsidR="008413E6" w:rsidRDefault="008413E6" w:rsidP="006A438F">
                  <w:pPr>
                    <w:pStyle w:val="TableBodyText"/>
                    <w:spacing w:after="0"/>
                    <w:ind w:right="28"/>
                  </w:pPr>
                  <w:r w:rsidRPr="008413E6">
                    <w:t>10</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hideMark/>
          </w:tcPr>
          <w:p w:rsidR="007E3973" w:rsidRDefault="007E3973" w:rsidP="000B34E1">
            <w:pPr>
              <w:pStyle w:val="Note"/>
              <w:rPr>
                <w:i/>
              </w:rPr>
            </w:pPr>
            <w:proofErr w:type="spellStart"/>
            <w:r>
              <w:rPr>
                <w:rStyle w:val="NoteLabel"/>
              </w:rPr>
              <w:t>a</w:t>
            </w:r>
            <w:proofErr w:type="spellEnd"/>
            <w:r>
              <w:t xml:space="preserve"> The beginning is the first month of the pre</w:t>
            </w:r>
            <w:r w:rsidR="00AF75B7">
              <w:noBreakHyphen/>
            </w:r>
            <w:r>
              <w:t xml:space="preserve"> or post</w:t>
            </w:r>
            <w:r w:rsidR="00AF75B7">
              <w:noBreakHyphen/>
            </w:r>
            <w:r>
              <w:t xml:space="preserve">treatment period; the end is 6 months later. </w:t>
            </w:r>
            <w:r>
              <w:rPr>
                <w:rStyle w:val="NoteLabel"/>
              </w:rPr>
              <w:t>b</w:t>
            </w:r>
            <w:r>
              <w:t xml:space="preserve"> The </w:t>
            </w:r>
            <w:r w:rsidR="000B34E1">
              <w:t xml:space="preserve">Treatment </w:t>
            </w:r>
            <w:r>
              <w:t>group definitions are those from figure</w:t>
            </w:r>
            <w:r w:rsidR="00AF75B7">
              <w:t> </w:t>
            </w:r>
            <w:r w:rsidR="00DB2F84">
              <w:fldChar w:fldCharType="begin"/>
            </w:r>
            <w:r w:rsidR="00DB2F84">
              <w:instrText xml:space="preserve"> LINK Word.Document.12 "\\\\mel_1\\f\\sallan\\IR\\Minimum wage\\RED\\Results\\alt_revised\\Full sample\\Paper\\Chapters\\Compiled_report.docx" "OLE_LINK2" \a \t </w:instrText>
            </w:r>
            <w:r w:rsidR="00DB2F84">
              <w:fldChar w:fldCharType="separate"/>
            </w:r>
            <w:r w:rsidR="00DB2F84">
              <w:t>3.3</w:t>
            </w:r>
            <w:r w:rsidR="00DB2F84">
              <w:fldChar w:fldCharType="end"/>
            </w:r>
            <w:r>
              <w:t xml:space="preserve">. </w:t>
            </w:r>
          </w:p>
        </w:tc>
      </w:tr>
      <w:tr w:rsidR="007E3973" w:rsidTr="007403FD">
        <w:trPr>
          <w:cantSplit/>
        </w:trPr>
        <w:tc>
          <w:tcPr>
            <w:tcW w:w="8771" w:type="dxa"/>
            <w:tcBorders>
              <w:top w:val="nil"/>
              <w:left w:val="nil"/>
              <w:bottom w:val="nil"/>
              <w:right w:val="nil"/>
            </w:tcBorders>
            <w:hideMark/>
          </w:tcPr>
          <w:p w:rsidR="007E3973" w:rsidRDefault="007E3973" w:rsidP="007403FD">
            <w:pPr>
              <w:pStyle w:val="Source"/>
            </w:pPr>
            <w:r>
              <w:rPr>
                <w:i/>
              </w:rPr>
              <w:t>Source</w:t>
            </w:r>
            <w:r>
              <w:t>: Productivity Commission estimates based on RED.</w:t>
            </w:r>
          </w:p>
        </w:tc>
      </w:tr>
      <w:tr w:rsidR="007E3973" w:rsidTr="007403FD">
        <w:trPr>
          <w:cantSplit/>
        </w:trPr>
        <w:tc>
          <w:tcPr>
            <w:tcW w:w="8771" w:type="dxa"/>
            <w:tcBorders>
              <w:top w:val="nil"/>
              <w:left w:val="nil"/>
              <w:bottom w:val="single" w:sz="6" w:space="0" w:color="78A22F"/>
              <w:right w:val="nil"/>
            </w:tcBorders>
          </w:tcPr>
          <w:p w:rsidR="007E3973" w:rsidRDefault="007E3973" w:rsidP="007403FD">
            <w:pPr>
              <w:pStyle w:val="Box"/>
              <w:spacing w:before="0" w:line="120" w:lineRule="exact"/>
            </w:pPr>
          </w:p>
        </w:tc>
      </w:tr>
      <w:tr w:rsidR="007E3973" w:rsidTr="007403FD">
        <w:trPr>
          <w:hidden/>
        </w:trPr>
        <w:tc>
          <w:tcPr>
            <w:tcW w:w="8771" w:type="dxa"/>
            <w:tcBorders>
              <w:top w:val="single" w:sz="6" w:space="0" w:color="78A22F"/>
              <w:left w:val="nil"/>
              <w:bottom w:val="nil"/>
              <w:right w:val="nil"/>
            </w:tcBorders>
            <w:hideMark/>
          </w:tcPr>
          <w:p w:rsidR="007E3973" w:rsidRDefault="007E3973" w:rsidP="007403FD">
            <w:pPr>
              <w:pStyle w:val="BoxSpaceBelow"/>
            </w:pPr>
            <w:r>
              <w:rPr>
                <w:rFonts w:ascii="Times New Roman" w:hAnsi="Times New Roman"/>
                <w:b/>
                <w:vanish/>
                <w:color w:val="FF00FF"/>
              </w:rPr>
              <w:t>Do not delete this ROW as it gives space between the table and what follows it.</w:t>
            </w:r>
          </w:p>
        </w:tc>
      </w:tr>
    </w:tbl>
    <w:p w:rsidR="00AC2670" w:rsidRDefault="00AC2670" w:rsidP="007403FD">
      <w:pPr>
        <w:pStyle w:val="Heading1"/>
      </w:pPr>
      <w:bookmarkStart w:id="141" w:name="_Toc430860306"/>
      <w:bookmarkStart w:id="142" w:name="_Toc426709686"/>
      <w:r>
        <w:lastRenderedPageBreak/>
        <w:t>I</w:t>
      </w:r>
      <w:r>
        <w:tab/>
        <w:t>Award reliance</w:t>
      </w:r>
      <w:bookmarkEnd w:id="141"/>
    </w:p>
    <w:p w:rsidR="0026767E" w:rsidRPr="006A4487" w:rsidRDefault="006A4487" w:rsidP="00B75DEF">
      <w:pPr>
        <w:pStyle w:val="BodyText"/>
      </w:pPr>
      <w:r w:rsidRPr="006A4487">
        <w:t>On the left</w:t>
      </w:r>
      <w:r w:rsidR="00AF75B7">
        <w:noBreakHyphen/>
      </w:r>
      <w:r w:rsidRPr="006A4487">
        <w:t xml:space="preserve">hand side of </w:t>
      </w:r>
      <w:r w:rsidR="00BD1FE2" w:rsidRPr="006A4487">
        <w:t>figure</w:t>
      </w:r>
      <w:r w:rsidR="00BD1FE2">
        <w:t> </w:t>
      </w:r>
      <w:proofErr w:type="spellStart"/>
      <w:r w:rsidRPr="006A4487">
        <w:t>I.1</w:t>
      </w:r>
      <w:proofErr w:type="spellEnd"/>
      <w:r w:rsidRPr="006A4487">
        <w:t>, two Buchanan and Wright hourly wage cut</w:t>
      </w:r>
      <w:r w:rsidR="00AF75B7">
        <w:noBreakHyphen/>
      </w:r>
      <w:r w:rsidRPr="006A4487">
        <w:t>offs for award</w:t>
      </w:r>
      <w:r w:rsidR="00AF75B7">
        <w:noBreakHyphen/>
      </w:r>
      <w:r w:rsidRPr="006A4487">
        <w:t xml:space="preserve">reliance ($22 and $18.60) are overlaid on the 2013 Treatment and control group definitions used in the analysis. </w:t>
      </w:r>
      <w:r w:rsidR="00B75DEF">
        <w:t>For</w:t>
      </w:r>
      <w:r w:rsidR="0026767E" w:rsidRPr="006A4487">
        <w:t xml:space="preserve"> example, the 75 per cent cut</w:t>
      </w:r>
      <w:r w:rsidR="00AF75B7">
        <w:noBreakHyphen/>
      </w:r>
      <w:r w:rsidR="0026767E" w:rsidRPr="006A4487">
        <w:t xml:space="preserve">off line </w:t>
      </w:r>
      <w:r w:rsidR="00B75DEF">
        <w:t>intersects</w:t>
      </w:r>
      <w:r w:rsidR="0026767E" w:rsidRPr="006A4487">
        <w:t xml:space="preserve"> the narrow </w:t>
      </w:r>
      <w:proofErr w:type="spellStart"/>
      <w:r w:rsidR="0026767E" w:rsidRPr="006A4487">
        <w:t>Control_2</w:t>
      </w:r>
      <w:proofErr w:type="spellEnd"/>
      <w:r w:rsidR="0026767E" w:rsidRPr="006A4487">
        <w:t xml:space="preserve">, medium </w:t>
      </w:r>
      <w:proofErr w:type="spellStart"/>
      <w:r w:rsidR="0026767E" w:rsidRPr="006A4487">
        <w:t>Control_1</w:t>
      </w:r>
      <w:proofErr w:type="spellEnd"/>
      <w:r w:rsidR="0026767E" w:rsidRPr="006A4487">
        <w:t xml:space="preserve"> and wide Treatment groups. However, the location of the groups relative to the cut</w:t>
      </w:r>
      <w:r w:rsidR="00AF75B7">
        <w:noBreakHyphen/>
      </w:r>
      <w:r w:rsidR="0026767E" w:rsidRPr="006A4487">
        <w:t xml:space="preserve">offs is biased by the lack of casual adjustment in RED. </w:t>
      </w:r>
    </w:p>
    <w:p w:rsidR="0026767E" w:rsidRDefault="0026767E" w:rsidP="0026767E">
      <w:pPr>
        <w:pStyle w:val="BodyText"/>
      </w:pPr>
      <w:r w:rsidRPr="006A4487">
        <w:t>To explore the possible effects of casual loading on measured award reliance, new, lower bounds for the Treatment and control groups are calculated using a weighted average of the adjusted wages of casual employees and the wages of non</w:t>
      </w:r>
      <w:r w:rsidR="00AF75B7">
        <w:noBreakHyphen/>
      </w:r>
      <w:r w:rsidRPr="006A4487">
        <w:t xml:space="preserve">casual employees, based on the analysis of the effects of casual adjustment in HILDA wave 12. That is, individuals remain in their initial group, but their wages are recalculated, which is reflected in the revised lower bounds. </w:t>
      </w:r>
      <w:r w:rsidR="006A4487" w:rsidRPr="006A4487">
        <w:t xml:space="preserve">Revised bars are placed to the right of the original, unadjusted group definitions in </w:t>
      </w:r>
      <w:r w:rsidR="00BD1FE2" w:rsidRPr="006A4487">
        <w:t>figure</w:t>
      </w:r>
      <w:r w:rsidR="00BD1FE2">
        <w:t> </w:t>
      </w:r>
      <w:proofErr w:type="spellStart"/>
      <w:r w:rsidR="006A4487" w:rsidRPr="006A4487">
        <w:t>I.1</w:t>
      </w:r>
      <w:proofErr w:type="spellEnd"/>
      <w:r w:rsidR="006A4487" w:rsidRPr="006A4487">
        <w:t xml:space="preserve">. </w:t>
      </w:r>
      <w:r w:rsidR="006A4487">
        <w:t>For example, t</w:t>
      </w:r>
      <w:r w:rsidR="006A4487" w:rsidRPr="006A4487">
        <w:t>he $18.60 cut</w:t>
      </w:r>
      <w:r w:rsidR="00AF75B7">
        <w:noBreakHyphen/>
      </w:r>
      <w:r w:rsidR="006A4487" w:rsidRPr="006A4487">
        <w:t xml:space="preserve">off now takes in part of the medium </w:t>
      </w:r>
      <w:proofErr w:type="spellStart"/>
      <w:r w:rsidR="006A4487" w:rsidRPr="006A4487">
        <w:t>Control_2</w:t>
      </w:r>
      <w:proofErr w:type="spellEnd"/>
      <w:r w:rsidR="006A4487" w:rsidRPr="006A4487">
        <w:t xml:space="preserve"> group. </w:t>
      </w:r>
      <w:r w:rsidRPr="006A4487">
        <w:t xml:space="preserve">Although </w:t>
      </w:r>
      <w:r>
        <w:t>these calculations are an approximation, they demonstrate that a greater proportion of the RED groups is likely to be award</w:t>
      </w:r>
      <w:r w:rsidR="00AF75B7">
        <w:noBreakHyphen/>
      </w:r>
      <w:r>
        <w:t>reliant than their non</w:t>
      </w:r>
      <w:r w:rsidR="00AF75B7">
        <w:noBreakHyphen/>
      </w:r>
      <w:r>
        <w:t xml:space="preserve">adjusted wages would suggest. </w:t>
      </w:r>
    </w:p>
    <w:p w:rsidR="00AC2670" w:rsidRDefault="00AC2670" w:rsidP="00AC2670">
      <w:pPr>
        <w:pStyle w:val="BoxSpaceAbove"/>
      </w:pPr>
      <w:r>
        <w:rPr>
          <w:b/>
          <w:vanish/>
          <w:color w:val="FF00FF"/>
          <w:sz w:val="14"/>
        </w:rPr>
        <w:t>Do not delete this RETURN as it gives space between the figure and what precedes it.</w:t>
      </w: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804"/>
      </w:tblGrid>
      <w:tr w:rsidR="00AC2670" w:rsidTr="003C701C">
        <w:tc>
          <w:tcPr>
            <w:tcW w:w="8789" w:type="dxa"/>
            <w:tcBorders>
              <w:top w:val="single" w:sz="6" w:space="0" w:color="78A22F"/>
              <w:left w:val="nil"/>
              <w:bottom w:val="nil"/>
              <w:right w:val="nil"/>
            </w:tcBorders>
            <w:shd w:val="clear" w:color="auto" w:fill="auto"/>
          </w:tcPr>
          <w:p w:rsidR="00AC2670" w:rsidRDefault="00AC2670" w:rsidP="003C701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separate"/>
            </w:r>
            <w:proofErr w:type="spellStart"/>
            <w:r>
              <w:rPr>
                <w:b w:val="0"/>
              </w:rPr>
              <w:t>I.</w:t>
            </w:r>
            <w:r w:rsidRPr="00784A05">
              <w:rPr>
                <w:b w:val="0"/>
              </w:rPr>
              <w:fldChar w:fldCharType="end"/>
            </w:r>
            <w:r w:rsidR="00602187">
              <w:rPr>
                <w:b w:val="0"/>
              </w:rPr>
              <w:t>1</w:t>
            </w:r>
            <w:proofErr w:type="spellEnd"/>
            <w:r>
              <w:tab/>
              <w:t>Award reliance of Treatment and control groups with casual loading taken into account</w:t>
            </w:r>
          </w:p>
          <w:p w:rsidR="00AC2670" w:rsidRPr="00176D3F" w:rsidRDefault="00AC2670" w:rsidP="003C701C">
            <w:pPr>
              <w:pStyle w:val="Subtitle"/>
            </w:pPr>
            <w:r>
              <w:t>Prior to 2013 minimum wage increase</w:t>
            </w:r>
          </w:p>
        </w:tc>
      </w:tr>
      <w:tr w:rsidR="00AC2670" w:rsidTr="003C701C">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20"/>
            </w:tblGrid>
            <w:tr w:rsidR="00AC2670" w:rsidTr="003C701C">
              <w:trPr>
                <w:jc w:val="center"/>
              </w:trPr>
              <w:tc>
                <w:tcPr>
                  <w:tcW w:w="5000" w:type="pct"/>
                  <w:tcBorders>
                    <w:top w:val="nil"/>
                    <w:bottom w:val="nil"/>
                  </w:tcBorders>
                </w:tcPr>
                <w:p w:rsidR="00AC2670" w:rsidRDefault="0030113F" w:rsidP="003C701C">
                  <w:pPr>
                    <w:pStyle w:val="Figure"/>
                    <w:spacing w:before="60" w:after="60"/>
                  </w:pPr>
                  <w:r>
                    <w:rPr>
                      <w:noProof/>
                    </w:rPr>
                    <w:drawing>
                      <wp:inline distT="0" distB="0" distL="0" distR="0" wp14:anchorId="742C76BA" wp14:editId="68D3BF45">
                        <wp:extent cx="5403215" cy="2861945"/>
                        <wp:effectExtent l="0" t="0" r="6985" b="0"/>
                        <wp:docPr id="37" name="Picture 37" descr="Figure I.1: The content of this graph is described in the text immediately preceding this figure, and in section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3215" cy="2861945"/>
                                </a:xfrm>
                                <a:prstGeom prst="rect">
                                  <a:avLst/>
                                </a:prstGeom>
                                <a:noFill/>
                                <a:ln>
                                  <a:noFill/>
                                </a:ln>
                              </pic:spPr>
                            </pic:pic>
                          </a:graphicData>
                        </a:graphic>
                      </wp:inline>
                    </w:drawing>
                  </w:r>
                </w:p>
              </w:tc>
            </w:tr>
          </w:tbl>
          <w:p w:rsidR="00AC2670" w:rsidRDefault="00AC2670" w:rsidP="003C701C">
            <w:pPr>
              <w:pStyle w:val="Figure"/>
            </w:pPr>
          </w:p>
        </w:tc>
      </w:tr>
      <w:tr w:rsidR="00AC2670" w:rsidTr="003C701C">
        <w:tc>
          <w:tcPr>
            <w:tcW w:w="8789" w:type="dxa"/>
            <w:tcBorders>
              <w:top w:val="nil"/>
              <w:left w:val="nil"/>
              <w:bottom w:val="single" w:sz="6" w:space="0" w:color="78A22F"/>
              <w:right w:val="nil"/>
            </w:tcBorders>
            <w:shd w:val="clear" w:color="auto" w:fill="auto"/>
          </w:tcPr>
          <w:p w:rsidR="00AC2670" w:rsidRDefault="00AC2670" w:rsidP="003C701C">
            <w:pPr>
              <w:pStyle w:val="Figurespace"/>
            </w:pPr>
          </w:p>
        </w:tc>
      </w:tr>
      <w:tr w:rsidR="00AC2670" w:rsidRPr="000863A5" w:rsidTr="003C701C">
        <w:trPr>
          <w:hidden/>
        </w:trPr>
        <w:tc>
          <w:tcPr>
            <w:tcW w:w="8789" w:type="dxa"/>
            <w:tcBorders>
              <w:top w:val="single" w:sz="6" w:space="0" w:color="78A22F"/>
              <w:left w:val="nil"/>
              <w:bottom w:val="nil"/>
              <w:right w:val="nil"/>
            </w:tcBorders>
          </w:tcPr>
          <w:p w:rsidR="00AC2670" w:rsidRPr="00626D32" w:rsidRDefault="00AC2670" w:rsidP="003C701C">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figure </w:t>
            </w:r>
            <w:r w:rsidRPr="00626D32">
              <w:rPr>
                <w:rFonts w:ascii="Times New Roman" w:hAnsi="Times New Roman"/>
                <w:b/>
                <w:vanish/>
                <w:color w:val="FF00FF"/>
              </w:rPr>
              <w:t>and what follows it.</w:t>
            </w:r>
          </w:p>
        </w:tc>
      </w:tr>
    </w:tbl>
    <w:p w:rsidR="007E3973" w:rsidRDefault="00120852" w:rsidP="007403FD">
      <w:pPr>
        <w:pStyle w:val="Heading1"/>
      </w:pPr>
      <w:bookmarkStart w:id="143" w:name="_Toc430860307"/>
      <w:r>
        <w:lastRenderedPageBreak/>
        <w:t>J</w:t>
      </w:r>
      <w:r w:rsidR="007E3973">
        <w:tab/>
        <w:t>Counterfactuals</w:t>
      </w:r>
      <w:bookmarkEnd w:id="142"/>
      <w:bookmarkEnd w:id="143"/>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4B57C3" w:rsidRDefault="007E3973" w:rsidP="007403FD">
            <w:pPr>
              <w:pStyle w:val="TableTitle"/>
              <w:rPr>
                <w:rStyle w:val="NoteLabel"/>
              </w:rPr>
            </w:pPr>
            <w:r>
              <w:rPr>
                <w:b w:val="0"/>
              </w:rPr>
              <w:t xml:space="preserve">Table </w:t>
            </w:r>
            <w:bookmarkStart w:id="144" w:name="OLE_LINK47"/>
            <w:proofErr w:type="spellStart"/>
            <w:r w:rsidR="000C61AD">
              <w:rPr>
                <w:b w:val="0"/>
              </w:rPr>
              <w:t>J</w:t>
            </w:r>
            <w:r>
              <w:rPr>
                <w:b w:val="0"/>
              </w:rPr>
              <w:t>.1</w:t>
            </w:r>
            <w:bookmarkEnd w:id="144"/>
            <w:proofErr w:type="spellEnd"/>
            <w:r>
              <w:tab/>
              <w:t>Job loss: estimated counterfactuals for the Treatment group</w:t>
            </w:r>
            <w:proofErr w:type="spellStart"/>
            <w:r w:rsidRPr="00724255">
              <w:rPr>
                <w:rStyle w:val="NoteLabel"/>
                <w:b/>
              </w:rPr>
              <w:t>a,b</w:t>
            </w:r>
            <w:proofErr w:type="spellEnd"/>
          </w:p>
          <w:p w:rsidR="007E3973" w:rsidRPr="00784A05" w:rsidRDefault="007E3973" w:rsidP="00677821">
            <w:pPr>
              <w:pStyle w:val="Subtitle"/>
            </w:pPr>
            <w:r>
              <w:t xml:space="preserve">Narrow, medium and wide </w:t>
            </w:r>
            <w:r w:rsidR="00677821">
              <w:t>definitions</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3"/>
              <w:gridCol w:w="2122"/>
              <w:gridCol w:w="2122"/>
              <w:gridCol w:w="2120"/>
            </w:tblGrid>
            <w:tr w:rsidR="007E3973" w:rsidTr="007403FD">
              <w:tc>
                <w:tcPr>
                  <w:tcW w:w="1251"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1250" w:type="pct"/>
                  <w:tcBorders>
                    <w:top w:val="single" w:sz="6" w:space="0" w:color="BFBFBF"/>
                    <w:bottom w:val="single" w:sz="6" w:space="0" w:color="BFBFBF"/>
                  </w:tcBorders>
                </w:tcPr>
                <w:p w:rsidR="007E3973" w:rsidRDefault="007E3973" w:rsidP="007403FD">
                  <w:pPr>
                    <w:pStyle w:val="TableColumnHeading"/>
                  </w:pPr>
                  <w:r>
                    <w:t>Narrow</w:t>
                  </w:r>
                </w:p>
              </w:tc>
              <w:tc>
                <w:tcPr>
                  <w:tcW w:w="1250"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pPr>
                  <w:r>
                    <w:t>Medium</w:t>
                  </w:r>
                </w:p>
              </w:tc>
              <w:tc>
                <w:tcPr>
                  <w:tcW w:w="1249"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Wide</w:t>
                  </w:r>
                </w:p>
              </w:tc>
            </w:tr>
            <w:tr w:rsidR="007E3973" w:rsidTr="007403FD">
              <w:tc>
                <w:tcPr>
                  <w:tcW w:w="1251" w:type="pct"/>
                  <w:tcBorders>
                    <w:top w:val="single" w:sz="6" w:space="0" w:color="BFBFBF"/>
                  </w:tcBorders>
                </w:tcPr>
                <w:p w:rsidR="007E3973" w:rsidRPr="00211BC1" w:rsidRDefault="007E3973" w:rsidP="007403FD">
                  <w:pPr>
                    <w:pStyle w:val="TableUnitsRow"/>
                    <w:jc w:val="left"/>
                    <w:rPr>
                      <w:b/>
                    </w:rPr>
                  </w:pPr>
                  <w:r>
                    <w:rPr>
                      <w:b/>
                    </w:rPr>
                    <w:t>Full sample</w:t>
                  </w:r>
                </w:p>
              </w:tc>
              <w:tc>
                <w:tcPr>
                  <w:tcW w:w="1250" w:type="pct"/>
                  <w:tcBorders>
                    <w:top w:val="single" w:sz="6" w:space="0" w:color="BFBFBF"/>
                  </w:tcBorders>
                </w:tcPr>
                <w:p w:rsidR="007E3973" w:rsidRDefault="007E3973" w:rsidP="007403FD">
                  <w:pPr>
                    <w:pStyle w:val="TableUnitsRow"/>
                  </w:pPr>
                </w:p>
              </w:tc>
              <w:tc>
                <w:tcPr>
                  <w:tcW w:w="1250" w:type="pct"/>
                  <w:tcBorders>
                    <w:top w:val="single" w:sz="6" w:space="0" w:color="BFBFBF"/>
                  </w:tcBorders>
                </w:tcPr>
                <w:p w:rsidR="007E3973" w:rsidRDefault="007E3973" w:rsidP="007403FD">
                  <w:pPr>
                    <w:pStyle w:val="TableUnitsRow"/>
                  </w:pPr>
                </w:p>
              </w:tc>
              <w:tc>
                <w:tcPr>
                  <w:tcW w:w="1249" w:type="pct"/>
                  <w:tcBorders>
                    <w:top w:val="single" w:sz="6" w:space="0" w:color="BFBFBF"/>
                  </w:tcBorders>
                </w:tcPr>
                <w:p w:rsidR="007E3973" w:rsidRDefault="007E3973" w:rsidP="007403FD">
                  <w:pPr>
                    <w:pStyle w:val="TableUnitsRow"/>
                    <w:ind w:right="28"/>
                  </w:pPr>
                </w:p>
              </w:tc>
            </w:tr>
            <w:tr w:rsidR="007E3973" w:rsidTr="007403FD">
              <w:tc>
                <w:tcPr>
                  <w:tcW w:w="1251" w:type="pct"/>
                </w:tcPr>
                <w:p w:rsidR="007E3973" w:rsidRDefault="007E3973" w:rsidP="007403FD">
                  <w:pPr>
                    <w:pStyle w:val="TableBodyText"/>
                    <w:jc w:val="left"/>
                  </w:pPr>
                  <w:r w:rsidRPr="00211BC1">
                    <w:rPr>
                      <w:b/>
                    </w:rPr>
                    <w:t>Standard</w:t>
                  </w:r>
                </w:p>
              </w:tc>
              <w:tc>
                <w:tcPr>
                  <w:tcW w:w="1250" w:type="pct"/>
                  <w:vAlign w:val="bottom"/>
                </w:tcPr>
                <w:p w:rsidR="007E3973" w:rsidRPr="00211BC1" w:rsidRDefault="007E3973" w:rsidP="007403FD">
                  <w:pPr>
                    <w:pStyle w:val="TableBodyText"/>
                  </w:pPr>
                </w:p>
              </w:tc>
              <w:tc>
                <w:tcPr>
                  <w:tcW w:w="1250" w:type="pct"/>
                  <w:vAlign w:val="bottom"/>
                </w:tcPr>
                <w:p w:rsidR="007E3973" w:rsidRPr="00211BC1" w:rsidRDefault="007E3973" w:rsidP="007403FD">
                  <w:pPr>
                    <w:pStyle w:val="TableBodyText"/>
                  </w:pPr>
                </w:p>
              </w:tc>
              <w:tc>
                <w:tcPr>
                  <w:tcW w:w="1249" w:type="pct"/>
                  <w:vAlign w:val="bottom"/>
                </w:tcPr>
                <w:p w:rsidR="007E3973" w:rsidRPr="00211BC1" w:rsidRDefault="007E3973" w:rsidP="007403FD">
                  <w:pPr>
                    <w:pStyle w:val="TableBodyText"/>
                  </w:pPr>
                </w:p>
              </w:tc>
            </w:tr>
            <w:tr w:rsidR="00533FC5" w:rsidTr="007403FD">
              <w:tc>
                <w:tcPr>
                  <w:tcW w:w="1251" w:type="pct"/>
                </w:tcPr>
                <w:p w:rsidR="00533FC5" w:rsidRDefault="00533FC5" w:rsidP="007403FD">
                  <w:pPr>
                    <w:pStyle w:val="TableBodyText"/>
                    <w:jc w:val="left"/>
                  </w:pPr>
                  <w:r>
                    <w:t>2008</w:t>
                  </w:r>
                </w:p>
              </w:tc>
              <w:tc>
                <w:tcPr>
                  <w:tcW w:w="1250" w:type="pct"/>
                  <w:vAlign w:val="bottom"/>
                </w:tcPr>
                <w:p w:rsidR="00533FC5" w:rsidRPr="004C68AA" w:rsidRDefault="00533FC5" w:rsidP="007403FD">
                  <w:pPr>
                    <w:pStyle w:val="TableBodyText"/>
                  </w:pPr>
                  <w:r w:rsidRPr="004C68AA">
                    <w:t>0.23</w:t>
                  </w:r>
                </w:p>
              </w:tc>
              <w:tc>
                <w:tcPr>
                  <w:tcW w:w="1250" w:type="pct"/>
                  <w:vAlign w:val="bottom"/>
                </w:tcPr>
                <w:p w:rsidR="00533FC5" w:rsidRPr="004C68AA" w:rsidRDefault="00533FC5" w:rsidP="007403FD">
                  <w:pPr>
                    <w:pStyle w:val="TableBodyText"/>
                  </w:pPr>
                  <w:r w:rsidRPr="004C68AA">
                    <w:t>0.23</w:t>
                  </w:r>
                </w:p>
              </w:tc>
              <w:tc>
                <w:tcPr>
                  <w:tcW w:w="1249" w:type="pct"/>
                  <w:vAlign w:val="bottom"/>
                </w:tcPr>
                <w:p w:rsidR="00533FC5" w:rsidRPr="004C68AA" w:rsidRDefault="00533FC5" w:rsidP="007403FD">
                  <w:pPr>
                    <w:pStyle w:val="TableBodyText"/>
                  </w:pPr>
                  <w:r w:rsidRPr="004C68AA">
                    <w:t>0.21</w:t>
                  </w:r>
                </w:p>
              </w:tc>
            </w:tr>
            <w:tr w:rsidR="00533FC5" w:rsidTr="007403FD">
              <w:tc>
                <w:tcPr>
                  <w:tcW w:w="1251" w:type="pct"/>
                </w:tcPr>
                <w:p w:rsidR="00533FC5" w:rsidRDefault="00533FC5" w:rsidP="007403FD">
                  <w:pPr>
                    <w:pStyle w:val="TableBodyText"/>
                    <w:jc w:val="left"/>
                  </w:pPr>
                  <w:r>
                    <w:t>2009</w:t>
                  </w:r>
                </w:p>
              </w:tc>
              <w:tc>
                <w:tcPr>
                  <w:tcW w:w="1250" w:type="pct"/>
                  <w:vAlign w:val="bottom"/>
                </w:tcPr>
                <w:p w:rsidR="00533FC5" w:rsidRPr="004C68AA" w:rsidRDefault="00533FC5" w:rsidP="007403FD">
                  <w:pPr>
                    <w:pStyle w:val="TableBodyText"/>
                  </w:pPr>
                  <w:r w:rsidRPr="004C68AA">
                    <w:t>0.19</w:t>
                  </w:r>
                </w:p>
              </w:tc>
              <w:tc>
                <w:tcPr>
                  <w:tcW w:w="1250" w:type="pct"/>
                  <w:vAlign w:val="bottom"/>
                </w:tcPr>
                <w:p w:rsidR="00533FC5" w:rsidRPr="004C68AA" w:rsidRDefault="00533FC5" w:rsidP="007403FD">
                  <w:pPr>
                    <w:pStyle w:val="TableBodyText"/>
                  </w:pPr>
                  <w:r w:rsidRPr="004C68AA">
                    <w:t>0.22</w:t>
                  </w:r>
                </w:p>
              </w:tc>
              <w:tc>
                <w:tcPr>
                  <w:tcW w:w="1249" w:type="pct"/>
                  <w:vAlign w:val="bottom"/>
                </w:tcPr>
                <w:p w:rsidR="00533FC5" w:rsidRPr="004C68AA" w:rsidRDefault="00533FC5" w:rsidP="007403FD">
                  <w:pPr>
                    <w:pStyle w:val="TableBodyText"/>
                  </w:pPr>
                  <w:r w:rsidRPr="004C68AA">
                    <w:t>0.20</w:t>
                  </w:r>
                </w:p>
              </w:tc>
            </w:tr>
            <w:tr w:rsidR="00533FC5" w:rsidTr="007403FD">
              <w:tc>
                <w:tcPr>
                  <w:tcW w:w="1251" w:type="pct"/>
                </w:tcPr>
                <w:p w:rsidR="00533FC5" w:rsidRDefault="00533FC5" w:rsidP="007403FD">
                  <w:pPr>
                    <w:pStyle w:val="TableBodyText"/>
                    <w:jc w:val="left"/>
                  </w:pPr>
                  <w:r>
                    <w:t>2010</w:t>
                  </w:r>
                </w:p>
              </w:tc>
              <w:tc>
                <w:tcPr>
                  <w:tcW w:w="1250" w:type="pct"/>
                  <w:vAlign w:val="bottom"/>
                </w:tcPr>
                <w:p w:rsidR="00533FC5" w:rsidRPr="004C68AA" w:rsidRDefault="00533FC5" w:rsidP="007403FD">
                  <w:pPr>
                    <w:pStyle w:val="TableBodyText"/>
                  </w:pPr>
                  <w:r w:rsidRPr="004C68AA">
                    <w:t>0.18</w:t>
                  </w:r>
                </w:p>
              </w:tc>
              <w:tc>
                <w:tcPr>
                  <w:tcW w:w="1250" w:type="pct"/>
                  <w:vAlign w:val="bottom"/>
                </w:tcPr>
                <w:p w:rsidR="00533FC5" w:rsidRPr="004C68AA" w:rsidRDefault="00533FC5" w:rsidP="007403FD">
                  <w:pPr>
                    <w:pStyle w:val="TableBodyText"/>
                  </w:pPr>
                  <w:r w:rsidRPr="004C68AA">
                    <w:t>0.21</w:t>
                  </w:r>
                </w:p>
              </w:tc>
              <w:tc>
                <w:tcPr>
                  <w:tcW w:w="1249" w:type="pct"/>
                  <w:vAlign w:val="bottom"/>
                </w:tcPr>
                <w:p w:rsidR="00533FC5" w:rsidRPr="004C68AA" w:rsidRDefault="00533FC5" w:rsidP="007403FD">
                  <w:pPr>
                    <w:pStyle w:val="TableBodyText"/>
                  </w:pPr>
                  <w:r w:rsidRPr="004C68AA">
                    <w:t>0.20</w:t>
                  </w:r>
                </w:p>
              </w:tc>
            </w:tr>
            <w:tr w:rsidR="00533FC5" w:rsidTr="007403FD">
              <w:tc>
                <w:tcPr>
                  <w:tcW w:w="1251" w:type="pct"/>
                </w:tcPr>
                <w:p w:rsidR="00533FC5" w:rsidRDefault="00533FC5" w:rsidP="007403FD">
                  <w:pPr>
                    <w:pStyle w:val="TableBodyText"/>
                    <w:jc w:val="left"/>
                  </w:pPr>
                  <w:r>
                    <w:t>2011</w:t>
                  </w:r>
                </w:p>
              </w:tc>
              <w:tc>
                <w:tcPr>
                  <w:tcW w:w="1250" w:type="pct"/>
                  <w:vAlign w:val="bottom"/>
                </w:tcPr>
                <w:p w:rsidR="00533FC5" w:rsidRPr="004C68AA" w:rsidRDefault="00533FC5" w:rsidP="007403FD">
                  <w:pPr>
                    <w:pStyle w:val="TableBodyText"/>
                  </w:pPr>
                  <w:r w:rsidRPr="004C68AA">
                    <w:t>0.24</w:t>
                  </w:r>
                </w:p>
              </w:tc>
              <w:tc>
                <w:tcPr>
                  <w:tcW w:w="1250" w:type="pct"/>
                  <w:vAlign w:val="bottom"/>
                </w:tcPr>
                <w:p w:rsidR="00533FC5" w:rsidRPr="004C68AA" w:rsidRDefault="00533FC5" w:rsidP="00322CAC">
                  <w:pPr>
                    <w:pStyle w:val="TableBodyText"/>
                  </w:pPr>
                  <w:r w:rsidRPr="004C68AA">
                    <w:t>0.2</w:t>
                  </w:r>
                  <w:r w:rsidR="00322CAC" w:rsidRPr="004C68AA">
                    <w:t>2</w:t>
                  </w:r>
                </w:p>
              </w:tc>
              <w:tc>
                <w:tcPr>
                  <w:tcW w:w="1249" w:type="pct"/>
                  <w:vAlign w:val="bottom"/>
                </w:tcPr>
                <w:p w:rsidR="00533FC5" w:rsidRPr="004C68AA" w:rsidRDefault="00533FC5" w:rsidP="007403FD">
                  <w:pPr>
                    <w:pStyle w:val="TableBodyText"/>
                  </w:pPr>
                  <w:r w:rsidRPr="004C68AA">
                    <w:t>0.20</w:t>
                  </w:r>
                </w:p>
              </w:tc>
            </w:tr>
            <w:tr w:rsidR="00533FC5" w:rsidTr="007403FD">
              <w:tc>
                <w:tcPr>
                  <w:tcW w:w="1251" w:type="pct"/>
                </w:tcPr>
                <w:p w:rsidR="00533FC5" w:rsidRDefault="00533FC5" w:rsidP="007403FD">
                  <w:pPr>
                    <w:pStyle w:val="TableBodyText"/>
                    <w:jc w:val="left"/>
                  </w:pPr>
                  <w:r>
                    <w:t>2012</w:t>
                  </w:r>
                </w:p>
              </w:tc>
              <w:tc>
                <w:tcPr>
                  <w:tcW w:w="1250" w:type="pct"/>
                  <w:vAlign w:val="bottom"/>
                </w:tcPr>
                <w:p w:rsidR="00533FC5" w:rsidRPr="004C68AA" w:rsidRDefault="00533FC5" w:rsidP="007403FD">
                  <w:pPr>
                    <w:pStyle w:val="TableBodyText"/>
                  </w:pPr>
                  <w:r w:rsidRPr="004C68AA">
                    <w:t>0.22</w:t>
                  </w:r>
                </w:p>
              </w:tc>
              <w:tc>
                <w:tcPr>
                  <w:tcW w:w="1250" w:type="pct"/>
                  <w:vAlign w:val="bottom"/>
                </w:tcPr>
                <w:p w:rsidR="00533FC5" w:rsidRPr="004C68AA" w:rsidRDefault="00533FC5" w:rsidP="007403FD">
                  <w:pPr>
                    <w:pStyle w:val="TableBodyText"/>
                  </w:pPr>
                  <w:r w:rsidRPr="004C68AA">
                    <w:t>0.23</w:t>
                  </w:r>
                </w:p>
              </w:tc>
              <w:tc>
                <w:tcPr>
                  <w:tcW w:w="1249" w:type="pct"/>
                  <w:vAlign w:val="bottom"/>
                </w:tcPr>
                <w:p w:rsidR="00533FC5" w:rsidRPr="004C68AA" w:rsidRDefault="00533FC5" w:rsidP="007403FD">
                  <w:pPr>
                    <w:pStyle w:val="TableBodyText"/>
                  </w:pPr>
                  <w:r w:rsidRPr="004C68AA">
                    <w:t>0.22</w:t>
                  </w:r>
                </w:p>
              </w:tc>
            </w:tr>
            <w:tr w:rsidR="00533FC5" w:rsidTr="007403FD">
              <w:tc>
                <w:tcPr>
                  <w:tcW w:w="1251" w:type="pct"/>
                </w:tcPr>
                <w:p w:rsidR="00533FC5" w:rsidRDefault="00533FC5" w:rsidP="007403FD">
                  <w:pPr>
                    <w:pStyle w:val="TableBodyText"/>
                    <w:jc w:val="left"/>
                  </w:pPr>
                  <w:r>
                    <w:t>2013</w:t>
                  </w:r>
                </w:p>
              </w:tc>
              <w:tc>
                <w:tcPr>
                  <w:tcW w:w="1250" w:type="pct"/>
                  <w:vAlign w:val="bottom"/>
                </w:tcPr>
                <w:p w:rsidR="00533FC5" w:rsidRPr="004C68AA" w:rsidRDefault="00533FC5" w:rsidP="007403FD">
                  <w:pPr>
                    <w:pStyle w:val="TableBodyText"/>
                  </w:pPr>
                  <w:r w:rsidRPr="004C68AA">
                    <w:t>0.24</w:t>
                  </w:r>
                </w:p>
              </w:tc>
              <w:tc>
                <w:tcPr>
                  <w:tcW w:w="1250" w:type="pct"/>
                  <w:vAlign w:val="bottom"/>
                </w:tcPr>
                <w:p w:rsidR="00533FC5" w:rsidRPr="004C68AA" w:rsidRDefault="00533FC5" w:rsidP="00322CAC">
                  <w:pPr>
                    <w:pStyle w:val="TableBodyText"/>
                  </w:pPr>
                  <w:r w:rsidRPr="004C68AA">
                    <w:t>0.2</w:t>
                  </w:r>
                  <w:r w:rsidR="00322CAC" w:rsidRPr="004C68AA">
                    <w:t>3</w:t>
                  </w:r>
                </w:p>
              </w:tc>
              <w:tc>
                <w:tcPr>
                  <w:tcW w:w="1249" w:type="pct"/>
                  <w:vAlign w:val="bottom"/>
                </w:tcPr>
                <w:p w:rsidR="00533FC5" w:rsidRPr="004C68AA" w:rsidRDefault="00533FC5" w:rsidP="007403FD">
                  <w:pPr>
                    <w:pStyle w:val="TableBodyText"/>
                  </w:pPr>
                  <w:r w:rsidRPr="004C68AA">
                    <w:t>0.21</w:t>
                  </w:r>
                </w:p>
              </w:tc>
            </w:tr>
            <w:tr w:rsidR="007E3973" w:rsidTr="007403FD">
              <w:tc>
                <w:tcPr>
                  <w:tcW w:w="1251" w:type="pct"/>
                </w:tcPr>
                <w:p w:rsidR="007E3973" w:rsidRPr="00211BC1" w:rsidRDefault="00BD1FE2" w:rsidP="007403FD">
                  <w:pPr>
                    <w:pStyle w:val="TableUnitsRow"/>
                    <w:jc w:val="left"/>
                    <w:rPr>
                      <w:b/>
                    </w:rPr>
                  </w:pPr>
                  <w:proofErr w:type="spellStart"/>
                  <w:r>
                    <w:rPr>
                      <w:b/>
                    </w:rPr>
                    <w:t>Spillover</w:t>
                  </w:r>
                  <w:proofErr w:type="spellEnd"/>
                </w:p>
              </w:tc>
              <w:tc>
                <w:tcPr>
                  <w:tcW w:w="1250" w:type="pct"/>
                </w:tcPr>
                <w:p w:rsidR="007E3973" w:rsidRPr="004C68AA" w:rsidRDefault="007E3973" w:rsidP="007403FD">
                  <w:pPr>
                    <w:pStyle w:val="TableBodyText"/>
                  </w:pPr>
                </w:p>
              </w:tc>
              <w:tc>
                <w:tcPr>
                  <w:tcW w:w="1250" w:type="pct"/>
                </w:tcPr>
                <w:p w:rsidR="007E3973" w:rsidRPr="004C68AA" w:rsidRDefault="007E3973" w:rsidP="007403FD">
                  <w:pPr>
                    <w:pStyle w:val="TableBodyText"/>
                  </w:pPr>
                </w:p>
              </w:tc>
              <w:tc>
                <w:tcPr>
                  <w:tcW w:w="1249" w:type="pct"/>
                </w:tcPr>
                <w:p w:rsidR="007E3973" w:rsidRPr="004C68AA" w:rsidRDefault="007E3973" w:rsidP="007403FD">
                  <w:pPr>
                    <w:pStyle w:val="TableBodyText"/>
                    <w:ind w:right="28"/>
                  </w:pPr>
                </w:p>
              </w:tc>
            </w:tr>
            <w:tr w:rsidR="00533FC5" w:rsidTr="007403FD">
              <w:tc>
                <w:tcPr>
                  <w:tcW w:w="1251" w:type="pct"/>
                </w:tcPr>
                <w:p w:rsidR="00533FC5" w:rsidRDefault="00533FC5" w:rsidP="007403FD">
                  <w:pPr>
                    <w:pStyle w:val="TableBodyText"/>
                    <w:jc w:val="left"/>
                  </w:pPr>
                  <w:r>
                    <w:t>2008</w:t>
                  </w:r>
                </w:p>
              </w:tc>
              <w:tc>
                <w:tcPr>
                  <w:tcW w:w="1250" w:type="pct"/>
                  <w:vAlign w:val="bottom"/>
                </w:tcPr>
                <w:p w:rsidR="00533FC5" w:rsidRPr="004C68AA" w:rsidRDefault="00533FC5" w:rsidP="00A0356A">
                  <w:pPr>
                    <w:pStyle w:val="TableBodyText"/>
                  </w:pPr>
                  <w:r w:rsidRPr="004C68AA">
                    <w:t>0.2</w:t>
                  </w:r>
                  <w:r w:rsidR="00A0356A" w:rsidRPr="004C68AA">
                    <w:t>2</w:t>
                  </w:r>
                </w:p>
              </w:tc>
              <w:tc>
                <w:tcPr>
                  <w:tcW w:w="1250" w:type="pct"/>
                  <w:vAlign w:val="bottom"/>
                </w:tcPr>
                <w:p w:rsidR="00533FC5" w:rsidRPr="004C68AA" w:rsidRDefault="00533FC5" w:rsidP="007403FD">
                  <w:pPr>
                    <w:pStyle w:val="TableBodyText"/>
                  </w:pPr>
                  <w:r w:rsidRPr="004C68AA">
                    <w:t>0.24</w:t>
                  </w:r>
                </w:p>
              </w:tc>
              <w:tc>
                <w:tcPr>
                  <w:tcW w:w="1249" w:type="pct"/>
                  <w:vAlign w:val="bottom"/>
                </w:tcPr>
                <w:p w:rsidR="00533FC5" w:rsidRPr="004C68AA" w:rsidRDefault="00533FC5" w:rsidP="007403FD">
                  <w:pPr>
                    <w:pStyle w:val="TableBodyText"/>
                  </w:pPr>
                  <w:r w:rsidRPr="004C68AA">
                    <w:t>0.22</w:t>
                  </w:r>
                </w:p>
              </w:tc>
            </w:tr>
            <w:tr w:rsidR="00533FC5" w:rsidTr="007403FD">
              <w:tc>
                <w:tcPr>
                  <w:tcW w:w="1251" w:type="pct"/>
                </w:tcPr>
                <w:p w:rsidR="00533FC5" w:rsidRDefault="00533FC5" w:rsidP="007403FD">
                  <w:pPr>
                    <w:pStyle w:val="TableBodyText"/>
                    <w:jc w:val="left"/>
                  </w:pPr>
                  <w:r>
                    <w:t>2009</w:t>
                  </w:r>
                </w:p>
              </w:tc>
              <w:tc>
                <w:tcPr>
                  <w:tcW w:w="1250" w:type="pct"/>
                  <w:vAlign w:val="bottom"/>
                </w:tcPr>
                <w:p w:rsidR="00533FC5" w:rsidRPr="004C68AA" w:rsidRDefault="00533FC5" w:rsidP="007403FD">
                  <w:pPr>
                    <w:pStyle w:val="TableBodyText"/>
                  </w:pPr>
                  <w:r w:rsidRPr="004C68AA">
                    <w:t>0.19</w:t>
                  </w:r>
                </w:p>
              </w:tc>
              <w:tc>
                <w:tcPr>
                  <w:tcW w:w="1250" w:type="pct"/>
                  <w:vAlign w:val="bottom"/>
                </w:tcPr>
                <w:p w:rsidR="00533FC5" w:rsidRPr="004C68AA" w:rsidRDefault="00533FC5" w:rsidP="007403FD">
                  <w:pPr>
                    <w:pStyle w:val="TableBodyText"/>
                  </w:pPr>
                  <w:r w:rsidRPr="004C68AA">
                    <w:t>0.21</w:t>
                  </w:r>
                </w:p>
              </w:tc>
              <w:tc>
                <w:tcPr>
                  <w:tcW w:w="1249" w:type="pct"/>
                  <w:vAlign w:val="bottom"/>
                </w:tcPr>
                <w:p w:rsidR="00533FC5" w:rsidRPr="004C68AA" w:rsidRDefault="00533FC5" w:rsidP="007403FD">
                  <w:pPr>
                    <w:pStyle w:val="TableBodyText"/>
                  </w:pPr>
                  <w:r w:rsidRPr="004C68AA">
                    <w:t>0.20</w:t>
                  </w:r>
                </w:p>
              </w:tc>
            </w:tr>
            <w:tr w:rsidR="00533FC5" w:rsidTr="007403FD">
              <w:tc>
                <w:tcPr>
                  <w:tcW w:w="1251" w:type="pct"/>
                </w:tcPr>
                <w:p w:rsidR="00533FC5" w:rsidRDefault="00533FC5" w:rsidP="007403FD">
                  <w:pPr>
                    <w:pStyle w:val="TableBodyText"/>
                    <w:jc w:val="left"/>
                  </w:pPr>
                  <w:r>
                    <w:t>2010</w:t>
                  </w:r>
                </w:p>
              </w:tc>
              <w:tc>
                <w:tcPr>
                  <w:tcW w:w="1250" w:type="pct"/>
                  <w:vAlign w:val="bottom"/>
                </w:tcPr>
                <w:p w:rsidR="00533FC5" w:rsidRPr="004C68AA" w:rsidRDefault="00533FC5" w:rsidP="007403FD">
                  <w:pPr>
                    <w:pStyle w:val="TableBodyText"/>
                  </w:pPr>
                  <w:r w:rsidRPr="004C68AA">
                    <w:t>0.18</w:t>
                  </w:r>
                </w:p>
              </w:tc>
              <w:tc>
                <w:tcPr>
                  <w:tcW w:w="1250" w:type="pct"/>
                  <w:vAlign w:val="bottom"/>
                </w:tcPr>
                <w:p w:rsidR="00533FC5" w:rsidRPr="004C68AA" w:rsidRDefault="00533FC5" w:rsidP="00322CAC">
                  <w:pPr>
                    <w:pStyle w:val="TableBodyText"/>
                  </w:pPr>
                  <w:r w:rsidRPr="004C68AA">
                    <w:t>0.2</w:t>
                  </w:r>
                  <w:r w:rsidR="00322CAC" w:rsidRPr="004C68AA">
                    <w:t>0</w:t>
                  </w:r>
                </w:p>
              </w:tc>
              <w:tc>
                <w:tcPr>
                  <w:tcW w:w="1249" w:type="pct"/>
                  <w:vAlign w:val="bottom"/>
                </w:tcPr>
                <w:p w:rsidR="00533FC5" w:rsidRPr="004C68AA" w:rsidRDefault="00533FC5" w:rsidP="004C68AA">
                  <w:pPr>
                    <w:pStyle w:val="TableBodyText"/>
                  </w:pPr>
                  <w:r w:rsidRPr="004C68AA">
                    <w:t>0.2</w:t>
                  </w:r>
                  <w:r w:rsidR="004C68AA" w:rsidRPr="004C68AA">
                    <w:t>0</w:t>
                  </w:r>
                </w:p>
              </w:tc>
            </w:tr>
            <w:tr w:rsidR="00533FC5" w:rsidTr="007403FD">
              <w:tc>
                <w:tcPr>
                  <w:tcW w:w="1251" w:type="pct"/>
                </w:tcPr>
                <w:p w:rsidR="00533FC5" w:rsidRDefault="00533FC5" w:rsidP="007403FD">
                  <w:pPr>
                    <w:pStyle w:val="TableBodyText"/>
                    <w:jc w:val="left"/>
                  </w:pPr>
                  <w:r>
                    <w:t>2011</w:t>
                  </w:r>
                </w:p>
              </w:tc>
              <w:tc>
                <w:tcPr>
                  <w:tcW w:w="1250" w:type="pct"/>
                  <w:vAlign w:val="bottom"/>
                </w:tcPr>
                <w:p w:rsidR="00533FC5" w:rsidRPr="004C68AA" w:rsidRDefault="00533FC5" w:rsidP="007403FD">
                  <w:pPr>
                    <w:pStyle w:val="TableBodyText"/>
                  </w:pPr>
                  <w:r w:rsidRPr="004C68AA">
                    <w:t>0.24</w:t>
                  </w:r>
                </w:p>
              </w:tc>
              <w:tc>
                <w:tcPr>
                  <w:tcW w:w="1250" w:type="pct"/>
                  <w:vAlign w:val="bottom"/>
                </w:tcPr>
                <w:p w:rsidR="00533FC5" w:rsidRPr="004C68AA" w:rsidRDefault="00533FC5" w:rsidP="007403FD">
                  <w:pPr>
                    <w:pStyle w:val="TableBodyText"/>
                  </w:pPr>
                  <w:r w:rsidRPr="004C68AA">
                    <w:t>0.21</w:t>
                  </w:r>
                </w:p>
              </w:tc>
              <w:tc>
                <w:tcPr>
                  <w:tcW w:w="1249" w:type="pct"/>
                  <w:vAlign w:val="bottom"/>
                </w:tcPr>
                <w:p w:rsidR="00533FC5" w:rsidRPr="004C68AA" w:rsidRDefault="00533FC5" w:rsidP="007403FD">
                  <w:pPr>
                    <w:pStyle w:val="TableBodyText"/>
                  </w:pPr>
                  <w:r w:rsidRPr="004C68AA">
                    <w:t>0.21</w:t>
                  </w:r>
                </w:p>
              </w:tc>
            </w:tr>
            <w:tr w:rsidR="00533FC5" w:rsidTr="00B35E8B">
              <w:tc>
                <w:tcPr>
                  <w:tcW w:w="1251" w:type="pct"/>
                </w:tcPr>
                <w:p w:rsidR="00533FC5" w:rsidRDefault="00533FC5" w:rsidP="007403FD">
                  <w:pPr>
                    <w:pStyle w:val="TableBodyText"/>
                    <w:jc w:val="left"/>
                  </w:pPr>
                  <w:r>
                    <w:t>2012</w:t>
                  </w:r>
                </w:p>
              </w:tc>
              <w:tc>
                <w:tcPr>
                  <w:tcW w:w="1250" w:type="pct"/>
                  <w:vAlign w:val="bottom"/>
                </w:tcPr>
                <w:p w:rsidR="00533FC5" w:rsidRPr="004C68AA" w:rsidRDefault="00533FC5" w:rsidP="007403FD">
                  <w:pPr>
                    <w:pStyle w:val="TableBodyText"/>
                  </w:pPr>
                  <w:r w:rsidRPr="004C68AA">
                    <w:t>0.23</w:t>
                  </w:r>
                </w:p>
              </w:tc>
              <w:tc>
                <w:tcPr>
                  <w:tcW w:w="1250" w:type="pct"/>
                  <w:vAlign w:val="bottom"/>
                </w:tcPr>
                <w:p w:rsidR="00533FC5" w:rsidRPr="004C68AA" w:rsidRDefault="00533FC5" w:rsidP="007403FD">
                  <w:pPr>
                    <w:pStyle w:val="TableBodyText"/>
                  </w:pPr>
                  <w:r w:rsidRPr="004C68AA">
                    <w:t>0.23</w:t>
                  </w:r>
                </w:p>
              </w:tc>
              <w:tc>
                <w:tcPr>
                  <w:tcW w:w="1249" w:type="pct"/>
                  <w:vAlign w:val="bottom"/>
                </w:tcPr>
                <w:p w:rsidR="00533FC5" w:rsidRPr="004C68AA" w:rsidRDefault="00533FC5" w:rsidP="007403FD">
                  <w:pPr>
                    <w:pStyle w:val="TableBodyText"/>
                  </w:pPr>
                  <w:r w:rsidRPr="004C68AA">
                    <w:t>0.23</w:t>
                  </w:r>
                </w:p>
              </w:tc>
            </w:tr>
            <w:tr w:rsidR="00533FC5" w:rsidTr="00B35E8B">
              <w:tc>
                <w:tcPr>
                  <w:tcW w:w="1251" w:type="pct"/>
                  <w:tcBorders>
                    <w:bottom w:val="single" w:sz="4" w:space="0" w:color="BFBFBF"/>
                  </w:tcBorders>
                </w:tcPr>
                <w:p w:rsidR="00533FC5" w:rsidRDefault="00533FC5" w:rsidP="007403FD">
                  <w:pPr>
                    <w:pStyle w:val="TableBodyText"/>
                    <w:jc w:val="left"/>
                  </w:pPr>
                  <w:r>
                    <w:t>2013</w:t>
                  </w:r>
                </w:p>
              </w:tc>
              <w:tc>
                <w:tcPr>
                  <w:tcW w:w="1250" w:type="pct"/>
                  <w:tcBorders>
                    <w:bottom w:val="single" w:sz="4" w:space="0" w:color="BFBFBF"/>
                  </w:tcBorders>
                  <w:vAlign w:val="bottom"/>
                </w:tcPr>
                <w:p w:rsidR="00533FC5" w:rsidRPr="004C68AA" w:rsidRDefault="00533FC5" w:rsidP="007403FD">
                  <w:pPr>
                    <w:pStyle w:val="TableBodyText"/>
                  </w:pPr>
                  <w:r w:rsidRPr="004C68AA">
                    <w:t>0.25</w:t>
                  </w:r>
                </w:p>
              </w:tc>
              <w:tc>
                <w:tcPr>
                  <w:tcW w:w="1250" w:type="pct"/>
                  <w:tcBorders>
                    <w:bottom w:val="single" w:sz="4" w:space="0" w:color="BFBFBF"/>
                  </w:tcBorders>
                  <w:vAlign w:val="bottom"/>
                </w:tcPr>
                <w:p w:rsidR="00533FC5" w:rsidRPr="004C68AA" w:rsidRDefault="00533FC5" w:rsidP="007403FD">
                  <w:pPr>
                    <w:pStyle w:val="TableBodyText"/>
                  </w:pPr>
                  <w:r w:rsidRPr="004C68AA">
                    <w:t>0.23</w:t>
                  </w:r>
                </w:p>
              </w:tc>
              <w:tc>
                <w:tcPr>
                  <w:tcW w:w="1249" w:type="pct"/>
                  <w:tcBorders>
                    <w:bottom w:val="single" w:sz="4" w:space="0" w:color="BFBFBF"/>
                  </w:tcBorders>
                  <w:vAlign w:val="bottom"/>
                </w:tcPr>
                <w:p w:rsidR="00533FC5" w:rsidRPr="004C68AA" w:rsidRDefault="00533FC5" w:rsidP="007403FD">
                  <w:pPr>
                    <w:pStyle w:val="TableBodyText"/>
                  </w:pPr>
                  <w:r w:rsidRPr="004C68AA">
                    <w:t>0.23</w:t>
                  </w:r>
                </w:p>
              </w:tc>
            </w:tr>
            <w:tr w:rsidR="007E3973" w:rsidTr="00B35E8B">
              <w:tc>
                <w:tcPr>
                  <w:tcW w:w="1251" w:type="pct"/>
                  <w:tcBorders>
                    <w:top w:val="single" w:sz="4" w:space="0" w:color="BFBFBF"/>
                  </w:tcBorders>
                </w:tcPr>
                <w:p w:rsidR="007E3973" w:rsidRPr="00A7147C" w:rsidRDefault="007E3973" w:rsidP="007403FD">
                  <w:pPr>
                    <w:pStyle w:val="TableBodyText"/>
                    <w:spacing w:before="80"/>
                    <w:jc w:val="left"/>
                    <w:rPr>
                      <w:b/>
                    </w:rPr>
                  </w:pPr>
                  <w:proofErr w:type="spellStart"/>
                  <w:r w:rsidRPr="00A7147C">
                    <w:rPr>
                      <w:b/>
                    </w:rPr>
                    <w:t>NPPs</w:t>
                  </w:r>
                  <w:proofErr w:type="spellEnd"/>
                  <w:r w:rsidRPr="00A7147C">
                    <w:rPr>
                      <w:b/>
                    </w:rPr>
                    <w:t xml:space="preserve"> only</w:t>
                  </w:r>
                </w:p>
              </w:tc>
              <w:tc>
                <w:tcPr>
                  <w:tcW w:w="1250" w:type="pct"/>
                  <w:tcBorders>
                    <w:top w:val="single" w:sz="4" w:space="0" w:color="BFBFBF"/>
                  </w:tcBorders>
                  <w:vAlign w:val="bottom"/>
                </w:tcPr>
                <w:p w:rsidR="007E3973" w:rsidRPr="004C68AA" w:rsidRDefault="007E3973" w:rsidP="007403FD">
                  <w:pPr>
                    <w:pStyle w:val="TableBodyText"/>
                    <w:spacing w:before="80"/>
                  </w:pPr>
                </w:p>
              </w:tc>
              <w:tc>
                <w:tcPr>
                  <w:tcW w:w="1250" w:type="pct"/>
                  <w:tcBorders>
                    <w:top w:val="single" w:sz="4" w:space="0" w:color="BFBFBF"/>
                  </w:tcBorders>
                  <w:vAlign w:val="bottom"/>
                </w:tcPr>
                <w:p w:rsidR="007E3973" w:rsidRPr="004C68AA" w:rsidRDefault="007E3973" w:rsidP="007403FD">
                  <w:pPr>
                    <w:pStyle w:val="TableBodyText"/>
                    <w:spacing w:before="80"/>
                  </w:pPr>
                </w:p>
              </w:tc>
              <w:tc>
                <w:tcPr>
                  <w:tcW w:w="1249" w:type="pct"/>
                  <w:tcBorders>
                    <w:top w:val="single" w:sz="4" w:space="0" w:color="BFBFBF"/>
                  </w:tcBorders>
                  <w:vAlign w:val="bottom"/>
                </w:tcPr>
                <w:p w:rsidR="007E3973" w:rsidRPr="004C68AA" w:rsidRDefault="007E3973" w:rsidP="007403FD">
                  <w:pPr>
                    <w:pStyle w:val="TableBodyText"/>
                    <w:spacing w:before="80"/>
                  </w:pPr>
                </w:p>
              </w:tc>
            </w:tr>
            <w:tr w:rsidR="007E3973" w:rsidTr="007403FD">
              <w:tc>
                <w:tcPr>
                  <w:tcW w:w="1251" w:type="pct"/>
                </w:tcPr>
                <w:p w:rsidR="007E3973" w:rsidRDefault="007E3973" w:rsidP="007403FD">
                  <w:pPr>
                    <w:pStyle w:val="TableBodyText"/>
                    <w:jc w:val="left"/>
                  </w:pPr>
                  <w:r w:rsidRPr="00211BC1">
                    <w:rPr>
                      <w:b/>
                    </w:rPr>
                    <w:t>Standard</w:t>
                  </w:r>
                </w:p>
              </w:tc>
              <w:tc>
                <w:tcPr>
                  <w:tcW w:w="1250" w:type="pct"/>
                  <w:vAlign w:val="bottom"/>
                </w:tcPr>
                <w:p w:rsidR="007E3973" w:rsidRPr="004C68AA" w:rsidRDefault="007E3973" w:rsidP="007403FD">
                  <w:pPr>
                    <w:pStyle w:val="TableBodyText"/>
                  </w:pPr>
                </w:p>
              </w:tc>
              <w:tc>
                <w:tcPr>
                  <w:tcW w:w="1250" w:type="pct"/>
                  <w:vAlign w:val="bottom"/>
                </w:tcPr>
                <w:p w:rsidR="007E3973" w:rsidRPr="004C68AA" w:rsidRDefault="007E3973" w:rsidP="007403FD">
                  <w:pPr>
                    <w:pStyle w:val="TableBodyText"/>
                  </w:pPr>
                </w:p>
              </w:tc>
              <w:tc>
                <w:tcPr>
                  <w:tcW w:w="1249" w:type="pct"/>
                  <w:vAlign w:val="bottom"/>
                </w:tcPr>
                <w:p w:rsidR="007E3973" w:rsidRPr="004C68AA" w:rsidRDefault="007E3973" w:rsidP="007403FD">
                  <w:pPr>
                    <w:pStyle w:val="TableBodyText"/>
                  </w:pPr>
                </w:p>
              </w:tc>
            </w:tr>
            <w:tr w:rsidR="00533FC5" w:rsidTr="007403FD">
              <w:tc>
                <w:tcPr>
                  <w:tcW w:w="1251" w:type="pct"/>
                </w:tcPr>
                <w:p w:rsidR="00533FC5" w:rsidRDefault="00533FC5" w:rsidP="007403FD">
                  <w:pPr>
                    <w:pStyle w:val="TableBodyText"/>
                    <w:jc w:val="left"/>
                  </w:pPr>
                  <w:r>
                    <w:t>2008</w:t>
                  </w:r>
                </w:p>
              </w:tc>
              <w:tc>
                <w:tcPr>
                  <w:tcW w:w="1250" w:type="pct"/>
                  <w:vAlign w:val="bottom"/>
                </w:tcPr>
                <w:p w:rsidR="00533FC5" w:rsidRPr="004C68AA" w:rsidRDefault="00533FC5" w:rsidP="007403FD">
                  <w:pPr>
                    <w:pStyle w:val="TableBodyText"/>
                  </w:pPr>
                  <w:r w:rsidRPr="004C68AA">
                    <w:t>0.14</w:t>
                  </w:r>
                </w:p>
              </w:tc>
              <w:tc>
                <w:tcPr>
                  <w:tcW w:w="1250" w:type="pct"/>
                  <w:vAlign w:val="bottom"/>
                </w:tcPr>
                <w:p w:rsidR="00533FC5" w:rsidRPr="004C68AA" w:rsidRDefault="00533FC5" w:rsidP="007403FD">
                  <w:pPr>
                    <w:pStyle w:val="TableBodyText"/>
                  </w:pPr>
                  <w:r w:rsidRPr="004C68AA">
                    <w:t>0.13</w:t>
                  </w:r>
                </w:p>
              </w:tc>
              <w:tc>
                <w:tcPr>
                  <w:tcW w:w="1249" w:type="pct"/>
                  <w:vAlign w:val="bottom"/>
                </w:tcPr>
                <w:p w:rsidR="00533FC5" w:rsidRPr="004C68AA" w:rsidRDefault="00533FC5" w:rsidP="007403FD">
                  <w:pPr>
                    <w:pStyle w:val="TableBodyText"/>
                  </w:pPr>
                  <w:r w:rsidRPr="004C68AA">
                    <w:t>0.13</w:t>
                  </w:r>
                </w:p>
              </w:tc>
            </w:tr>
            <w:tr w:rsidR="00533FC5" w:rsidTr="007403FD">
              <w:tc>
                <w:tcPr>
                  <w:tcW w:w="1251" w:type="pct"/>
                </w:tcPr>
                <w:p w:rsidR="00533FC5" w:rsidRDefault="00533FC5" w:rsidP="007403FD">
                  <w:pPr>
                    <w:pStyle w:val="TableBodyText"/>
                    <w:jc w:val="left"/>
                  </w:pPr>
                  <w:r>
                    <w:t>2009</w:t>
                  </w:r>
                </w:p>
              </w:tc>
              <w:tc>
                <w:tcPr>
                  <w:tcW w:w="1250" w:type="pct"/>
                  <w:vAlign w:val="bottom"/>
                </w:tcPr>
                <w:p w:rsidR="00533FC5" w:rsidRPr="004C68AA" w:rsidRDefault="00533FC5" w:rsidP="007403FD">
                  <w:pPr>
                    <w:pStyle w:val="TableBodyText"/>
                  </w:pPr>
                  <w:r w:rsidRPr="004C68AA">
                    <w:t>0.12</w:t>
                  </w:r>
                </w:p>
              </w:tc>
              <w:tc>
                <w:tcPr>
                  <w:tcW w:w="1250" w:type="pct"/>
                  <w:vAlign w:val="bottom"/>
                </w:tcPr>
                <w:p w:rsidR="00533FC5" w:rsidRPr="004C68AA" w:rsidRDefault="00533FC5" w:rsidP="00322CAC">
                  <w:pPr>
                    <w:pStyle w:val="TableBodyText"/>
                  </w:pPr>
                  <w:r w:rsidRPr="004C68AA">
                    <w:t>0.1</w:t>
                  </w:r>
                  <w:r w:rsidR="00322CAC" w:rsidRPr="004C68AA">
                    <w:t>3</w:t>
                  </w:r>
                </w:p>
              </w:tc>
              <w:tc>
                <w:tcPr>
                  <w:tcW w:w="1249" w:type="pct"/>
                  <w:vAlign w:val="bottom"/>
                </w:tcPr>
                <w:p w:rsidR="00533FC5" w:rsidRPr="004C68AA" w:rsidRDefault="00533FC5" w:rsidP="004C68AA">
                  <w:pPr>
                    <w:pStyle w:val="TableBodyText"/>
                  </w:pPr>
                  <w:r w:rsidRPr="004C68AA">
                    <w:t>0.1</w:t>
                  </w:r>
                  <w:r w:rsidR="004C68AA" w:rsidRPr="004C68AA">
                    <w:t>2</w:t>
                  </w:r>
                </w:p>
              </w:tc>
            </w:tr>
            <w:tr w:rsidR="00533FC5" w:rsidTr="007403FD">
              <w:tc>
                <w:tcPr>
                  <w:tcW w:w="1251" w:type="pct"/>
                </w:tcPr>
                <w:p w:rsidR="00533FC5" w:rsidRDefault="00533FC5" w:rsidP="007403FD">
                  <w:pPr>
                    <w:pStyle w:val="TableBodyText"/>
                    <w:jc w:val="left"/>
                  </w:pPr>
                  <w:r>
                    <w:t>2010</w:t>
                  </w:r>
                </w:p>
              </w:tc>
              <w:tc>
                <w:tcPr>
                  <w:tcW w:w="1250" w:type="pct"/>
                  <w:vAlign w:val="bottom"/>
                </w:tcPr>
                <w:p w:rsidR="00533FC5" w:rsidRPr="004C68AA" w:rsidRDefault="00533FC5" w:rsidP="00937F8B">
                  <w:pPr>
                    <w:pStyle w:val="TableBodyText"/>
                  </w:pPr>
                  <w:r w:rsidRPr="004C68AA">
                    <w:t>0.1</w:t>
                  </w:r>
                  <w:r w:rsidR="00937F8B" w:rsidRPr="004C68AA">
                    <w:t>1</w:t>
                  </w:r>
                </w:p>
              </w:tc>
              <w:tc>
                <w:tcPr>
                  <w:tcW w:w="1250" w:type="pct"/>
                  <w:vAlign w:val="bottom"/>
                </w:tcPr>
                <w:p w:rsidR="00533FC5" w:rsidRPr="004C68AA" w:rsidRDefault="00533FC5" w:rsidP="007403FD">
                  <w:pPr>
                    <w:pStyle w:val="TableBodyText"/>
                  </w:pPr>
                  <w:r w:rsidRPr="004C68AA">
                    <w:t>0.11</w:t>
                  </w:r>
                </w:p>
              </w:tc>
              <w:tc>
                <w:tcPr>
                  <w:tcW w:w="1249" w:type="pct"/>
                  <w:vAlign w:val="bottom"/>
                </w:tcPr>
                <w:p w:rsidR="00533FC5" w:rsidRPr="004C68AA" w:rsidRDefault="00533FC5" w:rsidP="007403FD">
                  <w:pPr>
                    <w:pStyle w:val="TableBodyText"/>
                  </w:pPr>
                  <w:r w:rsidRPr="004C68AA">
                    <w:t>0.11</w:t>
                  </w:r>
                </w:p>
              </w:tc>
            </w:tr>
            <w:tr w:rsidR="00533FC5" w:rsidTr="007403FD">
              <w:tc>
                <w:tcPr>
                  <w:tcW w:w="1251" w:type="pct"/>
                </w:tcPr>
                <w:p w:rsidR="00533FC5" w:rsidRDefault="00533FC5" w:rsidP="007403FD">
                  <w:pPr>
                    <w:pStyle w:val="TableBodyText"/>
                    <w:jc w:val="left"/>
                  </w:pPr>
                  <w:r>
                    <w:t>2011</w:t>
                  </w:r>
                </w:p>
              </w:tc>
              <w:tc>
                <w:tcPr>
                  <w:tcW w:w="1250" w:type="pct"/>
                  <w:vAlign w:val="bottom"/>
                </w:tcPr>
                <w:p w:rsidR="00533FC5" w:rsidRPr="004C68AA" w:rsidRDefault="00533FC5" w:rsidP="007403FD">
                  <w:pPr>
                    <w:pStyle w:val="TableBodyText"/>
                  </w:pPr>
                  <w:r w:rsidRPr="004C68AA">
                    <w:t>0.13</w:t>
                  </w:r>
                </w:p>
              </w:tc>
              <w:tc>
                <w:tcPr>
                  <w:tcW w:w="1250" w:type="pct"/>
                  <w:vAlign w:val="bottom"/>
                </w:tcPr>
                <w:p w:rsidR="00533FC5" w:rsidRPr="004C68AA" w:rsidRDefault="00533FC5" w:rsidP="00322CAC">
                  <w:pPr>
                    <w:pStyle w:val="TableBodyText"/>
                  </w:pPr>
                  <w:r w:rsidRPr="004C68AA">
                    <w:t>0.1</w:t>
                  </w:r>
                  <w:r w:rsidR="00322CAC" w:rsidRPr="004C68AA">
                    <w:t>2</w:t>
                  </w:r>
                </w:p>
              </w:tc>
              <w:tc>
                <w:tcPr>
                  <w:tcW w:w="1249" w:type="pct"/>
                  <w:vAlign w:val="bottom"/>
                </w:tcPr>
                <w:p w:rsidR="00533FC5" w:rsidRPr="004C68AA" w:rsidRDefault="00533FC5" w:rsidP="007403FD">
                  <w:pPr>
                    <w:pStyle w:val="TableBodyText"/>
                  </w:pPr>
                  <w:r w:rsidRPr="004C68AA">
                    <w:t>0.11</w:t>
                  </w:r>
                </w:p>
              </w:tc>
            </w:tr>
            <w:tr w:rsidR="00533FC5" w:rsidTr="007403FD">
              <w:tc>
                <w:tcPr>
                  <w:tcW w:w="1251" w:type="pct"/>
                </w:tcPr>
                <w:p w:rsidR="00533FC5" w:rsidRDefault="00533FC5" w:rsidP="007403FD">
                  <w:pPr>
                    <w:pStyle w:val="TableBodyText"/>
                    <w:jc w:val="left"/>
                  </w:pPr>
                  <w:r>
                    <w:t>2012</w:t>
                  </w:r>
                </w:p>
              </w:tc>
              <w:tc>
                <w:tcPr>
                  <w:tcW w:w="1250" w:type="pct"/>
                  <w:vAlign w:val="bottom"/>
                </w:tcPr>
                <w:p w:rsidR="00533FC5" w:rsidRPr="004C68AA" w:rsidRDefault="00533FC5" w:rsidP="007403FD">
                  <w:pPr>
                    <w:pStyle w:val="TableBodyText"/>
                  </w:pPr>
                  <w:r w:rsidRPr="004C68AA">
                    <w:t>0.11</w:t>
                  </w:r>
                </w:p>
              </w:tc>
              <w:tc>
                <w:tcPr>
                  <w:tcW w:w="1250" w:type="pct"/>
                  <w:vAlign w:val="bottom"/>
                </w:tcPr>
                <w:p w:rsidR="00533FC5" w:rsidRPr="004C68AA" w:rsidRDefault="00533FC5" w:rsidP="00322CAC">
                  <w:pPr>
                    <w:pStyle w:val="TableBodyText"/>
                  </w:pPr>
                  <w:r w:rsidRPr="004C68AA">
                    <w:t>0.1</w:t>
                  </w:r>
                  <w:r w:rsidR="00322CAC" w:rsidRPr="004C68AA">
                    <w:t>2</w:t>
                  </w:r>
                </w:p>
              </w:tc>
              <w:tc>
                <w:tcPr>
                  <w:tcW w:w="1249" w:type="pct"/>
                  <w:vAlign w:val="bottom"/>
                </w:tcPr>
                <w:p w:rsidR="00533FC5" w:rsidRPr="004C68AA" w:rsidRDefault="00533FC5" w:rsidP="007403FD">
                  <w:pPr>
                    <w:pStyle w:val="TableBodyText"/>
                  </w:pPr>
                  <w:r w:rsidRPr="004C68AA">
                    <w:t>0.12</w:t>
                  </w:r>
                </w:p>
              </w:tc>
            </w:tr>
            <w:tr w:rsidR="00533FC5" w:rsidTr="007403FD">
              <w:tc>
                <w:tcPr>
                  <w:tcW w:w="1251" w:type="pct"/>
                </w:tcPr>
                <w:p w:rsidR="00533FC5" w:rsidRDefault="00533FC5" w:rsidP="007403FD">
                  <w:pPr>
                    <w:pStyle w:val="TableBodyText"/>
                    <w:jc w:val="left"/>
                  </w:pPr>
                  <w:r>
                    <w:t>2013</w:t>
                  </w:r>
                </w:p>
              </w:tc>
              <w:tc>
                <w:tcPr>
                  <w:tcW w:w="1250" w:type="pct"/>
                  <w:vAlign w:val="bottom"/>
                </w:tcPr>
                <w:p w:rsidR="00533FC5" w:rsidRPr="004C68AA" w:rsidRDefault="00533FC5" w:rsidP="00937F8B">
                  <w:pPr>
                    <w:pStyle w:val="TableBodyText"/>
                  </w:pPr>
                  <w:r w:rsidRPr="004C68AA">
                    <w:t>0.1</w:t>
                  </w:r>
                  <w:r w:rsidR="00937F8B" w:rsidRPr="004C68AA">
                    <w:t>3</w:t>
                  </w:r>
                </w:p>
              </w:tc>
              <w:tc>
                <w:tcPr>
                  <w:tcW w:w="1250" w:type="pct"/>
                  <w:vAlign w:val="bottom"/>
                </w:tcPr>
                <w:p w:rsidR="00533FC5" w:rsidRPr="004C68AA" w:rsidRDefault="00533FC5" w:rsidP="007403FD">
                  <w:pPr>
                    <w:pStyle w:val="TableBodyText"/>
                  </w:pPr>
                  <w:r w:rsidRPr="004C68AA">
                    <w:t>0.13</w:t>
                  </w:r>
                </w:p>
              </w:tc>
              <w:tc>
                <w:tcPr>
                  <w:tcW w:w="1249" w:type="pct"/>
                  <w:vAlign w:val="bottom"/>
                </w:tcPr>
                <w:p w:rsidR="00533FC5" w:rsidRPr="004C68AA" w:rsidRDefault="00533FC5" w:rsidP="007403FD">
                  <w:pPr>
                    <w:pStyle w:val="TableBodyText"/>
                  </w:pPr>
                  <w:r w:rsidRPr="004C68AA">
                    <w:t>0.12</w:t>
                  </w:r>
                </w:p>
              </w:tc>
            </w:tr>
            <w:tr w:rsidR="007E3973" w:rsidTr="007403FD">
              <w:tc>
                <w:tcPr>
                  <w:tcW w:w="1251" w:type="pct"/>
                </w:tcPr>
                <w:p w:rsidR="007E3973" w:rsidRPr="00211BC1" w:rsidRDefault="00BD1FE2" w:rsidP="007403FD">
                  <w:pPr>
                    <w:pStyle w:val="TableUnitsRow"/>
                    <w:jc w:val="left"/>
                    <w:rPr>
                      <w:b/>
                    </w:rPr>
                  </w:pPr>
                  <w:proofErr w:type="spellStart"/>
                  <w:r>
                    <w:rPr>
                      <w:b/>
                    </w:rPr>
                    <w:t>Spillover</w:t>
                  </w:r>
                  <w:proofErr w:type="spellEnd"/>
                </w:p>
              </w:tc>
              <w:tc>
                <w:tcPr>
                  <w:tcW w:w="1250" w:type="pct"/>
                </w:tcPr>
                <w:p w:rsidR="007E3973" w:rsidRPr="004C68AA" w:rsidRDefault="007E3973" w:rsidP="007403FD">
                  <w:pPr>
                    <w:pStyle w:val="TableBodyText"/>
                  </w:pPr>
                </w:p>
              </w:tc>
              <w:tc>
                <w:tcPr>
                  <w:tcW w:w="1250" w:type="pct"/>
                </w:tcPr>
                <w:p w:rsidR="007E3973" w:rsidRPr="004C68AA" w:rsidRDefault="007E3973" w:rsidP="007403FD">
                  <w:pPr>
                    <w:pStyle w:val="TableBodyText"/>
                  </w:pPr>
                </w:p>
              </w:tc>
              <w:tc>
                <w:tcPr>
                  <w:tcW w:w="1249" w:type="pct"/>
                </w:tcPr>
                <w:p w:rsidR="007E3973" w:rsidRPr="004C68AA" w:rsidRDefault="007E3973" w:rsidP="007403FD">
                  <w:pPr>
                    <w:pStyle w:val="TableBodyText"/>
                    <w:ind w:right="28"/>
                  </w:pPr>
                </w:p>
              </w:tc>
            </w:tr>
            <w:tr w:rsidR="00533FC5" w:rsidTr="007403FD">
              <w:tc>
                <w:tcPr>
                  <w:tcW w:w="1251" w:type="pct"/>
                </w:tcPr>
                <w:p w:rsidR="00533FC5" w:rsidRDefault="00533FC5" w:rsidP="007403FD">
                  <w:pPr>
                    <w:pStyle w:val="TableBodyText"/>
                    <w:jc w:val="left"/>
                  </w:pPr>
                  <w:r>
                    <w:t>2008</w:t>
                  </w:r>
                </w:p>
              </w:tc>
              <w:tc>
                <w:tcPr>
                  <w:tcW w:w="1250" w:type="pct"/>
                  <w:vAlign w:val="bottom"/>
                </w:tcPr>
                <w:p w:rsidR="00533FC5" w:rsidRPr="004C68AA" w:rsidRDefault="00533FC5" w:rsidP="007403FD">
                  <w:pPr>
                    <w:pStyle w:val="TableBodyText"/>
                  </w:pPr>
                  <w:r w:rsidRPr="004C68AA">
                    <w:t>0.13</w:t>
                  </w:r>
                </w:p>
              </w:tc>
              <w:tc>
                <w:tcPr>
                  <w:tcW w:w="1250" w:type="pct"/>
                  <w:vAlign w:val="bottom"/>
                </w:tcPr>
                <w:p w:rsidR="00533FC5" w:rsidRPr="004C68AA" w:rsidRDefault="00533FC5" w:rsidP="007403FD">
                  <w:pPr>
                    <w:pStyle w:val="TableBodyText"/>
                  </w:pPr>
                  <w:r w:rsidRPr="004C68AA">
                    <w:t>0.14</w:t>
                  </w:r>
                </w:p>
              </w:tc>
              <w:tc>
                <w:tcPr>
                  <w:tcW w:w="1249" w:type="pct"/>
                  <w:vAlign w:val="bottom"/>
                </w:tcPr>
                <w:p w:rsidR="00533FC5" w:rsidRPr="004C68AA" w:rsidRDefault="00533FC5" w:rsidP="004C68AA">
                  <w:pPr>
                    <w:pStyle w:val="TableBodyText"/>
                  </w:pPr>
                  <w:r w:rsidRPr="004C68AA">
                    <w:t>0.1</w:t>
                  </w:r>
                  <w:r w:rsidR="004C68AA" w:rsidRPr="004C68AA">
                    <w:t>3</w:t>
                  </w:r>
                </w:p>
              </w:tc>
            </w:tr>
            <w:tr w:rsidR="00533FC5" w:rsidTr="007403FD">
              <w:tc>
                <w:tcPr>
                  <w:tcW w:w="1251" w:type="pct"/>
                </w:tcPr>
                <w:p w:rsidR="00533FC5" w:rsidRDefault="00533FC5" w:rsidP="007403FD">
                  <w:pPr>
                    <w:pStyle w:val="TableBodyText"/>
                    <w:jc w:val="left"/>
                  </w:pPr>
                  <w:r>
                    <w:t>2009</w:t>
                  </w:r>
                </w:p>
              </w:tc>
              <w:tc>
                <w:tcPr>
                  <w:tcW w:w="1250" w:type="pct"/>
                  <w:vAlign w:val="bottom"/>
                </w:tcPr>
                <w:p w:rsidR="00533FC5" w:rsidRPr="004C68AA" w:rsidRDefault="00533FC5" w:rsidP="007403FD">
                  <w:pPr>
                    <w:pStyle w:val="TableBodyText"/>
                  </w:pPr>
                  <w:r w:rsidRPr="004C68AA">
                    <w:t>0.11</w:t>
                  </w:r>
                </w:p>
              </w:tc>
              <w:tc>
                <w:tcPr>
                  <w:tcW w:w="1250" w:type="pct"/>
                  <w:vAlign w:val="bottom"/>
                </w:tcPr>
                <w:p w:rsidR="00533FC5" w:rsidRPr="004C68AA" w:rsidRDefault="00533FC5" w:rsidP="007403FD">
                  <w:pPr>
                    <w:pStyle w:val="TableBodyText"/>
                  </w:pPr>
                  <w:r w:rsidRPr="004C68AA">
                    <w:t>0.12</w:t>
                  </w:r>
                </w:p>
              </w:tc>
              <w:tc>
                <w:tcPr>
                  <w:tcW w:w="1249" w:type="pct"/>
                  <w:vAlign w:val="bottom"/>
                </w:tcPr>
                <w:p w:rsidR="00533FC5" w:rsidRPr="004C68AA" w:rsidRDefault="00533FC5" w:rsidP="007403FD">
                  <w:pPr>
                    <w:pStyle w:val="TableBodyText"/>
                  </w:pPr>
                  <w:r w:rsidRPr="004C68AA">
                    <w:t>0.12</w:t>
                  </w:r>
                </w:p>
              </w:tc>
            </w:tr>
            <w:tr w:rsidR="00533FC5" w:rsidTr="007403FD">
              <w:tc>
                <w:tcPr>
                  <w:tcW w:w="1251" w:type="pct"/>
                </w:tcPr>
                <w:p w:rsidR="00533FC5" w:rsidRDefault="00533FC5" w:rsidP="007403FD">
                  <w:pPr>
                    <w:pStyle w:val="TableBodyText"/>
                    <w:jc w:val="left"/>
                  </w:pPr>
                  <w:r>
                    <w:t>2010</w:t>
                  </w:r>
                </w:p>
              </w:tc>
              <w:tc>
                <w:tcPr>
                  <w:tcW w:w="1250" w:type="pct"/>
                  <w:vAlign w:val="bottom"/>
                </w:tcPr>
                <w:p w:rsidR="00533FC5" w:rsidRPr="004C68AA" w:rsidRDefault="00533FC5" w:rsidP="00937F8B">
                  <w:pPr>
                    <w:pStyle w:val="TableBodyText"/>
                  </w:pPr>
                  <w:r w:rsidRPr="004C68AA">
                    <w:t>0.1</w:t>
                  </w:r>
                  <w:r w:rsidR="00937F8B" w:rsidRPr="004C68AA">
                    <w:t>1</w:t>
                  </w:r>
                </w:p>
              </w:tc>
              <w:tc>
                <w:tcPr>
                  <w:tcW w:w="1250" w:type="pct"/>
                  <w:vAlign w:val="bottom"/>
                </w:tcPr>
                <w:p w:rsidR="00533FC5" w:rsidRPr="004C68AA" w:rsidRDefault="00533FC5" w:rsidP="00322CAC">
                  <w:pPr>
                    <w:pStyle w:val="TableBodyText"/>
                  </w:pPr>
                  <w:r w:rsidRPr="004C68AA">
                    <w:t>0.1</w:t>
                  </w:r>
                  <w:r w:rsidR="00322CAC" w:rsidRPr="004C68AA">
                    <w:t>2</w:t>
                  </w:r>
                </w:p>
              </w:tc>
              <w:tc>
                <w:tcPr>
                  <w:tcW w:w="1249" w:type="pct"/>
                  <w:vAlign w:val="bottom"/>
                </w:tcPr>
                <w:p w:rsidR="00533FC5" w:rsidRPr="004C68AA" w:rsidRDefault="00533FC5" w:rsidP="007403FD">
                  <w:pPr>
                    <w:pStyle w:val="TableBodyText"/>
                  </w:pPr>
                  <w:r w:rsidRPr="004C68AA">
                    <w:t>0.12</w:t>
                  </w:r>
                </w:p>
              </w:tc>
            </w:tr>
            <w:tr w:rsidR="00533FC5" w:rsidTr="007403FD">
              <w:tc>
                <w:tcPr>
                  <w:tcW w:w="1251" w:type="pct"/>
                </w:tcPr>
                <w:p w:rsidR="00533FC5" w:rsidRDefault="00533FC5" w:rsidP="007403FD">
                  <w:pPr>
                    <w:pStyle w:val="TableBodyText"/>
                    <w:jc w:val="left"/>
                  </w:pPr>
                  <w:r>
                    <w:t>2011</w:t>
                  </w:r>
                </w:p>
              </w:tc>
              <w:tc>
                <w:tcPr>
                  <w:tcW w:w="1250" w:type="pct"/>
                  <w:vAlign w:val="bottom"/>
                </w:tcPr>
                <w:p w:rsidR="00533FC5" w:rsidRPr="004C68AA" w:rsidRDefault="00533FC5" w:rsidP="00937F8B">
                  <w:pPr>
                    <w:pStyle w:val="TableBodyText"/>
                  </w:pPr>
                  <w:r w:rsidRPr="004C68AA">
                    <w:t>0.1</w:t>
                  </w:r>
                  <w:r w:rsidR="00937F8B" w:rsidRPr="004C68AA">
                    <w:t>5</w:t>
                  </w:r>
                </w:p>
              </w:tc>
              <w:tc>
                <w:tcPr>
                  <w:tcW w:w="1250" w:type="pct"/>
                  <w:vAlign w:val="bottom"/>
                </w:tcPr>
                <w:p w:rsidR="00533FC5" w:rsidRPr="004C68AA" w:rsidRDefault="00533FC5" w:rsidP="00322CAC">
                  <w:pPr>
                    <w:pStyle w:val="TableBodyText"/>
                  </w:pPr>
                  <w:r w:rsidRPr="004C68AA">
                    <w:t>0.1</w:t>
                  </w:r>
                  <w:r w:rsidR="00322CAC" w:rsidRPr="004C68AA">
                    <w:t>3</w:t>
                  </w:r>
                </w:p>
              </w:tc>
              <w:tc>
                <w:tcPr>
                  <w:tcW w:w="1249" w:type="pct"/>
                  <w:vAlign w:val="bottom"/>
                </w:tcPr>
                <w:p w:rsidR="00533FC5" w:rsidRPr="004C68AA" w:rsidRDefault="00533FC5" w:rsidP="007403FD">
                  <w:pPr>
                    <w:pStyle w:val="TableBodyText"/>
                  </w:pPr>
                  <w:r w:rsidRPr="004C68AA">
                    <w:t>0.11</w:t>
                  </w:r>
                </w:p>
              </w:tc>
            </w:tr>
            <w:tr w:rsidR="00533FC5" w:rsidTr="007403FD">
              <w:tc>
                <w:tcPr>
                  <w:tcW w:w="1251" w:type="pct"/>
                </w:tcPr>
                <w:p w:rsidR="00533FC5" w:rsidRDefault="00533FC5" w:rsidP="007403FD">
                  <w:pPr>
                    <w:pStyle w:val="TableBodyText"/>
                    <w:jc w:val="left"/>
                  </w:pPr>
                  <w:r>
                    <w:t>2012</w:t>
                  </w:r>
                </w:p>
              </w:tc>
              <w:tc>
                <w:tcPr>
                  <w:tcW w:w="1250" w:type="pct"/>
                  <w:vAlign w:val="bottom"/>
                </w:tcPr>
                <w:p w:rsidR="00533FC5" w:rsidRPr="004C68AA" w:rsidRDefault="00533FC5" w:rsidP="007403FD">
                  <w:pPr>
                    <w:pStyle w:val="TableBodyText"/>
                  </w:pPr>
                  <w:r w:rsidRPr="004C68AA">
                    <w:t>0.12</w:t>
                  </w:r>
                </w:p>
              </w:tc>
              <w:tc>
                <w:tcPr>
                  <w:tcW w:w="1250" w:type="pct"/>
                  <w:vAlign w:val="bottom"/>
                </w:tcPr>
                <w:p w:rsidR="00533FC5" w:rsidRPr="004C68AA" w:rsidRDefault="00533FC5" w:rsidP="007403FD">
                  <w:pPr>
                    <w:pStyle w:val="TableBodyText"/>
                  </w:pPr>
                  <w:r w:rsidRPr="004C68AA">
                    <w:t>0.14</w:t>
                  </w:r>
                </w:p>
              </w:tc>
              <w:tc>
                <w:tcPr>
                  <w:tcW w:w="1249" w:type="pct"/>
                  <w:vAlign w:val="bottom"/>
                </w:tcPr>
                <w:p w:rsidR="00533FC5" w:rsidRPr="004C68AA" w:rsidRDefault="00533FC5" w:rsidP="007403FD">
                  <w:pPr>
                    <w:pStyle w:val="TableBodyText"/>
                  </w:pPr>
                  <w:r w:rsidRPr="004C68AA">
                    <w:t>0.13</w:t>
                  </w:r>
                </w:p>
              </w:tc>
            </w:tr>
            <w:tr w:rsidR="00533FC5" w:rsidTr="007403FD">
              <w:tc>
                <w:tcPr>
                  <w:tcW w:w="1251" w:type="pct"/>
                  <w:tcBorders>
                    <w:bottom w:val="single" w:sz="6" w:space="0" w:color="BFBFBF"/>
                  </w:tcBorders>
                  <w:shd w:val="clear" w:color="auto" w:fill="auto"/>
                </w:tcPr>
                <w:p w:rsidR="00533FC5" w:rsidRDefault="00533FC5" w:rsidP="007403FD">
                  <w:pPr>
                    <w:pStyle w:val="TableBodyText"/>
                    <w:jc w:val="left"/>
                  </w:pPr>
                  <w:r>
                    <w:t>2013</w:t>
                  </w:r>
                </w:p>
              </w:tc>
              <w:tc>
                <w:tcPr>
                  <w:tcW w:w="1250" w:type="pct"/>
                  <w:tcBorders>
                    <w:bottom w:val="single" w:sz="6" w:space="0" w:color="BFBFBF"/>
                  </w:tcBorders>
                  <w:vAlign w:val="bottom"/>
                </w:tcPr>
                <w:p w:rsidR="00533FC5" w:rsidRPr="004C68AA" w:rsidRDefault="00533FC5" w:rsidP="007403FD">
                  <w:pPr>
                    <w:pStyle w:val="TableBodyText"/>
                  </w:pPr>
                  <w:r w:rsidRPr="004C68AA">
                    <w:t>0.14</w:t>
                  </w:r>
                </w:p>
              </w:tc>
              <w:tc>
                <w:tcPr>
                  <w:tcW w:w="1250" w:type="pct"/>
                  <w:tcBorders>
                    <w:bottom w:val="single" w:sz="6" w:space="0" w:color="BFBFBF"/>
                  </w:tcBorders>
                  <w:shd w:val="clear" w:color="auto" w:fill="auto"/>
                  <w:vAlign w:val="bottom"/>
                </w:tcPr>
                <w:p w:rsidR="00533FC5" w:rsidRPr="004C68AA" w:rsidRDefault="00533FC5" w:rsidP="007403FD">
                  <w:pPr>
                    <w:pStyle w:val="TableBodyText"/>
                  </w:pPr>
                  <w:r w:rsidRPr="004C68AA">
                    <w:t>0.13</w:t>
                  </w:r>
                </w:p>
              </w:tc>
              <w:tc>
                <w:tcPr>
                  <w:tcW w:w="1249" w:type="pct"/>
                  <w:tcBorders>
                    <w:bottom w:val="single" w:sz="6" w:space="0" w:color="BFBFBF"/>
                  </w:tcBorders>
                  <w:shd w:val="clear" w:color="auto" w:fill="auto"/>
                  <w:vAlign w:val="bottom"/>
                </w:tcPr>
                <w:p w:rsidR="00533FC5" w:rsidRPr="004C68AA" w:rsidRDefault="00533FC5" w:rsidP="007403FD">
                  <w:pPr>
                    <w:pStyle w:val="TableBodyText"/>
                  </w:pPr>
                  <w:r w:rsidRPr="004C68AA">
                    <w:t>0.11</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Pr="00D325A7" w:rsidRDefault="007E3973" w:rsidP="007403FD">
            <w:pPr>
              <w:pStyle w:val="Note"/>
              <w:rPr>
                <w:i/>
              </w:rPr>
            </w:pPr>
            <w:proofErr w:type="spellStart"/>
            <w:r w:rsidRPr="008E77FE">
              <w:rPr>
                <w:rStyle w:val="NoteLabel"/>
              </w:rPr>
              <w:t>a</w:t>
            </w:r>
            <w:proofErr w:type="spellEnd"/>
            <w:r>
              <w:t xml:space="preserve"> The estimated counterfactual is the predicted probability of job loss for the Treatment group in the absence of the minimum wage increase. It is equal to: </w:t>
            </w:r>
            <w:proofErr w:type="spellStart"/>
            <w:r>
              <w:t>Prob</w:t>
            </w:r>
            <w:proofErr w:type="spellEnd"/>
            <w:r>
              <w:t>(job loss)</w:t>
            </w:r>
            <w:r>
              <w:rPr>
                <w:vertAlign w:val="subscript"/>
              </w:rPr>
              <w:t>Treatment, pre</w:t>
            </w:r>
            <w:r>
              <w:t>.+ [</w:t>
            </w:r>
            <w:proofErr w:type="spellStart"/>
            <w:r>
              <w:t>Prob</w:t>
            </w:r>
            <w:proofErr w:type="spellEnd"/>
            <w:r>
              <w:t>(job loss)</w:t>
            </w:r>
            <w:proofErr w:type="spellStart"/>
            <w:r>
              <w:rPr>
                <w:vertAlign w:val="subscript"/>
              </w:rPr>
              <w:t>Cont</w:t>
            </w:r>
            <w:proofErr w:type="spellEnd"/>
            <w:r>
              <w:rPr>
                <w:vertAlign w:val="subscript"/>
              </w:rPr>
              <w:t>, post</w:t>
            </w:r>
            <w:r>
              <w:t xml:space="preserve"> – </w:t>
            </w:r>
            <w:proofErr w:type="spellStart"/>
            <w:r>
              <w:t>Prob</w:t>
            </w:r>
            <w:proofErr w:type="spellEnd"/>
            <w:r>
              <w:t>(job loss)</w:t>
            </w:r>
            <w:proofErr w:type="spellStart"/>
            <w:r>
              <w:rPr>
                <w:vertAlign w:val="subscript"/>
              </w:rPr>
              <w:t>Cont</w:t>
            </w:r>
            <w:proofErr w:type="spellEnd"/>
            <w:r>
              <w:rPr>
                <w:vertAlign w:val="subscript"/>
              </w:rPr>
              <w:t>, pre</w:t>
            </w:r>
            <w:r>
              <w:t xml:space="preserve">]. </w:t>
            </w:r>
            <w:r>
              <w:rPr>
                <w:rStyle w:val="NoteLabel"/>
              </w:rPr>
              <w:t>b</w:t>
            </w:r>
            <w:r w:rsidRPr="00777B71">
              <w:t xml:space="preserve"> These</w:t>
            </w:r>
            <w:r>
              <w:t xml:space="preserve"> values are from models estimated without control variables.</w:t>
            </w: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Source"/>
            </w:pPr>
            <w:r>
              <w:rPr>
                <w:i/>
              </w:rPr>
              <w:t>Source</w:t>
            </w:r>
            <w:r w:rsidRPr="00167F06">
              <w:t xml:space="preserve">: </w:t>
            </w:r>
            <w:r>
              <w:t>Productivity Commission estimates based on RED.</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4B57C3" w:rsidRDefault="007E3973" w:rsidP="007403FD">
            <w:pPr>
              <w:pStyle w:val="TableTitle"/>
              <w:rPr>
                <w:rStyle w:val="NoteLabel"/>
              </w:rPr>
            </w:pPr>
            <w:r>
              <w:rPr>
                <w:b w:val="0"/>
              </w:rPr>
              <w:t xml:space="preserve">Table </w:t>
            </w:r>
            <w:bookmarkStart w:id="145" w:name="OLE_LINK48"/>
            <w:proofErr w:type="spellStart"/>
            <w:r w:rsidR="000C61AD">
              <w:rPr>
                <w:b w:val="0"/>
              </w:rPr>
              <w:t>J</w:t>
            </w:r>
            <w:r>
              <w:rPr>
                <w:b w:val="0"/>
              </w:rPr>
              <w:t>.2</w:t>
            </w:r>
            <w:bookmarkEnd w:id="145"/>
            <w:proofErr w:type="spellEnd"/>
            <w:r>
              <w:tab/>
              <w:t>Hours: estimated counterfactuals for the Treatment group</w:t>
            </w:r>
            <w:proofErr w:type="spellStart"/>
            <w:r w:rsidRPr="00724255">
              <w:rPr>
                <w:rStyle w:val="NoteLabel"/>
                <w:b/>
              </w:rPr>
              <w:t>a,b</w:t>
            </w:r>
            <w:proofErr w:type="spellEnd"/>
          </w:p>
          <w:p w:rsidR="007E3973" w:rsidRPr="00784A05" w:rsidRDefault="007E3973" w:rsidP="007403FD">
            <w:pPr>
              <w:pStyle w:val="Subtitle"/>
            </w:pPr>
            <w:r>
              <w:t xml:space="preserve">Narrow, medium and wide </w:t>
            </w:r>
            <w:r w:rsidR="00677821">
              <w:t>definitions</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3"/>
              <w:gridCol w:w="2122"/>
              <w:gridCol w:w="2122"/>
              <w:gridCol w:w="2120"/>
            </w:tblGrid>
            <w:tr w:rsidR="007E3973" w:rsidTr="007403FD">
              <w:tc>
                <w:tcPr>
                  <w:tcW w:w="1251"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1250" w:type="pct"/>
                  <w:tcBorders>
                    <w:top w:val="single" w:sz="6" w:space="0" w:color="BFBFBF"/>
                    <w:bottom w:val="single" w:sz="6" w:space="0" w:color="BFBFBF"/>
                  </w:tcBorders>
                </w:tcPr>
                <w:p w:rsidR="007E3973" w:rsidRDefault="007E3973" w:rsidP="007403FD">
                  <w:pPr>
                    <w:pStyle w:val="TableColumnHeading"/>
                  </w:pPr>
                  <w:r>
                    <w:t>Narrow</w:t>
                  </w:r>
                </w:p>
              </w:tc>
              <w:tc>
                <w:tcPr>
                  <w:tcW w:w="1250"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pPr>
                  <w:r>
                    <w:t>Medium</w:t>
                  </w:r>
                </w:p>
              </w:tc>
              <w:tc>
                <w:tcPr>
                  <w:tcW w:w="1249"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Wide</w:t>
                  </w:r>
                </w:p>
              </w:tc>
            </w:tr>
            <w:tr w:rsidR="007E3973" w:rsidTr="007403FD">
              <w:tc>
                <w:tcPr>
                  <w:tcW w:w="1251" w:type="pct"/>
                  <w:tcBorders>
                    <w:top w:val="single" w:sz="6" w:space="0" w:color="BFBFBF"/>
                  </w:tcBorders>
                </w:tcPr>
                <w:p w:rsidR="007E3973" w:rsidRPr="00211BC1" w:rsidRDefault="007E3973" w:rsidP="007403FD">
                  <w:pPr>
                    <w:pStyle w:val="TableUnitsRow"/>
                    <w:jc w:val="left"/>
                    <w:rPr>
                      <w:b/>
                    </w:rPr>
                  </w:pPr>
                  <w:r>
                    <w:rPr>
                      <w:b/>
                    </w:rPr>
                    <w:t>Full sample</w:t>
                  </w:r>
                </w:p>
              </w:tc>
              <w:tc>
                <w:tcPr>
                  <w:tcW w:w="1250" w:type="pct"/>
                  <w:tcBorders>
                    <w:top w:val="single" w:sz="6" w:space="0" w:color="BFBFBF"/>
                  </w:tcBorders>
                </w:tcPr>
                <w:p w:rsidR="007E3973" w:rsidRDefault="007E3973" w:rsidP="007403FD">
                  <w:pPr>
                    <w:pStyle w:val="TableUnitsRow"/>
                  </w:pPr>
                </w:p>
              </w:tc>
              <w:tc>
                <w:tcPr>
                  <w:tcW w:w="1250" w:type="pct"/>
                  <w:tcBorders>
                    <w:top w:val="single" w:sz="6" w:space="0" w:color="BFBFBF"/>
                  </w:tcBorders>
                </w:tcPr>
                <w:p w:rsidR="007E3973" w:rsidRDefault="007E3973" w:rsidP="007403FD">
                  <w:pPr>
                    <w:pStyle w:val="TableUnitsRow"/>
                  </w:pPr>
                </w:p>
              </w:tc>
              <w:tc>
                <w:tcPr>
                  <w:tcW w:w="1249" w:type="pct"/>
                  <w:tcBorders>
                    <w:top w:val="single" w:sz="6" w:space="0" w:color="BFBFBF"/>
                  </w:tcBorders>
                </w:tcPr>
                <w:p w:rsidR="007E3973" w:rsidRDefault="007E3973" w:rsidP="007403FD">
                  <w:pPr>
                    <w:pStyle w:val="TableUnitsRow"/>
                    <w:ind w:right="28"/>
                  </w:pPr>
                </w:p>
              </w:tc>
            </w:tr>
            <w:tr w:rsidR="007E3973" w:rsidTr="007403FD">
              <w:tc>
                <w:tcPr>
                  <w:tcW w:w="1251" w:type="pct"/>
                </w:tcPr>
                <w:p w:rsidR="007E3973" w:rsidRDefault="007E3973" w:rsidP="007403FD">
                  <w:pPr>
                    <w:pStyle w:val="TableBodyText"/>
                    <w:jc w:val="left"/>
                  </w:pPr>
                  <w:r w:rsidRPr="00211BC1">
                    <w:rPr>
                      <w:b/>
                    </w:rPr>
                    <w:t>Standard</w:t>
                  </w:r>
                </w:p>
              </w:tc>
              <w:tc>
                <w:tcPr>
                  <w:tcW w:w="1250" w:type="pct"/>
                  <w:vAlign w:val="bottom"/>
                </w:tcPr>
                <w:p w:rsidR="007E3973" w:rsidRPr="00211BC1" w:rsidRDefault="007E3973" w:rsidP="007403FD">
                  <w:pPr>
                    <w:pStyle w:val="TableBodyText"/>
                  </w:pPr>
                </w:p>
              </w:tc>
              <w:tc>
                <w:tcPr>
                  <w:tcW w:w="1250" w:type="pct"/>
                  <w:vAlign w:val="bottom"/>
                </w:tcPr>
                <w:p w:rsidR="007E3973" w:rsidRPr="00211BC1" w:rsidRDefault="007E3973" w:rsidP="007403FD">
                  <w:pPr>
                    <w:pStyle w:val="TableBodyText"/>
                  </w:pPr>
                </w:p>
              </w:tc>
              <w:tc>
                <w:tcPr>
                  <w:tcW w:w="1249" w:type="pct"/>
                  <w:vAlign w:val="bottom"/>
                </w:tcPr>
                <w:p w:rsidR="007E3973" w:rsidRPr="00211BC1" w:rsidRDefault="007E3973" w:rsidP="007403FD">
                  <w:pPr>
                    <w:pStyle w:val="TableBodyText"/>
                  </w:pPr>
                </w:p>
              </w:tc>
            </w:tr>
            <w:tr w:rsidR="00440B4D" w:rsidTr="007403FD">
              <w:tc>
                <w:tcPr>
                  <w:tcW w:w="1251" w:type="pct"/>
                </w:tcPr>
                <w:p w:rsidR="00440B4D" w:rsidRDefault="00440B4D" w:rsidP="007403FD">
                  <w:pPr>
                    <w:pStyle w:val="TableBodyText"/>
                    <w:jc w:val="left"/>
                  </w:pPr>
                  <w:r>
                    <w:t>2008</w:t>
                  </w:r>
                </w:p>
              </w:tc>
              <w:tc>
                <w:tcPr>
                  <w:tcW w:w="1250" w:type="pct"/>
                  <w:vAlign w:val="bottom"/>
                </w:tcPr>
                <w:p w:rsidR="00440B4D" w:rsidRPr="005F47A7" w:rsidRDefault="00AF75B7" w:rsidP="007403FD">
                  <w:pPr>
                    <w:pStyle w:val="TableBodyText"/>
                  </w:pPr>
                  <w:r>
                    <w:noBreakHyphen/>
                  </w:r>
                  <w:r w:rsidR="00440B4D" w:rsidRPr="00344B76">
                    <w:t>0.25</w:t>
                  </w:r>
                </w:p>
              </w:tc>
              <w:tc>
                <w:tcPr>
                  <w:tcW w:w="1250" w:type="pct"/>
                  <w:vAlign w:val="bottom"/>
                </w:tcPr>
                <w:p w:rsidR="00440B4D" w:rsidRPr="005F47A7" w:rsidRDefault="00AF75B7" w:rsidP="007403FD">
                  <w:pPr>
                    <w:pStyle w:val="TableBodyText"/>
                  </w:pPr>
                  <w:r>
                    <w:noBreakHyphen/>
                  </w:r>
                  <w:r w:rsidR="00440B4D" w:rsidRPr="00344B76">
                    <w:t>0.21</w:t>
                  </w:r>
                </w:p>
              </w:tc>
              <w:tc>
                <w:tcPr>
                  <w:tcW w:w="1249" w:type="pct"/>
                  <w:vAlign w:val="bottom"/>
                </w:tcPr>
                <w:p w:rsidR="00440B4D" w:rsidRPr="005F47A7" w:rsidRDefault="00AF75B7" w:rsidP="007403FD">
                  <w:pPr>
                    <w:pStyle w:val="TableBodyText"/>
                  </w:pPr>
                  <w:r>
                    <w:noBreakHyphen/>
                  </w:r>
                  <w:r w:rsidR="00440B4D" w:rsidRPr="00344B76">
                    <w:t>0.67</w:t>
                  </w:r>
                </w:p>
              </w:tc>
            </w:tr>
            <w:tr w:rsidR="00440B4D" w:rsidTr="007403FD">
              <w:tc>
                <w:tcPr>
                  <w:tcW w:w="1251" w:type="pct"/>
                </w:tcPr>
                <w:p w:rsidR="00440B4D" w:rsidRDefault="00440B4D" w:rsidP="007403FD">
                  <w:pPr>
                    <w:pStyle w:val="TableBodyText"/>
                    <w:jc w:val="left"/>
                  </w:pPr>
                  <w:r>
                    <w:t>2009</w:t>
                  </w:r>
                </w:p>
              </w:tc>
              <w:tc>
                <w:tcPr>
                  <w:tcW w:w="1250" w:type="pct"/>
                  <w:vAlign w:val="bottom"/>
                </w:tcPr>
                <w:p w:rsidR="00440B4D" w:rsidRPr="005F47A7" w:rsidRDefault="00AF75B7" w:rsidP="007403FD">
                  <w:pPr>
                    <w:pStyle w:val="TableBodyText"/>
                  </w:pPr>
                  <w:r>
                    <w:noBreakHyphen/>
                  </w:r>
                  <w:r w:rsidR="00440B4D" w:rsidRPr="00344B76">
                    <w:t>0.30</w:t>
                  </w:r>
                </w:p>
              </w:tc>
              <w:tc>
                <w:tcPr>
                  <w:tcW w:w="1250" w:type="pct"/>
                  <w:vAlign w:val="bottom"/>
                </w:tcPr>
                <w:p w:rsidR="00440B4D" w:rsidRPr="005F47A7" w:rsidRDefault="00440B4D" w:rsidP="007403FD">
                  <w:pPr>
                    <w:pStyle w:val="TableBodyText"/>
                  </w:pPr>
                  <w:r w:rsidRPr="00344B76">
                    <w:t>0.09</w:t>
                  </w:r>
                </w:p>
              </w:tc>
              <w:tc>
                <w:tcPr>
                  <w:tcW w:w="1249" w:type="pct"/>
                  <w:vAlign w:val="bottom"/>
                </w:tcPr>
                <w:p w:rsidR="00440B4D" w:rsidRPr="005F47A7" w:rsidRDefault="00AF75B7" w:rsidP="007403FD">
                  <w:pPr>
                    <w:pStyle w:val="TableBodyText"/>
                  </w:pPr>
                  <w:r>
                    <w:noBreakHyphen/>
                  </w:r>
                  <w:r w:rsidR="00440B4D" w:rsidRPr="00344B76">
                    <w:t>0.20</w:t>
                  </w:r>
                </w:p>
              </w:tc>
            </w:tr>
            <w:tr w:rsidR="00440B4D" w:rsidTr="007403FD">
              <w:tc>
                <w:tcPr>
                  <w:tcW w:w="1251" w:type="pct"/>
                </w:tcPr>
                <w:p w:rsidR="00440B4D" w:rsidRDefault="00440B4D" w:rsidP="007403FD">
                  <w:pPr>
                    <w:pStyle w:val="TableBodyText"/>
                    <w:jc w:val="left"/>
                  </w:pPr>
                  <w:r>
                    <w:t>2010</w:t>
                  </w:r>
                </w:p>
              </w:tc>
              <w:tc>
                <w:tcPr>
                  <w:tcW w:w="1250" w:type="pct"/>
                  <w:vAlign w:val="bottom"/>
                </w:tcPr>
                <w:p w:rsidR="00440B4D" w:rsidRPr="005F47A7" w:rsidRDefault="00AF75B7" w:rsidP="007403FD">
                  <w:pPr>
                    <w:pStyle w:val="TableBodyText"/>
                  </w:pPr>
                  <w:r>
                    <w:noBreakHyphen/>
                  </w:r>
                  <w:r w:rsidR="00440B4D" w:rsidRPr="00344B76">
                    <w:t>0.54</w:t>
                  </w:r>
                </w:p>
              </w:tc>
              <w:tc>
                <w:tcPr>
                  <w:tcW w:w="1250" w:type="pct"/>
                  <w:vAlign w:val="bottom"/>
                </w:tcPr>
                <w:p w:rsidR="00440B4D" w:rsidRPr="005F47A7" w:rsidRDefault="00AF75B7" w:rsidP="007403FD">
                  <w:pPr>
                    <w:pStyle w:val="TableBodyText"/>
                  </w:pPr>
                  <w:r>
                    <w:noBreakHyphen/>
                  </w:r>
                  <w:r w:rsidR="00440B4D" w:rsidRPr="00344B76">
                    <w:t>0.53</w:t>
                  </w:r>
                </w:p>
              </w:tc>
              <w:tc>
                <w:tcPr>
                  <w:tcW w:w="1249" w:type="pct"/>
                  <w:vAlign w:val="bottom"/>
                </w:tcPr>
                <w:p w:rsidR="00440B4D" w:rsidRPr="005F47A7" w:rsidRDefault="00AF75B7" w:rsidP="007403FD">
                  <w:pPr>
                    <w:pStyle w:val="TableBodyText"/>
                  </w:pPr>
                  <w:r>
                    <w:noBreakHyphen/>
                  </w:r>
                  <w:r w:rsidR="00440B4D" w:rsidRPr="00344B76">
                    <w:t>0.30</w:t>
                  </w:r>
                </w:p>
              </w:tc>
            </w:tr>
            <w:tr w:rsidR="00440B4D" w:rsidTr="007403FD">
              <w:tc>
                <w:tcPr>
                  <w:tcW w:w="1251" w:type="pct"/>
                </w:tcPr>
                <w:p w:rsidR="00440B4D" w:rsidRDefault="00440B4D" w:rsidP="007403FD">
                  <w:pPr>
                    <w:pStyle w:val="TableBodyText"/>
                    <w:jc w:val="left"/>
                  </w:pPr>
                  <w:r>
                    <w:t>2011</w:t>
                  </w:r>
                </w:p>
              </w:tc>
              <w:tc>
                <w:tcPr>
                  <w:tcW w:w="1250" w:type="pct"/>
                  <w:vAlign w:val="bottom"/>
                </w:tcPr>
                <w:p w:rsidR="00440B4D" w:rsidRPr="005F47A7" w:rsidRDefault="00AF75B7" w:rsidP="007403FD">
                  <w:pPr>
                    <w:pStyle w:val="TableBodyText"/>
                  </w:pPr>
                  <w:r>
                    <w:noBreakHyphen/>
                  </w:r>
                  <w:r w:rsidR="00440B4D" w:rsidRPr="00344B76">
                    <w:t>0.04</w:t>
                  </w:r>
                </w:p>
              </w:tc>
              <w:tc>
                <w:tcPr>
                  <w:tcW w:w="1250" w:type="pct"/>
                  <w:vAlign w:val="bottom"/>
                </w:tcPr>
                <w:p w:rsidR="00440B4D" w:rsidRPr="005F47A7" w:rsidRDefault="00AF75B7" w:rsidP="007403FD">
                  <w:pPr>
                    <w:pStyle w:val="TableBodyText"/>
                  </w:pPr>
                  <w:r>
                    <w:noBreakHyphen/>
                  </w:r>
                  <w:r w:rsidR="00440B4D" w:rsidRPr="00344B76">
                    <w:t>0.42</w:t>
                  </w:r>
                </w:p>
              </w:tc>
              <w:tc>
                <w:tcPr>
                  <w:tcW w:w="1249" w:type="pct"/>
                  <w:vAlign w:val="bottom"/>
                </w:tcPr>
                <w:p w:rsidR="00440B4D" w:rsidRPr="005F47A7" w:rsidRDefault="00AF75B7" w:rsidP="007403FD">
                  <w:pPr>
                    <w:pStyle w:val="TableBodyText"/>
                  </w:pPr>
                  <w:r>
                    <w:noBreakHyphen/>
                  </w:r>
                  <w:r w:rsidR="00440B4D" w:rsidRPr="00344B76">
                    <w:t>0.25</w:t>
                  </w:r>
                </w:p>
              </w:tc>
            </w:tr>
            <w:tr w:rsidR="00440B4D" w:rsidTr="007403FD">
              <w:tc>
                <w:tcPr>
                  <w:tcW w:w="1251" w:type="pct"/>
                </w:tcPr>
                <w:p w:rsidR="00440B4D" w:rsidRDefault="00440B4D" w:rsidP="007403FD">
                  <w:pPr>
                    <w:pStyle w:val="TableBodyText"/>
                    <w:jc w:val="left"/>
                  </w:pPr>
                  <w:r>
                    <w:t>2012</w:t>
                  </w:r>
                </w:p>
              </w:tc>
              <w:tc>
                <w:tcPr>
                  <w:tcW w:w="1250" w:type="pct"/>
                  <w:vAlign w:val="bottom"/>
                </w:tcPr>
                <w:p w:rsidR="00440B4D" w:rsidRPr="005F47A7" w:rsidRDefault="00AF75B7" w:rsidP="007403FD">
                  <w:pPr>
                    <w:pStyle w:val="TableBodyText"/>
                  </w:pPr>
                  <w:r>
                    <w:noBreakHyphen/>
                  </w:r>
                  <w:r w:rsidR="00440B4D" w:rsidRPr="00344B76">
                    <w:t>1.07</w:t>
                  </w:r>
                </w:p>
              </w:tc>
              <w:tc>
                <w:tcPr>
                  <w:tcW w:w="1250" w:type="pct"/>
                  <w:vAlign w:val="bottom"/>
                </w:tcPr>
                <w:p w:rsidR="00440B4D" w:rsidRPr="005F47A7" w:rsidRDefault="00AF75B7" w:rsidP="007403FD">
                  <w:pPr>
                    <w:pStyle w:val="TableBodyText"/>
                  </w:pPr>
                  <w:r>
                    <w:noBreakHyphen/>
                  </w:r>
                  <w:r w:rsidR="00440B4D" w:rsidRPr="00344B76">
                    <w:t>0.78</w:t>
                  </w:r>
                </w:p>
              </w:tc>
              <w:tc>
                <w:tcPr>
                  <w:tcW w:w="1249" w:type="pct"/>
                  <w:vAlign w:val="bottom"/>
                </w:tcPr>
                <w:p w:rsidR="00440B4D" w:rsidRPr="005F47A7" w:rsidRDefault="00AF75B7" w:rsidP="007403FD">
                  <w:pPr>
                    <w:pStyle w:val="TableBodyText"/>
                  </w:pPr>
                  <w:r>
                    <w:noBreakHyphen/>
                  </w:r>
                  <w:r w:rsidR="00440B4D" w:rsidRPr="00344B76">
                    <w:t>0.78</w:t>
                  </w:r>
                </w:p>
              </w:tc>
            </w:tr>
            <w:tr w:rsidR="00440B4D" w:rsidTr="007403FD">
              <w:tc>
                <w:tcPr>
                  <w:tcW w:w="1251" w:type="pct"/>
                </w:tcPr>
                <w:p w:rsidR="00440B4D" w:rsidRDefault="00440B4D" w:rsidP="007403FD">
                  <w:pPr>
                    <w:pStyle w:val="TableBodyText"/>
                    <w:jc w:val="left"/>
                  </w:pPr>
                  <w:r>
                    <w:t>2013</w:t>
                  </w:r>
                </w:p>
              </w:tc>
              <w:tc>
                <w:tcPr>
                  <w:tcW w:w="1250" w:type="pct"/>
                  <w:vAlign w:val="bottom"/>
                </w:tcPr>
                <w:p w:rsidR="00440B4D" w:rsidRPr="005F47A7" w:rsidRDefault="00AF75B7" w:rsidP="007403FD">
                  <w:pPr>
                    <w:pStyle w:val="TableBodyText"/>
                  </w:pPr>
                  <w:r>
                    <w:noBreakHyphen/>
                  </w:r>
                  <w:r w:rsidR="00440B4D" w:rsidRPr="00344B76">
                    <w:t>0.53</w:t>
                  </w:r>
                </w:p>
              </w:tc>
              <w:tc>
                <w:tcPr>
                  <w:tcW w:w="1250" w:type="pct"/>
                  <w:vAlign w:val="bottom"/>
                </w:tcPr>
                <w:p w:rsidR="00440B4D" w:rsidRPr="005F47A7" w:rsidRDefault="00AF75B7" w:rsidP="007403FD">
                  <w:pPr>
                    <w:pStyle w:val="TableBodyText"/>
                  </w:pPr>
                  <w:r>
                    <w:noBreakHyphen/>
                  </w:r>
                  <w:r w:rsidR="00440B4D" w:rsidRPr="00344B76">
                    <w:t>0.63</w:t>
                  </w:r>
                </w:p>
              </w:tc>
              <w:tc>
                <w:tcPr>
                  <w:tcW w:w="1249" w:type="pct"/>
                  <w:vAlign w:val="bottom"/>
                </w:tcPr>
                <w:p w:rsidR="00440B4D" w:rsidRPr="005F47A7" w:rsidRDefault="00AF75B7" w:rsidP="007403FD">
                  <w:pPr>
                    <w:pStyle w:val="TableBodyText"/>
                  </w:pPr>
                  <w:r>
                    <w:noBreakHyphen/>
                  </w:r>
                  <w:r w:rsidR="00440B4D" w:rsidRPr="00344B76">
                    <w:t>0.47</w:t>
                  </w:r>
                </w:p>
              </w:tc>
            </w:tr>
            <w:tr w:rsidR="007E3973" w:rsidTr="007403FD">
              <w:tc>
                <w:tcPr>
                  <w:tcW w:w="1251" w:type="pct"/>
                </w:tcPr>
                <w:p w:rsidR="007E3973" w:rsidRPr="00211BC1" w:rsidRDefault="00BD1FE2" w:rsidP="007403FD">
                  <w:pPr>
                    <w:pStyle w:val="TableUnitsRow"/>
                    <w:jc w:val="left"/>
                    <w:rPr>
                      <w:b/>
                    </w:rPr>
                  </w:pPr>
                  <w:proofErr w:type="spellStart"/>
                  <w:r>
                    <w:rPr>
                      <w:b/>
                    </w:rPr>
                    <w:t>Spillover</w:t>
                  </w:r>
                  <w:proofErr w:type="spellEnd"/>
                </w:p>
              </w:tc>
              <w:tc>
                <w:tcPr>
                  <w:tcW w:w="1250" w:type="pct"/>
                </w:tcPr>
                <w:p w:rsidR="007E3973" w:rsidRDefault="007E3973" w:rsidP="007403FD">
                  <w:pPr>
                    <w:pStyle w:val="TableBodyText"/>
                  </w:pPr>
                </w:p>
              </w:tc>
              <w:tc>
                <w:tcPr>
                  <w:tcW w:w="1250" w:type="pct"/>
                </w:tcPr>
                <w:p w:rsidR="007E3973" w:rsidRDefault="007E3973" w:rsidP="007403FD">
                  <w:pPr>
                    <w:pStyle w:val="TableBodyText"/>
                  </w:pPr>
                </w:p>
              </w:tc>
              <w:tc>
                <w:tcPr>
                  <w:tcW w:w="1249" w:type="pct"/>
                </w:tcPr>
                <w:p w:rsidR="007E3973" w:rsidRDefault="007E3973" w:rsidP="007403FD">
                  <w:pPr>
                    <w:pStyle w:val="TableBodyText"/>
                    <w:ind w:right="28"/>
                  </w:pPr>
                </w:p>
              </w:tc>
            </w:tr>
            <w:tr w:rsidR="00440B4D" w:rsidTr="007403FD">
              <w:tc>
                <w:tcPr>
                  <w:tcW w:w="1251" w:type="pct"/>
                </w:tcPr>
                <w:p w:rsidR="00440B4D" w:rsidRDefault="00440B4D" w:rsidP="007403FD">
                  <w:pPr>
                    <w:pStyle w:val="TableBodyText"/>
                    <w:jc w:val="left"/>
                  </w:pPr>
                  <w:r>
                    <w:t>2008</w:t>
                  </w:r>
                </w:p>
              </w:tc>
              <w:tc>
                <w:tcPr>
                  <w:tcW w:w="1250" w:type="pct"/>
                  <w:vAlign w:val="bottom"/>
                </w:tcPr>
                <w:p w:rsidR="00440B4D" w:rsidRPr="001E0F64" w:rsidRDefault="00AF75B7" w:rsidP="007403FD">
                  <w:pPr>
                    <w:pStyle w:val="TableBodyText"/>
                  </w:pPr>
                  <w:r>
                    <w:noBreakHyphen/>
                  </w:r>
                  <w:r w:rsidR="00440B4D" w:rsidRPr="00344B76">
                    <w:t>0.04</w:t>
                  </w:r>
                </w:p>
              </w:tc>
              <w:tc>
                <w:tcPr>
                  <w:tcW w:w="1250" w:type="pct"/>
                  <w:vAlign w:val="bottom"/>
                </w:tcPr>
                <w:p w:rsidR="00440B4D" w:rsidRPr="001E0F64" w:rsidRDefault="00AF75B7" w:rsidP="007403FD">
                  <w:pPr>
                    <w:pStyle w:val="TableBodyText"/>
                  </w:pPr>
                  <w:r>
                    <w:noBreakHyphen/>
                  </w:r>
                  <w:r w:rsidR="00440B4D" w:rsidRPr="00344B76">
                    <w:t>0.59</w:t>
                  </w:r>
                </w:p>
              </w:tc>
              <w:tc>
                <w:tcPr>
                  <w:tcW w:w="1249" w:type="pct"/>
                  <w:vAlign w:val="bottom"/>
                </w:tcPr>
                <w:p w:rsidR="00440B4D" w:rsidRPr="001E0F64" w:rsidRDefault="00AF75B7" w:rsidP="007403FD">
                  <w:pPr>
                    <w:pStyle w:val="TableBodyText"/>
                  </w:pPr>
                  <w:r>
                    <w:noBreakHyphen/>
                  </w:r>
                  <w:r w:rsidR="00440B4D" w:rsidRPr="00344B76">
                    <w:t>0.13</w:t>
                  </w:r>
                </w:p>
              </w:tc>
            </w:tr>
            <w:tr w:rsidR="00440B4D" w:rsidTr="007403FD">
              <w:tc>
                <w:tcPr>
                  <w:tcW w:w="1251" w:type="pct"/>
                </w:tcPr>
                <w:p w:rsidR="00440B4D" w:rsidRDefault="00440B4D" w:rsidP="007403FD">
                  <w:pPr>
                    <w:pStyle w:val="TableBodyText"/>
                    <w:jc w:val="left"/>
                  </w:pPr>
                  <w:r>
                    <w:t>2009</w:t>
                  </w:r>
                </w:p>
              </w:tc>
              <w:tc>
                <w:tcPr>
                  <w:tcW w:w="1250" w:type="pct"/>
                  <w:vAlign w:val="bottom"/>
                </w:tcPr>
                <w:p w:rsidR="00440B4D" w:rsidRPr="001E0F64" w:rsidRDefault="00AF75B7" w:rsidP="007403FD">
                  <w:pPr>
                    <w:pStyle w:val="TableBodyText"/>
                  </w:pPr>
                  <w:r>
                    <w:noBreakHyphen/>
                  </w:r>
                  <w:r w:rsidR="00440B4D" w:rsidRPr="00344B76">
                    <w:t>0.06</w:t>
                  </w:r>
                </w:p>
              </w:tc>
              <w:tc>
                <w:tcPr>
                  <w:tcW w:w="1250" w:type="pct"/>
                  <w:vAlign w:val="bottom"/>
                </w:tcPr>
                <w:p w:rsidR="00440B4D" w:rsidRPr="001E0F64" w:rsidRDefault="00AF75B7" w:rsidP="007403FD">
                  <w:pPr>
                    <w:pStyle w:val="TableBodyText"/>
                  </w:pPr>
                  <w:r>
                    <w:noBreakHyphen/>
                  </w:r>
                  <w:r w:rsidR="00440B4D" w:rsidRPr="00344B76">
                    <w:t>0.06</w:t>
                  </w:r>
                </w:p>
              </w:tc>
              <w:tc>
                <w:tcPr>
                  <w:tcW w:w="1249" w:type="pct"/>
                  <w:vAlign w:val="bottom"/>
                </w:tcPr>
                <w:p w:rsidR="00440B4D" w:rsidRPr="001E0F64" w:rsidRDefault="00440B4D" w:rsidP="007403FD">
                  <w:pPr>
                    <w:pStyle w:val="TableBodyText"/>
                  </w:pPr>
                  <w:r w:rsidRPr="00344B76">
                    <w:t>0.19</w:t>
                  </w:r>
                </w:p>
              </w:tc>
            </w:tr>
            <w:tr w:rsidR="00440B4D" w:rsidTr="007403FD">
              <w:tc>
                <w:tcPr>
                  <w:tcW w:w="1251" w:type="pct"/>
                </w:tcPr>
                <w:p w:rsidR="00440B4D" w:rsidRDefault="00440B4D" w:rsidP="007403FD">
                  <w:pPr>
                    <w:pStyle w:val="TableBodyText"/>
                    <w:jc w:val="left"/>
                  </w:pPr>
                  <w:r>
                    <w:t>2010</w:t>
                  </w:r>
                </w:p>
              </w:tc>
              <w:tc>
                <w:tcPr>
                  <w:tcW w:w="1250" w:type="pct"/>
                  <w:vAlign w:val="bottom"/>
                </w:tcPr>
                <w:p w:rsidR="00440B4D" w:rsidRPr="001E0F64" w:rsidRDefault="00AF75B7" w:rsidP="007403FD">
                  <w:pPr>
                    <w:pStyle w:val="TableBodyText"/>
                  </w:pPr>
                  <w:r>
                    <w:noBreakHyphen/>
                  </w:r>
                  <w:r w:rsidR="00440B4D" w:rsidRPr="00344B76">
                    <w:t>0.02</w:t>
                  </w:r>
                </w:p>
              </w:tc>
              <w:tc>
                <w:tcPr>
                  <w:tcW w:w="1250" w:type="pct"/>
                  <w:vAlign w:val="bottom"/>
                </w:tcPr>
                <w:p w:rsidR="00440B4D" w:rsidRPr="001E0F64" w:rsidRDefault="00AF75B7" w:rsidP="007403FD">
                  <w:pPr>
                    <w:pStyle w:val="TableBodyText"/>
                  </w:pPr>
                  <w:r>
                    <w:noBreakHyphen/>
                  </w:r>
                  <w:r w:rsidR="00440B4D" w:rsidRPr="00344B76">
                    <w:t>0.37</w:t>
                  </w:r>
                </w:p>
              </w:tc>
              <w:tc>
                <w:tcPr>
                  <w:tcW w:w="1249" w:type="pct"/>
                  <w:vAlign w:val="bottom"/>
                </w:tcPr>
                <w:p w:rsidR="00440B4D" w:rsidRPr="001E0F64" w:rsidRDefault="00AF75B7" w:rsidP="007403FD">
                  <w:pPr>
                    <w:pStyle w:val="TableBodyText"/>
                  </w:pPr>
                  <w:r>
                    <w:noBreakHyphen/>
                  </w:r>
                  <w:r w:rsidR="00440B4D" w:rsidRPr="00344B76">
                    <w:t>0.12</w:t>
                  </w:r>
                </w:p>
              </w:tc>
            </w:tr>
            <w:tr w:rsidR="00440B4D" w:rsidTr="007403FD">
              <w:tc>
                <w:tcPr>
                  <w:tcW w:w="1251" w:type="pct"/>
                </w:tcPr>
                <w:p w:rsidR="00440B4D" w:rsidRDefault="00440B4D" w:rsidP="007403FD">
                  <w:pPr>
                    <w:pStyle w:val="TableBodyText"/>
                    <w:jc w:val="left"/>
                  </w:pPr>
                  <w:r>
                    <w:t>2011</w:t>
                  </w:r>
                </w:p>
              </w:tc>
              <w:tc>
                <w:tcPr>
                  <w:tcW w:w="1250" w:type="pct"/>
                  <w:vAlign w:val="bottom"/>
                </w:tcPr>
                <w:p w:rsidR="00440B4D" w:rsidRPr="001E0F64" w:rsidRDefault="00440B4D" w:rsidP="007403FD">
                  <w:pPr>
                    <w:pStyle w:val="TableBodyText"/>
                  </w:pPr>
                  <w:r w:rsidRPr="00344B76">
                    <w:t>0.17</w:t>
                  </w:r>
                </w:p>
              </w:tc>
              <w:tc>
                <w:tcPr>
                  <w:tcW w:w="1250" w:type="pct"/>
                  <w:vAlign w:val="bottom"/>
                </w:tcPr>
                <w:p w:rsidR="00440B4D" w:rsidRPr="001E0F64" w:rsidRDefault="00AF75B7" w:rsidP="007403FD">
                  <w:pPr>
                    <w:pStyle w:val="TableBodyText"/>
                  </w:pPr>
                  <w:r>
                    <w:noBreakHyphen/>
                  </w:r>
                  <w:r w:rsidR="00440B4D" w:rsidRPr="00344B76">
                    <w:t>0.65</w:t>
                  </w:r>
                </w:p>
              </w:tc>
              <w:tc>
                <w:tcPr>
                  <w:tcW w:w="1249" w:type="pct"/>
                  <w:vAlign w:val="bottom"/>
                </w:tcPr>
                <w:p w:rsidR="00440B4D" w:rsidRPr="001E0F64" w:rsidRDefault="00440B4D" w:rsidP="007403FD">
                  <w:pPr>
                    <w:pStyle w:val="TableBodyText"/>
                  </w:pPr>
                  <w:r w:rsidRPr="00344B76">
                    <w:t>0.01</w:t>
                  </w:r>
                </w:p>
              </w:tc>
            </w:tr>
            <w:tr w:rsidR="00440B4D" w:rsidTr="00B35E8B">
              <w:tc>
                <w:tcPr>
                  <w:tcW w:w="1251" w:type="pct"/>
                </w:tcPr>
                <w:p w:rsidR="00440B4D" w:rsidRDefault="00440B4D" w:rsidP="007403FD">
                  <w:pPr>
                    <w:pStyle w:val="TableBodyText"/>
                    <w:jc w:val="left"/>
                  </w:pPr>
                  <w:r>
                    <w:t>2012</w:t>
                  </w:r>
                </w:p>
              </w:tc>
              <w:tc>
                <w:tcPr>
                  <w:tcW w:w="1250" w:type="pct"/>
                  <w:vAlign w:val="bottom"/>
                </w:tcPr>
                <w:p w:rsidR="00440B4D" w:rsidRPr="001E0F64" w:rsidRDefault="00AF75B7" w:rsidP="007403FD">
                  <w:pPr>
                    <w:pStyle w:val="TableBodyText"/>
                  </w:pPr>
                  <w:r>
                    <w:noBreakHyphen/>
                  </w:r>
                  <w:r w:rsidR="00440B4D" w:rsidRPr="00344B76">
                    <w:t>0.69</w:t>
                  </w:r>
                </w:p>
              </w:tc>
              <w:tc>
                <w:tcPr>
                  <w:tcW w:w="1250" w:type="pct"/>
                  <w:vAlign w:val="bottom"/>
                </w:tcPr>
                <w:p w:rsidR="00440B4D" w:rsidRPr="001E0F64" w:rsidRDefault="00AF75B7" w:rsidP="007403FD">
                  <w:pPr>
                    <w:pStyle w:val="TableBodyText"/>
                  </w:pPr>
                  <w:r>
                    <w:noBreakHyphen/>
                  </w:r>
                  <w:r w:rsidR="00440B4D" w:rsidRPr="00344B76">
                    <w:t>0.76</w:t>
                  </w:r>
                </w:p>
              </w:tc>
              <w:tc>
                <w:tcPr>
                  <w:tcW w:w="1249" w:type="pct"/>
                  <w:vAlign w:val="bottom"/>
                </w:tcPr>
                <w:p w:rsidR="00440B4D" w:rsidRPr="001E0F64" w:rsidRDefault="00AF75B7" w:rsidP="007403FD">
                  <w:pPr>
                    <w:pStyle w:val="TableBodyText"/>
                  </w:pPr>
                  <w:r>
                    <w:noBreakHyphen/>
                  </w:r>
                  <w:r w:rsidR="00440B4D" w:rsidRPr="00344B76">
                    <w:t>0.47</w:t>
                  </w:r>
                </w:p>
              </w:tc>
            </w:tr>
            <w:tr w:rsidR="00440B4D" w:rsidTr="00B35E8B">
              <w:tc>
                <w:tcPr>
                  <w:tcW w:w="1251" w:type="pct"/>
                  <w:tcBorders>
                    <w:bottom w:val="single" w:sz="4" w:space="0" w:color="BFBFBF"/>
                  </w:tcBorders>
                </w:tcPr>
                <w:p w:rsidR="00440B4D" w:rsidRDefault="00440B4D" w:rsidP="007403FD">
                  <w:pPr>
                    <w:pStyle w:val="TableBodyText"/>
                    <w:jc w:val="left"/>
                  </w:pPr>
                  <w:r>
                    <w:t>2013</w:t>
                  </w:r>
                </w:p>
              </w:tc>
              <w:tc>
                <w:tcPr>
                  <w:tcW w:w="1250" w:type="pct"/>
                  <w:tcBorders>
                    <w:bottom w:val="single" w:sz="4" w:space="0" w:color="BFBFBF"/>
                  </w:tcBorders>
                  <w:vAlign w:val="bottom"/>
                </w:tcPr>
                <w:p w:rsidR="00440B4D" w:rsidRPr="001E0F64" w:rsidRDefault="00AF75B7" w:rsidP="007403FD">
                  <w:pPr>
                    <w:pStyle w:val="TableBodyText"/>
                  </w:pPr>
                  <w:r>
                    <w:noBreakHyphen/>
                  </w:r>
                  <w:r w:rsidR="00440B4D" w:rsidRPr="00344B76">
                    <w:t>0.03</w:t>
                  </w:r>
                </w:p>
              </w:tc>
              <w:tc>
                <w:tcPr>
                  <w:tcW w:w="1250" w:type="pct"/>
                  <w:tcBorders>
                    <w:bottom w:val="single" w:sz="4" w:space="0" w:color="BFBFBF"/>
                  </w:tcBorders>
                  <w:vAlign w:val="bottom"/>
                </w:tcPr>
                <w:p w:rsidR="00440B4D" w:rsidRPr="001E0F64" w:rsidRDefault="00AF75B7" w:rsidP="007403FD">
                  <w:pPr>
                    <w:pStyle w:val="TableBodyText"/>
                  </w:pPr>
                  <w:r>
                    <w:noBreakHyphen/>
                  </w:r>
                  <w:r w:rsidR="00440B4D" w:rsidRPr="00344B76">
                    <w:t>0.65</w:t>
                  </w:r>
                </w:p>
              </w:tc>
              <w:tc>
                <w:tcPr>
                  <w:tcW w:w="1249" w:type="pct"/>
                  <w:tcBorders>
                    <w:bottom w:val="single" w:sz="4" w:space="0" w:color="BFBFBF"/>
                  </w:tcBorders>
                  <w:vAlign w:val="bottom"/>
                </w:tcPr>
                <w:p w:rsidR="00440B4D" w:rsidRPr="001E0F64" w:rsidRDefault="00AF75B7" w:rsidP="007403FD">
                  <w:pPr>
                    <w:pStyle w:val="TableBodyText"/>
                  </w:pPr>
                  <w:r>
                    <w:noBreakHyphen/>
                  </w:r>
                  <w:r w:rsidR="00440B4D" w:rsidRPr="00344B76">
                    <w:t>0.04</w:t>
                  </w:r>
                </w:p>
              </w:tc>
            </w:tr>
            <w:tr w:rsidR="007E3973" w:rsidTr="00B35E8B">
              <w:tc>
                <w:tcPr>
                  <w:tcW w:w="1251" w:type="pct"/>
                  <w:tcBorders>
                    <w:top w:val="single" w:sz="4" w:space="0" w:color="BFBFBF"/>
                  </w:tcBorders>
                </w:tcPr>
                <w:p w:rsidR="007E3973" w:rsidRPr="00A7147C" w:rsidRDefault="007E3973" w:rsidP="007403FD">
                  <w:pPr>
                    <w:pStyle w:val="TableBodyText"/>
                    <w:spacing w:before="80"/>
                    <w:jc w:val="left"/>
                    <w:rPr>
                      <w:b/>
                    </w:rPr>
                  </w:pPr>
                  <w:proofErr w:type="spellStart"/>
                  <w:r w:rsidRPr="00A7147C">
                    <w:rPr>
                      <w:b/>
                    </w:rPr>
                    <w:t>NPPs</w:t>
                  </w:r>
                  <w:proofErr w:type="spellEnd"/>
                  <w:r w:rsidRPr="00A7147C">
                    <w:rPr>
                      <w:b/>
                    </w:rPr>
                    <w:t xml:space="preserve"> only</w:t>
                  </w:r>
                </w:p>
              </w:tc>
              <w:tc>
                <w:tcPr>
                  <w:tcW w:w="1250" w:type="pct"/>
                  <w:tcBorders>
                    <w:top w:val="single" w:sz="4" w:space="0" w:color="BFBFBF"/>
                  </w:tcBorders>
                  <w:vAlign w:val="bottom"/>
                </w:tcPr>
                <w:p w:rsidR="007E3973" w:rsidRPr="00211BC1" w:rsidRDefault="007E3973" w:rsidP="007403FD">
                  <w:pPr>
                    <w:pStyle w:val="TableBodyText"/>
                    <w:spacing w:before="80"/>
                  </w:pPr>
                </w:p>
              </w:tc>
              <w:tc>
                <w:tcPr>
                  <w:tcW w:w="1250" w:type="pct"/>
                  <w:tcBorders>
                    <w:top w:val="single" w:sz="4" w:space="0" w:color="BFBFBF"/>
                  </w:tcBorders>
                  <w:vAlign w:val="bottom"/>
                </w:tcPr>
                <w:p w:rsidR="007E3973" w:rsidRPr="00211BC1" w:rsidRDefault="007E3973" w:rsidP="007403FD">
                  <w:pPr>
                    <w:pStyle w:val="TableBodyText"/>
                    <w:spacing w:before="80"/>
                  </w:pPr>
                </w:p>
              </w:tc>
              <w:tc>
                <w:tcPr>
                  <w:tcW w:w="1249" w:type="pct"/>
                  <w:tcBorders>
                    <w:top w:val="single" w:sz="4" w:space="0" w:color="BFBFBF"/>
                  </w:tcBorders>
                  <w:vAlign w:val="bottom"/>
                </w:tcPr>
                <w:p w:rsidR="007E3973" w:rsidRPr="00211BC1" w:rsidRDefault="007E3973" w:rsidP="007403FD">
                  <w:pPr>
                    <w:pStyle w:val="TableBodyText"/>
                    <w:spacing w:before="80"/>
                  </w:pPr>
                </w:p>
              </w:tc>
            </w:tr>
            <w:tr w:rsidR="007E3973" w:rsidTr="007403FD">
              <w:tc>
                <w:tcPr>
                  <w:tcW w:w="1251" w:type="pct"/>
                </w:tcPr>
                <w:p w:rsidR="007E3973" w:rsidRDefault="007E3973" w:rsidP="007403FD">
                  <w:pPr>
                    <w:pStyle w:val="TableBodyText"/>
                    <w:jc w:val="left"/>
                  </w:pPr>
                  <w:r w:rsidRPr="00211BC1">
                    <w:rPr>
                      <w:b/>
                    </w:rPr>
                    <w:t>Standard</w:t>
                  </w:r>
                </w:p>
              </w:tc>
              <w:tc>
                <w:tcPr>
                  <w:tcW w:w="1250" w:type="pct"/>
                  <w:vAlign w:val="bottom"/>
                </w:tcPr>
                <w:p w:rsidR="007E3973" w:rsidRPr="00211BC1" w:rsidRDefault="007E3973" w:rsidP="007403FD">
                  <w:pPr>
                    <w:pStyle w:val="TableBodyText"/>
                  </w:pPr>
                </w:p>
              </w:tc>
              <w:tc>
                <w:tcPr>
                  <w:tcW w:w="1250" w:type="pct"/>
                  <w:vAlign w:val="bottom"/>
                </w:tcPr>
                <w:p w:rsidR="007E3973" w:rsidRPr="00211BC1" w:rsidRDefault="007E3973" w:rsidP="007403FD">
                  <w:pPr>
                    <w:pStyle w:val="TableBodyText"/>
                  </w:pPr>
                </w:p>
              </w:tc>
              <w:tc>
                <w:tcPr>
                  <w:tcW w:w="1249" w:type="pct"/>
                  <w:vAlign w:val="bottom"/>
                </w:tcPr>
                <w:p w:rsidR="007E3973" w:rsidRPr="00211BC1" w:rsidRDefault="007E3973" w:rsidP="007403FD">
                  <w:pPr>
                    <w:pStyle w:val="TableBodyText"/>
                  </w:pPr>
                </w:p>
              </w:tc>
            </w:tr>
            <w:tr w:rsidR="00440B4D" w:rsidTr="007403FD">
              <w:tc>
                <w:tcPr>
                  <w:tcW w:w="1251" w:type="pct"/>
                </w:tcPr>
                <w:p w:rsidR="00440B4D" w:rsidRDefault="00440B4D" w:rsidP="007403FD">
                  <w:pPr>
                    <w:pStyle w:val="TableBodyText"/>
                    <w:jc w:val="left"/>
                  </w:pPr>
                  <w:r>
                    <w:t>2008</w:t>
                  </w:r>
                </w:p>
              </w:tc>
              <w:tc>
                <w:tcPr>
                  <w:tcW w:w="1250" w:type="pct"/>
                  <w:vAlign w:val="bottom"/>
                </w:tcPr>
                <w:p w:rsidR="00440B4D" w:rsidRPr="003050B3" w:rsidRDefault="00AF75B7" w:rsidP="007403FD">
                  <w:pPr>
                    <w:pStyle w:val="TableBodyText"/>
                  </w:pPr>
                  <w:r>
                    <w:noBreakHyphen/>
                  </w:r>
                  <w:r w:rsidR="00440B4D" w:rsidRPr="00344B76">
                    <w:t>1.53</w:t>
                  </w:r>
                </w:p>
              </w:tc>
              <w:tc>
                <w:tcPr>
                  <w:tcW w:w="1250" w:type="pct"/>
                  <w:vAlign w:val="bottom"/>
                </w:tcPr>
                <w:p w:rsidR="00440B4D" w:rsidRPr="003050B3" w:rsidRDefault="00AF75B7" w:rsidP="007403FD">
                  <w:pPr>
                    <w:pStyle w:val="TableBodyText"/>
                  </w:pPr>
                  <w:r>
                    <w:noBreakHyphen/>
                  </w:r>
                  <w:r w:rsidR="00440B4D" w:rsidRPr="00344B76">
                    <w:t>0.95</w:t>
                  </w:r>
                </w:p>
              </w:tc>
              <w:tc>
                <w:tcPr>
                  <w:tcW w:w="1249" w:type="pct"/>
                  <w:vAlign w:val="bottom"/>
                </w:tcPr>
                <w:p w:rsidR="00440B4D" w:rsidRPr="003050B3" w:rsidRDefault="00AF75B7" w:rsidP="007403FD">
                  <w:pPr>
                    <w:pStyle w:val="TableBodyText"/>
                  </w:pPr>
                  <w:r>
                    <w:noBreakHyphen/>
                  </w:r>
                  <w:r w:rsidR="00440B4D" w:rsidRPr="00344B76">
                    <w:t>1.70</w:t>
                  </w:r>
                </w:p>
              </w:tc>
            </w:tr>
            <w:tr w:rsidR="00440B4D" w:rsidTr="007403FD">
              <w:tc>
                <w:tcPr>
                  <w:tcW w:w="1251" w:type="pct"/>
                </w:tcPr>
                <w:p w:rsidR="00440B4D" w:rsidRDefault="00440B4D" w:rsidP="007403FD">
                  <w:pPr>
                    <w:pStyle w:val="TableBodyText"/>
                    <w:jc w:val="left"/>
                  </w:pPr>
                  <w:r>
                    <w:t>2009</w:t>
                  </w:r>
                </w:p>
              </w:tc>
              <w:tc>
                <w:tcPr>
                  <w:tcW w:w="1250" w:type="pct"/>
                  <w:vAlign w:val="bottom"/>
                </w:tcPr>
                <w:p w:rsidR="00440B4D" w:rsidRPr="003050B3" w:rsidRDefault="00AF75B7" w:rsidP="007403FD">
                  <w:pPr>
                    <w:pStyle w:val="TableBodyText"/>
                  </w:pPr>
                  <w:r>
                    <w:noBreakHyphen/>
                  </w:r>
                  <w:r w:rsidR="00440B4D" w:rsidRPr="00344B76">
                    <w:t>1.23</w:t>
                  </w:r>
                </w:p>
              </w:tc>
              <w:tc>
                <w:tcPr>
                  <w:tcW w:w="1250" w:type="pct"/>
                  <w:vAlign w:val="bottom"/>
                </w:tcPr>
                <w:p w:rsidR="00440B4D" w:rsidRPr="003050B3" w:rsidRDefault="00AF75B7" w:rsidP="007403FD">
                  <w:pPr>
                    <w:pStyle w:val="TableBodyText"/>
                  </w:pPr>
                  <w:r>
                    <w:noBreakHyphen/>
                  </w:r>
                  <w:r w:rsidR="00440B4D" w:rsidRPr="00344B76">
                    <w:t>1.40</w:t>
                  </w:r>
                </w:p>
              </w:tc>
              <w:tc>
                <w:tcPr>
                  <w:tcW w:w="1249" w:type="pct"/>
                  <w:vAlign w:val="bottom"/>
                </w:tcPr>
                <w:p w:rsidR="00440B4D" w:rsidRPr="003050B3" w:rsidRDefault="00AF75B7" w:rsidP="007403FD">
                  <w:pPr>
                    <w:pStyle w:val="TableBodyText"/>
                  </w:pPr>
                  <w:r>
                    <w:noBreakHyphen/>
                  </w:r>
                  <w:r w:rsidR="00440B4D" w:rsidRPr="00344B76">
                    <w:t>1.35</w:t>
                  </w:r>
                </w:p>
              </w:tc>
            </w:tr>
            <w:tr w:rsidR="00440B4D" w:rsidTr="007403FD">
              <w:tc>
                <w:tcPr>
                  <w:tcW w:w="1251" w:type="pct"/>
                </w:tcPr>
                <w:p w:rsidR="00440B4D" w:rsidRDefault="00440B4D" w:rsidP="007403FD">
                  <w:pPr>
                    <w:pStyle w:val="TableBodyText"/>
                    <w:jc w:val="left"/>
                  </w:pPr>
                  <w:r>
                    <w:t>2010</w:t>
                  </w:r>
                </w:p>
              </w:tc>
              <w:tc>
                <w:tcPr>
                  <w:tcW w:w="1250" w:type="pct"/>
                  <w:vAlign w:val="bottom"/>
                </w:tcPr>
                <w:p w:rsidR="00440B4D" w:rsidRPr="003050B3" w:rsidRDefault="00AF75B7" w:rsidP="007403FD">
                  <w:pPr>
                    <w:pStyle w:val="TableBodyText"/>
                  </w:pPr>
                  <w:r>
                    <w:noBreakHyphen/>
                  </w:r>
                  <w:r w:rsidR="00440B4D" w:rsidRPr="00344B76">
                    <w:t>1.42</w:t>
                  </w:r>
                </w:p>
              </w:tc>
              <w:tc>
                <w:tcPr>
                  <w:tcW w:w="1250" w:type="pct"/>
                  <w:vAlign w:val="bottom"/>
                </w:tcPr>
                <w:p w:rsidR="00440B4D" w:rsidRPr="003050B3" w:rsidRDefault="00AF75B7" w:rsidP="007403FD">
                  <w:pPr>
                    <w:pStyle w:val="TableBodyText"/>
                  </w:pPr>
                  <w:r>
                    <w:noBreakHyphen/>
                  </w:r>
                  <w:r w:rsidR="00440B4D" w:rsidRPr="00344B76">
                    <w:t>2.05</w:t>
                  </w:r>
                </w:p>
              </w:tc>
              <w:tc>
                <w:tcPr>
                  <w:tcW w:w="1249" w:type="pct"/>
                  <w:vAlign w:val="bottom"/>
                </w:tcPr>
                <w:p w:rsidR="00440B4D" w:rsidRPr="003050B3" w:rsidRDefault="00AF75B7" w:rsidP="007403FD">
                  <w:pPr>
                    <w:pStyle w:val="TableBodyText"/>
                  </w:pPr>
                  <w:r>
                    <w:noBreakHyphen/>
                  </w:r>
                  <w:r w:rsidR="00440B4D" w:rsidRPr="00344B76">
                    <w:t>2.27</w:t>
                  </w:r>
                </w:p>
              </w:tc>
            </w:tr>
            <w:tr w:rsidR="00440B4D" w:rsidTr="007403FD">
              <w:tc>
                <w:tcPr>
                  <w:tcW w:w="1251" w:type="pct"/>
                </w:tcPr>
                <w:p w:rsidR="00440B4D" w:rsidRDefault="00440B4D" w:rsidP="007403FD">
                  <w:pPr>
                    <w:pStyle w:val="TableBodyText"/>
                    <w:jc w:val="left"/>
                  </w:pPr>
                  <w:r>
                    <w:t>2011</w:t>
                  </w:r>
                </w:p>
              </w:tc>
              <w:tc>
                <w:tcPr>
                  <w:tcW w:w="1250" w:type="pct"/>
                  <w:vAlign w:val="bottom"/>
                </w:tcPr>
                <w:p w:rsidR="00440B4D" w:rsidRPr="003050B3" w:rsidRDefault="00AF75B7" w:rsidP="007403FD">
                  <w:pPr>
                    <w:pStyle w:val="TableBodyText"/>
                  </w:pPr>
                  <w:r>
                    <w:noBreakHyphen/>
                  </w:r>
                  <w:r w:rsidR="00440B4D" w:rsidRPr="00344B76">
                    <w:t>1.09</w:t>
                  </w:r>
                </w:p>
              </w:tc>
              <w:tc>
                <w:tcPr>
                  <w:tcW w:w="1250" w:type="pct"/>
                  <w:vAlign w:val="bottom"/>
                </w:tcPr>
                <w:p w:rsidR="00440B4D" w:rsidRPr="003050B3" w:rsidRDefault="00AF75B7" w:rsidP="007403FD">
                  <w:pPr>
                    <w:pStyle w:val="TableBodyText"/>
                  </w:pPr>
                  <w:r>
                    <w:noBreakHyphen/>
                  </w:r>
                  <w:r w:rsidR="00440B4D" w:rsidRPr="00344B76">
                    <w:t>1.91</w:t>
                  </w:r>
                </w:p>
              </w:tc>
              <w:tc>
                <w:tcPr>
                  <w:tcW w:w="1249" w:type="pct"/>
                  <w:vAlign w:val="bottom"/>
                </w:tcPr>
                <w:p w:rsidR="00440B4D" w:rsidRPr="003050B3" w:rsidRDefault="00AF75B7" w:rsidP="007403FD">
                  <w:pPr>
                    <w:pStyle w:val="TableBodyText"/>
                  </w:pPr>
                  <w:r>
                    <w:noBreakHyphen/>
                  </w:r>
                  <w:r w:rsidR="00440B4D" w:rsidRPr="00344B76">
                    <w:t>2.35</w:t>
                  </w:r>
                </w:p>
              </w:tc>
            </w:tr>
            <w:tr w:rsidR="00440B4D" w:rsidTr="007403FD">
              <w:tc>
                <w:tcPr>
                  <w:tcW w:w="1251" w:type="pct"/>
                </w:tcPr>
                <w:p w:rsidR="00440B4D" w:rsidRDefault="00440B4D" w:rsidP="007403FD">
                  <w:pPr>
                    <w:pStyle w:val="TableBodyText"/>
                    <w:jc w:val="left"/>
                  </w:pPr>
                  <w:r>
                    <w:t>2012</w:t>
                  </w:r>
                </w:p>
              </w:tc>
              <w:tc>
                <w:tcPr>
                  <w:tcW w:w="1250" w:type="pct"/>
                  <w:vAlign w:val="bottom"/>
                </w:tcPr>
                <w:p w:rsidR="00440B4D" w:rsidRPr="003050B3" w:rsidRDefault="00AF75B7" w:rsidP="007403FD">
                  <w:pPr>
                    <w:pStyle w:val="TableBodyText"/>
                  </w:pPr>
                  <w:r>
                    <w:noBreakHyphen/>
                  </w:r>
                  <w:r w:rsidR="00440B4D" w:rsidRPr="00344B76">
                    <w:t>1.33</w:t>
                  </w:r>
                </w:p>
              </w:tc>
              <w:tc>
                <w:tcPr>
                  <w:tcW w:w="1250" w:type="pct"/>
                  <w:vAlign w:val="bottom"/>
                </w:tcPr>
                <w:p w:rsidR="00440B4D" w:rsidRPr="003050B3" w:rsidRDefault="00AF75B7" w:rsidP="007403FD">
                  <w:pPr>
                    <w:pStyle w:val="TableBodyText"/>
                  </w:pPr>
                  <w:r>
                    <w:noBreakHyphen/>
                  </w:r>
                  <w:r w:rsidR="00440B4D" w:rsidRPr="00344B76">
                    <w:t>1.37</w:t>
                  </w:r>
                </w:p>
              </w:tc>
              <w:tc>
                <w:tcPr>
                  <w:tcW w:w="1249" w:type="pct"/>
                  <w:vAlign w:val="bottom"/>
                </w:tcPr>
                <w:p w:rsidR="00440B4D" w:rsidRPr="003050B3" w:rsidRDefault="00AF75B7" w:rsidP="007403FD">
                  <w:pPr>
                    <w:pStyle w:val="TableBodyText"/>
                  </w:pPr>
                  <w:r>
                    <w:noBreakHyphen/>
                  </w:r>
                  <w:r w:rsidR="00440B4D" w:rsidRPr="00344B76">
                    <w:t>2.42</w:t>
                  </w:r>
                </w:p>
              </w:tc>
            </w:tr>
            <w:tr w:rsidR="00440B4D" w:rsidTr="007403FD">
              <w:tc>
                <w:tcPr>
                  <w:tcW w:w="1251" w:type="pct"/>
                </w:tcPr>
                <w:p w:rsidR="00440B4D" w:rsidRDefault="00440B4D" w:rsidP="007403FD">
                  <w:pPr>
                    <w:pStyle w:val="TableBodyText"/>
                    <w:jc w:val="left"/>
                  </w:pPr>
                  <w:r>
                    <w:t>2013</w:t>
                  </w:r>
                </w:p>
              </w:tc>
              <w:tc>
                <w:tcPr>
                  <w:tcW w:w="1250" w:type="pct"/>
                  <w:vAlign w:val="bottom"/>
                </w:tcPr>
                <w:p w:rsidR="00440B4D" w:rsidRPr="003050B3" w:rsidRDefault="00AF75B7" w:rsidP="007403FD">
                  <w:pPr>
                    <w:pStyle w:val="TableBodyText"/>
                  </w:pPr>
                  <w:r>
                    <w:noBreakHyphen/>
                  </w:r>
                  <w:r w:rsidR="00440B4D" w:rsidRPr="00344B76">
                    <w:t>1.69</w:t>
                  </w:r>
                </w:p>
              </w:tc>
              <w:tc>
                <w:tcPr>
                  <w:tcW w:w="1250" w:type="pct"/>
                  <w:vAlign w:val="bottom"/>
                </w:tcPr>
                <w:p w:rsidR="00440B4D" w:rsidRPr="003050B3" w:rsidRDefault="00AF75B7" w:rsidP="007403FD">
                  <w:pPr>
                    <w:pStyle w:val="TableBodyText"/>
                  </w:pPr>
                  <w:r>
                    <w:noBreakHyphen/>
                  </w:r>
                  <w:r w:rsidR="00440B4D" w:rsidRPr="00344B76">
                    <w:t>1.82</w:t>
                  </w:r>
                </w:p>
              </w:tc>
              <w:tc>
                <w:tcPr>
                  <w:tcW w:w="1249" w:type="pct"/>
                  <w:vAlign w:val="bottom"/>
                </w:tcPr>
                <w:p w:rsidR="00440B4D" w:rsidRPr="003050B3" w:rsidRDefault="00AF75B7" w:rsidP="007403FD">
                  <w:pPr>
                    <w:pStyle w:val="TableBodyText"/>
                  </w:pPr>
                  <w:r>
                    <w:noBreakHyphen/>
                  </w:r>
                  <w:r w:rsidR="00440B4D" w:rsidRPr="00344B76">
                    <w:t>2.43</w:t>
                  </w:r>
                </w:p>
              </w:tc>
            </w:tr>
            <w:tr w:rsidR="007E3973" w:rsidTr="007403FD">
              <w:tc>
                <w:tcPr>
                  <w:tcW w:w="1251" w:type="pct"/>
                </w:tcPr>
                <w:p w:rsidR="007E3973" w:rsidRPr="00211BC1" w:rsidRDefault="00BD1FE2" w:rsidP="007403FD">
                  <w:pPr>
                    <w:pStyle w:val="TableUnitsRow"/>
                    <w:jc w:val="left"/>
                    <w:rPr>
                      <w:b/>
                    </w:rPr>
                  </w:pPr>
                  <w:proofErr w:type="spellStart"/>
                  <w:r>
                    <w:rPr>
                      <w:b/>
                    </w:rPr>
                    <w:t>Spillover</w:t>
                  </w:r>
                  <w:proofErr w:type="spellEnd"/>
                </w:p>
              </w:tc>
              <w:tc>
                <w:tcPr>
                  <w:tcW w:w="1250" w:type="pct"/>
                </w:tcPr>
                <w:p w:rsidR="007E3973" w:rsidRDefault="007E3973" w:rsidP="007403FD">
                  <w:pPr>
                    <w:pStyle w:val="TableBodyText"/>
                  </w:pPr>
                </w:p>
              </w:tc>
              <w:tc>
                <w:tcPr>
                  <w:tcW w:w="1250" w:type="pct"/>
                </w:tcPr>
                <w:p w:rsidR="007E3973" w:rsidRDefault="007E3973" w:rsidP="007403FD">
                  <w:pPr>
                    <w:pStyle w:val="TableBodyText"/>
                  </w:pPr>
                </w:p>
              </w:tc>
              <w:tc>
                <w:tcPr>
                  <w:tcW w:w="1249" w:type="pct"/>
                </w:tcPr>
                <w:p w:rsidR="007E3973" w:rsidRDefault="007E3973" w:rsidP="007403FD">
                  <w:pPr>
                    <w:pStyle w:val="TableBodyText"/>
                    <w:ind w:right="28"/>
                  </w:pPr>
                </w:p>
              </w:tc>
            </w:tr>
            <w:tr w:rsidR="00440B4D" w:rsidTr="007403FD">
              <w:tc>
                <w:tcPr>
                  <w:tcW w:w="1251" w:type="pct"/>
                </w:tcPr>
                <w:p w:rsidR="00440B4D" w:rsidRDefault="00440B4D" w:rsidP="007403FD">
                  <w:pPr>
                    <w:pStyle w:val="TableBodyText"/>
                    <w:jc w:val="left"/>
                  </w:pPr>
                  <w:r>
                    <w:t>2008</w:t>
                  </w:r>
                </w:p>
              </w:tc>
              <w:tc>
                <w:tcPr>
                  <w:tcW w:w="1250" w:type="pct"/>
                  <w:vAlign w:val="bottom"/>
                </w:tcPr>
                <w:p w:rsidR="00440B4D" w:rsidRPr="003050B3" w:rsidRDefault="00AF75B7" w:rsidP="007403FD">
                  <w:pPr>
                    <w:pStyle w:val="TableBodyText"/>
                  </w:pPr>
                  <w:r>
                    <w:noBreakHyphen/>
                  </w:r>
                  <w:r w:rsidR="00440B4D" w:rsidRPr="00344B76">
                    <w:t>1.32</w:t>
                  </w:r>
                </w:p>
              </w:tc>
              <w:tc>
                <w:tcPr>
                  <w:tcW w:w="1250" w:type="pct"/>
                  <w:vAlign w:val="bottom"/>
                </w:tcPr>
                <w:p w:rsidR="00440B4D" w:rsidRPr="003050B3" w:rsidRDefault="00AF75B7" w:rsidP="007403FD">
                  <w:pPr>
                    <w:pStyle w:val="TableBodyText"/>
                  </w:pPr>
                  <w:r>
                    <w:noBreakHyphen/>
                  </w:r>
                  <w:r w:rsidR="00440B4D" w:rsidRPr="00344B76">
                    <w:t>1.60</w:t>
                  </w:r>
                </w:p>
              </w:tc>
              <w:tc>
                <w:tcPr>
                  <w:tcW w:w="1249" w:type="pct"/>
                  <w:vAlign w:val="bottom"/>
                </w:tcPr>
                <w:p w:rsidR="00440B4D" w:rsidRPr="003050B3" w:rsidRDefault="00AF75B7" w:rsidP="007403FD">
                  <w:pPr>
                    <w:pStyle w:val="TableBodyText"/>
                  </w:pPr>
                  <w:r>
                    <w:noBreakHyphen/>
                  </w:r>
                  <w:r w:rsidR="00440B4D" w:rsidRPr="00344B76">
                    <w:t>1.53</w:t>
                  </w:r>
                </w:p>
              </w:tc>
            </w:tr>
            <w:tr w:rsidR="00440B4D" w:rsidTr="007403FD">
              <w:tc>
                <w:tcPr>
                  <w:tcW w:w="1251" w:type="pct"/>
                </w:tcPr>
                <w:p w:rsidR="00440B4D" w:rsidRDefault="00440B4D" w:rsidP="007403FD">
                  <w:pPr>
                    <w:pStyle w:val="TableBodyText"/>
                    <w:jc w:val="left"/>
                  </w:pPr>
                  <w:r>
                    <w:t>2009</w:t>
                  </w:r>
                </w:p>
              </w:tc>
              <w:tc>
                <w:tcPr>
                  <w:tcW w:w="1250" w:type="pct"/>
                  <w:vAlign w:val="bottom"/>
                </w:tcPr>
                <w:p w:rsidR="00440B4D" w:rsidRPr="003050B3" w:rsidRDefault="00AF75B7" w:rsidP="007403FD">
                  <w:pPr>
                    <w:pStyle w:val="TableBodyText"/>
                  </w:pPr>
                  <w:r>
                    <w:noBreakHyphen/>
                  </w:r>
                  <w:r w:rsidR="00440B4D" w:rsidRPr="00344B76">
                    <w:t>1.26</w:t>
                  </w:r>
                </w:p>
              </w:tc>
              <w:tc>
                <w:tcPr>
                  <w:tcW w:w="1250" w:type="pct"/>
                  <w:vAlign w:val="bottom"/>
                </w:tcPr>
                <w:p w:rsidR="00440B4D" w:rsidRPr="003050B3" w:rsidRDefault="00AF75B7" w:rsidP="007403FD">
                  <w:pPr>
                    <w:pStyle w:val="TableBodyText"/>
                  </w:pPr>
                  <w:r>
                    <w:noBreakHyphen/>
                  </w:r>
                  <w:r w:rsidR="00440B4D" w:rsidRPr="00344B76">
                    <w:t>1.24</w:t>
                  </w:r>
                </w:p>
              </w:tc>
              <w:tc>
                <w:tcPr>
                  <w:tcW w:w="1249" w:type="pct"/>
                  <w:vAlign w:val="bottom"/>
                </w:tcPr>
                <w:p w:rsidR="00440B4D" w:rsidRPr="003050B3" w:rsidRDefault="00AF75B7" w:rsidP="007403FD">
                  <w:pPr>
                    <w:pStyle w:val="TableBodyText"/>
                  </w:pPr>
                  <w:r>
                    <w:noBreakHyphen/>
                  </w:r>
                  <w:r w:rsidR="00440B4D" w:rsidRPr="00344B76">
                    <w:t>1.19</w:t>
                  </w:r>
                </w:p>
              </w:tc>
            </w:tr>
            <w:tr w:rsidR="00440B4D" w:rsidTr="007403FD">
              <w:tc>
                <w:tcPr>
                  <w:tcW w:w="1251" w:type="pct"/>
                </w:tcPr>
                <w:p w:rsidR="00440B4D" w:rsidRDefault="00440B4D" w:rsidP="007403FD">
                  <w:pPr>
                    <w:pStyle w:val="TableBodyText"/>
                    <w:jc w:val="left"/>
                  </w:pPr>
                  <w:r>
                    <w:t>2010</w:t>
                  </w:r>
                </w:p>
              </w:tc>
              <w:tc>
                <w:tcPr>
                  <w:tcW w:w="1250" w:type="pct"/>
                  <w:vAlign w:val="bottom"/>
                </w:tcPr>
                <w:p w:rsidR="00440B4D" w:rsidRPr="003050B3" w:rsidRDefault="00AF75B7" w:rsidP="007403FD">
                  <w:pPr>
                    <w:pStyle w:val="TableBodyText"/>
                  </w:pPr>
                  <w:r>
                    <w:noBreakHyphen/>
                  </w:r>
                  <w:r w:rsidR="00440B4D" w:rsidRPr="00344B76">
                    <w:t>1.33</w:t>
                  </w:r>
                </w:p>
              </w:tc>
              <w:tc>
                <w:tcPr>
                  <w:tcW w:w="1250" w:type="pct"/>
                  <w:vAlign w:val="bottom"/>
                </w:tcPr>
                <w:p w:rsidR="00440B4D" w:rsidRPr="003050B3" w:rsidRDefault="00AF75B7" w:rsidP="007403FD">
                  <w:pPr>
                    <w:pStyle w:val="TableBodyText"/>
                  </w:pPr>
                  <w:r>
                    <w:noBreakHyphen/>
                  </w:r>
                  <w:r w:rsidR="00440B4D" w:rsidRPr="00344B76">
                    <w:t>1.60</w:t>
                  </w:r>
                </w:p>
              </w:tc>
              <w:tc>
                <w:tcPr>
                  <w:tcW w:w="1249" w:type="pct"/>
                  <w:vAlign w:val="bottom"/>
                </w:tcPr>
                <w:p w:rsidR="00440B4D" w:rsidRPr="003050B3" w:rsidRDefault="00AF75B7" w:rsidP="007403FD">
                  <w:pPr>
                    <w:pStyle w:val="TableBodyText"/>
                  </w:pPr>
                  <w:r>
                    <w:noBreakHyphen/>
                  </w:r>
                  <w:r w:rsidR="00440B4D" w:rsidRPr="00344B76">
                    <w:t>2.12</w:t>
                  </w:r>
                </w:p>
              </w:tc>
            </w:tr>
            <w:tr w:rsidR="00440B4D" w:rsidTr="007403FD">
              <w:tc>
                <w:tcPr>
                  <w:tcW w:w="1251" w:type="pct"/>
                </w:tcPr>
                <w:p w:rsidR="00440B4D" w:rsidRDefault="00440B4D" w:rsidP="007403FD">
                  <w:pPr>
                    <w:pStyle w:val="TableBodyText"/>
                    <w:jc w:val="left"/>
                  </w:pPr>
                  <w:r>
                    <w:t>2011</w:t>
                  </w:r>
                </w:p>
              </w:tc>
              <w:tc>
                <w:tcPr>
                  <w:tcW w:w="1250" w:type="pct"/>
                  <w:vAlign w:val="bottom"/>
                </w:tcPr>
                <w:p w:rsidR="00440B4D" w:rsidRPr="003050B3" w:rsidRDefault="00AF75B7" w:rsidP="007403FD">
                  <w:pPr>
                    <w:pStyle w:val="TableBodyText"/>
                  </w:pPr>
                  <w:r>
                    <w:noBreakHyphen/>
                  </w:r>
                  <w:r w:rsidR="00440B4D" w:rsidRPr="00344B76">
                    <w:t>0.98</w:t>
                  </w:r>
                </w:p>
              </w:tc>
              <w:tc>
                <w:tcPr>
                  <w:tcW w:w="1250" w:type="pct"/>
                  <w:vAlign w:val="bottom"/>
                </w:tcPr>
                <w:p w:rsidR="00440B4D" w:rsidRPr="003050B3" w:rsidRDefault="00AF75B7" w:rsidP="007403FD">
                  <w:pPr>
                    <w:pStyle w:val="TableBodyText"/>
                  </w:pPr>
                  <w:r>
                    <w:noBreakHyphen/>
                  </w:r>
                  <w:r w:rsidR="00440B4D" w:rsidRPr="00344B76">
                    <w:t>2.05</w:t>
                  </w:r>
                </w:p>
              </w:tc>
              <w:tc>
                <w:tcPr>
                  <w:tcW w:w="1249" w:type="pct"/>
                  <w:vAlign w:val="bottom"/>
                </w:tcPr>
                <w:p w:rsidR="00440B4D" w:rsidRPr="003050B3" w:rsidRDefault="00AF75B7" w:rsidP="007403FD">
                  <w:pPr>
                    <w:pStyle w:val="TableBodyText"/>
                  </w:pPr>
                  <w:r>
                    <w:noBreakHyphen/>
                  </w:r>
                  <w:r w:rsidR="00440B4D" w:rsidRPr="00344B76">
                    <w:t>2.14</w:t>
                  </w:r>
                </w:p>
              </w:tc>
            </w:tr>
            <w:tr w:rsidR="00440B4D" w:rsidTr="007403FD">
              <w:tc>
                <w:tcPr>
                  <w:tcW w:w="1251" w:type="pct"/>
                </w:tcPr>
                <w:p w:rsidR="00440B4D" w:rsidRDefault="00440B4D" w:rsidP="007403FD">
                  <w:pPr>
                    <w:pStyle w:val="TableBodyText"/>
                    <w:jc w:val="left"/>
                  </w:pPr>
                  <w:r>
                    <w:t>2012</w:t>
                  </w:r>
                </w:p>
              </w:tc>
              <w:tc>
                <w:tcPr>
                  <w:tcW w:w="1250" w:type="pct"/>
                  <w:vAlign w:val="bottom"/>
                </w:tcPr>
                <w:p w:rsidR="00440B4D" w:rsidRPr="003050B3" w:rsidRDefault="00AF75B7" w:rsidP="007403FD">
                  <w:pPr>
                    <w:pStyle w:val="TableBodyText"/>
                  </w:pPr>
                  <w:r>
                    <w:noBreakHyphen/>
                  </w:r>
                  <w:r w:rsidR="00440B4D" w:rsidRPr="00344B76">
                    <w:t>0.88</w:t>
                  </w:r>
                </w:p>
              </w:tc>
              <w:tc>
                <w:tcPr>
                  <w:tcW w:w="1250" w:type="pct"/>
                  <w:vAlign w:val="bottom"/>
                </w:tcPr>
                <w:p w:rsidR="00440B4D" w:rsidRPr="003050B3" w:rsidRDefault="00AF75B7" w:rsidP="007403FD">
                  <w:pPr>
                    <w:pStyle w:val="TableBodyText"/>
                  </w:pPr>
                  <w:r>
                    <w:noBreakHyphen/>
                  </w:r>
                  <w:r w:rsidR="00440B4D" w:rsidRPr="00344B76">
                    <w:t>1.37</w:t>
                  </w:r>
                </w:p>
              </w:tc>
              <w:tc>
                <w:tcPr>
                  <w:tcW w:w="1249" w:type="pct"/>
                  <w:vAlign w:val="bottom"/>
                </w:tcPr>
                <w:p w:rsidR="00440B4D" w:rsidRPr="003050B3" w:rsidRDefault="00AF75B7" w:rsidP="007403FD">
                  <w:pPr>
                    <w:pStyle w:val="TableBodyText"/>
                  </w:pPr>
                  <w:r>
                    <w:noBreakHyphen/>
                  </w:r>
                  <w:r w:rsidR="00440B4D" w:rsidRPr="00344B76">
                    <w:t>2.52</w:t>
                  </w:r>
                </w:p>
              </w:tc>
            </w:tr>
            <w:tr w:rsidR="00440B4D" w:rsidTr="007403FD">
              <w:tc>
                <w:tcPr>
                  <w:tcW w:w="1251" w:type="pct"/>
                  <w:tcBorders>
                    <w:bottom w:val="single" w:sz="6" w:space="0" w:color="BFBFBF"/>
                  </w:tcBorders>
                  <w:shd w:val="clear" w:color="auto" w:fill="auto"/>
                </w:tcPr>
                <w:p w:rsidR="00440B4D" w:rsidRDefault="00440B4D" w:rsidP="007403FD">
                  <w:pPr>
                    <w:pStyle w:val="TableBodyText"/>
                    <w:jc w:val="left"/>
                  </w:pPr>
                  <w:r>
                    <w:t>2013</w:t>
                  </w:r>
                </w:p>
              </w:tc>
              <w:tc>
                <w:tcPr>
                  <w:tcW w:w="1250" w:type="pct"/>
                  <w:tcBorders>
                    <w:bottom w:val="single" w:sz="6" w:space="0" w:color="BFBFBF"/>
                  </w:tcBorders>
                  <w:vAlign w:val="bottom"/>
                </w:tcPr>
                <w:p w:rsidR="00440B4D" w:rsidRPr="003050B3" w:rsidRDefault="00AF75B7" w:rsidP="007403FD">
                  <w:pPr>
                    <w:pStyle w:val="TableBodyText"/>
                  </w:pPr>
                  <w:r>
                    <w:noBreakHyphen/>
                  </w:r>
                  <w:r w:rsidR="00440B4D" w:rsidRPr="00344B76">
                    <w:t>1.77</w:t>
                  </w:r>
                </w:p>
              </w:tc>
              <w:tc>
                <w:tcPr>
                  <w:tcW w:w="1250" w:type="pct"/>
                  <w:tcBorders>
                    <w:bottom w:val="single" w:sz="6" w:space="0" w:color="BFBFBF"/>
                  </w:tcBorders>
                  <w:shd w:val="clear" w:color="auto" w:fill="auto"/>
                  <w:vAlign w:val="bottom"/>
                </w:tcPr>
                <w:p w:rsidR="00440B4D" w:rsidRPr="003050B3" w:rsidRDefault="00AF75B7" w:rsidP="007403FD">
                  <w:pPr>
                    <w:pStyle w:val="TableBodyText"/>
                  </w:pPr>
                  <w:r>
                    <w:noBreakHyphen/>
                  </w:r>
                  <w:r w:rsidR="00440B4D" w:rsidRPr="00344B76">
                    <w:t>2.50</w:t>
                  </w:r>
                </w:p>
              </w:tc>
              <w:tc>
                <w:tcPr>
                  <w:tcW w:w="1249" w:type="pct"/>
                  <w:tcBorders>
                    <w:bottom w:val="single" w:sz="6" w:space="0" w:color="BFBFBF"/>
                  </w:tcBorders>
                  <w:shd w:val="clear" w:color="auto" w:fill="auto"/>
                  <w:vAlign w:val="bottom"/>
                </w:tcPr>
                <w:p w:rsidR="00440B4D" w:rsidRPr="003050B3" w:rsidRDefault="00AF75B7" w:rsidP="007403FD">
                  <w:pPr>
                    <w:pStyle w:val="TableBodyText"/>
                  </w:pPr>
                  <w:r>
                    <w:noBreakHyphen/>
                  </w:r>
                  <w:r w:rsidR="00440B4D" w:rsidRPr="00344B76">
                    <w:t>2.67</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Pr="00D325A7" w:rsidRDefault="007E3973" w:rsidP="007403FD">
            <w:pPr>
              <w:pStyle w:val="Note"/>
              <w:rPr>
                <w:i/>
              </w:rPr>
            </w:pPr>
            <w:proofErr w:type="spellStart"/>
            <w:r w:rsidRPr="008E77FE">
              <w:rPr>
                <w:rStyle w:val="NoteLabel"/>
              </w:rPr>
              <w:t>a</w:t>
            </w:r>
            <w:proofErr w:type="spellEnd"/>
            <w:r>
              <w:t xml:space="preserve"> The estimated counterfactual is the predicted change in hours for the Treatment group in the absence of the minimum wage increase. It is equal to: (Change in hours)</w:t>
            </w:r>
            <w:r>
              <w:rPr>
                <w:vertAlign w:val="subscript"/>
              </w:rPr>
              <w:t>Treatment, pre</w:t>
            </w:r>
            <w:r>
              <w:t>.+ [(Change in hours)</w:t>
            </w:r>
            <w:proofErr w:type="spellStart"/>
            <w:r>
              <w:rPr>
                <w:vertAlign w:val="subscript"/>
              </w:rPr>
              <w:t>Cont</w:t>
            </w:r>
            <w:proofErr w:type="spellEnd"/>
            <w:r>
              <w:rPr>
                <w:vertAlign w:val="subscript"/>
              </w:rPr>
              <w:t>, post</w:t>
            </w:r>
            <w:r>
              <w:t xml:space="preserve"> – (Change in hours)</w:t>
            </w:r>
            <w:proofErr w:type="spellStart"/>
            <w:r>
              <w:rPr>
                <w:vertAlign w:val="subscript"/>
              </w:rPr>
              <w:t>Cont</w:t>
            </w:r>
            <w:proofErr w:type="spellEnd"/>
            <w:r>
              <w:rPr>
                <w:vertAlign w:val="subscript"/>
              </w:rPr>
              <w:t>, pre</w:t>
            </w:r>
            <w:r>
              <w:t xml:space="preserve">]. </w:t>
            </w:r>
            <w:r>
              <w:rPr>
                <w:rStyle w:val="NoteLabel"/>
              </w:rPr>
              <w:t>b</w:t>
            </w:r>
            <w:r w:rsidRPr="00777B71">
              <w:t> </w:t>
            </w:r>
            <w:r>
              <w:t xml:space="preserve">These values are from models estimated without control variables. </w:t>
            </w: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Source"/>
            </w:pPr>
            <w:r>
              <w:rPr>
                <w:i/>
              </w:rPr>
              <w:t>Source</w:t>
            </w:r>
            <w:r w:rsidRPr="00167F06">
              <w:t xml:space="preserve">: </w:t>
            </w:r>
            <w:r>
              <w:t>Productivity Commission estimates based on RED.</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xSpaceAbove"/>
      </w:pPr>
      <w:r>
        <w:rPr>
          <w:b/>
          <w:vanish/>
          <w:color w:val="FF00FF"/>
          <w:sz w:val="14"/>
        </w:rPr>
        <w:lastRenderedPageBreak/>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4B57C3" w:rsidRDefault="007E3973" w:rsidP="007403FD">
            <w:pPr>
              <w:pStyle w:val="TableTitle"/>
              <w:rPr>
                <w:rStyle w:val="NoteLabel"/>
              </w:rPr>
            </w:pPr>
            <w:r>
              <w:rPr>
                <w:b w:val="0"/>
              </w:rPr>
              <w:t xml:space="preserve">Table </w:t>
            </w:r>
            <w:bookmarkStart w:id="146" w:name="OLE_LINK49"/>
            <w:proofErr w:type="spellStart"/>
            <w:r>
              <w:rPr>
                <w:b w:val="0"/>
              </w:rPr>
              <w:t>I.3</w:t>
            </w:r>
            <w:bookmarkEnd w:id="146"/>
            <w:proofErr w:type="spellEnd"/>
            <w:r>
              <w:tab/>
              <w:t>Job entry: estimated counterfactuals for the Treatment group</w:t>
            </w:r>
            <w:proofErr w:type="spellStart"/>
            <w:r w:rsidRPr="00724255">
              <w:rPr>
                <w:rStyle w:val="NoteLabel"/>
                <w:b/>
              </w:rPr>
              <w:t>a,b</w:t>
            </w:r>
            <w:proofErr w:type="spellEnd"/>
          </w:p>
          <w:p w:rsidR="007E3973" w:rsidRPr="00784A05" w:rsidRDefault="007E3973" w:rsidP="007403FD">
            <w:pPr>
              <w:pStyle w:val="Subtitle"/>
            </w:pPr>
            <w:r>
              <w:t xml:space="preserve">Dickens, Bryan and wide </w:t>
            </w:r>
            <w:r w:rsidR="00677821">
              <w:t>definitions</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3"/>
              <w:gridCol w:w="2122"/>
              <w:gridCol w:w="2122"/>
              <w:gridCol w:w="2120"/>
            </w:tblGrid>
            <w:tr w:rsidR="007E3973" w:rsidTr="007403FD">
              <w:tc>
                <w:tcPr>
                  <w:tcW w:w="1251"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1250" w:type="pct"/>
                  <w:tcBorders>
                    <w:top w:val="single" w:sz="6" w:space="0" w:color="BFBFBF"/>
                    <w:bottom w:val="single" w:sz="6" w:space="0" w:color="BFBFBF"/>
                  </w:tcBorders>
                </w:tcPr>
                <w:p w:rsidR="007E3973" w:rsidRDefault="007E3973" w:rsidP="007403FD">
                  <w:pPr>
                    <w:pStyle w:val="TableColumnHeading"/>
                  </w:pPr>
                  <w:r>
                    <w:t>Dickens</w:t>
                  </w:r>
                </w:p>
              </w:tc>
              <w:tc>
                <w:tcPr>
                  <w:tcW w:w="1250"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pPr>
                  <w:r>
                    <w:t>Bryan</w:t>
                  </w:r>
                </w:p>
              </w:tc>
              <w:tc>
                <w:tcPr>
                  <w:tcW w:w="1249"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Wide</w:t>
                  </w:r>
                </w:p>
              </w:tc>
            </w:tr>
            <w:tr w:rsidR="007E3973" w:rsidTr="007403FD">
              <w:tc>
                <w:tcPr>
                  <w:tcW w:w="1251" w:type="pct"/>
                  <w:tcBorders>
                    <w:top w:val="single" w:sz="6" w:space="0" w:color="BFBFBF"/>
                  </w:tcBorders>
                </w:tcPr>
                <w:p w:rsidR="007E3973" w:rsidRPr="00211BC1" w:rsidRDefault="007E3973" w:rsidP="007403FD">
                  <w:pPr>
                    <w:pStyle w:val="TableUnitsRow"/>
                    <w:jc w:val="left"/>
                    <w:rPr>
                      <w:b/>
                    </w:rPr>
                  </w:pPr>
                  <w:r>
                    <w:rPr>
                      <w:b/>
                    </w:rPr>
                    <w:t>Full sample</w:t>
                  </w:r>
                </w:p>
              </w:tc>
              <w:tc>
                <w:tcPr>
                  <w:tcW w:w="1250" w:type="pct"/>
                  <w:tcBorders>
                    <w:top w:val="single" w:sz="6" w:space="0" w:color="BFBFBF"/>
                  </w:tcBorders>
                </w:tcPr>
                <w:p w:rsidR="007E3973" w:rsidRDefault="007E3973" w:rsidP="007403FD">
                  <w:pPr>
                    <w:pStyle w:val="TableUnitsRow"/>
                  </w:pPr>
                </w:p>
              </w:tc>
              <w:tc>
                <w:tcPr>
                  <w:tcW w:w="1250" w:type="pct"/>
                  <w:tcBorders>
                    <w:top w:val="single" w:sz="6" w:space="0" w:color="BFBFBF"/>
                  </w:tcBorders>
                </w:tcPr>
                <w:p w:rsidR="007E3973" w:rsidRDefault="007E3973" w:rsidP="007403FD">
                  <w:pPr>
                    <w:pStyle w:val="TableUnitsRow"/>
                  </w:pPr>
                </w:p>
              </w:tc>
              <w:tc>
                <w:tcPr>
                  <w:tcW w:w="1249" w:type="pct"/>
                  <w:tcBorders>
                    <w:top w:val="single" w:sz="6" w:space="0" w:color="BFBFBF"/>
                  </w:tcBorders>
                </w:tcPr>
                <w:p w:rsidR="007E3973" w:rsidRDefault="007E3973" w:rsidP="007403FD">
                  <w:pPr>
                    <w:pStyle w:val="TableUnitsRow"/>
                    <w:ind w:right="28"/>
                  </w:pPr>
                </w:p>
              </w:tc>
            </w:tr>
            <w:tr w:rsidR="007E3973" w:rsidTr="007403FD">
              <w:tc>
                <w:tcPr>
                  <w:tcW w:w="1251" w:type="pct"/>
                </w:tcPr>
                <w:p w:rsidR="007E3973" w:rsidRDefault="007E3973" w:rsidP="007403FD">
                  <w:pPr>
                    <w:pStyle w:val="TableBodyText"/>
                    <w:jc w:val="left"/>
                  </w:pPr>
                  <w:r w:rsidRPr="00211BC1">
                    <w:rPr>
                      <w:b/>
                    </w:rPr>
                    <w:t>Standard</w:t>
                  </w:r>
                </w:p>
              </w:tc>
              <w:tc>
                <w:tcPr>
                  <w:tcW w:w="1250" w:type="pct"/>
                  <w:vAlign w:val="bottom"/>
                </w:tcPr>
                <w:p w:rsidR="007E3973" w:rsidRPr="00211BC1" w:rsidRDefault="007E3973" w:rsidP="007403FD">
                  <w:pPr>
                    <w:pStyle w:val="TableBodyText"/>
                  </w:pPr>
                </w:p>
              </w:tc>
              <w:tc>
                <w:tcPr>
                  <w:tcW w:w="1250" w:type="pct"/>
                  <w:vAlign w:val="bottom"/>
                </w:tcPr>
                <w:p w:rsidR="007E3973" w:rsidRPr="00211BC1" w:rsidRDefault="007E3973" w:rsidP="007403FD">
                  <w:pPr>
                    <w:pStyle w:val="TableBodyText"/>
                  </w:pPr>
                </w:p>
              </w:tc>
              <w:tc>
                <w:tcPr>
                  <w:tcW w:w="1249" w:type="pct"/>
                  <w:vAlign w:val="bottom"/>
                </w:tcPr>
                <w:p w:rsidR="007E3973" w:rsidRPr="00211BC1" w:rsidRDefault="007E3973" w:rsidP="007403FD">
                  <w:pPr>
                    <w:pStyle w:val="TableBodyText"/>
                  </w:pPr>
                </w:p>
              </w:tc>
            </w:tr>
            <w:tr w:rsidR="008235BB" w:rsidTr="007403FD">
              <w:tc>
                <w:tcPr>
                  <w:tcW w:w="1251" w:type="pct"/>
                </w:tcPr>
                <w:p w:rsidR="008235BB" w:rsidRDefault="008235BB" w:rsidP="007403FD">
                  <w:pPr>
                    <w:pStyle w:val="TableBodyText"/>
                    <w:jc w:val="left"/>
                  </w:pPr>
                  <w:r>
                    <w:t>2008</w:t>
                  </w:r>
                </w:p>
              </w:tc>
              <w:tc>
                <w:tcPr>
                  <w:tcW w:w="1250" w:type="pct"/>
                  <w:vAlign w:val="bottom"/>
                </w:tcPr>
                <w:p w:rsidR="008235BB" w:rsidRPr="000151E7" w:rsidRDefault="008235BB" w:rsidP="007403FD">
                  <w:pPr>
                    <w:pStyle w:val="TableBodyText"/>
                  </w:pPr>
                  <w:r w:rsidRPr="000151E7">
                    <w:t>0.36</w:t>
                  </w:r>
                </w:p>
              </w:tc>
              <w:tc>
                <w:tcPr>
                  <w:tcW w:w="1250" w:type="pct"/>
                  <w:vAlign w:val="bottom"/>
                </w:tcPr>
                <w:p w:rsidR="008235BB" w:rsidRPr="000151E7" w:rsidRDefault="008235BB" w:rsidP="00C34D5B">
                  <w:pPr>
                    <w:pStyle w:val="TableBodyText"/>
                  </w:pPr>
                  <w:r w:rsidRPr="000151E7">
                    <w:t>0.3</w:t>
                  </w:r>
                  <w:r w:rsidR="00C34D5B" w:rsidRPr="000151E7">
                    <w:t>4</w:t>
                  </w:r>
                </w:p>
              </w:tc>
              <w:tc>
                <w:tcPr>
                  <w:tcW w:w="1249" w:type="pct"/>
                  <w:vAlign w:val="bottom"/>
                </w:tcPr>
                <w:p w:rsidR="008235BB" w:rsidRPr="000151E7" w:rsidRDefault="008235BB" w:rsidP="00CC25AA">
                  <w:pPr>
                    <w:pStyle w:val="TableBodyText"/>
                  </w:pPr>
                  <w:r w:rsidRPr="000151E7">
                    <w:t>0.3</w:t>
                  </w:r>
                  <w:r w:rsidR="00CC25AA" w:rsidRPr="000151E7">
                    <w:t>4</w:t>
                  </w:r>
                </w:p>
              </w:tc>
            </w:tr>
            <w:tr w:rsidR="008235BB" w:rsidTr="007403FD">
              <w:tc>
                <w:tcPr>
                  <w:tcW w:w="1251" w:type="pct"/>
                </w:tcPr>
                <w:p w:rsidR="008235BB" w:rsidRDefault="008235BB" w:rsidP="007403FD">
                  <w:pPr>
                    <w:pStyle w:val="TableBodyText"/>
                    <w:jc w:val="left"/>
                  </w:pPr>
                  <w:r>
                    <w:t>2009</w:t>
                  </w:r>
                </w:p>
              </w:tc>
              <w:tc>
                <w:tcPr>
                  <w:tcW w:w="1250" w:type="pct"/>
                  <w:vAlign w:val="bottom"/>
                </w:tcPr>
                <w:p w:rsidR="008235BB" w:rsidRPr="000151E7" w:rsidRDefault="008235BB" w:rsidP="007403FD">
                  <w:pPr>
                    <w:pStyle w:val="TableBodyText"/>
                  </w:pPr>
                  <w:r w:rsidRPr="000151E7">
                    <w:t>0.39</w:t>
                  </w:r>
                </w:p>
              </w:tc>
              <w:tc>
                <w:tcPr>
                  <w:tcW w:w="1250" w:type="pct"/>
                  <w:vAlign w:val="bottom"/>
                </w:tcPr>
                <w:p w:rsidR="008235BB" w:rsidRPr="000151E7" w:rsidRDefault="008235BB" w:rsidP="007403FD">
                  <w:pPr>
                    <w:pStyle w:val="TableBodyText"/>
                  </w:pPr>
                  <w:r w:rsidRPr="000151E7">
                    <w:t>0.35</w:t>
                  </w:r>
                </w:p>
              </w:tc>
              <w:tc>
                <w:tcPr>
                  <w:tcW w:w="1249" w:type="pct"/>
                  <w:vAlign w:val="bottom"/>
                </w:tcPr>
                <w:p w:rsidR="008235BB" w:rsidRPr="000151E7" w:rsidRDefault="008235BB" w:rsidP="007403FD">
                  <w:pPr>
                    <w:pStyle w:val="TableBodyText"/>
                  </w:pPr>
                  <w:r w:rsidRPr="000151E7">
                    <w:t>0.35</w:t>
                  </w:r>
                </w:p>
              </w:tc>
            </w:tr>
            <w:tr w:rsidR="008235BB" w:rsidTr="007403FD">
              <w:tc>
                <w:tcPr>
                  <w:tcW w:w="1251" w:type="pct"/>
                </w:tcPr>
                <w:p w:rsidR="008235BB" w:rsidRDefault="008235BB" w:rsidP="007403FD">
                  <w:pPr>
                    <w:pStyle w:val="TableBodyText"/>
                    <w:jc w:val="left"/>
                  </w:pPr>
                  <w:r>
                    <w:t>2010</w:t>
                  </w:r>
                </w:p>
              </w:tc>
              <w:tc>
                <w:tcPr>
                  <w:tcW w:w="1250" w:type="pct"/>
                  <w:vAlign w:val="bottom"/>
                </w:tcPr>
                <w:p w:rsidR="008235BB" w:rsidRPr="000151E7" w:rsidRDefault="008235BB" w:rsidP="007E2112">
                  <w:pPr>
                    <w:pStyle w:val="TableBodyText"/>
                  </w:pPr>
                  <w:r w:rsidRPr="000151E7">
                    <w:t>0.4</w:t>
                  </w:r>
                  <w:r w:rsidR="007E2112" w:rsidRPr="000151E7">
                    <w:t>3</w:t>
                  </w:r>
                </w:p>
              </w:tc>
              <w:tc>
                <w:tcPr>
                  <w:tcW w:w="1250" w:type="pct"/>
                  <w:vAlign w:val="bottom"/>
                </w:tcPr>
                <w:p w:rsidR="008235BB" w:rsidRPr="000151E7" w:rsidRDefault="008235BB" w:rsidP="00C34D5B">
                  <w:pPr>
                    <w:pStyle w:val="TableBodyText"/>
                  </w:pPr>
                  <w:r w:rsidRPr="000151E7">
                    <w:t>0.3</w:t>
                  </w:r>
                  <w:r w:rsidR="00C34D5B" w:rsidRPr="000151E7">
                    <w:t>7</w:t>
                  </w:r>
                </w:p>
              </w:tc>
              <w:tc>
                <w:tcPr>
                  <w:tcW w:w="1249" w:type="pct"/>
                  <w:vAlign w:val="bottom"/>
                </w:tcPr>
                <w:p w:rsidR="008235BB" w:rsidRPr="000151E7" w:rsidRDefault="008235BB" w:rsidP="007403FD">
                  <w:pPr>
                    <w:pStyle w:val="TableBodyText"/>
                  </w:pPr>
                  <w:r w:rsidRPr="000151E7">
                    <w:t>0.40</w:t>
                  </w:r>
                </w:p>
              </w:tc>
            </w:tr>
            <w:tr w:rsidR="008235BB" w:rsidTr="007403FD">
              <w:tc>
                <w:tcPr>
                  <w:tcW w:w="1251" w:type="pct"/>
                </w:tcPr>
                <w:p w:rsidR="008235BB" w:rsidRDefault="008235BB" w:rsidP="007403FD">
                  <w:pPr>
                    <w:pStyle w:val="TableBodyText"/>
                    <w:jc w:val="left"/>
                  </w:pPr>
                  <w:r>
                    <w:t>2011</w:t>
                  </w:r>
                </w:p>
              </w:tc>
              <w:tc>
                <w:tcPr>
                  <w:tcW w:w="1250" w:type="pct"/>
                  <w:vAlign w:val="bottom"/>
                </w:tcPr>
                <w:p w:rsidR="008235BB" w:rsidRPr="000151E7" w:rsidRDefault="008235BB" w:rsidP="007403FD">
                  <w:pPr>
                    <w:pStyle w:val="TableBodyText"/>
                  </w:pPr>
                  <w:r w:rsidRPr="000151E7">
                    <w:t>0.40</w:t>
                  </w:r>
                </w:p>
              </w:tc>
              <w:tc>
                <w:tcPr>
                  <w:tcW w:w="1250" w:type="pct"/>
                  <w:vAlign w:val="bottom"/>
                </w:tcPr>
                <w:p w:rsidR="008235BB" w:rsidRPr="000151E7" w:rsidRDefault="008235BB" w:rsidP="00C34D5B">
                  <w:pPr>
                    <w:pStyle w:val="TableBodyText"/>
                  </w:pPr>
                  <w:r w:rsidRPr="000151E7">
                    <w:t>0.3</w:t>
                  </w:r>
                  <w:r w:rsidR="00C34D5B" w:rsidRPr="000151E7">
                    <w:t>8</w:t>
                  </w:r>
                </w:p>
              </w:tc>
              <w:tc>
                <w:tcPr>
                  <w:tcW w:w="1249" w:type="pct"/>
                  <w:vAlign w:val="bottom"/>
                </w:tcPr>
                <w:p w:rsidR="008235BB" w:rsidRPr="000151E7" w:rsidRDefault="008235BB" w:rsidP="007403FD">
                  <w:pPr>
                    <w:pStyle w:val="TableBodyText"/>
                  </w:pPr>
                  <w:r w:rsidRPr="000151E7">
                    <w:t>0.39</w:t>
                  </w:r>
                </w:p>
              </w:tc>
            </w:tr>
            <w:tr w:rsidR="008235BB" w:rsidTr="007403FD">
              <w:tc>
                <w:tcPr>
                  <w:tcW w:w="1251" w:type="pct"/>
                </w:tcPr>
                <w:p w:rsidR="008235BB" w:rsidRDefault="008235BB" w:rsidP="007403FD">
                  <w:pPr>
                    <w:pStyle w:val="TableBodyText"/>
                    <w:jc w:val="left"/>
                  </w:pPr>
                  <w:r>
                    <w:t>2012</w:t>
                  </w:r>
                </w:p>
              </w:tc>
              <w:tc>
                <w:tcPr>
                  <w:tcW w:w="1250" w:type="pct"/>
                  <w:vAlign w:val="bottom"/>
                </w:tcPr>
                <w:p w:rsidR="008235BB" w:rsidRPr="000151E7" w:rsidRDefault="008235BB" w:rsidP="007403FD">
                  <w:pPr>
                    <w:pStyle w:val="TableBodyText"/>
                  </w:pPr>
                  <w:r w:rsidRPr="000151E7">
                    <w:t>0.39</w:t>
                  </w:r>
                </w:p>
              </w:tc>
              <w:tc>
                <w:tcPr>
                  <w:tcW w:w="1250" w:type="pct"/>
                  <w:vAlign w:val="bottom"/>
                </w:tcPr>
                <w:p w:rsidR="008235BB" w:rsidRPr="000151E7" w:rsidRDefault="008235BB" w:rsidP="00C34D5B">
                  <w:pPr>
                    <w:pStyle w:val="TableBodyText"/>
                  </w:pPr>
                  <w:r w:rsidRPr="000151E7">
                    <w:t>0.3</w:t>
                  </w:r>
                  <w:r w:rsidR="00C34D5B" w:rsidRPr="000151E7">
                    <w:t>5</w:t>
                  </w:r>
                </w:p>
              </w:tc>
              <w:tc>
                <w:tcPr>
                  <w:tcW w:w="1249" w:type="pct"/>
                  <w:vAlign w:val="bottom"/>
                </w:tcPr>
                <w:p w:rsidR="008235BB" w:rsidRPr="000151E7" w:rsidRDefault="008235BB" w:rsidP="00CC25AA">
                  <w:pPr>
                    <w:pStyle w:val="TableBodyText"/>
                  </w:pPr>
                  <w:r w:rsidRPr="000151E7">
                    <w:t>0.3</w:t>
                  </w:r>
                  <w:r w:rsidR="00CC25AA" w:rsidRPr="000151E7">
                    <w:t>6</w:t>
                  </w:r>
                </w:p>
              </w:tc>
            </w:tr>
            <w:tr w:rsidR="008235BB" w:rsidTr="007403FD">
              <w:tc>
                <w:tcPr>
                  <w:tcW w:w="1251" w:type="pct"/>
                </w:tcPr>
                <w:p w:rsidR="008235BB" w:rsidRDefault="008235BB" w:rsidP="007403FD">
                  <w:pPr>
                    <w:pStyle w:val="TableBodyText"/>
                    <w:jc w:val="left"/>
                  </w:pPr>
                  <w:r>
                    <w:t>2013</w:t>
                  </w:r>
                </w:p>
              </w:tc>
              <w:tc>
                <w:tcPr>
                  <w:tcW w:w="1250" w:type="pct"/>
                  <w:vAlign w:val="bottom"/>
                </w:tcPr>
                <w:p w:rsidR="008235BB" w:rsidRPr="000151E7" w:rsidRDefault="008235BB" w:rsidP="007403FD">
                  <w:pPr>
                    <w:pStyle w:val="TableBodyText"/>
                  </w:pPr>
                  <w:r w:rsidRPr="000151E7">
                    <w:t>0.40</w:t>
                  </w:r>
                </w:p>
              </w:tc>
              <w:tc>
                <w:tcPr>
                  <w:tcW w:w="1250" w:type="pct"/>
                  <w:vAlign w:val="bottom"/>
                </w:tcPr>
                <w:p w:rsidR="008235BB" w:rsidRPr="000151E7" w:rsidRDefault="008235BB" w:rsidP="007403FD">
                  <w:pPr>
                    <w:pStyle w:val="TableBodyText"/>
                  </w:pPr>
                  <w:r w:rsidRPr="000151E7">
                    <w:t>0.37</w:t>
                  </w:r>
                </w:p>
              </w:tc>
              <w:tc>
                <w:tcPr>
                  <w:tcW w:w="1249" w:type="pct"/>
                  <w:vAlign w:val="bottom"/>
                </w:tcPr>
                <w:p w:rsidR="008235BB" w:rsidRPr="000151E7" w:rsidRDefault="008235BB" w:rsidP="007403FD">
                  <w:pPr>
                    <w:pStyle w:val="TableBodyText"/>
                  </w:pPr>
                  <w:r w:rsidRPr="000151E7">
                    <w:t>0.36</w:t>
                  </w:r>
                </w:p>
              </w:tc>
            </w:tr>
            <w:tr w:rsidR="007E3973" w:rsidTr="007403FD">
              <w:tc>
                <w:tcPr>
                  <w:tcW w:w="1251" w:type="pct"/>
                </w:tcPr>
                <w:p w:rsidR="007E3973" w:rsidRPr="00211BC1" w:rsidRDefault="00BD1FE2" w:rsidP="007403FD">
                  <w:pPr>
                    <w:pStyle w:val="TableUnitsRow"/>
                    <w:jc w:val="left"/>
                    <w:rPr>
                      <w:b/>
                    </w:rPr>
                  </w:pPr>
                  <w:proofErr w:type="spellStart"/>
                  <w:r>
                    <w:rPr>
                      <w:b/>
                    </w:rPr>
                    <w:t>Spillover</w:t>
                  </w:r>
                  <w:proofErr w:type="spellEnd"/>
                </w:p>
              </w:tc>
              <w:tc>
                <w:tcPr>
                  <w:tcW w:w="1250" w:type="pct"/>
                </w:tcPr>
                <w:p w:rsidR="007E3973" w:rsidRPr="000151E7" w:rsidRDefault="007E3973" w:rsidP="007403FD">
                  <w:pPr>
                    <w:pStyle w:val="TableBodyText"/>
                  </w:pPr>
                </w:p>
              </w:tc>
              <w:tc>
                <w:tcPr>
                  <w:tcW w:w="1250" w:type="pct"/>
                </w:tcPr>
                <w:p w:rsidR="007E3973" w:rsidRPr="000151E7" w:rsidRDefault="007E3973" w:rsidP="007403FD">
                  <w:pPr>
                    <w:pStyle w:val="TableBodyText"/>
                  </w:pPr>
                </w:p>
              </w:tc>
              <w:tc>
                <w:tcPr>
                  <w:tcW w:w="1249" w:type="pct"/>
                </w:tcPr>
                <w:p w:rsidR="007E3973" w:rsidRPr="000151E7" w:rsidRDefault="007E3973" w:rsidP="007403FD">
                  <w:pPr>
                    <w:pStyle w:val="TableBodyText"/>
                    <w:ind w:right="28"/>
                  </w:pPr>
                </w:p>
              </w:tc>
            </w:tr>
            <w:tr w:rsidR="008235BB" w:rsidTr="007403FD">
              <w:tc>
                <w:tcPr>
                  <w:tcW w:w="1251" w:type="pct"/>
                </w:tcPr>
                <w:p w:rsidR="008235BB" w:rsidRDefault="008235BB" w:rsidP="007403FD">
                  <w:pPr>
                    <w:pStyle w:val="TableBodyText"/>
                    <w:jc w:val="left"/>
                  </w:pPr>
                  <w:r>
                    <w:t>2008</w:t>
                  </w:r>
                </w:p>
              </w:tc>
              <w:tc>
                <w:tcPr>
                  <w:tcW w:w="1250" w:type="pct"/>
                  <w:vAlign w:val="bottom"/>
                </w:tcPr>
                <w:p w:rsidR="008235BB" w:rsidRPr="000151E7" w:rsidRDefault="008235BB" w:rsidP="007403FD">
                  <w:pPr>
                    <w:pStyle w:val="TableBodyText"/>
                  </w:pPr>
                  <w:r w:rsidRPr="000151E7">
                    <w:t>0.36</w:t>
                  </w:r>
                </w:p>
              </w:tc>
              <w:tc>
                <w:tcPr>
                  <w:tcW w:w="1250" w:type="pct"/>
                  <w:vAlign w:val="bottom"/>
                </w:tcPr>
                <w:p w:rsidR="008235BB" w:rsidRPr="000151E7" w:rsidRDefault="008235BB" w:rsidP="00C34D5B">
                  <w:pPr>
                    <w:pStyle w:val="TableBodyText"/>
                  </w:pPr>
                  <w:r w:rsidRPr="000151E7">
                    <w:t>0.3</w:t>
                  </w:r>
                  <w:r w:rsidR="00C34D5B" w:rsidRPr="000151E7">
                    <w:t>4</w:t>
                  </w:r>
                </w:p>
              </w:tc>
              <w:tc>
                <w:tcPr>
                  <w:tcW w:w="1249" w:type="pct"/>
                  <w:vAlign w:val="bottom"/>
                </w:tcPr>
                <w:p w:rsidR="008235BB" w:rsidRPr="000151E7" w:rsidRDefault="008235BB" w:rsidP="00CC25AA">
                  <w:pPr>
                    <w:pStyle w:val="TableBodyText"/>
                  </w:pPr>
                  <w:r w:rsidRPr="000151E7">
                    <w:t>0.3</w:t>
                  </w:r>
                  <w:r w:rsidR="00CC25AA" w:rsidRPr="000151E7">
                    <w:t>7</w:t>
                  </w:r>
                </w:p>
              </w:tc>
            </w:tr>
            <w:tr w:rsidR="008235BB" w:rsidTr="007403FD">
              <w:tc>
                <w:tcPr>
                  <w:tcW w:w="1251" w:type="pct"/>
                </w:tcPr>
                <w:p w:rsidR="008235BB" w:rsidRDefault="008235BB" w:rsidP="007403FD">
                  <w:pPr>
                    <w:pStyle w:val="TableBodyText"/>
                    <w:jc w:val="left"/>
                  </w:pPr>
                  <w:r>
                    <w:t>2009</w:t>
                  </w:r>
                </w:p>
              </w:tc>
              <w:tc>
                <w:tcPr>
                  <w:tcW w:w="1250" w:type="pct"/>
                  <w:vAlign w:val="bottom"/>
                </w:tcPr>
                <w:p w:rsidR="008235BB" w:rsidRPr="000151E7" w:rsidRDefault="008235BB" w:rsidP="007403FD">
                  <w:pPr>
                    <w:pStyle w:val="TableBodyText"/>
                  </w:pPr>
                  <w:r w:rsidRPr="000151E7">
                    <w:t>0.39</w:t>
                  </w:r>
                </w:p>
              </w:tc>
              <w:tc>
                <w:tcPr>
                  <w:tcW w:w="1250" w:type="pct"/>
                  <w:vAlign w:val="bottom"/>
                </w:tcPr>
                <w:p w:rsidR="008235BB" w:rsidRPr="000151E7" w:rsidRDefault="008235BB" w:rsidP="00C34D5B">
                  <w:pPr>
                    <w:pStyle w:val="TableBodyText"/>
                  </w:pPr>
                  <w:r w:rsidRPr="000151E7">
                    <w:t>0.3</w:t>
                  </w:r>
                  <w:r w:rsidR="00C34D5B" w:rsidRPr="000151E7">
                    <w:t>5</w:t>
                  </w:r>
                </w:p>
              </w:tc>
              <w:tc>
                <w:tcPr>
                  <w:tcW w:w="1249" w:type="pct"/>
                  <w:vAlign w:val="bottom"/>
                </w:tcPr>
                <w:p w:rsidR="008235BB" w:rsidRPr="000151E7" w:rsidRDefault="008235BB" w:rsidP="007403FD">
                  <w:pPr>
                    <w:pStyle w:val="TableBodyText"/>
                  </w:pPr>
                  <w:r w:rsidRPr="000151E7">
                    <w:t>0.37</w:t>
                  </w:r>
                </w:p>
              </w:tc>
            </w:tr>
            <w:tr w:rsidR="008235BB" w:rsidTr="007403FD">
              <w:tc>
                <w:tcPr>
                  <w:tcW w:w="1251" w:type="pct"/>
                </w:tcPr>
                <w:p w:rsidR="008235BB" w:rsidRDefault="008235BB" w:rsidP="007403FD">
                  <w:pPr>
                    <w:pStyle w:val="TableBodyText"/>
                    <w:jc w:val="left"/>
                  </w:pPr>
                  <w:r>
                    <w:t>2010</w:t>
                  </w:r>
                </w:p>
              </w:tc>
              <w:tc>
                <w:tcPr>
                  <w:tcW w:w="1250" w:type="pct"/>
                  <w:vAlign w:val="bottom"/>
                </w:tcPr>
                <w:p w:rsidR="008235BB" w:rsidRPr="000151E7" w:rsidRDefault="008235BB" w:rsidP="007403FD">
                  <w:pPr>
                    <w:pStyle w:val="TableBodyText"/>
                  </w:pPr>
                  <w:r w:rsidRPr="000151E7">
                    <w:t>0.41</w:t>
                  </w:r>
                </w:p>
              </w:tc>
              <w:tc>
                <w:tcPr>
                  <w:tcW w:w="1250" w:type="pct"/>
                  <w:vAlign w:val="bottom"/>
                </w:tcPr>
                <w:p w:rsidR="008235BB" w:rsidRPr="000151E7" w:rsidRDefault="008235BB" w:rsidP="00C34D5B">
                  <w:pPr>
                    <w:pStyle w:val="TableBodyText"/>
                  </w:pPr>
                  <w:r w:rsidRPr="000151E7">
                    <w:t>0.3</w:t>
                  </w:r>
                  <w:r w:rsidR="00C34D5B" w:rsidRPr="000151E7">
                    <w:t>6</w:t>
                  </w:r>
                </w:p>
              </w:tc>
              <w:tc>
                <w:tcPr>
                  <w:tcW w:w="1249" w:type="pct"/>
                  <w:vAlign w:val="bottom"/>
                </w:tcPr>
                <w:p w:rsidR="008235BB" w:rsidRPr="000151E7" w:rsidRDefault="008235BB" w:rsidP="007403FD">
                  <w:pPr>
                    <w:pStyle w:val="TableBodyText"/>
                  </w:pPr>
                  <w:r w:rsidRPr="000151E7">
                    <w:t>0.41</w:t>
                  </w:r>
                </w:p>
              </w:tc>
            </w:tr>
            <w:tr w:rsidR="008235BB" w:rsidTr="007403FD">
              <w:tc>
                <w:tcPr>
                  <w:tcW w:w="1251" w:type="pct"/>
                </w:tcPr>
                <w:p w:rsidR="008235BB" w:rsidRDefault="008235BB" w:rsidP="007403FD">
                  <w:pPr>
                    <w:pStyle w:val="TableBodyText"/>
                    <w:jc w:val="left"/>
                  </w:pPr>
                  <w:r>
                    <w:t>2011</w:t>
                  </w:r>
                </w:p>
              </w:tc>
              <w:tc>
                <w:tcPr>
                  <w:tcW w:w="1250" w:type="pct"/>
                  <w:vAlign w:val="bottom"/>
                </w:tcPr>
                <w:p w:rsidR="008235BB" w:rsidRPr="000151E7" w:rsidRDefault="008235BB" w:rsidP="007403FD">
                  <w:pPr>
                    <w:pStyle w:val="TableBodyText"/>
                  </w:pPr>
                  <w:r w:rsidRPr="000151E7">
                    <w:t>0.39</w:t>
                  </w:r>
                </w:p>
              </w:tc>
              <w:tc>
                <w:tcPr>
                  <w:tcW w:w="1250" w:type="pct"/>
                  <w:vAlign w:val="bottom"/>
                </w:tcPr>
                <w:p w:rsidR="008235BB" w:rsidRPr="000151E7" w:rsidRDefault="008235BB" w:rsidP="007403FD">
                  <w:pPr>
                    <w:pStyle w:val="TableBodyText"/>
                  </w:pPr>
                  <w:r w:rsidRPr="000151E7">
                    <w:t>0.37</w:t>
                  </w:r>
                </w:p>
              </w:tc>
              <w:tc>
                <w:tcPr>
                  <w:tcW w:w="1249" w:type="pct"/>
                  <w:vAlign w:val="bottom"/>
                </w:tcPr>
                <w:p w:rsidR="008235BB" w:rsidRPr="000151E7" w:rsidRDefault="008235BB" w:rsidP="007403FD">
                  <w:pPr>
                    <w:pStyle w:val="TableBodyText"/>
                  </w:pPr>
                  <w:r w:rsidRPr="000151E7">
                    <w:t>0.40</w:t>
                  </w:r>
                </w:p>
              </w:tc>
            </w:tr>
            <w:tr w:rsidR="008235BB" w:rsidTr="00B35E8B">
              <w:tc>
                <w:tcPr>
                  <w:tcW w:w="1251" w:type="pct"/>
                </w:tcPr>
                <w:p w:rsidR="008235BB" w:rsidRDefault="008235BB" w:rsidP="007403FD">
                  <w:pPr>
                    <w:pStyle w:val="TableBodyText"/>
                    <w:jc w:val="left"/>
                  </w:pPr>
                  <w:r>
                    <w:t>2012</w:t>
                  </w:r>
                </w:p>
              </w:tc>
              <w:tc>
                <w:tcPr>
                  <w:tcW w:w="1250" w:type="pct"/>
                  <w:vAlign w:val="bottom"/>
                </w:tcPr>
                <w:p w:rsidR="008235BB" w:rsidRPr="000151E7" w:rsidRDefault="008235BB" w:rsidP="007E2112">
                  <w:pPr>
                    <w:pStyle w:val="TableBodyText"/>
                  </w:pPr>
                  <w:r w:rsidRPr="000151E7">
                    <w:t>0.3</w:t>
                  </w:r>
                  <w:r w:rsidR="007E2112" w:rsidRPr="000151E7">
                    <w:t>7</w:t>
                  </w:r>
                </w:p>
              </w:tc>
              <w:tc>
                <w:tcPr>
                  <w:tcW w:w="1250" w:type="pct"/>
                  <w:vAlign w:val="bottom"/>
                </w:tcPr>
                <w:p w:rsidR="008235BB" w:rsidRPr="000151E7" w:rsidRDefault="008235BB" w:rsidP="00C34D5B">
                  <w:pPr>
                    <w:pStyle w:val="TableBodyText"/>
                  </w:pPr>
                  <w:r w:rsidRPr="000151E7">
                    <w:t>0.3</w:t>
                  </w:r>
                  <w:r w:rsidR="00C34D5B" w:rsidRPr="000151E7">
                    <w:t>4</w:t>
                  </w:r>
                </w:p>
              </w:tc>
              <w:tc>
                <w:tcPr>
                  <w:tcW w:w="1249" w:type="pct"/>
                  <w:vAlign w:val="bottom"/>
                </w:tcPr>
                <w:p w:rsidR="008235BB" w:rsidRPr="000151E7" w:rsidRDefault="008235BB" w:rsidP="00CC25AA">
                  <w:pPr>
                    <w:pStyle w:val="TableBodyText"/>
                  </w:pPr>
                  <w:r w:rsidRPr="000151E7">
                    <w:t>0.3</w:t>
                  </w:r>
                  <w:r w:rsidR="00CC25AA" w:rsidRPr="000151E7">
                    <w:t>8</w:t>
                  </w:r>
                </w:p>
              </w:tc>
            </w:tr>
            <w:tr w:rsidR="008235BB" w:rsidTr="00B35E8B">
              <w:tc>
                <w:tcPr>
                  <w:tcW w:w="1251" w:type="pct"/>
                  <w:tcBorders>
                    <w:bottom w:val="single" w:sz="4" w:space="0" w:color="BFBFBF"/>
                  </w:tcBorders>
                </w:tcPr>
                <w:p w:rsidR="008235BB" w:rsidRDefault="008235BB" w:rsidP="007403FD">
                  <w:pPr>
                    <w:pStyle w:val="TableBodyText"/>
                    <w:jc w:val="left"/>
                  </w:pPr>
                  <w:r>
                    <w:t>2013</w:t>
                  </w:r>
                </w:p>
              </w:tc>
              <w:tc>
                <w:tcPr>
                  <w:tcW w:w="1250" w:type="pct"/>
                  <w:tcBorders>
                    <w:bottom w:val="single" w:sz="4" w:space="0" w:color="BFBFBF"/>
                  </w:tcBorders>
                  <w:vAlign w:val="bottom"/>
                </w:tcPr>
                <w:p w:rsidR="008235BB" w:rsidRPr="000151E7" w:rsidRDefault="008235BB" w:rsidP="007403FD">
                  <w:pPr>
                    <w:pStyle w:val="TableBodyText"/>
                  </w:pPr>
                  <w:r w:rsidRPr="000151E7">
                    <w:t>0.38</w:t>
                  </w:r>
                </w:p>
              </w:tc>
              <w:tc>
                <w:tcPr>
                  <w:tcW w:w="1250" w:type="pct"/>
                  <w:tcBorders>
                    <w:bottom w:val="single" w:sz="4" w:space="0" w:color="BFBFBF"/>
                  </w:tcBorders>
                  <w:vAlign w:val="bottom"/>
                </w:tcPr>
                <w:p w:rsidR="008235BB" w:rsidRPr="000151E7" w:rsidRDefault="008235BB" w:rsidP="007403FD">
                  <w:pPr>
                    <w:pStyle w:val="TableBodyText"/>
                  </w:pPr>
                  <w:r w:rsidRPr="000151E7">
                    <w:t>0.35</w:t>
                  </w:r>
                </w:p>
              </w:tc>
              <w:tc>
                <w:tcPr>
                  <w:tcW w:w="1249" w:type="pct"/>
                  <w:tcBorders>
                    <w:bottom w:val="single" w:sz="4" w:space="0" w:color="BFBFBF"/>
                  </w:tcBorders>
                  <w:vAlign w:val="bottom"/>
                </w:tcPr>
                <w:p w:rsidR="008235BB" w:rsidRPr="000151E7" w:rsidRDefault="008235BB" w:rsidP="007403FD">
                  <w:pPr>
                    <w:pStyle w:val="TableBodyText"/>
                  </w:pPr>
                  <w:r w:rsidRPr="000151E7">
                    <w:t>0.37</w:t>
                  </w:r>
                </w:p>
              </w:tc>
            </w:tr>
            <w:tr w:rsidR="007E3973" w:rsidTr="00B35E8B">
              <w:tc>
                <w:tcPr>
                  <w:tcW w:w="1251" w:type="pct"/>
                  <w:tcBorders>
                    <w:top w:val="single" w:sz="4" w:space="0" w:color="BFBFBF"/>
                  </w:tcBorders>
                </w:tcPr>
                <w:p w:rsidR="007E3973" w:rsidRPr="00A7147C" w:rsidRDefault="007E3973" w:rsidP="007403FD">
                  <w:pPr>
                    <w:pStyle w:val="TableBodyText"/>
                    <w:spacing w:before="80"/>
                    <w:jc w:val="left"/>
                    <w:rPr>
                      <w:b/>
                    </w:rPr>
                  </w:pPr>
                  <w:proofErr w:type="spellStart"/>
                  <w:r w:rsidRPr="00A7147C">
                    <w:rPr>
                      <w:b/>
                    </w:rPr>
                    <w:t>NPPs</w:t>
                  </w:r>
                  <w:proofErr w:type="spellEnd"/>
                  <w:r w:rsidRPr="00A7147C">
                    <w:rPr>
                      <w:b/>
                    </w:rPr>
                    <w:t xml:space="preserve"> only</w:t>
                  </w:r>
                </w:p>
              </w:tc>
              <w:tc>
                <w:tcPr>
                  <w:tcW w:w="1250" w:type="pct"/>
                  <w:tcBorders>
                    <w:top w:val="single" w:sz="4" w:space="0" w:color="BFBFBF"/>
                  </w:tcBorders>
                  <w:vAlign w:val="bottom"/>
                </w:tcPr>
                <w:p w:rsidR="007E3973" w:rsidRPr="000151E7" w:rsidRDefault="007E3973" w:rsidP="007403FD">
                  <w:pPr>
                    <w:pStyle w:val="TableBodyText"/>
                    <w:spacing w:before="80"/>
                  </w:pPr>
                </w:p>
              </w:tc>
              <w:tc>
                <w:tcPr>
                  <w:tcW w:w="1250" w:type="pct"/>
                  <w:tcBorders>
                    <w:top w:val="single" w:sz="4" w:space="0" w:color="BFBFBF"/>
                  </w:tcBorders>
                  <w:vAlign w:val="bottom"/>
                </w:tcPr>
                <w:p w:rsidR="007E3973" w:rsidRPr="000151E7" w:rsidRDefault="007E3973" w:rsidP="007403FD">
                  <w:pPr>
                    <w:pStyle w:val="TableBodyText"/>
                    <w:spacing w:before="80"/>
                  </w:pPr>
                </w:p>
              </w:tc>
              <w:tc>
                <w:tcPr>
                  <w:tcW w:w="1249" w:type="pct"/>
                  <w:tcBorders>
                    <w:top w:val="single" w:sz="4" w:space="0" w:color="BFBFBF"/>
                  </w:tcBorders>
                  <w:vAlign w:val="bottom"/>
                </w:tcPr>
                <w:p w:rsidR="007E3973" w:rsidRPr="000151E7" w:rsidRDefault="007E3973" w:rsidP="007403FD">
                  <w:pPr>
                    <w:pStyle w:val="TableBodyText"/>
                    <w:spacing w:before="80"/>
                  </w:pPr>
                </w:p>
              </w:tc>
            </w:tr>
            <w:tr w:rsidR="007E3973" w:rsidTr="007403FD">
              <w:tc>
                <w:tcPr>
                  <w:tcW w:w="1251" w:type="pct"/>
                </w:tcPr>
                <w:p w:rsidR="007E3973" w:rsidRDefault="007E3973" w:rsidP="007403FD">
                  <w:pPr>
                    <w:pStyle w:val="TableBodyText"/>
                    <w:jc w:val="left"/>
                  </w:pPr>
                  <w:r w:rsidRPr="00211BC1">
                    <w:rPr>
                      <w:b/>
                    </w:rPr>
                    <w:t>Standard</w:t>
                  </w:r>
                </w:p>
              </w:tc>
              <w:tc>
                <w:tcPr>
                  <w:tcW w:w="1250" w:type="pct"/>
                  <w:vAlign w:val="bottom"/>
                </w:tcPr>
                <w:p w:rsidR="007E3973" w:rsidRPr="000151E7" w:rsidRDefault="007E3973" w:rsidP="007403FD">
                  <w:pPr>
                    <w:pStyle w:val="TableBodyText"/>
                  </w:pPr>
                </w:p>
              </w:tc>
              <w:tc>
                <w:tcPr>
                  <w:tcW w:w="1250" w:type="pct"/>
                  <w:vAlign w:val="bottom"/>
                </w:tcPr>
                <w:p w:rsidR="007E3973" w:rsidRPr="000151E7" w:rsidRDefault="007E3973" w:rsidP="007403FD">
                  <w:pPr>
                    <w:pStyle w:val="TableBodyText"/>
                  </w:pPr>
                </w:p>
              </w:tc>
              <w:tc>
                <w:tcPr>
                  <w:tcW w:w="1249" w:type="pct"/>
                  <w:vAlign w:val="bottom"/>
                </w:tcPr>
                <w:p w:rsidR="007E3973" w:rsidRPr="000151E7" w:rsidRDefault="007E3973" w:rsidP="007403FD">
                  <w:pPr>
                    <w:pStyle w:val="TableBodyText"/>
                  </w:pPr>
                </w:p>
              </w:tc>
            </w:tr>
            <w:tr w:rsidR="008235BB" w:rsidTr="007403FD">
              <w:tc>
                <w:tcPr>
                  <w:tcW w:w="1251" w:type="pct"/>
                </w:tcPr>
                <w:p w:rsidR="008235BB" w:rsidRDefault="008235BB" w:rsidP="007403FD">
                  <w:pPr>
                    <w:pStyle w:val="TableBodyText"/>
                    <w:jc w:val="left"/>
                  </w:pPr>
                  <w:r>
                    <w:t>2008</w:t>
                  </w:r>
                </w:p>
              </w:tc>
              <w:tc>
                <w:tcPr>
                  <w:tcW w:w="1250" w:type="pct"/>
                  <w:vAlign w:val="bottom"/>
                </w:tcPr>
                <w:p w:rsidR="008235BB" w:rsidRPr="000151E7" w:rsidRDefault="008235BB" w:rsidP="007403FD">
                  <w:pPr>
                    <w:pStyle w:val="TableBodyText"/>
                  </w:pPr>
                  <w:r w:rsidRPr="000151E7">
                    <w:t>0.14</w:t>
                  </w:r>
                </w:p>
              </w:tc>
              <w:tc>
                <w:tcPr>
                  <w:tcW w:w="1250" w:type="pct"/>
                  <w:vAlign w:val="bottom"/>
                </w:tcPr>
                <w:p w:rsidR="008235BB" w:rsidRPr="000151E7" w:rsidRDefault="008235BB" w:rsidP="00C34D5B">
                  <w:pPr>
                    <w:pStyle w:val="TableBodyText"/>
                  </w:pPr>
                  <w:r w:rsidRPr="000151E7">
                    <w:t>0.1</w:t>
                  </w:r>
                  <w:r w:rsidR="00C34D5B" w:rsidRPr="000151E7">
                    <w:t>5</w:t>
                  </w:r>
                </w:p>
              </w:tc>
              <w:tc>
                <w:tcPr>
                  <w:tcW w:w="1249" w:type="pct"/>
                  <w:vAlign w:val="bottom"/>
                </w:tcPr>
                <w:p w:rsidR="008235BB" w:rsidRPr="000151E7" w:rsidRDefault="008235BB" w:rsidP="007403FD">
                  <w:pPr>
                    <w:pStyle w:val="TableBodyText"/>
                  </w:pPr>
                  <w:r w:rsidRPr="000151E7">
                    <w:t>0.13</w:t>
                  </w:r>
                </w:p>
              </w:tc>
            </w:tr>
            <w:tr w:rsidR="008235BB" w:rsidTr="007403FD">
              <w:tc>
                <w:tcPr>
                  <w:tcW w:w="1251" w:type="pct"/>
                </w:tcPr>
                <w:p w:rsidR="008235BB" w:rsidRDefault="008235BB" w:rsidP="007403FD">
                  <w:pPr>
                    <w:pStyle w:val="TableBodyText"/>
                    <w:jc w:val="left"/>
                  </w:pPr>
                  <w:r>
                    <w:t>2009</w:t>
                  </w:r>
                </w:p>
              </w:tc>
              <w:tc>
                <w:tcPr>
                  <w:tcW w:w="1250" w:type="pct"/>
                  <w:vAlign w:val="bottom"/>
                </w:tcPr>
                <w:p w:rsidR="008235BB" w:rsidRPr="000151E7" w:rsidRDefault="008235BB" w:rsidP="009E7C45">
                  <w:pPr>
                    <w:pStyle w:val="TableBodyText"/>
                  </w:pPr>
                  <w:r w:rsidRPr="000151E7">
                    <w:t>0.1</w:t>
                  </w:r>
                  <w:r w:rsidR="009E7C45" w:rsidRPr="000151E7">
                    <w:t>5</w:t>
                  </w:r>
                </w:p>
              </w:tc>
              <w:tc>
                <w:tcPr>
                  <w:tcW w:w="1250" w:type="pct"/>
                  <w:vAlign w:val="bottom"/>
                </w:tcPr>
                <w:p w:rsidR="008235BB" w:rsidRPr="000151E7" w:rsidRDefault="008235BB" w:rsidP="007403FD">
                  <w:pPr>
                    <w:pStyle w:val="TableBodyText"/>
                  </w:pPr>
                  <w:r w:rsidRPr="000151E7">
                    <w:t>0.14</w:t>
                  </w:r>
                </w:p>
              </w:tc>
              <w:tc>
                <w:tcPr>
                  <w:tcW w:w="1249" w:type="pct"/>
                  <w:vAlign w:val="bottom"/>
                </w:tcPr>
                <w:p w:rsidR="008235BB" w:rsidRPr="000151E7" w:rsidRDefault="008235BB" w:rsidP="007403FD">
                  <w:pPr>
                    <w:pStyle w:val="TableBodyText"/>
                  </w:pPr>
                  <w:r w:rsidRPr="000151E7">
                    <w:t>0.13</w:t>
                  </w:r>
                </w:p>
              </w:tc>
            </w:tr>
            <w:tr w:rsidR="008235BB" w:rsidTr="007403FD">
              <w:tc>
                <w:tcPr>
                  <w:tcW w:w="1251" w:type="pct"/>
                </w:tcPr>
                <w:p w:rsidR="008235BB" w:rsidRDefault="008235BB" w:rsidP="007403FD">
                  <w:pPr>
                    <w:pStyle w:val="TableBodyText"/>
                    <w:jc w:val="left"/>
                  </w:pPr>
                  <w:r>
                    <w:t>2010</w:t>
                  </w:r>
                </w:p>
              </w:tc>
              <w:tc>
                <w:tcPr>
                  <w:tcW w:w="1250" w:type="pct"/>
                  <w:vAlign w:val="bottom"/>
                </w:tcPr>
                <w:p w:rsidR="008235BB" w:rsidRPr="000151E7" w:rsidRDefault="008235BB" w:rsidP="007403FD">
                  <w:pPr>
                    <w:pStyle w:val="TableBodyText"/>
                  </w:pPr>
                  <w:r w:rsidRPr="000151E7">
                    <w:t>0.20</w:t>
                  </w:r>
                </w:p>
              </w:tc>
              <w:tc>
                <w:tcPr>
                  <w:tcW w:w="1250" w:type="pct"/>
                  <w:vAlign w:val="bottom"/>
                </w:tcPr>
                <w:p w:rsidR="008235BB" w:rsidRPr="000151E7" w:rsidRDefault="008235BB" w:rsidP="00C34D5B">
                  <w:pPr>
                    <w:pStyle w:val="TableBodyText"/>
                  </w:pPr>
                  <w:r w:rsidRPr="000151E7">
                    <w:t>0.1</w:t>
                  </w:r>
                  <w:r w:rsidR="00C34D5B" w:rsidRPr="000151E7">
                    <w:t>7</w:t>
                  </w:r>
                </w:p>
              </w:tc>
              <w:tc>
                <w:tcPr>
                  <w:tcW w:w="1249" w:type="pct"/>
                  <w:vAlign w:val="bottom"/>
                </w:tcPr>
                <w:p w:rsidR="008235BB" w:rsidRPr="000151E7" w:rsidRDefault="008235BB" w:rsidP="00224036">
                  <w:pPr>
                    <w:pStyle w:val="TableBodyText"/>
                  </w:pPr>
                  <w:r w:rsidRPr="000151E7">
                    <w:t>0.1</w:t>
                  </w:r>
                  <w:r w:rsidR="00224036" w:rsidRPr="000151E7">
                    <w:t>6</w:t>
                  </w:r>
                </w:p>
              </w:tc>
            </w:tr>
            <w:tr w:rsidR="008235BB" w:rsidTr="007403FD">
              <w:tc>
                <w:tcPr>
                  <w:tcW w:w="1251" w:type="pct"/>
                </w:tcPr>
                <w:p w:rsidR="008235BB" w:rsidRDefault="008235BB" w:rsidP="007403FD">
                  <w:pPr>
                    <w:pStyle w:val="TableBodyText"/>
                    <w:jc w:val="left"/>
                  </w:pPr>
                  <w:r>
                    <w:t>2011</w:t>
                  </w:r>
                </w:p>
              </w:tc>
              <w:tc>
                <w:tcPr>
                  <w:tcW w:w="1250" w:type="pct"/>
                  <w:vAlign w:val="bottom"/>
                </w:tcPr>
                <w:p w:rsidR="008235BB" w:rsidRPr="000151E7" w:rsidRDefault="008235BB" w:rsidP="009E7C45">
                  <w:pPr>
                    <w:pStyle w:val="TableBodyText"/>
                  </w:pPr>
                  <w:r w:rsidRPr="000151E7">
                    <w:t>0.1</w:t>
                  </w:r>
                  <w:r w:rsidR="009E7C45" w:rsidRPr="000151E7">
                    <w:t>6</w:t>
                  </w:r>
                </w:p>
              </w:tc>
              <w:tc>
                <w:tcPr>
                  <w:tcW w:w="1250" w:type="pct"/>
                  <w:vAlign w:val="bottom"/>
                </w:tcPr>
                <w:p w:rsidR="008235BB" w:rsidRPr="000151E7" w:rsidRDefault="008235BB" w:rsidP="00C34D5B">
                  <w:pPr>
                    <w:pStyle w:val="TableBodyText"/>
                  </w:pPr>
                  <w:r w:rsidRPr="000151E7">
                    <w:t>0.1</w:t>
                  </w:r>
                  <w:r w:rsidR="00C34D5B" w:rsidRPr="000151E7">
                    <w:t>8</w:t>
                  </w:r>
                </w:p>
              </w:tc>
              <w:tc>
                <w:tcPr>
                  <w:tcW w:w="1249" w:type="pct"/>
                  <w:vAlign w:val="bottom"/>
                </w:tcPr>
                <w:p w:rsidR="008235BB" w:rsidRPr="000151E7" w:rsidRDefault="008235BB" w:rsidP="00224036">
                  <w:pPr>
                    <w:pStyle w:val="TableBodyText"/>
                  </w:pPr>
                  <w:r w:rsidRPr="000151E7">
                    <w:t>0.1</w:t>
                  </w:r>
                  <w:r w:rsidR="00224036" w:rsidRPr="000151E7">
                    <w:t>6</w:t>
                  </w:r>
                </w:p>
              </w:tc>
            </w:tr>
            <w:tr w:rsidR="008235BB" w:rsidTr="007403FD">
              <w:tc>
                <w:tcPr>
                  <w:tcW w:w="1251" w:type="pct"/>
                </w:tcPr>
                <w:p w:rsidR="008235BB" w:rsidRDefault="008235BB" w:rsidP="007403FD">
                  <w:pPr>
                    <w:pStyle w:val="TableBodyText"/>
                    <w:jc w:val="left"/>
                  </w:pPr>
                  <w:r>
                    <w:t>2012</w:t>
                  </w:r>
                </w:p>
              </w:tc>
              <w:tc>
                <w:tcPr>
                  <w:tcW w:w="1250" w:type="pct"/>
                  <w:vAlign w:val="bottom"/>
                </w:tcPr>
                <w:p w:rsidR="008235BB" w:rsidRPr="000151E7" w:rsidRDefault="008235BB" w:rsidP="007403FD">
                  <w:pPr>
                    <w:pStyle w:val="TableBodyText"/>
                  </w:pPr>
                  <w:r w:rsidRPr="000151E7">
                    <w:t>0.15</w:t>
                  </w:r>
                </w:p>
              </w:tc>
              <w:tc>
                <w:tcPr>
                  <w:tcW w:w="1250" w:type="pct"/>
                  <w:vAlign w:val="bottom"/>
                </w:tcPr>
                <w:p w:rsidR="008235BB" w:rsidRPr="000151E7" w:rsidRDefault="008235BB" w:rsidP="007403FD">
                  <w:pPr>
                    <w:pStyle w:val="TableBodyText"/>
                  </w:pPr>
                  <w:r w:rsidRPr="000151E7">
                    <w:t>0.15</w:t>
                  </w:r>
                </w:p>
              </w:tc>
              <w:tc>
                <w:tcPr>
                  <w:tcW w:w="1249" w:type="pct"/>
                  <w:vAlign w:val="bottom"/>
                </w:tcPr>
                <w:p w:rsidR="008235BB" w:rsidRPr="000151E7" w:rsidRDefault="008235BB" w:rsidP="007403FD">
                  <w:pPr>
                    <w:pStyle w:val="TableBodyText"/>
                  </w:pPr>
                  <w:r w:rsidRPr="000151E7">
                    <w:t>0.16</w:t>
                  </w:r>
                </w:p>
              </w:tc>
            </w:tr>
            <w:tr w:rsidR="008235BB" w:rsidTr="007403FD">
              <w:tc>
                <w:tcPr>
                  <w:tcW w:w="1251" w:type="pct"/>
                </w:tcPr>
                <w:p w:rsidR="008235BB" w:rsidRDefault="008235BB" w:rsidP="007403FD">
                  <w:pPr>
                    <w:pStyle w:val="TableBodyText"/>
                    <w:jc w:val="left"/>
                  </w:pPr>
                  <w:r>
                    <w:t>2013</w:t>
                  </w:r>
                </w:p>
              </w:tc>
              <w:tc>
                <w:tcPr>
                  <w:tcW w:w="1250" w:type="pct"/>
                  <w:vAlign w:val="bottom"/>
                </w:tcPr>
                <w:p w:rsidR="008235BB" w:rsidRPr="000151E7" w:rsidRDefault="008235BB" w:rsidP="007403FD">
                  <w:pPr>
                    <w:pStyle w:val="TableBodyText"/>
                  </w:pPr>
                  <w:r w:rsidRPr="000151E7">
                    <w:t>0.15</w:t>
                  </w:r>
                </w:p>
              </w:tc>
              <w:tc>
                <w:tcPr>
                  <w:tcW w:w="1250" w:type="pct"/>
                  <w:vAlign w:val="bottom"/>
                </w:tcPr>
                <w:p w:rsidR="008235BB" w:rsidRPr="000151E7" w:rsidRDefault="008235BB" w:rsidP="00C34D5B">
                  <w:pPr>
                    <w:pStyle w:val="TableBodyText"/>
                  </w:pPr>
                  <w:r w:rsidRPr="000151E7">
                    <w:t>0.1</w:t>
                  </w:r>
                  <w:r w:rsidR="00C34D5B" w:rsidRPr="000151E7">
                    <w:t>3</w:t>
                  </w:r>
                </w:p>
              </w:tc>
              <w:tc>
                <w:tcPr>
                  <w:tcW w:w="1249" w:type="pct"/>
                  <w:vAlign w:val="bottom"/>
                </w:tcPr>
                <w:p w:rsidR="008235BB" w:rsidRPr="000151E7" w:rsidRDefault="008235BB" w:rsidP="007403FD">
                  <w:pPr>
                    <w:pStyle w:val="TableBodyText"/>
                  </w:pPr>
                  <w:r w:rsidRPr="000151E7">
                    <w:t>0.13</w:t>
                  </w:r>
                </w:p>
              </w:tc>
            </w:tr>
            <w:tr w:rsidR="007E3973" w:rsidTr="007403FD">
              <w:tc>
                <w:tcPr>
                  <w:tcW w:w="1251" w:type="pct"/>
                </w:tcPr>
                <w:p w:rsidR="007E3973" w:rsidRPr="00211BC1" w:rsidRDefault="00BD1FE2" w:rsidP="007403FD">
                  <w:pPr>
                    <w:pStyle w:val="TableUnitsRow"/>
                    <w:jc w:val="left"/>
                    <w:rPr>
                      <w:b/>
                    </w:rPr>
                  </w:pPr>
                  <w:proofErr w:type="spellStart"/>
                  <w:r>
                    <w:rPr>
                      <w:b/>
                    </w:rPr>
                    <w:t>Spillover</w:t>
                  </w:r>
                  <w:proofErr w:type="spellEnd"/>
                </w:p>
              </w:tc>
              <w:tc>
                <w:tcPr>
                  <w:tcW w:w="1250" w:type="pct"/>
                </w:tcPr>
                <w:p w:rsidR="007E3973" w:rsidRPr="000151E7" w:rsidRDefault="007E3973" w:rsidP="007403FD">
                  <w:pPr>
                    <w:pStyle w:val="TableBodyText"/>
                  </w:pPr>
                </w:p>
              </w:tc>
              <w:tc>
                <w:tcPr>
                  <w:tcW w:w="1250" w:type="pct"/>
                </w:tcPr>
                <w:p w:rsidR="007E3973" w:rsidRPr="000151E7" w:rsidRDefault="007E3973" w:rsidP="007403FD">
                  <w:pPr>
                    <w:pStyle w:val="TableBodyText"/>
                  </w:pPr>
                </w:p>
              </w:tc>
              <w:tc>
                <w:tcPr>
                  <w:tcW w:w="1249" w:type="pct"/>
                </w:tcPr>
                <w:p w:rsidR="007E3973" w:rsidRPr="000151E7" w:rsidRDefault="007E3973" w:rsidP="007403FD">
                  <w:pPr>
                    <w:pStyle w:val="TableBodyText"/>
                    <w:ind w:right="28"/>
                  </w:pPr>
                </w:p>
              </w:tc>
            </w:tr>
            <w:tr w:rsidR="008235BB" w:rsidTr="007403FD">
              <w:tc>
                <w:tcPr>
                  <w:tcW w:w="1251" w:type="pct"/>
                </w:tcPr>
                <w:p w:rsidR="008235BB" w:rsidRDefault="008235BB" w:rsidP="007403FD">
                  <w:pPr>
                    <w:pStyle w:val="TableBodyText"/>
                    <w:jc w:val="left"/>
                  </w:pPr>
                  <w:r>
                    <w:t>2008</w:t>
                  </w:r>
                </w:p>
              </w:tc>
              <w:tc>
                <w:tcPr>
                  <w:tcW w:w="1250" w:type="pct"/>
                  <w:vAlign w:val="bottom"/>
                </w:tcPr>
                <w:p w:rsidR="008235BB" w:rsidRPr="000151E7" w:rsidRDefault="008235BB" w:rsidP="007403FD">
                  <w:pPr>
                    <w:pStyle w:val="TableBodyText"/>
                  </w:pPr>
                  <w:r w:rsidRPr="000151E7">
                    <w:t>0.15</w:t>
                  </w:r>
                </w:p>
              </w:tc>
              <w:tc>
                <w:tcPr>
                  <w:tcW w:w="1250" w:type="pct"/>
                  <w:vAlign w:val="bottom"/>
                </w:tcPr>
                <w:p w:rsidR="008235BB" w:rsidRPr="000151E7" w:rsidRDefault="008235BB" w:rsidP="007403FD">
                  <w:pPr>
                    <w:pStyle w:val="TableBodyText"/>
                  </w:pPr>
                  <w:r w:rsidRPr="000151E7">
                    <w:t>0.15</w:t>
                  </w:r>
                </w:p>
              </w:tc>
              <w:tc>
                <w:tcPr>
                  <w:tcW w:w="1249" w:type="pct"/>
                  <w:vAlign w:val="bottom"/>
                </w:tcPr>
                <w:p w:rsidR="008235BB" w:rsidRPr="000151E7" w:rsidRDefault="008235BB" w:rsidP="00224036">
                  <w:pPr>
                    <w:pStyle w:val="TableBodyText"/>
                  </w:pPr>
                  <w:r w:rsidRPr="000151E7">
                    <w:t>0.1</w:t>
                  </w:r>
                  <w:r w:rsidR="00224036" w:rsidRPr="000151E7">
                    <w:t>5</w:t>
                  </w:r>
                </w:p>
              </w:tc>
            </w:tr>
            <w:tr w:rsidR="008235BB" w:rsidTr="007403FD">
              <w:tc>
                <w:tcPr>
                  <w:tcW w:w="1251" w:type="pct"/>
                </w:tcPr>
                <w:p w:rsidR="008235BB" w:rsidRDefault="008235BB" w:rsidP="007403FD">
                  <w:pPr>
                    <w:pStyle w:val="TableBodyText"/>
                    <w:jc w:val="left"/>
                  </w:pPr>
                  <w:r>
                    <w:t>2009</w:t>
                  </w:r>
                </w:p>
              </w:tc>
              <w:tc>
                <w:tcPr>
                  <w:tcW w:w="1250" w:type="pct"/>
                  <w:vAlign w:val="bottom"/>
                </w:tcPr>
                <w:p w:rsidR="008235BB" w:rsidRPr="000151E7" w:rsidRDefault="008235BB" w:rsidP="009E7C45">
                  <w:pPr>
                    <w:pStyle w:val="TableBodyText"/>
                  </w:pPr>
                  <w:r w:rsidRPr="000151E7">
                    <w:t>0.1</w:t>
                  </w:r>
                  <w:r w:rsidR="009E7C45" w:rsidRPr="000151E7">
                    <w:t>5</w:t>
                  </w:r>
                </w:p>
              </w:tc>
              <w:tc>
                <w:tcPr>
                  <w:tcW w:w="1250" w:type="pct"/>
                  <w:vAlign w:val="bottom"/>
                </w:tcPr>
                <w:p w:rsidR="008235BB" w:rsidRPr="000151E7" w:rsidRDefault="008235BB" w:rsidP="007403FD">
                  <w:pPr>
                    <w:pStyle w:val="TableBodyText"/>
                  </w:pPr>
                  <w:r w:rsidRPr="000151E7">
                    <w:t>0.13</w:t>
                  </w:r>
                </w:p>
              </w:tc>
              <w:tc>
                <w:tcPr>
                  <w:tcW w:w="1249" w:type="pct"/>
                  <w:vAlign w:val="bottom"/>
                </w:tcPr>
                <w:p w:rsidR="008235BB" w:rsidRPr="000151E7" w:rsidRDefault="008235BB" w:rsidP="007403FD">
                  <w:pPr>
                    <w:pStyle w:val="TableBodyText"/>
                  </w:pPr>
                  <w:r w:rsidRPr="000151E7">
                    <w:t>0.14</w:t>
                  </w:r>
                </w:p>
              </w:tc>
            </w:tr>
            <w:tr w:rsidR="008235BB" w:rsidTr="007403FD">
              <w:tc>
                <w:tcPr>
                  <w:tcW w:w="1251" w:type="pct"/>
                </w:tcPr>
                <w:p w:rsidR="008235BB" w:rsidRDefault="008235BB" w:rsidP="007403FD">
                  <w:pPr>
                    <w:pStyle w:val="TableBodyText"/>
                    <w:jc w:val="left"/>
                  </w:pPr>
                  <w:r>
                    <w:t>2010</w:t>
                  </w:r>
                </w:p>
              </w:tc>
              <w:tc>
                <w:tcPr>
                  <w:tcW w:w="1250" w:type="pct"/>
                  <w:vAlign w:val="bottom"/>
                </w:tcPr>
                <w:p w:rsidR="008235BB" w:rsidRPr="000151E7" w:rsidRDefault="008235BB" w:rsidP="007403FD">
                  <w:pPr>
                    <w:pStyle w:val="TableBodyText"/>
                  </w:pPr>
                  <w:r w:rsidRPr="000151E7">
                    <w:t>0.18</w:t>
                  </w:r>
                </w:p>
              </w:tc>
              <w:tc>
                <w:tcPr>
                  <w:tcW w:w="1250" w:type="pct"/>
                  <w:vAlign w:val="bottom"/>
                </w:tcPr>
                <w:p w:rsidR="008235BB" w:rsidRPr="000151E7" w:rsidRDefault="008235BB" w:rsidP="00C34D5B">
                  <w:pPr>
                    <w:pStyle w:val="TableBodyText"/>
                  </w:pPr>
                  <w:r w:rsidRPr="000151E7">
                    <w:t>0.1</w:t>
                  </w:r>
                  <w:r w:rsidR="00C34D5B" w:rsidRPr="000151E7">
                    <w:t>6</w:t>
                  </w:r>
                </w:p>
              </w:tc>
              <w:tc>
                <w:tcPr>
                  <w:tcW w:w="1249" w:type="pct"/>
                  <w:vAlign w:val="bottom"/>
                </w:tcPr>
                <w:p w:rsidR="008235BB" w:rsidRPr="000151E7" w:rsidRDefault="008235BB" w:rsidP="00224036">
                  <w:pPr>
                    <w:pStyle w:val="TableBodyText"/>
                  </w:pPr>
                  <w:r w:rsidRPr="000151E7">
                    <w:t>0.1</w:t>
                  </w:r>
                  <w:r w:rsidR="00224036" w:rsidRPr="000151E7">
                    <w:t>7</w:t>
                  </w:r>
                </w:p>
              </w:tc>
            </w:tr>
            <w:tr w:rsidR="008235BB" w:rsidTr="007403FD">
              <w:tc>
                <w:tcPr>
                  <w:tcW w:w="1251" w:type="pct"/>
                </w:tcPr>
                <w:p w:rsidR="008235BB" w:rsidRDefault="008235BB" w:rsidP="007403FD">
                  <w:pPr>
                    <w:pStyle w:val="TableBodyText"/>
                    <w:jc w:val="left"/>
                  </w:pPr>
                  <w:r>
                    <w:t>2011</w:t>
                  </w:r>
                </w:p>
              </w:tc>
              <w:tc>
                <w:tcPr>
                  <w:tcW w:w="1250" w:type="pct"/>
                  <w:vAlign w:val="bottom"/>
                </w:tcPr>
                <w:p w:rsidR="008235BB" w:rsidRPr="000151E7" w:rsidRDefault="008235BB" w:rsidP="009E7C45">
                  <w:pPr>
                    <w:pStyle w:val="TableBodyText"/>
                  </w:pPr>
                  <w:r w:rsidRPr="000151E7">
                    <w:t>0.1</w:t>
                  </w:r>
                  <w:r w:rsidR="009E7C45" w:rsidRPr="000151E7">
                    <w:t>7</w:t>
                  </w:r>
                </w:p>
              </w:tc>
              <w:tc>
                <w:tcPr>
                  <w:tcW w:w="1250" w:type="pct"/>
                  <w:vAlign w:val="bottom"/>
                </w:tcPr>
                <w:p w:rsidR="008235BB" w:rsidRPr="000151E7" w:rsidRDefault="008235BB" w:rsidP="007403FD">
                  <w:pPr>
                    <w:pStyle w:val="TableBodyText"/>
                  </w:pPr>
                  <w:r w:rsidRPr="000151E7">
                    <w:t>0.16</w:t>
                  </w:r>
                </w:p>
              </w:tc>
              <w:tc>
                <w:tcPr>
                  <w:tcW w:w="1249" w:type="pct"/>
                  <w:vAlign w:val="bottom"/>
                </w:tcPr>
                <w:p w:rsidR="008235BB" w:rsidRPr="000151E7" w:rsidRDefault="008235BB" w:rsidP="00224036">
                  <w:pPr>
                    <w:pStyle w:val="TableBodyText"/>
                  </w:pPr>
                  <w:r w:rsidRPr="000151E7">
                    <w:t>0.1</w:t>
                  </w:r>
                  <w:r w:rsidR="00224036" w:rsidRPr="000151E7">
                    <w:t>7</w:t>
                  </w:r>
                </w:p>
              </w:tc>
            </w:tr>
            <w:tr w:rsidR="008235BB" w:rsidTr="007403FD">
              <w:tc>
                <w:tcPr>
                  <w:tcW w:w="1251" w:type="pct"/>
                </w:tcPr>
                <w:p w:rsidR="008235BB" w:rsidRDefault="008235BB" w:rsidP="007403FD">
                  <w:pPr>
                    <w:pStyle w:val="TableBodyText"/>
                    <w:jc w:val="left"/>
                  </w:pPr>
                  <w:r>
                    <w:t>2012</w:t>
                  </w:r>
                </w:p>
              </w:tc>
              <w:tc>
                <w:tcPr>
                  <w:tcW w:w="1250" w:type="pct"/>
                  <w:vAlign w:val="bottom"/>
                </w:tcPr>
                <w:p w:rsidR="008235BB" w:rsidRPr="000151E7" w:rsidRDefault="008235BB" w:rsidP="009E7C45">
                  <w:pPr>
                    <w:pStyle w:val="TableBodyText"/>
                  </w:pPr>
                  <w:r w:rsidRPr="000151E7">
                    <w:t>0.1</w:t>
                  </w:r>
                  <w:r w:rsidR="009E7C45" w:rsidRPr="000151E7">
                    <w:t>5</w:t>
                  </w:r>
                </w:p>
              </w:tc>
              <w:tc>
                <w:tcPr>
                  <w:tcW w:w="1250" w:type="pct"/>
                  <w:vAlign w:val="bottom"/>
                </w:tcPr>
                <w:p w:rsidR="008235BB" w:rsidRPr="000151E7" w:rsidRDefault="008235BB" w:rsidP="00C34D5B">
                  <w:pPr>
                    <w:pStyle w:val="TableBodyText"/>
                  </w:pPr>
                  <w:r w:rsidRPr="000151E7">
                    <w:t>0.1</w:t>
                  </w:r>
                  <w:r w:rsidR="00C34D5B" w:rsidRPr="000151E7">
                    <w:t>4</w:t>
                  </w:r>
                </w:p>
              </w:tc>
              <w:tc>
                <w:tcPr>
                  <w:tcW w:w="1249" w:type="pct"/>
                  <w:vAlign w:val="bottom"/>
                </w:tcPr>
                <w:p w:rsidR="008235BB" w:rsidRPr="000151E7" w:rsidRDefault="008235BB" w:rsidP="00224036">
                  <w:pPr>
                    <w:pStyle w:val="TableBodyText"/>
                  </w:pPr>
                  <w:r w:rsidRPr="000151E7">
                    <w:t>0.1</w:t>
                  </w:r>
                  <w:r w:rsidR="00224036" w:rsidRPr="000151E7">
                    <w:t>7</w:t>
                  </w:r>
                </w:p>
              </w:tc>
            </w:tr>
            <w:tr w:rsidR="008235BB" w:rsidTr="007403FD">
              <w:tc>
                <w:tcPr>
                  <w:tcW w:w="1251" w:type="pct"/>
                  <w:tcBorders>
                    <w:bottom w:val="single" w:sz="6" w:space="0" w:color="BFBFBF"/>
                  </w:tcBorders>
                  <w:shd w:val="clear" w:color="auto" w:fill="auto"/>
                </w:tcPr>
                <w:p w:rsidR="008235BB" w:rsidRDefault="008235BB" w:rsidP="007403FD">
                  <w:pPr>
                    <w:pStyle w:val="TableBodyText"/>
                    <w:jc w:val="left"/>
                  </w:pPr>
                  <w:r>
                    <w:t>2013</w:t>
                  </w:r>
                </w:p>
              </w:tc>
              <w:tc>
                <w:tcPr>
                  <w:tcW w:w="1250" w:type="pct"/>
                  <w:tcBorders>
                    <w:bottom w:val="single" w:sz="6" w:space="0" w:color="BFBFBF"/>
                  </w:tcBorders>
                  <w:vAlign w:val="bottom"/>
                </w:tcPr>
                <w:p w:rsidR="008235BB" w:rsidRPr="000151E7" w:rsidRDefault="008235BB" w:rsidP="007403FD">
                  <w:pPr>
                    <w:pStyle w:val="TableBodyText"/>
                  </w:pPr>
                  <w:r w:rsidRPr="000151E7">
                    <w:t>0.14</w:t>
                  </w:r>
                </w:p>
              </w:tc>
              <w:tc>
                <w:tcPr>
                  <w:tcW w:w="1250" w:type="pct"/>
                  <w:tcBorders>
                    <w:bottom w:val="single" w:sz="6" w:space="0" w:color="BFBFBF"/>
                  </w:tcBorders>
                  <w:shd w:val="clear" w:color="auto" w:fill="auto"/>
                  <w:vAlign w:val="bottom"/>
                </w:tcPr>
                <w:p w:rsidR="008235BB" w:rsidRPr="000151E7" w:rsidRDefault="008235BB" w:rsidP="007403FD">
                  <w:pPr>
                    <w:pStyle w:val="TableBodyText"/>
                  </w:pPr>
                  <w:r w:rsidRPr="000151E7">
                    <w:t>0.12</w:t>
                  </w:r>
                </w:p>
              </w:tc>
              <w:tc>
                <w:tcPr>
                  <w:tcW w:w="1249" w:type="pct"/>
                  <w:tcBorders>
                    <w:bottom w:val="single" w:sz="6" w:space="0" w:color="BFBFBF"/>
                  </w:tcBorders>
                  <w:shd w:val="clear" w:color="auto" w:fill="auto"/>
                  <w:vAlign w:val="bottom"/>
                </w:tcPr>
                <w:p w:rsidR="008235BB" w:rsidRPr="000151E7" w:rsidRDefault="008235BB" w:rsidP="007403FD">
                  <w:pPr>
                    <w:pStyle w:val="TableBodyText"/>
                  </w:pPr>
                  <w:r w:rsidRPr="000151E7">
                    <w:t>0.14</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Pr="00D325A7" w:rsidRDefault="007E3973" w:rsidP="007403FD">
            <w:pPr>
              <w:pStyle w:val="Note"/>
              <w:rPr>
                <w:i/>
              </w:rPr>
            </w:pPr>
            <w:proofErr w:type="spellStart"/>
            <w:r w:rsidRPr="008E77FE">
              <w:rPr>
                <w:rStyle w:val="NoteLabel"/>
              </w:rPr>
              <w:t>a</w:t>
            </w:r>
            <w:proofErr w:type="spellEnd"/>
            <w:r>
              <w:t xml:space="preserve"> The estimated counterfactual is the predicted probability of being a new hire into the Treatment group in the absence of the minimum wage increase. It is equal to: </w:t>
            </w:r>
            <w:proofErr w:type="spellStart"/>
            <w:r>
              <w:t>Prob</w:t>
            </w:r>
            <w:proofErr w:type="spellEnd"/>
            <w:r>
              <w:t>(new hire)</w:t>
            </w:r>
            <w:r>
              <w:rPr>
                <w:vertAlign w:val="subscript"/>
              </w:rPr>
              <w:t>Treatment, pre</w:t>
            </w:r>
            <w:r>
              <w:t>.+ [</w:t>
            </w:r>
            <w:proofErr w:type="spellStart"/>
            <w:r>
              <w:t>Prob</w:t>
            </w:r>
            <w:proofErr w:type="spellEnd"/>
            <w:r>
              <w:t>(new hire)</w:t>
            </w:r>
            <w:proofErr w:type="spellStart"/>
            <w:r>
              <w:rPr>
                <w:vertAlign w:val="subscript"/>
              </w:rPr>
              <w:t>Cont</w:t>
            </w:r>
            <w:proofErr w:type="spellEnd"/>
            <w:r>
              <w:rPr>
                <w:vertAlign w:val="subscript"/>
              </w:rPr>
              <w:t>, post</w:t>
            </w:r>
            <w:r>
              <w:t xml:space="preserve"> – </w:t>
            </w:r>
            <w:proofErr w:type="spellStart"/>
            <w:r>
              <w:t>Prob</w:t>
            </w:r>
            <w:proofErr w:type="spellEnd"/>
            <w:r>
              <w:t>(new hire)</w:t>
            </w:r>
            <w:proofErr w:type="spellStart"/>
            <w:r>
              <w:rPr>
                <w:vertAlign w:val="subscript"/>
              </w:rPr>
              <w:t>Cont</w:t>
            </w:r>
            <w:proofErr w:type="spellEnd"/>
            <w:r>
              <w:rPr>
                <w:vertAlign w:val="subscript"/>
              </w:rPr>
              <w:t>, pre</w:t>
            </w:r>
            <w:r>
              <w:t xml:space="preserve">]. </w:t>
            </w:r>
            <w:r>
              <w:rPr>
                <w:rStyle w:val="NoteLabel"/>
              </w:rPr>
              <w:t>b</w:t>
            </w:r>
            <w:r w:rsidRPr="00777B71">
              <w:t xml:space="preserve"> </w:t>
            </w:r>
            <w:r>
              <w:t xml:space="preserve">These values are from models estimated without control variables. </w:t>
            </w: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Source"/>
            </w:pPr>
            <w:r>
              <w:rPr>
                <w:i/>
              </w:rPr>
              <w:t>Source</w:t>
            </w:r>
            <w:r w:rsidRPr="00167F06">
              <w:t xml:space="preserve">: </w:t>
            </w:r>
            <w:r>
              <w:t>Productivity Commission estimates based on RED.</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403FD">
      <w:pPr>
        <w:pStyle w:val="BodyText"/>
      </w:pPr>
    </w:p>
    <w:p w:rsidR="007E3973" w:rsidRDefault="007E3973" w:rsidP="007403FD">
      <w:pPr>
        <w:pStyle w:val="BodyText"/>
        <w:rPr>
          <w:rFonts w:ascii="Arial" w:hAnsi="Arial"/>
          <w:sz w:val="32"/>
        </w:rPr>
      </w:pPr>
      <w:r>
        <w:br w:type="page"/>
      </w:r>
    </w:p>
    <w:p w:rsidR="007E3973" w:rsidRDefault="00120852" w:rsidP="007403FD">
      <w:pPr>
        <w:pStyle w:val="Heading1"/>
      </w:pPr>
      <w:bookmarkStart w:id="147" w:name="_Toc426709687"/>
      <w:bookmarkStart w:id="148" w:name="_Toc430860308"/>
      <w:r>
        <w:lastRenderedPageBreak/>
        <w:t>K</w:t>
      </w:r>
      <w:r w:rsidR="007E3973">
        <w:tab/>
        <w:t>Exit rates</w:t>
      </w:r>
      <w:bookmarkEnd w:id="147"/>
      <w:bookmarkEnd w:id="148"/>
    </w:p>
    <w:p w:rsidR="007E3973" w:rsidRDefault="007E3973" w:rsidP="007403FD">
      <w:pPr>
        <w:pStyle w:val="BoxSpaceAbove"/>
      </w:pPr>
      <w:r>
        <w:rPr>
          <w:b/>
          <w:vanish/>
          <w:color w:val="FF00FF"/>
          <w:sz w:val="14"/>
        </w:rPr>
        <w:t>Do not delete this RETURN as it gives space between the table and what precedes it.</w:t>
      </w: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7E3973" w:rsidTr="007403FD">
        <w:tc>
          <w:tcPr>
            <w:tcW w:w="8771" w:type="dxa"/>
            <w:tcBorders>
              <w:top w:val="single" w:sz="6" w:space="0" w:color="78A22F"/>
              <w:left w:val="nil"/>
              <w:bottom w:val="nil"/>
              <w:right w:val="nil"/>
            </w:tcBorders>
            <w:shd w:val="clear" w:color="auto" w:fill="auto"/>
          </w:tcPr>
          <w:p w:rsidR="007E3973" w:rsidRPr="006A2302" w:rsidRDefault="007E3973" w:rsidP="007403FD">
            <w:pPr>
              <w:pStyle w:val="TableTitle"/>
              <w:rPr>
                <w:rStyle w:val="NoteLabel"/>
              </w:rPr>
            </w:pPr>
            <w:r>
              <w:rPr>
                <w:b w:val="0"/>
              </w:rPr>
              <w:t xml:space="preserve">Table </w:t>
            </w:r>
            <w:bookmarkStart w:id="149" w:name="OLE_LINK50"/>
            <w:proofErr w:type="spellStart"/>
            <w:r>
              <w:rPr>
                <w:b w:val="0"/>
              </w:rPr>
              <w:t>J.1</w:t>
            </w:r>
            <w:bookmarkEnd w:id="149"/>
            <w:proofErr w:type="spellEnd"/>
            <w:r>
              <w:tab/>
              <w:t>Exit rates</w:t>
            </w:r>
          </w:p>
          <w:p w:rsidR="007E3973" w:rsidRPr="00784A05" w:rsidRDefault="007E3973" w:rsidP="007403FD">
            <w:pPr>
              <w:pStyle w:val="Subtitle"/>
            </w:pPr>
            <w:r>
              <w:t xml:space="preserve">Treatment, </w:t>
            </w:r>
            <w:proofErr w:type="spellStart"/>
            <w:r>
              <w:t>Control_1</w:t>
            </w:r>
            <w:proofErr w:type="spellEnd"/>
            <w:r>
              <w:t xml:space="preserve"> and </w:t>
            </w:r>
            <w:proofErr w:type="spellStart"/>
            <w:r>
              <w:t>Control_2</w:t>
            </w:r>
            <w:proofErr w:type="spellEnd"/>
            <w:r>
              <w:t xml:space="preserve"> groups</w:t>
            </w:r>
          </w:p>
        </w:tc>
      </w:tr>
      <w:tr w:rsidR="007E3973" w:rsidTr="007403FD">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4"/>
              <w:gridCol w:w="1636"/>
              <w:gridCol w:w="1417"/>
              <w:gridCol w:w="1275"/>
              <w:gridCol w:w="569"/>
              <w:gridCol w:w="850"/>
              <w:gridCol w:w="849"/>
              <w:gridCol w:w="827"/>
            </w:tblGrid>
            <w:tr w:rsidR="007E3973" w:rsidTr="007403FD">
              <w:tc>
                <w:tcPr>
                  <w:tcW w:w="627"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2550" w:type="pct"/>
                  <w:gridSpan w:val="3"/>
                  <w:tcBorders>
                    <w:top w:val="single" w:sz="6" w:space="0" w:color="BFBFBF"/>
                    <w:bottom w:val="single" w:sz="6" w:space="0" w:color="BFBFBF"/>
                  </w:tcBorders>
                </w:tcPr>
                <w:p w:rsidR="007E3973" w:rsidRDefault="007E3973" w:rsidP="007403FD">
                  <w:pPr>
                    <w:pStyle w:val="TableColumnHeading"/>
                    <w:ind w:right="28"/>
                    <w:jc w:val="center"/>
                  </w:pPr>
                  <w:r>
                    <w:t>Exit rates</w:t>
                  </w:r>
                  <w:r w:rsidRPr="00F57746">
                    <w:rPr>
                      <w:rStyle w:val="NoteLabel"/>
                      <w:i w:val="0"/>
                    </w:rPr>
                    <w:t>a</w:t>
                  </w:r>
                </w:p>
              </w:tc>
              <w:tc>
                <w:tcPr>
                  <w:tcW w:w="335" w:type="pct"/>
                  <w:tcBorders>
                    <w:top w:val="single" w:sz="6" w:space="0" w:color="BFBFBF"/>
                    <w:bottom w:val="single" w:sz="6" w:space="0" w:color="BFBFBF"/>
                  </w:tcBorders>
                </w:tcPr>
                <w:p w:rsidR="007E3973" w:rsidRDefault="007E3973" w:rsidP="007403FD">
                  <w:pPr>
                    <w:pStyle w:val="TableColumnHeading"/>
                    <w:ind w:right="28"/>
                  </w:pPr>
                </w:p>
              </w:tc>
              <w:tc>
                <w:tcPr>
                  <w:tcW w:w="1488" w:type="pct"/>
                  <w:gridSpan w:val="3"/>
                  <w:tcBorders>
                    <w:top w:val="single" w:sz="6" w:space="0" w:color="BFBFBF"/>
                    <w:bottom w:val="single" w:sz="6" w:space="0" w:color="BFBFBF"/>
                  </w:tcBorders>
                </w:tcPr>
                <w:p w:rsidR="007E3973" w:rsidRPr="00FB1B2A" w:rsidRDefault="007E3973" w:rsidP="007403FD">
                  <w:pPr>
                    <w:pStyle w:val="TableColumnHeading"/>
                    <w:ind w:right="28"/>
                    <w:jc w:val="center"/>
                    <w:rPr>
                      <w:rStyle w:val="NoteLabel"/>
                    </w:rPr>
                  </w:pPr>
                  <w:r>
                    <w:t>Significance of differences</w:t>
                  </w:r>
                  <w:r w:rsidRPr="00F57746">
                    <w:rPr>
                      <w:rStyle w:val="NoteLabel"/>
                      <w:i w:val="0"/>
                    </w:rPr>
                    <w:t>b</w:t>
                  </w:r>
                </w:p>
              </w:tc>
            </w:tr>
            <w:tr w:rsidR="007E3973" w:rsidTr="007403FD">
              <w:tc>
                <w:tcPr>
                  <w:tcW w:w="627"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jc w:val="left"/>
                  </w:pPr>
                </w:p>
              </w:tc>
              <w:tc>
                <w:tcPr>
                  <w:tcW w:w="964" w:type="pct"/>
                  <w:tcBorders>
                    <w:top w:val="single" w:sz="6" w:space="0" w:color="BFBFBF"/>
                    <w:bottom w:val="single" w:sz="6" w:space="0" w:color="BFBFBF"/>
                  </w:tcBorders>
                </w:tcPr>
                <w:p w:rsidR="007E3973" w:rsidRDefault="007E3973" w:rsidP="007403FD">
                  <w:pPr>
                    <w:pStyle w:val="TableColumnHeading"/>
                  </w:pPr>
                  <w:r>
                    <w:t>T</w:t>
                  </w:r>
                </w:p>
              </w:tc>
              <w:tc>
                <w:tcPr>
                  <w:tcW w:w="835" w:type="pct"/>
                  <w:tcBorders>
                    <w:top w:val="single" w:sz="6" w:space="0" w:color="BFBFBF"/>
                    <w:bottom w:val="single" w:sz="6" w:space="0" w:color="BFBFBF"/>
                  </w:tcBorders>
                </w:tcPr>
                <w:p w:rsidR="007E3973" w:rsidRDefault="007E3973" w:rsidP="007403FD">
                  <w:pPr>
                    <w:pStyle w:val="TableColumnHeading"/>
                    <w:ind w:right="28"/>
                  </w:pPr>
                  <w:proofErr w:type="spellStart"/>
                  <w:r>
                    <w:t>C1</w:t>
                  </w:r>
                  <w:proofErr w:type="spellEnd"/>
                </w:p>
              </w:tc>
              <w:tc>
                <w:tcPr>
                  <w:tcW w:w="751" w:type="pct"/>
                  <w:tcBorders>
                    <w:top w:val="single" w:sz="6" w:space="0" w:color="BFBFBF"/>
                    <w:bottom w:val="single" w:sz="6" w:space="0" w:color="BFBFBF"/>
                  </w:tcBorders>
                </w:tcPr>
                <w:p w:rsidR="007E3973" w:rsidRDefault="007E3973" w:rsidP="007403FD">
                  <w:pPr>
                    <w:pStyle w:val="TableColumnHeading"/>
                    <w:ind w:right="28"/>
                  </w:pPr>
                  <w:proofErr w:type="spellStart"/>
                  <w:r>
                    <w:t>C2</w:t>
                  </w:r>
                  <w:proofErr w:type="spellEnd"/>
                </w:p>
              </w:tc>
              <w:tc>
                <w:tcPr>
                  <w:tcW w:w="335" w:type="pct"/>
                  <w:tcBorders>
                    <w:top w:val="single" w:sz="6" w:space="0" w:color="BFBFBF"/>
                    <w:bottom w:val="single" w:sz="6" w:space="0" w:color="BFBFBF"/>
                  </w:tcBorders>
                </w:tcPr>
                <w:p w:rsidR="007E3973" w:rsidRDefault="007E3973" w:rsidP="007403FD">
                  <w:pPr>
                    <w:pStyle w:val="TableColumnHeading"/>
                    <w:ind w:right="28"/>
                  </w:pPr>
                </w:p>
              </w:tc>
              <w:tc>
                <w:tcPr>
                  <w:tcW w:w="501" w:type="pct"/>
                  <w:tcBorders>
                    <w:top w:val="single" w:sz="6" w:space="0" w:color="BFBFBF"/>
                    <w:bottom w:val="single" w:sz="6" w:space="0" w:color="BFBFBF"/>
                  </w:tcBorders>
                </w:tcPr>
                <w:p w:rsidR="007E3973" w:rsidRDefault="007E3973" w:rsidP="007403FD">
                  <w:pPr>
                    <w:pStyle w:val="TableColumnHeading"/>
                    <w:ind w:right="28"/>
                  </w:pPr>
                  <w:r>
                    <w:t xml:space="preserve">T vs </w:t>
                  </w:r>
                  <w:proofErr w:type="spellStart"/>
                  <w:r>
                    <w:t>C1</w:t>
                  </w:r>
                  <w:proofErr w:type="spellEnd"/>
                </w:p>
              </w:tc>
              <w:tc>
                <w:tcPr>
                  <w:tcW w:w="500"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r>
                    <w:t xml:space="preserve">T vs </w:t>
                  </w:r>
                  <w:proofErr w:type="spellStart"/>
                  <w:r>
                    <w:t>C2</w:t>
                  </w:r>
                  <w:proofErr w:type="spellEnd"/>
                </w:p>
              </w:tc>
              <w:tc>
                <w:tcPr>
                  <w:tcW w:w="487" w:type="pct"/>
                  <w:tcBorders>
                    <w:top w:val="single" w:sz="6" w:space="0" w:color="BFBFBF"/>
                    <w:bottom w:val="single" w:sz="6" w:space="0" w:color="BFBFBF"/>
                  </w:tcBorders>
                  <w:shd w:val="clear" w:color="auto" w:fill="auto"/>
                  <w:tcMar>
                    <w:top w:w="28" w:type="dxa"/>
                  </w:tcMar>
                </w:tcPr>
                <w:p w:rsidR="007E3973" w:rsidRDefault="007E3973" w:rsidP="007403FD">
                  <w:pPr>
                    <w:pStyle w:val="TableColumnHeading"/>
                    <w:ind w:right="28"/>
                  </w:pPr>
                  <w:proofErr w:type="spellStart"/>
                  <w:r>
                    <w:t>C1</w:t>
                  </w:r>
                  <w:proofErr w:type="spellEnd"/>
                  <w:r>
                    <w:t xml:space="preserve"> vs </w:t>
                  </w:r>
                  <w:proofErr w:type="spellStart"/>
                  <w:r>
                    <w:t>C2</w:t>
                  </w:r>
                  <w:proofErr w:type="spellEnd"/>
                </w:p>
              </w:tc>
            </w:tr>
            <w:tr w:rsidR="007E3973" w:rsidTr="007403FD">
              <w:tc>
                <w:tcPr>
                  <w:tcW w:w="627" w:type="pct"/>
                  <w:tcBorders>
                    <w:top w:val="single" w:sz="6" w:space="0" w:color="BFBFBF"/>
                  </w:tcBorders>
                </w:tcPr>
                <w:p w:rsidR="007E3973" w:rsidRPr="00162896" w:rsidRDefault="007E3973" w:rsidP="007403FD">
                  <w:pPr>
                    <w:pStyle w:val="TableUnitsRow"/>
                    <w:jc w:val="left"/>
                    <w:rPr>
                      <w:b/>
                    </w:rPr>
                  </w:pPr>
                  <w:r w:rsidRPr="00162896">
                    <w:rPr>
                      <w:b/>
                    </w:rPr>
                    <w:t>Narrow</w:t>
                  </w:r>
                </w:p>
              </w:tc>
              <w:tc>
                <w:tcPr>
                  <w:tcW w:w="964" w:type="pct"/>
                  <w:tcBorders>
                    <w:top w:val="single" w:sz="6" w:space="0" w:color="BFBFBF"/>
                  </w:tcBorders>
                </w:tcPr>
                <w:p w:rsidR="007E3973" w:rsidRDefault="007E3973" w:rsidP="007403FD">
                  <w:pPr>
                    <w:pStyle w:val="TableUnitsRow"/>
                  </w:pPr>
                </w:p>
              </w:tc>
              <w:tc>
                <w:tcPr>
                  <w:tcW w:w="835" w:type="pct"/>
                  <w:tcBorders>
                    <w:top w:val="single" w:sz="6" w:space="0" w:color="BFBFBF"/>
                  </w:tcBorders>
                </w:tcPr>
                <w:p w:rsidR="007E3973" w:rsidRDefault="007E3973" w:rsidP="007403FD">
                  <w:pPr>
                    <w:pStyle w:val="TableUnitsRow"/>
                  </w:pPr>
                </w:p>
              </w:tc>
              <w:tc>
                <w:tcPr>
                  <w:tcW w:w="751" w:type="pct"/>
                  <w:tcBorders>
                    <w:top w:val="single" w:sz="6" w:space="0" w:color="BFBFBF"/>
                  </w:tcBorders>
                </w:tcPr>
                <w:p w:rsidR="007E3973" w:rsidRDefault="007E3973" w:rsidP="007403FD">
                  <w:pPr>
                    <w:pStyle w:val="TableUnitsRow"/>
                  </w:pPr>
                </w:p>
              </w:tc>
              <w:tc>
                <w:tcPr>
                  <w:tcW w:w="335" w:type="pct"/>
                  <w:tcBorders>
                    <w:top w:val="single" w:sz="6" w:space="0" w:color="BFBFBF"/>
                  </w:tcBorders>
                </w:tcPr>
                <w:p w:rsidR="007E3973" w:rsidRDefault="007E3973" w:rsidP="007403FD">
                  <w:pPr>
                    <w:pStyle w:val="TableUnitsRow"/>
                  </w:pPr>
                </w:p>
              </w:tc>
              <w:tc>
                <w:tcPr>
                  <w:tcW w:w="501" w:type="pct"/>
                  <w:tcBorders>
                    <w:top w:val="single" w:sz="6" w:space="0" w:color="BFBFBF"/>
                  </w:tcBorders>
                </w:tcPr>
                <w:p w:rsidR="007E3973" w:rsidRDefault="007E3973" w:rsidP="007403FD">
                  <w:pPr>
                    <w:pStyle w:val="TableUnitsRow"/>
                  </w:pPr>
                </w:p>
              </w:tc>
              <w:tc>
                <w:tcPr>
                  <w:tcW w:w="500" w:type="pct"/>
                  <w:tcBorders>
                    <w:top w:val="single" w:sz="6" w:space="0" w:color="BFBFBF"/>
                  </w:tcBorders>
                </w:tcPr>
                <w:p w:rsidR="007E3973" w:rsidRDefault="007E3973" w:rsidP="007403FD">
                  <w:pPr>
                    <w:pStyle w:val="TableUnitsRow"/>
                  </w:pPr>
                </w:p>
              </w:tc>
              <w:tc>
                <w:tcPr>
                  <w:tcW w:w="487" w:type="pct"/>
                  <w:tcBorders>
                    <w:top w:val="single" w:sz="6" w:space="0" w:color="BFBFBF"/>
                  </w:tcBorders>
                </w:tcPr>
                <w:p w:rsidR="007E3973" w:rsidRDefault="007E3973" w:rsidP="007403FD">
                  <w:pPr>
                    <w:pStyle w:val="TableUnitsRow"/>
                    <w:ind w:right="28"/>
                  </w:pPr>
                </w:p>
              </w:tc>
            </w:tr>
            <w:tr w:rsidR="00776856" w:rsidTr="007403FD">
              <w:tc>
                <w:tcPr>
                  <w:tcW w:w="627" w:type="pct"/>
                </w:tcPr>
                <w:p w:rsidR="00776856" w:rsidRDefault="00776856" w:rsidP="007403FD">
                  <w:pPr>
                    <w:pStyle w:val="TableBodyText"/>
                    <w:jc w:val="left"/>
                  </w:pPr>
                  <w:r>
                    <w:t>2008</w:t>
                  </w:r>
                </w:p>
              </w:tc>
              <w:tc>
                <w:tcPr>
                  <w:tcW w:w="964" w:type="pct"/>
                  <w:vAlign w:val="bottom"/>
                </w:tcPr>
                <w:p w:rsidR="00776856" w:rsidRPr="006A2302" w:rsidRDefault="00776856" w:rsidP="007403FD">
                  <w:pPr>
                    <w:pStyle w:val="TableBodyText"/>
                  </w:pPr>
                  <w:r w:rsidRPr="009D3C6A">
                    <w:t>0.17</w:t>
                  </w:r>
                </w:p>
              </w:tc>
              <w:tc>
                <w:tcPr>
                  <w:tcW w:w="835" w:type="pct"/>
                  <w:vAlign w:val="bottom"/>
                </w:tcPr>
                <w:p w:rsidR="00776856" w:rsidRPr="006A2302" w:rsidRDefault="00776856" w:rsidP="007403FD">
                  <w:pPr>
                    <w:pStyle w:val="TableBodyText"/>
                  </w:pPr>
                  <w:r w:rsidRPr="009D3C6A">
                    <w:t>0.20</w:t>
                  </w:r>
                </w:p>
              </w:tc>
              <w:tc>
                <w:tcPr>
                  <w:tcW w:w="751" w:type="pct"/>
                  <w:vAlign w:val="bottom"/>
                </w:tcPr>
                <w:p w:rsidR="00776856" w:rsidRPr="006A2302" w:rsidRDefault="00776856" w:rsidP="007403FD">
                  <w:pPr>
                    <w:pStyle w:val="TableBodyText"/>
                  </w:pPr>
                  <w:r w:rsidRPr="009D3C6A">
                    <w:t>0.21</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2009</w:t>
                  </w:r>
                </w:p>
              </w:tc>
              <w:tc>
                <w:tcPr>
                  <w:tcW w:w="964" w:type="pct"/>
                  <w:vAlign w:val="bottom"/>
                </w:tcPr>
                <w:p w:rsidR="00776856" w:rsidRPr="006A2302" w:rsidRDefault="00776856" w:rsidP="007403FD">
                  <w:pPr>
                    <w:pStyle w:val="TableBodyText"/>
                  </w:pPr>
                  <w:r w:rsidRPr="009D3C6A">
                    <w:t>0.16</w:t>
                  </w:r>
                </w:p>
              </w:tc>
              <w:tc>
                <w:tcPr>
                  <w:tcW w:w="835" w:type="pct"/>
                  <w:vAlign w:val="bottom"/>
                </w:tcPr>
                <w:p w:rsidR="00776856" w:rsidRPr="006A2302" w:rsidRDefault="00776856" w:rsidP="007403FD">
                  <w:pPr>
                    <w:pStyle w:val="TableBodyText"/>
                  </w:pPr>
                  <w:r w:rsidRPr="009D3C6A">
                    <w:t>0.19</w:t>
                  </w:r>
                </w:p>
              </w:tc>
              <w:tc>
                <w:tcPr>
                  <w:tcW w:w="751" w:type="pct"/>
                  <w:vAlign w:val="bottom"/>
                </w:tcPr>
                <w:p w:rsidR="00776856" w:rsidRPr="006A2302" w:rsidRDefault="00776856" w:rsidP="007403FD">
                  <w:pPr>
                    <w:pStyle w:val="TableBodyText"/>
                  </w:pPr>
                  <w:r w:rsidRPr="009D3C6A">
                    <w:t>0.20</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2010</w:t>
                  </w:r>
                </w:p>
              </w:tc>
              <w:tc>
                <w:tcPr>
                  <w:tcW w:w="964" w:type="pct"/>
                  <w:vAlign w:val="bottom"/>
                </w:tcPr>
                <w:p w:rsidR="00776856" w:rsidRPr="006A2302" w:rsidRDefault="00776856" w:rsidP="007403FD">
                  <w:pPr>
                    <w:pStyle w:val="TableBodyText"/>
                  </w:pPr>
                  <w:r w:rsidRPr="009D3C6A">
                    <w:t>0.17</w:t>
                  </w:r>
                </w:p>
              </w:tc>
              <w:tc>
                <w:tcPr>
                  <w:tcW w:w="835" w:type="pct"/>
                  <w:vAlign w:val="bottom"/>
                </w:tcPr>
                <w:p w:rsidR="00776856" w:rsidRPr="006A2302" w:rsidRDefault="00776856" w:rsidP="007403FD">
                  <w:pPr>
                    <w:pStyle w:val="TableBodyText"/>
                  </w:pPr>
                  <w:r w:rsidRPr="009D3C6A">
                    <w:t>0.20</w:t>
                  </w:r>
                </w:p>
              </w:tc>
              <w:tc>
                <w:tcPr>
                  <w:tcW w:w="751" w:type="pct"/>
                  <w:vAlign w:val="bottom"/>
                </w:tcPr>
                <w:p w:rsidR="00776856" w:rsidRPr="006A2302" w:rsidRDefault="00776856" w:rsidP="007403FD">
                  <w:pPr>
                    <w:pStyle w:val="TableBodyText"/>
                  </w:pPr>
                  <w:r w:rsidRPr="009D3C6A">
                    <w:t>0.21</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2011</w:t>
                  </w:r>
                </w:p>
              </w:tc>
              <w:tc>
                <w:tcPr>
                  <w:tcW w:w="964" w:type="pct"/>
                  <w:vAlign w:val="bottom"/>
                </w:tcPr>
                <w:p w:rsidR="00776856" w:rsidRPr="006A2302" w:rsidRDefault="00776856" w:rsidP="007403FD">
                  <w:pPr>
                    <w:pStyle w:val="TableBodyText"/>
                  </w:pPr>
                  <w:r w:rsidRPr="009D3C6A">
                    <w:t>0.17</w:t>
                  </w:r>
                </w:p>
              </w:tc>
              <w:tc>
                <w:tcPr>
                  <w:tcW w:w="835" w:type="pct"/>
                  <w:vAlign w:val="bottom"/>
                </w:tcPr>
                <w:p w:rsidR="00776856" w:rsidRPr="006A2302" w:rsidRDefault="00776856" w:rsidP="007403FD">
                  <w:pPr>
                    <w:pStyle w:val="TableBodyText"/>
                  </w:pPr>
                  <w:r w:rsidRPr="009D3C6A">
                    <w:t>0.21</w:t>
                  </w:r>
                </w:p>
              </w:tc>
              <w:tc>
                <w:tcPr>
                  <w:tcW w:w="751" w:type="pct"/>
                  <w:vAlign w:val="bottom"/>
                </w:tcPr>
                <w:p w:rsidR="00776856" w:rsidRPr="006A2302" w:rsidRDefault="00776856" w:rsidP="007403FD">
                  <w:pPr>
                    <w:pStyle w:val="TableBodyText"/>
                  </w:pPr>
                  <w:r w:rsidRPr="009D3C6A">
                    <w:t>0.21</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E601F0" w:rsidP="007403FD">
                  <w:pPr>
                    <w:pStyle w:val="TableBodyText"/>
                  </w:pPr>
                  <w:r>
                    <w:t>*</w:t>
                  </w:r>
                  <w:r w:rsidR="00776856">
                    <w:t>**</w:t>
                  </w:r>
                </w:p>
              </w:tc>
            </w:tr>
            <w:tr w:rsidR="00776856" w:rsidTr="007403FD">
              <w:tc>
                <w:tcPr>
                  <w:tcW w:w="627" w:type="pct"/>
                </w:tcPr>
                <w:p w:rsidR="00776856" w:rsidRDefault="00776856" w:rsidP="007403FD">
                  <w:pPr>
                    <w:pStyle w:val="TableBodyText"/>
                    <w:jc w:val="left"/>
                  </w:pPr>
                  <w:r>
                    <w:t>2012</w:t>
                  </w:r>
                </w:p>
              </w:tc>
              <w:tc>
                <w:tcPr>
                  <w:tcW w:w="964" w:type="pct"/>
                  <w:vAlign w:val="bottom"/>
                </w:tcPr>
                <w:p w:rsidR="00776856" w:rsidRPr="006A2302" w:rsidRDefault="00776856" w:rsidP="007403FD">
                  <w:pPr>
                    <w:pStyle w:val="TableBodyText"/>
                  </w:pPr>
                  <w:r w:rsidRPr="009D3C6A">
                    <w:t>0.14</w:t>
                  </w:r>
                </w:p>
              </w:tc>
              <w:tc>
                <w:tcPr>
                  <w:tcW w:w="835" w:type="pct"/>
                  <w:vAlign w:val="bottom"/>
                </w:tcPr>
                <w:p w:rsidR="00776856" w:rsidRPr="006A2302" w:rsidRDefault="00776856" w:rsidP="007403FD">
                  <w:pPr>
                    <w:pStyle w:val="TableBodyText"/>
                  </w:pPr>
                  <w:r w:rsidRPr="009D3C6A">
                    <w:t>0.18</w:t>
                  </w:r>
                </w:p>
              </w:tc>
              <w:tc>
                <w:tcPr>
                  <w:tcW w:w="751" w:type="pct"/>
                  <w:vAlign w:val="bottom"/>
                </w:tcPr>
                <w:p w:rsidR="00776856" w:rsidRPr="006A2302" w:rsidRDefault="00776856" w:rsidP="007403FD">
                  <w:pPr>
                    <w:pStyle w:val="TableBodyText"/>
                  </w:pPr>
                  <w:r w:rsidRPr="009D3C6A">
                    <w:t>0.20</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2013</w:t>
                  </w:r>
                </w:p>
              </w:tc>
              <w:tc>
                <w:tcPr>
                  <w:tcW w:w="964" w:type="pct"/>
                  <w:vAlign w:val="bottom"/>
                </w:tcPr>
                <w:p w:rsidR="00776856" w:rsidRPr="006A2302" w:rsidRDefault="00776856" w:rsidP="007403FD">
                  <w:pPr>
                    <w:pStyle w:val="TableBodyText"/>
                  </w:pPr>
                  <w:r w:rsidRPr="009D3C6A">
                    <w:t>0.13</w:t>
                  </w:r>
                </w:p>
              </w:tc>
              <w:tc>
                <w:tcPr>
                  <w:tcW w:w="835" w:type="pct"/>
                  <w:vAlign w:val="bottom"/>
                </w:tcPr>
                <w:p w:rsidR="00776856" w:rsidRPr="006A2302" w:rsidRDefault="00776856" w:rsidP="007403FD">
                  <w:pPr>
                    <w:pStyle w:val="TableBodyText"/>
                  </w:pPr>
                  <w:r w:rsidRPr="009D3C6A">
                    <w:t>0.17</w:t>
                  </w:r>
                </w:p>
              </w:tc>
              <w:tc>
                <w:tcPr>
                  <w:tcW w:w="751" w:type="pct"/>
                  <w:vAlign w:val="bottom"/>
                </w:tcPr>
                <w:p w:rsidR="00776856" w:rsidRPr="006A2302" w:rsidRDefault="00776856" w:rsidP="007403FD">
                  <w:pPr>
                    <w:pStyle w:val="TableBodyText"/>
                  </w:pPr>
                  <w:r w:rsidRPr="009D3C6A">
                    <w:t>0.18</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E3973" w:rsidTr="007403FD">
              <w:tc>
                <w:tcPr>
                  <w:tcW w:w="627" w:type="pct"/>
                </w:tcPr>
                <w:p w:rsidR="007E3973" w:rsidRPr="00162896" w:rsidRDefault="007E3973" w:rsidP="007403FD">
                  <w:pPr>
                    <w:pStyle w:val="TableUnitsRow"/>
                    <w:jc w:val="left"/>
                    <w:rPr>
                      <w:b/>
                    </w:rPr>
                  </w:pPr>
                  <w:r w:rsidRPr="00162896">
                    <w:rPr>
                      <w:b/>
                    </w:rPr>
                    <w:t>Medium</w:t>
                  </w:r>
                </w:p>
              </w:tc>
              <w:tc>
                <w:tcPr>
                  <w:tcW w:w="964" w:type="pct"/>
                </w:tcPr>
                <w:p w:rsidR="007E3973" w:rsidRDefault="007E3973" w:rsidP="007403FD">
                  <w:pPr>
                    <w:pStyle w:val="TableBodyText"/>
                  </w:pPr>
                </w:p>
              </w:tc>
              <w:tc>
                <w:tcPr>
                  <w:tcW w:w="835" w:type="pct"/>
                </w:tcPr>
                <w:p w:rsidR="007E3973" w:rsidRDefault="007E3973" w:rsidP="007403FD">
                  <w:pPr>
                    <w:pStyle w:val="TableBodyText"/>
                  </w:pPr>
                </w:p>
              </w:tc>
              <w:tc>
                <w:tcPr>
                  <w:tcW w:w="751" w:type="pct"/>
                </w:tcPr>
                <w:p w:rsidR="007E3973" w:rsidRDefault="007E3973" w:rsidP="007403FD">
                  <w:pPr>
                    <w:pStyle w:val="TableBodyText"/>
                  </w:pPr>
                </w:p>
              </w:tc>
              <w:tc>
                <w:tcPr>
                  <w:tcW w:w="335" w:type="pct"/>
                </w:tcPr>
                <w:p w:rsidR="007E3973" w:rsidRDefault="007E3973" w:rsidP="007403FD">
                  <w:pPr>
                    <w:pStyle w:val="TableBodyText"/>
                  </w:pPr>
                </w:p>
              </w:tc>
              <w:tc>
                <w:tcPr>
                  <w:tcW w:w="501" w:type="pct"/>
                </w:tcPr>
                <w:p w:rsidR="007E3973" w:rsidRDefault="007E3973" w:rsidP="007403FD">
                  <w:pPr>
                    <w:pStyle w:val="TableBodyText"/>
                  </w:pPr>
                </w:p>
              </w:tc>
              <w:tc>
                <w:tcPr>
                  <w:tcW w:w="500" w:type="pct"/>
                </w:tcPr>
                <w:p w:rsidR="007E3973" w:rsidRDefault="007E3973" w:rsidP="007403FD">
                  <w:pPr>
                    <w:pStyle w:val="TableBodyText"/>
                  </w:pPr>
                </w:p>
              </w:tc>
              <w:tc>
                <w:tcPr>
                  <w:tcW w:w="487" w:type="pct"/>
                </w:tcPr>
                <w:p w:rsidR="007E3973" w:rsidRDefault="007E3973" w:rsidP="007403FD">
                  <w:pPr>
                    <w:pStyle w:val="TableBodyText"/>
                    <w:ind w:right="28"/>
                  </w:pPr>
                </w:p>
              </w:tc>
            </w:tr>
            <w:tr w:rsidR="00776856" w:rsidTr="007403FD">
              <w:tc>
                <w:tcPr>
                  <w:tcW w:w="627" w:type="pct"/>
                </w:tcPr>
                <w:p w:rsidR="00776856" w:rsidRDefault="00776856" w:rsidP="007403FD">
                  <w:pPr>
                    <w:pStyle w:val="TableBodyText"/>
                    <w:jc w:val="left"/>
                  </w:pPr>
                  <w:r>
                    <w:t>2008</w:t>
                  </w:r>
                </w:p>
              </w:tc>
              <w:tc>
                <w:tcPr>
                  <w:tcW w:w="964" w:type="pct"/>
                  <w:vAlign w:val="bottom"/>
                </w:tcPr>
                <w:p w:rsidR="00776856" w:rsidRPr="006A2302" w:rsidRDefault="00776856" w:rsidP="007403FD">
                  <w:pPr>
                    <w:pStyle w:val="TableBodyText"/>
                  </w:pPr>
                  <w:r w:rsidRPr="009D3C6A">
                    <w:t>0.19</w:t>
                  </w:r>
                </w:p>
              </w:tc>
              <w:tc>
                <w:tcPr>
                  <w:tcW w:w="835" w:type="pct"/>
                  <w:vAlign w:val="bottom"/>
                </w:tcPr>
                <w:p w:rsidR="00776856" w:rsidRPr="006A2302" w:rsidRDefault="00776856" w:rsidP="007403FD">
                  <w:pPr>
                    <w:pStyle w:val="TableBodyText"/>
                  </w:pPr>
                  <w:r w:rsidRPr="009D3C6A">
                    <w:t>0.20</w:t>
                  </w:r>
                </w:p>
              </w:tc>
              <w:tc>
                <w:tcPr>
                  <w:tcW w:w="751" w:type="pct"/>
                  <w:vAlign w:val="bottom"/>
                </w:tcPr>
                <w:p w:rsidR="00776856" w:rsidRPr="006A2302" w:rsidRDefault="00776856" w:rsidP="007403FD">
                  <w:pPr>
                    <w:pStyle w:val="TableBodyText"/>
                  </w:pPr>
                  <w:r w:rsidRPr="009D3C6A">
                    <w:t>0.21</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A0356A" w:rsidP="007403FD">
                  <w:pPr>
                    <w:pStyle w:val="TableBodyText"/>
                  </w:pPr>
                  <w:r>
                    <w:t>*</w:t>
                  </w:r>
                  <w:r w:rsidR="00776856">
                    <w:t>*</w:t>
                  </w:r>
                </w:p>
              </w:tc>
            </w:tr>
            <w:tr w:rsidR="00776856" w:rsidTr="007403FD">
              <w:tc>
                <w:tcPr>
                  <w:tcW w:w="627" w:type="pct"/>
                </w:tcPr>
                <w:p w:rsidR="00776856" w:rsidRDefault="00776856" w:rsidP="007403FD">
                  <w:pPr>
                    <w:pStyle w:val="TableBodyText"/>
                    <w:jc w:val="left"/>
                  </w:pPr>
                  <w:r>
                    <w:t>2009</w:t>
                  </w:r>
                </w:p>
              </w:tc>
              <w:tc>
                <w:tcPr>
                  <w:tcW w:w="964" w:type="pct"/>
                  <w:vAlign w:val="bottom"/>
                </w:tcPr>
                <w:p w:rsidR="00776856" w:rsidRPr="006A2302" w:rsidRDefault="00776856" w:rsidP="007403FD">
                  <w:pPr>
                    <w:pStyle w:val="TableBodyText"/>
                  </w:pPr>
                  <w:r w:rsidRPr="009D3C6A">
                    <w:t>0.18</w:t>
                  </w:r>
                </w:p>
              </w:tc>
              <w:tc>
                <w:tcPr>
                  <w:tcW w:w="835" w:type="pct"/>
                  <w:vAlign w:val="bottom"/>
                </w:tcPr>
                <w:p w:rsidR="00776856" w:rsidRPr="006A2302" w:rsidRDefault="00776856" w:rsidP="007403FD">
                  <w:pPr>
                    <w:pStyle w:val="TableBodyText"/>
                  </w:pPr>
                  <w:r w:rsidRPr="009D3C6A">
                    <w:t>0.20</w:t>
                  </w:r>
                </w:p>
              </w:tc>
              <w:tc>
                <w:tcPr>
                  <w:tcW w:w="751" w:type="pct"/>
                  <w:vAlign w:val="bottom"/>
                </w:tcPr>
                <w:p w:rsidR="00776856" w:rsidRPr="006A2302" w:rsidRDefault="00776856" w:rsidP="007403FD">
                  <w:pPr>
                    <w:pStyle w:val="TableBodyText"/>
                  </w:pPr>
                  <w:r w:rsidRPr="009D3C6A">
                    <w:t>0.21</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2010</w:t>
                  </w:r>
                </w:p>
              </w:tc>
              <w:tc>
                <w:tcPr>
                  <w:tcW w:w="964" w:type="pct"/>
                  <w:vAlign w:val="bottom"/>
                </w:tcPr>
                <w:p w:rsidR="00776856" w:rsidRPr="006A2302" w:rsidRDefault="00776856" w:rsidP="007403FD">
                  <w:pPr>
                    <w:pStyle w:val="TableBodyText"/>
                  </w:pPr>
                  <w:r w:rsidRPr="009D3C6A">
                    <w:t>0.19</w:t>
                  </w:r>
                </w:p>
              </w:tc>
              <w:tc>
                <w:tcPr>
                  <w:tcW w:w="835" w:type="pct"/>
                  <w:vAlign w:val="bottom"/>
                </w:tcPr>
                <w:p w:rsidR="00776856" w:rsidRPr="006A2302" w:rsidRDefault="00776856" w:rsidP="007403FD">
                  <w:pPr>
                    <w:pStyle w:val="TableBodyText"/>
                  </w:pPr>
                  <w:r w:rsidRPr="009D3C6A">
                    <w:t>0.21</w:t>
                  </w:r>
                </w:p>
              </w:tc>
              <w:tc>
                <w:tcPr>
                  <w:tcW w:w="751" w:type="pct"/>
                  <w:vAlign w:val="bottom"/>
                </w:tcPr>
                <w:p w:rsidR="00776856" w:rsidRPr="006A2302" w:rsidRDefault="00776856" w:rsidP="007403FD">
                  <w:pPr>
                    <w:pStyle w:val="TableBodyText"/>
                  </w:pPr>
                  <w:r w:rsidRPr="009D3C6A">
                    <w:t>0.22</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2011</w:t>
                  </w:r>
                </w:p>
              </w:tc>
              <w:tc>
                <w:tcPr>
                  <w:tcW w:w="964" w:type="pct"/>
                  <w:vAlign w:val="bottom"/>
                </w:tcPr>
                <w:p w:rsidR="00776856" w:rsidRPr="006A2302" w:rsidRDefault="00776856" w:rsidP="007403FD">
                  <w:pPr>
                    <w:pStyle w:val="TableBodyText"/>
                  </w:pPr>
                  <w:r w:rsidRPr="009D3C6A">
                    <w:t>0.19</w:t>
                  </w:r>
                </w:p>
              </w:tc>
              <w:tc>
                <w:tcPr>
                  <w:tcW w:w="835" w:type="pct"/>
                  <w:vAlign w:val="bottom"/>
                </w:tcPr>
                <w:p w:rsidR="00776856" w:rsidRPr="006A2302" w:rsidRDefault="00776856" w:rsidP="007403FD">
                  <w:pPr>
                    <w:pStyle w:val="TableBodyText"/>
                  </w:pPr>
                  <w:r w:rsidRPr="009D3C6A">
                    <w:t>0.21</w:t>
                  </w:r>
                </w:p>
              </w:tc>
              <w:tc>
                <w:tcPr>
                  <w:tcW w:w="751" w:type="pct"/>
                  <w:vAlign w:val="bottom"/>
                </w:tcPr>
                <w:p w:rsidR="00776856" w:rsidRPr="006A2302" w:rsidRDefault="00776856" w:rsidP="007403FD">
                  <w:pPr>
                    <w:pStyle w:val="TableBodyText"/>
                  </w:pPr>
                  <w:r w:rsidRPr="009D3C6A">
                    <w:t>0.22</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2012</w:t>
                  </w:r>
                </w:p>
              </w:tc>
              <w:tc>
                <w:tcPr>
                  <w:tcW w:w="964" w:type="pct"/>
                  <w:vAlign w:val="bottom"/>
                </w:tcPr>
                <w:p w:rsidR="00776856" w:rsidRPr="006A2302" w:rsidRDefault="00776856" w:rsidP="007403FD">
                  <w:pPr>
                    <w:pStyle w:val="TableBodyText"/>
                  </w:pPr>
                  <w:r w:rsidRPr="009D3C6A">
                    <w:t>0.17</w:t>
                  </w:r>
                </w:p>
              </w:tc>
              <w:tc>
                <w:tcPr>
                  <w:tcW w:w="835" w:type="pct"/>
                  <w:vAlign w:val="bottom"/>
                </w:tcPr>
                <w:p w:rsidR="00776856" w:rsidRPr="006A2302" w:rsidRDefault="00776856" w:rsidP="007403FD">
                  <w:pPr>
                    <w:pStyle w:val="TableBodyText"/>
                  </w:pPr>
                  <w:r w:rsidRPr="009D3C6A">
                    <w:t>0.19</w:t>
                  </w:r>
                </w:p>
              </w:tc>
              <w:tc>
                <w:tcPr>
                  <w:tcW w:w="751" w:type="pct"/>
                  <w:vAlign w:val="bottom"/>
                </w:tcPr>
                <w:p w:rsidR="00776856" w:rsidRPr="006A2302" w:rsidRDefault="00776856" w:rsidP="007403FD">
                  <w:pPr>
                    <w:pStyle w:val="TableBodyText"/>
                  </w:pPr>
                  <w:r w:rsidRPr="009D3C6A">
                    <w:t>0.20</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76856" w:rsidTr="007403FD">
              <w:tc>
                <w:tcPr>
                  <w:tcW w:w="627" w:type="pct"/>
                </w:tcPr>
                <w:p w:rsidR="00776856" w:rsidRDefault="00776856" w:rsidP="007403FD">
                  <w:pPr>
                    <w:pStyle w:val="TableBodyText"/>
                    <w:jc w:val="left"/>
                  </w:pPr>
                  <w:r>
                    <w:t>2013</w:t>
                  </w:r>
                </w:p>
              </w:tc>
              <w:tc>
                <w:tcPr>
                  <w:tcW w:w="964" w:type="pct"/>
                  <w:vAlign w:val="bottom"/>
                </w:tcPr>
                <w:p w:rsidR="00776856" w:rsidRPr="006A2302" w:rsidRDefault="00776856" w:rsidP="007403FD">
                  <w:pPr>
                    <w:pStyle w:val="TableBodyText"/>
                  </w:pPr>
                  <w:r w:rsidRPr="009D3C6A">
                    <w:t>0.16</w:t>
                  </w:r>
                </w:p>
              </w:tc>
              <w:tc>
                <w:tcPr>
                  <w:tcW w:w="835" w:type="pct"/>
                  <w:vAlign w:val="bottom"/>
                </w:tcPr>
                <w:p w:rsidR="00776856" w:rsidRPr="006A2302" w:rsidRDefault="00776856" w:rsidP="007403FD">
                  <w:pPr>
                    <w:pStyle w:val="TableBodyText"/>
                  </w:pPr>
                  <w:r w:rsidRPr="009D3C6A">
                    <w:t>0.18</w:t>
                  </w:r>
                </w:p>
              </w:tc>
              <w:tc>
                <w:tcPr>
                  <w:tcW w:w="751" w:type="pct"/>
                  <w:vAlign w:val="bottom"/>
                </w:tcPr>
                <w:p w:rsidR="00776856" w:rsidRPr="006A2302" w:rsidRDefault="00776856" w:rsidP="007403FD">
                  <w:pPr>
                    <w:pStyle w:val="TableBodyText"/>
                  </w:pPr>
                  <w:r w:rsidRPr="009D3C6A">
                    <w:t>0.19</w:t>
                  </w:r>
                </w:p>
              </w:tc>
              <w:tc>
                <w:tcPr>
                  <w:tcW w:w="335" w:type="pct"/>
                </w:tcPr>
                <w:p w:rsidR="00776856" w:rsidRDefault="00776856" w:rsidP="007403FD">
                  <w:pPr>
                    <w:pStyle w:val="TableBodyText"/>
                  </w:pPr>
                </w:p>
              </w:tc>
              <w:tc>
                <w:tcPr>
                  <w:tcW w:w="501" w:type="pct"/>
                </w:tcPr>
                <w:p w:rsidR="00776856" w:rsidRDefault="00776856" w:rsidP="007403FD">
                  <w:pPr>
                    <w:pStyle w:val="TableBodyText"/>
                  </w:pPr>
                  <w:r>
                    <w:t>***</w:t>
                  </w:r>
                </w:p>
              </w:tc>
              <w:tc>
                <w:tcPr>
                  <w:tcW w:w="500" w:type="pct"/>
                </w:tcPr>
                <w:p w:rsidR="00776856" w:rsidRDefault="00776856" w:rsidP="007403FD">
                  <w:pPr>
                    <w:pStyle w:val="TableBodyText"/>
                  </w:pPr>
                  <w:r>
                    <w:t>***</w:t>
                  </w:r>
                </w:p>
              </w:tc>
              <w:tc>
                <w:tcPr>
                  <w:tcW w:w="487" w:type="pct"/>
                </w:tcPr>
                <w:p w:rsidR="00776856" w:rsidRDefault="00776856" w:rsidP="007403FD">
                  <w:pPr>
                    <w:pStyle w:val="TableBodyText"/>
                  </w:pPr>
                  <w:r>
                    <w:t>***</w:t>
                  </w:r>
                </w:p>
              </w:tc>
            </w:tr>
            <w:tr w:rsidR="007E3973" w:rsidTr="007403FD">
              <w:tc>
                <w:tcPr>
                  <w:tcW w:w="627" w:type="pct"/>
                </w:tcPr>
                <w:p w:rsidR="007E3973" w:rsidRPr="00162896" w:rsidRDefault="007E3973" w:rsidP="007403FD">
                  <w:pPr>
                    <w:pStyle w:val="TableUnitsRow"/>
                    <w:jc w:val="left"/>
                    <w:rPr>
                      <w:b/>
                    </w:rPr>
                  </w:pPr>
                  <w:r w:rsidRPr="00162896">
                    <w:rPr>
                      <w:b/>
                    </w:rPr>
                    <w:t>Wide</w:t>
                  </w:r>
                </w:p>
              </w:tc>
              <w:tc>
                <w:tcPr>
                  <w:tcW w:w="964" w:type="pct"/>
                </w:tcPr>
                <w:p w:rsidR="007E3973" w:rsidRDefault="007E3973" w:rsidP="007403FD">
                  <w:pPr>
                    <w:pStyle w:val="TableBodyText"/>
                  </w:pPr>
                </w:p>
              </w:tc>
              <w:tc>
                <w:tcPr>
                  <w:tcW w:w="835" w:type="pct"/>
                </w:tcPr>
                <w:p w:rsidR="007E3973" w:rsidRDefault="007E3973" w:rsidP="007403FD">
                  <w:pPr>
                    <w:pStyle w:val="TableBodyText"/>
                  </w:pPr>
                </w:p>
              </w:tc>
              <w:tc>
                <w:tcPr>
                  <w:tcW w:w="751" w:type="pct"/>
                </w:tcPr>
                <w:p w:rsidR="007E3973" w:rsidRDefault="007E3973" w:rsidP="007403FD">
                  <w:pPr>
                    <w:pStyle w:val="TableBodyText"/>
                  </w:pPr>
                </w:p>
              </w:tc>
              <w:tc>
                <w:tcPr>
                  <w:tcW w:w="335" w:type="pct"/>
                </w:tcPr>
                <w:p w:rsidR="007E3973" w:rsidRDefault="007E3973" w:rsidP="007403FD">
                  <w:pPr>
                    <w:pStyle w:val="TableBodyText"/>
                  </w:pPr>
                </w:p>
              </w:tc>
              <w:tc>
                <w:tcPr>
                  <w:tcW w:w="501" w:type="pct"/>
                </w:tcPr>
                <w:p w:rsidR="007E3973" w:rsidRDefault="007E3973" w:rsidP="007403FD">
                  <w:pPr>
                    <w:pStyle w:val="TableBodyText"/>
                  </w:pPr>
                </w:p>
              </w:tc>
              <w:tc>
                <w:tcPr>
                  <w:tcW w:w="500" w:type="pct"/>
                </w:tcPr>
                <w:p w:rsidR="007E3973" w:rsidRDefault="007E3973" w:rsidP="007403FD">
                  <w:pPr>
                    <w:pStyle w:val="TableBodyText"/>
                  </w:pPr>
                </w:p>
              </w:tc>
              <w:tc>
                <w:tcPr>
                  <w:tcW w:w="487" w:type="pct"/>
                </w:tcPr>
                <w:p w:rsidR="007E3973" w:rsidRDefault="007E3973" w:rsidP="007403FD">
                  <w:pPr>
                    <w:pStyle w:val="TableBodyText"/>
                    <w:ind w:right="28"/>
                  </w:pPr>
                </w:p>
              </w:tc>
            </w:tr>
            <w:tr w:rsidR="009D3C6A" w:rsidTr="007403FD">
              <w:tc>
                <w:tcPr>
                  <w:tcW w:w="627" w:type="pct"/>
                </w:tcPr>
                <w:p w:rsidR="009D3C6A" w:rsidRDefault="009D3C6A" w:rsidP="007403FD">
                  <w:pPr>
                    <w:pStyle w:val="TableBodyText"/>
                    <w:jc w:val="left"/>
                  </w:pPr>
                  <w:r>
                    <w:t>2008</w:t>
                  </w:r>
                </w:p>
              </w:tc>
              <w:tc>
                <w:tcPr>
                  <w:tcW w:w="964" w:type="pct"/>
                  <w:vAlign w:val="bottom"/>
                </w:tcPr>
                <w:p w:rsidR="009D3C6A" w:rsidRPr="006A2302" w:rsidRDefault="009D3C6A" w:rsidP="007403FD">
                  <w:pPr>
                    <w:pStyle w:val="TableBodyText"/>
                  </w:pPr>
                  <w:r w:rsidRPr="009D3C6A">
                    <w:t>0.20</w:t>
                  </w:r>
                </w:p>
              </w:tc>
              <w:tc>
                <w:tcPr>
                  <w:tcW w:w="835" w:type="pct"/>
                  <w:vAlign w:val="bottom"/>
                </w:tcPr>
                <w:p w:rsidR="009D3C6A" w:rsidRPr="006A2302" w:rsidRDefault="009D3C6A" w:rsidP="007403FD">
                  <w:pPr>
                    <w:pStyle w:val="TableBodyText"/>
                  </w:pPr>
                  <w:r w:rsidRPr="009D3C6A">
                    <w:t>0.22</w:t>
                  </w:r>
                </w:p>
              </w:tc>
              <w:tc>
                <w:tcPr>
                  <w:tcW w:w="751" w:type="pct"/>
                  <w:vAlign w:val="bottom"/>
                </w:tcPr>
                <w:p w:rsidR="009D3C6A" w:rsidRPr="006A2302" w:rsidRDefault="009D3C6A" w:rsidP="007403FD">
                  <w:pPr>
                    <w:pStyle w:val="TableBodyText"/>
                  </w:pPr>
                  <w:r w:rsidRPr="009D3C6A">
                    <w:t>0.24</w:t>
                  </w:r>
                </w:p>
              </w:tc>
              <w:tc>
                <w:tcPr>
                  <w:tcW w:w="335" w:type="pct"/>
                </w:tcPr>
                <w:p w:rsidR="009D3C6A" w:rsidRDefault="009D3C6A" w:rsidP="007403FD">
                  <w:pPr>
                    <w:pStyle w:val="TableBodyText"/>
                  </w:pPr>
                </w:p>
              </w:tc>
              <w:tc>
                <w:tcPr>
                  <w:tcW w:w="501" w:type="pct"/>
                </w:tcPr>
                <w:p w:rsidR="009D3C6A" w:rsidRDefault="009D3C6A" w:rsidP="007403FD">
                  <w:pPr>
                    <w:pStyle w:val="TableBodyText"/>
                  </w:pPr>
                  <w:r>
                    <w:t>***</w:t>
                  </w:r>
                </w:p>
              </w:tc>
              <w:tc>
                <w:tcPr>
                  <w:tcW w:w="500" w:type="pct"/>
                </w:tcPr>
                <w:p w:rsidR="009D3C6A" w:rsidRDefault="009D3C6A" w:rsidP="007403FD">
                  <w:pPr>
                    <w:pStyle w:val="TableBodyText"/>
                  </w:pPr>
                  <w:r>
                    <w:t>***</w:t>
                  </w:r>
                </w:p>
              </w:tc>
              <w:tc>
                <w:tcPr>
                  <w:tcW w:w="487" w:type="pct"/>
                </w:tcPr>
                <w:p w:rsidR="009D3C6A" w:rsidRDefault="009D3C6A" w:rsidP="007403FD">
                  <w:pPr>
                    <w:pStyle w:val="TableBodyText"/>
                  </w:pPr>
                  <w:r>
                    <w:t>***</w:t>
                  </w:r>
                </w:p>
              </w:tc>
            </w:tr>
            <w:tr w:rsidR="009D3C6A" w:rsidTr="007403FD">
              <w:tc>
                <w:tcPr>
                  <w:tcW w:w="627" w:type="pct"/>
                </w:tcPr>
                <w:p w:rsidR="009D3C6A" w:rsidRDefault="009D3C6A" w:rsidP="007403FD">
                  <w:pPr>
                    <w:pStyle w:val="TableBodyText"/>
                    <w:jc w:val="left"/>
                  </w:pPr>
                  <w:r>
                    <w:t>2009</w:t>
                  </w:r>
                </w:p>
              </w:tc>
              <w:tc>
                <w:tcPr>
                  <w:tcW w:w="964" w:type="pct"/>
                  <w:vAlign w:val="bottom"/>
                </w:tcPr>
                <w:p w:rsidR="009D3C6A" w:rsidRPr="006A2302" w:rsidRDefault="009D3C6A" w:rsidP="007403FD">
                  <w:pPr>
                    <w:pStyle w:val="TableBodyText"/>
                  </w:pPr>
                  <w:r w:rsidRPr="009D3C6A">
                    <w:t>0.19</w:t>
                  </w:r>
                </w:p>
              </w:tc>
              <w:tc>
                <w:tcPr>
                  <w:tcW w:w="835" w:type="pct"/>
                  <w:vAlign w:val="bottom"/>
                </w:tcPr>
                <w:p w:rsidR="009D3C6A" w:rsidRPr="006A2302" w:rsidRDefault="009D3C6A" w:rsidP="007403FD">
                  <w:pPr>
                    <w:pStyle w:val="TableBodyText"/>
                  </w:pPr>
                  <w:r w:rsidRPr="009D3C6A">
                    <w:t>0.22</w:t>
                  </w:r>
                </w:p>
              </w:tc>
              <w:tc>
                <w:tcPr>
                  <w:tcW w:w="751" w:type="pct"/>
                  <w:vAlign w:val="bottom"/>
                </w:tcPr>
                <w:p w:rsidR="009D3C6A" w:rsidRPr="006A2302" w:rsidRDefault="009D3C6A" w:rsidP="007403FD">
                  <w:pPr>
                    <w:pStyle w:val="TableBodyText"/>
                  </w:pPr>
                  <w:r w:rsidRPr="009D3C6A">
                    <w:t>0.25</w:t>
                  </w:r>
                </w:p>
              </w:tc>
              <w:tc>
                <w:tcPr>
                  <w:tcW w:w="335" w:type="pct"/>
                </w:tcPr>
                <w:p w:rsidR="009D3C6A" w:rsidRDefault="009D3C6A" w:rsidP="007403FD">
                  <w:pPr>
                    <w:pStyle w:val="TableBodyText"/>
                  </w:pPr>
                </w:p>
              </w:tc>
              <w:tc>
                <w:tcPr>
                  <w:tcW w:w="501" w:type="pct"/>
                </w:tcPr>
                <w:p w:rsidR="009D3C6A" w:rsidRDefault="009D3C6A" w:rsidP="007403FD">
                  <w:pPr>
                    <w:pStyle w:val="TableBodyText"/>
                  </w:pPr>
                  <w:r>
                    <w:t>***</w:t>
                  </w:r>
                </w:p>
              </w:tc>
              <w:tc>
                <w:tcPr>
                  <w:tcW w:w="500" w:type="pct"/>
                </w:tcPr>
                <w:p w:rsidR="009D3C6A" w:rsidRDefault="009D3C6A" w:rsidP="007403FD">
                  <w:pPr>
                    <w:pStyle w:val="TableBodyText"/>
                  </w:pPr>
                  <w:r>
                    <w:t>***</w:t>
                  </w:r>
                </w:p>
              </w:tc>
              <w:tc>
                <w:tcPr>
                  <w:tcW w:w="487" w:type="pct"/>
                </w:tcPr>
                <w:p w:rsidR="009D3C6A" w:rsidRDefault="009D3C6A" w:rsidP="007403FD">
                  <w:pPr>
                    <w:pStyle w:val="TableBodyText"/>
                  </w:pPr>
                  <w:r>
                    <w:t>***</w:t>
                  </w:r>
                </w:p>
              </w:tc>
            </w:tr>
            <w:tr w:rsidR="009D3C6A" w:rsidTr="007403FD">
              <w:tc>
                <w:tcPr>
                  <w:tcW w:w="627" w:type="pct"/>
                </w:tcPr>
                <w:p w:rsidR="009D3C6A" w:rsidRDefault="009D3C6A" w:rsidP="007403FD">
                  <w:pPr>
                    <w:pStyle w:val="TableBodyText"/>
                    <w:jc w:val="left"/>
                  </w:pPr>
                  <w:r>
                    <w:t>2010</w:t>
                  </w:r>
                </w:p>
              </w:tc>
              <w:tc>
                <w:tcPr>
                  <w:tcW w:w="964" w:type="pct"/>
                  <w:vAlign w:val="bottom"/>
                </w:tcPr>
                <w:p w:rsidR="009D3C6A" w:rsidRPr="006A2302" w:rsidRDefault="009D3C6A" w:rsidP="007403FD">
                  <w:pPr>
                    <w:pStyle w:val="TableBodyText"/>
                  </w:pPr>
                  <w:r w:rsidRPr="009D3C6A">
                    <w:t>0.20</w:t>
                  </w:r>
                </w:p>
              </w:tc>
              <w:tc>
                <w:tcPr>
                  <w:tcW w:w="835" w:type="pct"/>
                  <w:vAlign w:val="bottom"/>
                </w:tcPr>
                <w:p w:rsidR="009D3C6A" w:rsidRPr="006A2302" w:rsidRDefault="009D3C6A" w:rsidP="007403FD">
                  <w:pPr>
                    <w:pStyle w:val="TableBodyText"/>
                  </w:pPr>
                  <w:r w:rsidRPr="009D3C6A">
                    <w:t>0.23</w:t>
                  </w:r>
                </w:p>
              </w:tc>
              <w:tc>
                <w:tcPr>
                  <w:tcW w:w="751" w:type="pct"/>
                  <w:vAlign w:val="bottom"/>
                </w:tcPr>
                <w:p w:rsidR="009D3C6A" w:rsidRPr="006A2302" w:rsidRDefault="009D3C6A" w:rsidP="007403FD">
                  <w:pPr>
                    <w:pStyle w:val="TableBodyText"/>
                  </w:pPr>
                  <w:r w:rsidRPr="009D3C6A">
                    <w:t>0.26</w:t>
                  </w:r>
                </w:p>
              </w:tc>
              <w:tc>
                <w:tcPr>
                  <w:tcW w:w="335" w:type="pct"/>
                </w:tcPr>
                <w:p w:rsidR="009D3C6A" w:rsidRDefault="009D3C6A" w:rsidP="007403FD">
                  <w:pPr>
                    <w:pStyle w:val="TableBodyText"/>
                  </w:pPr>
                </w:p>
              </w:tc>
              <w:tc>
                <w:tcPr>
                  <w:tcW w:w="501" w:type="pct"/>
                </w:tcPr>
                <w:p w:rsidR="009D3C6A" w:rsidRDefault="009D3C6A" w:rsidP="007403FD">
                  <w:pPr>
                    <w:pStyle w:val="TableBodyText"/>
                  </w:pPr>
                  <w:r>
                    <w:t>***</w:t>
                  </w:r>
                </w:p>
              </w:tc>
              <w:tc>
                <w:tcPr>
                  <w:tcW w:w="500" w:type="pct"/>
                </w:tcPr>
                <w:p w:rsidR="009D3C6A" w:rsidRDefault="009D3C6A" w:rsidP="007403FD">
                  <w:pPr>
                    <w:pStyle w:val="TableBodyText"/>
                  </w:pPr>
                  <w:r>
                    <w:t>***</w:t>
                  </w:r>
                </w:p>
              </w:tc>
              <w:tc>
                <w:tcPr>
                  <w:tcW w:w="487" w:type="pct"/>
                </w:tcPr>
                <w:p w:rsidR="009D3C6A" w:rsidRDefault="009D3C6A" w:rsidP="007403FD">
                  <w:pPr>
                    <w:pStyle w:val="TableBodyText"/>
                  </w:pPr>
                  <w:r>
                    <w:t>***</w:t>
                  </w:r>
                </w:p>
              </w:tc>
            </w:tr>
            <w:tr w:rsidR="009D3C6A" w:rsidTr="007403FD">
              <w:tc>
                <w:tcPr>
                  <w:tcW w:w="627" w:type="pct"/>
                </w:tcPr>
                <w:p w:rsidR="009D3C6A" w:rsidRDefault="009D3C6A" w:rsidP="007403FD">
                  <w:pPr>
                    <w:pStyle w:val="TableBodyText"/>
                    <w:jc w:val="left"/>
                  </w:pPr>
                  <w:r>
                    <w:t>2011</w:t>
                  </w:r>
                </w:p>
              </w:tc>
              <w:tc>
                <w:tcPr>
                  <w:tcW w:w="964" w:type="pct"/>
                  <w:vAlign w:val="bottom"/>
                </w:tcPr>
                <w:p w:rsidR="009D3C6A" w:rsidRPr="006A2302" w:rsidRDefault="009D3C6A" w:rsidP="007403FD">
                  <w:pPr>
                    <w:pStyle w:val="TableBodyText"/>
                  </w:pPr>
                  <w:r w:rsidRPr="009D3C6A">
                    <w:t>0.20</w:t>
                  </w:r>
                </w:p>
              </w:tc>
              <w:tc>
                <w:tcPr>
                  <w:tcW w:w="835" w:type="pct"/>
                  <w:vAlign w:val="bottom"/>
                </w:tcPr>
                <w:p w:rsidR="009D3C6A" w:rsidRPr="006A2302" w:rsidRDefault="009D3C6A" w:rsidP="007403FD">
                  <w:pPr>
                    <w:pStyle w:val="TableBodyText"/>
                  </w:pPr>
                  <w:r w:rsidRPr="009D3C6A">
                    <w:t>0.23</w:t>
                  </w:r>
                </w:p>
              </w:tc>
              <w:tc>
                <w:tcPr>
                  <w:tcW w:w="751" w:type="pct"/>
                  <w:vAlign w:val="bottom"/>
                </w:tcPr>
                <w:p w:rsidR="009D3C6A" w:rsidRPr="006A2302" w:rsidRDefault="009D3C6A" w:rsidP="007403FD">
                  <w:pPr>
                    <w:pStyle w:val="TableBodyText"/>
                  </w:pPr>
                  <w:r w:rsidRPr="009D3C6A">
                    <w:t>0.25</w:t>
                  </w:r>
                </w:p>
              </w:tc>
              <w:tc>
                <w:tcPr>
                  <w:tcW w:w="335" w:type="pct"/>
                </w:tcPr>
                <w:p w:rsidR="009D3C6A" w:rsidRDefault="009D3C6A" w:rsidP="007403FD">
                  <w:pPr>
                    <w:pStyle w:val="TableBodyText"/>
                  </w:pPr>
                </w:p>
              </w:tc>
              <w:tc>
                <w:tcPr>
                  <w:tcW w:w="501" w:type="pct"/>
                </w:tcPr>
                <w:p w:rsidR="009D3C6A" w:rsidRDefault="009D3C6A" w:rsidP="007403FD">
                  <w:pPr>
                    <w:pStyle w:val="TableBodyText"/>
                  </w:pPr>
                  <w:r>
                    <w:t>***</w:t>
                  </w:r>
                </w:p>
              </w:tc>
              <w:tc>
                <w:tcPr>
                  <w:tcW w:w="500" w:type="pct"/>
                </w:tcPr>
                <w:p w:rsidR="009D3C6A" w:rsidRDefault="009D3C6A" w:rsidP="007403FD">
                  <w:pPr>
                    <w:pStyle w:val="TableBodyText"/>
                  </w:pPr>
                  <w:r>
                    <w:t>***</w:t>
                  </w:r>
                </w:p>
              </w:tc>
              <w:tc>
                <w:tcPr>
                  <w:tcW w:w="487" w:type="pct"/>
                </w:tcPr>
                <w:p w:rsidR="009D3C6A" w:rsidRDefault="009D3C6A" w:rsidP="007403FD">
                  <w:pPr>
                    <w:pStyle w:val="TableBodyText"/>
                  </w:pPr>
                  <w:r>
                    <w:t>***</w:t>
                  </w:r>
                </w:p>
              </w:tc>
            </w:tr>
            <w:tr w:rsidR="009D3C6A" w:rsidTr="007403FD">
              <w:tc>
                <w:tcPr>
                  <w:tcW w:w="627" w:type="pct"/>
                </w:tcPr>
                <w:p w:rsidR="009D3C6A" w:rsidRDefault="009D3C6A" w:rsidP="007403FD">
                  <w:pPr>
                    <w:pStyle w:val="TableBodyText"/>
                    <w:jc w:val="left"/>
                  </w:pPr>
                  <w:r>
                    <w:t>2012</w:t>
                  </w:r>
                </w:p>
              </w:tc>
              <w:tc>
                <w:tcPr>
                  <w:tcW w:w="964" w:type="pct"/>
                  <w:vAlign w:val="bottom"/>
                </w:tcPr>
                <w:p w:rsidR="009D3C6A" w:rsidRPr="006A2302" w:rsidRDefault="009D3C6A" w:rsidP="007403FD">
                  <w:pPr>
                    <w:pStyle w:val="TableBodyText"/>
                  </w:pPr>
                  <w:r w:rsidRPr="009D3C6A">
                    <w:t>0.19</w:t>
                  </w:r>
                </w:p>
              </w:tc>
              <w:tc>
                <w:tcPr>
                  <w:tcW w:w="835" w:type="pct"/>
                  <w:vAlign w:val="bottom"/>
                </w:tcPr>
                <w:p w:rsidR="009D3C6A" w:rsidRPr="006A2302" w:rsidRDefault="009D3C6A" w:rsidP="007403FD">
                  <w:pPr>
                    <w:pStyle w:val="TableBodyText"/>
                  </w:pPr>
                  <w:r w:rsidRPr="009D3C6A">
                    <w:t>0.21</w:t>
                  </w:r>
                </w:p>
              </w:tc>
              <w:tc>
                <w:tcPr>
                  <w:tcW w:w="751" w:type="pct"/>
                  <w:vAlign w:val="bottom"/>
                </w:tcPr>
                <w:p w:rsidR="009D3C6A" w:rsidRPr="006A2302" w:rsidRDefault="009D3C6A" w:rsidP="007403FD">
                  <w:pPr>
                    <w:pStyle w:val="TableBodyText"/>
                  </w:pPr>
                  <w:r w:rsidRPr="009D3C6A">
                    <w:t>0.23</w:t>
                  </w:r>
                </w:p>
              </w:tc>
              <w:tc>
                <w:tcPr>
                  <w:tcW w:w="335" w:type="pct"/>
                </w:tcPr>
                <w:p w:rsidR="009D3C6A" w:rsidRDefault="009D3C6A" w:rsidP="007403FD">
                  <w:pPr>
                    <w:pStyle w:val="TableBodyText"/>
                  </w:pPr>
                </w:p>
              </w:tc>
              <w:tc>
                <w:tcPr>
                  <w:tcW w:w="501" w:type="pct"/>
                </w:tcPr>
                <w:p w:rsidR="009D3C6A" w:rsidRDefault="009D3C6A" w:rsidP="007403FD">
                  <w:pPr>
                    <w:pStyle w:val="TableBodyText"/>
                  </w:pPr>
                  <w:r>
                    <w:t>***</w:t>
                  </w:r>
                </w:p>
              </w:tc>
              <w:tc>
                <w:tcPr>
                  <w:tcW w:w="500" w:type="pct"/>
                </w:tcPr>
                <w:p w:rsidR="009D3C6A" w:rsidRDefault="009D3C6A" w:rsidP="007403FD">
                  <w:pPr>
                    <w:pStyle w:val="TableBodyText"/>
                  </w:pPr>
                  <w:r>
                    <w:t>***</w:t>
                  </w:r>
                </w:p>
              </w:tc>
              <w:tc>
                <w:tcPr>
                  <w:tcW w:w="487" w:type="pct"/>
                </w:tcPr>
                <w:p w:rsidR="009D3C6A" w:rsidRDefault="009D3C6A" w:rsidP="007403FD">
                  <w:pPr>
                    <w:pStyle w:val="TableBodyText"/>
                  </w:pPr>
                  <w:r>
                    <w:t>***</w:t>
                  </w:r>
                </w:p>
              </w:tc>
            </w:tr>
            <w:tr w:rsidR="009D3C6A" w:rsidTr="007403FD">
              <w:tc>
                <w:tcPr>
                  <w:tcW w:w="627" w:type="pct"/>
                  <w:tcBorders>
                    <w:bottom w:val="single" w:sz="6" w:space="0" w:color="BFBFBF"/>
                  </w:tcBorders>
                  <w:shd w:val="clear" w:color="auto" w:fill="auto"/>
                </w:tcPr>
                <w:p w:rsidR="009D3C6A" w:rsidRDefault="009D3C6A" w:rsidP="007403FD">
                  <w:pPr>
                    <w:pStyle w:val="TableBodyText"/>
                    <w:jc w:val="left"/>
                  </w:pPr>
                  <w:r>
                    <w:t>2013</w:t>
                  </w:r>
                </w:p>
              </w:tc>
              <w:tc>
                <w:tcPr>
                  <w:tcW w:w="964" w:type="pct"/>
                  <w:tcBorders>
                    <w:bottom w:val="single" w:sz="6" w:space="0" w:color="BFBFBF"/>
                  </w:tcBorders>
                  <w:vAlign w:val="bottom"/>
                </w:tcPr>
                <w:p w:rsidR="009D3C6A" w:rsidRPr="006A2302" w:rsidRDefault="009D3C6A" w:rsidP="007403FD">
                  <w:pPr>
                    <w:pStyle w:val="TableBodyText"/>
                  </w:pPr>
                  <w:r w:rsidRPr="009D3C6A">
                    <w:t>0.17</w:t>
                  </w:r>
                </w:p>
              </w:tc>
              <w:tc>
                <w:tcPr>
                  <w:tcW w:w="835" w:type="pct"/>
                  <w:tcBorders>
                    <w:bottom w:val="single" w:sz="6" w:space="0" w:color="BFBFBF"/>
                  </w:tcBorders>
                  <w:vAlign w:val="bottom"/>
                </w:tcPr>
                <w:p w:rsidR="009D3C6A" w:rsidRPr="006A2302" w:rsidRDefault="009D3C6A" w:rsidP="007403FD">
                  <w:pPr>
                    <w:pStyle w:val="TableBodyText"/>
                  </w:pPr>
                  <w:r w:rsidRPr="009D3C6A">
                    <w:t>0.20</w:t>
                  </w:r>
                </w:p>
              </w:tc>
              <w:tc>
                <w:tcPr>
                  <w:tcW w:w="751" w:type="pct"/>
                  <w:tcBorders>
                    <w:bottom w:val="single" w:sz="6" w:space="0" w:color="BFBFBF"/>
                  </w:tcBorders>
                  <w:vAlign w:val="bottom"/>
                </w:tcPr>
                <w:p w:rsidR="009D3C6A" w:rsidRPr="006A2302" w:rsidRDefault="009D3C6A" w:rsidP="007403FD">
                  <w:pPr>
                    <w:pStyle w:val="TableBodyText"/>
                  </w:pPr>
                  <w:r w:rsidRPr="009D3C6A">
                    <w:t>0.23</w:t>
                  </w:r>
                </w:p>
              </w:tc>
              <w:tc>
                <w:tcPr>
                  <w:tcW w:w="335" w:type="pct"/>
                  <w:tcBorders>
                    <w:bottom w:val="single" w:sz="6" w:space="0" w:color="BFBFBF"/>
                  </w:tcBorders>
                </w:tcPr>
                <w:p w:rsidR="009D3C6A" w:rsidRDefault="009D3C6A" w:rsidP="007403FD">
                  <w:pPr>
                    <w:pStyle w:val="TableBodyText"/>
                  </w:pPr>
                </w:p>
              </w:tc>
              <w:tc>
                <w:tcPr>
                  <w:tcW w:w="501" w:type="pct"/>
                  <w:tcBorders>
                    <w:bottom w:val="single" w:sz="6" w:space="0" w:color="BFBFBF"/>
                  </w:tcBorders>
                </w:tcPr>
                <w:p w:rsidR="009D3C6A" w:rsidRDefault="009D3C6A" w:rsidP="007403FD">
                  <w:pPr>
                    <w:pStyle w:val="TableBodyText"/>
                  </w:pPr>
                  <w:r>
                    <w:t>***</w:t>
                  </w:r>
                </w:p>
              </w:tc>
              <w:tc>
                <w:tcPr>
                  <w:tcW w:w="500" w:type="pct"/>
                  <w:tcBorders>
                    <w:bottom w:val="single" w:sz="6" w:space="0" w:color="BFBFBF"/>
                  </w:tcBorders>
                  <w:shd w:val="clear" w:color="auto" w:fill="auto"/>
                </w:tcPr>
                <w:p w:rsidR="009D3C6A" w:rsidRDefault="009D3C6A" w:rsidP="007403FD">
                  <w:pPr>
                    <w:pStyle w:val="TableBodyText"/>
                  </w:pPr>
                  <w:r>
                    <w:t>***</w:t>
                  </w:r>
                </w:p>
              </w:tc>
              <w:tc>
                <w:tcPr>
                  <w:tcW w:w="487" w:type="pct"/>
                  <w:tcBorders>
                    <w:bottom w:val="single" w:sz="6" w:space="0" w:color="BFBFBF"/>
                  </w:tcBorders>
                  <w:shd w:val="clear" w:color="auto" w:fill="auto"/>
                </w:tcPr>
                <w:p w:rsidR="009D3C6A" w:rsidRDefault="009D3C6A" w:rsidP="007403FD">
                  <w:pPr>
                    <w:pStyle w:val="TableBodyText"/>
                  </w:pPr>
                  <w:r>
                    <w:t>***</w:t>
                  </w:r>
                </w:p>
              </w:tc>
            </w:tr>
          </w:tbl>
          <w:p w:rsidR="007E3973" w:rsidRDefault="007E3973" w:rsidP="007403FD">
            <w:pPr>
              <w:pStyle w:val="Box"/>
            </w:pPr>
          </w:p>
        </w:tc>
      </w:tr>
      <w:tr w:rsidR="007E3973" w:rsidTr="007403FD">
        <w:trPr>
          <w:cantSplit/>
        </w:trPr>
        <w:tc>
          <w:tcPr>
            <w:tcW w:w="8771" w:type="dxa"/>
            <w:tcBorders>
              <w:top w:val="nil"/>
              <w:left w:val="nil"/>
              <w:bottom w:val="nil"/>
              <w:right w:val="nil"/>
            </w:tcBorders>
            <w:shd w:val="clear" w:color="auto" w:fill="auto"/>
          </w:tcPr>
          <w:p w:rsidR="007E3973" w:rsidRPr="00FB1B2A" w:rsidRDefault="007E3973" w:rsidP="00A319D5">
            <w:pPr>
              <w:pStyle w:val="Note"/>
            </w:pPr>
            <w:proofErr w:type="spellStart"/>
            <w:r w:rsidRPr="008E77FE">
              <w:rPr>
                <w:rStyle w:val="NoteLabel"/>
              </w:rPr>
              <w:t>a</w:t>
            </w:r>
            <w:proofErr w:type="spellEnd"/>
            <w:r>
              <w:t xml:space="preserve"> </w:t>
            </w:r>
            <w:r w:rsidR="008654FE">
              <w:t>An exit occurs if a job appears in RED at the beginning of the transition, but has left RED by the end of the transition</w:t>
            </w:r>
            <w:r w:rsidR="00FD4329">
              <w:t xml:space="preserve"> </w:t>
            </w:r>
            <w:r w:rsidR="00B97F1F">
              <w:t>The pre</w:t>
            </w:r>
            <w:r w:rsidR="00AF75B7">
              <w:noBreakHyphen/>
            </w:r>
            <w:r w:rsidR="00B97F1F">
              <w:t xml:space="preserve"> and post</w:t>
            </w:r>
            <w:r w:rsidR="00AF75B7">
              <w:noBreakHyphen/>
            </w:r>
            <w:r w:rsidR="00B97F1F">
              <w:t xml:space="preserve">treatment periods are aggregated. </w:t>
            </w:r>
            <w:r w:rsidR="00A17BD6">
              <w:t>These values are higher than the exit rates in appendix</w:t>
            </w:r>
            <w:r w:rsidR="00AF75B7">
              <w:t> </w:t>
            </w:r>
            <w:r w:rsidR="00A17BD6">
              <w:t xml:space="preserve">H, because </w:t>
            </w:r>
            <w:r w:rsidR="00127F98">
              <w:t>the appendix</w:t>
            </w:r>
            <w:r w:rsidR="00AF75B7">
              <w:t> </w:t>
            </w:r>
            <w:r w:rsidR="00127F98">
              <w:t>H</w:t>
            </w:r>
            <w:r w:rsidR="00267DF7">
              <w:t xml:space="preserve"> values</w:t>
            </w:r>
            <w:r w:rsidR="009F46A6">
              <w:t xml:space="preserve"> record</w:t>
            </w:r>
            <w:r w:rsidR="00267DF7">
              <w:t xml:space="preserve"> </w:t>
            </w:r>
            <w:r w:rsidR="009F46A6">
              <w:t>the first movement out of the Treatment group</w:t>
            </w:r>
            <w:r w:rsidR="00127F98">
              <w:t>, and, therefore, i</w:t>
            </w:r>
            <w:r w:rsidR="009F46A6">
              <w:t xml:space="preserve">f a job experiences a pay cut or pay rise before exiting RED, it will not count as having left RED. </w:t>
            </w:r>
            <w:r>
              <w:rPr>
                <w:rStyle w:val="NoteLabel"/>
              </w:rPr>
              <w:t>b</w:t>
            </w:r>
            <w:r w:rsidRPr="00FB1B2A">
              <w:rPr>
                <w:b/>
              </w:rPr>
              <w:t xml:space="preserve"> </w:t>
            </w:r>
            <w:r>
              <w:t>*** denotes significant at 1 per cent, ** denotes significant at 5 per cent, * denotes significant at 10 per cent.</w:t>
            </w:r>
          </w:p>
        </w:tc>
      </w:tr>
      <w:tr w:rsidR="007E3973" w:rsidTr="007403FD">
        <w:trPr>
          <w:cantSplit/>
        </w:trPr>
        <w:tc>
          <w:tcPr>
            <w:tcW w:w="8771" w:type="dxa"/>
            <w:tcBorders>
              <w:top w:val="nil"/>
              <w:left w:val="nil"/>
              <w:bottom w:val="nil"/>
              <w:right w:val="nil"/>
            </w:tcBorders>
            <w:shd w:val="clear" w:color="auto" w:fill="auto"/>
          </w:tcPr>
          <w:p w:rsidR="007E3973" w:rsidRDefault="007E3973" w:rsidP="007403FD">
            <w:pPr>
              <w:pStyle w:val="Source"/>
            </w:pPr>
            <w:r>
              <w:rPr>
                <w:i/>
              </w:rPr>
              <w:t>Source</w:t>
            </w:r>
            <w:r w:rsidRPr="00167F06">
              <w:t xml:space="preserve">: </w:t>
            </w:r>
            <w:r>
              <w:t>Productivity Commission estimates based on RED.</w:t>
            </w:r>
          </w:p>
        </w:tc>
      </w:tr>
      <w:tr w:rsidR="007E3973" w:rsidTr="007403FD">
        <w:trPr>
          <w:cantSplit/>
        </w:trPr>
        <w:tc>
          <w:tcPr>
            <w:tcW w:w="8771" w:type="dxa"/>
            <w:tcBorders>
              <w:top w:val="nil"/>
              <w:left w:val="nil"/>
              <w:bottom w:val="single" w:sz="6" w:space="0" w:color="78A22F"/>
              <w:right w:val="nil"/>
            </w:tcBorders>
            <w:shd w:val="clear" w:color="auto" w:fill="auto"/>
          </w:tcPr>
          <w:p w:rsidR="007E3973" w:rsidRDefault="007E3973" w:rsidP="007403FD">
            <w:pPr>
              <w:pStyle w:val="Box"/>
              <w:spacing w:before="0" w:line="120" w:lineRule="exact"/>
            </w:pPr>
          </w:p>
        </w:tc>
      </w:tr>
      <w:tr w:rsidR="007E3973" w:rsidRPr="000863A5" w:rsidTr="007403FD">
        <w:trPr>
          <w:hidden/>
        </w:trPr>
        <w:tc>
          <w:tcPr>
            <w:tcW w:w="8771" w:type="dxa"/>
            <w:tcBorders>
              <w:top w:val="single" w:sz="6" w:space="0" w:color="78A22F"/>
              <w:left w:val="nil"/>
              <w:bottom w:val="nil"/>
              <w:right w:val="nil"/>
            </w:tcBorders>
          </w:tcPr>
          <w:p w:rsidR="007E3973" w:rsidRPr="00626D32" w:rsidRDefault="007E3973" w:rsidP="007403FD">
            <w:pPr>
              <w:pStyle w:val="BoxSpaceBelow"/>
            </w:pPr>
            <w:r w:rsidRPr="00626D32">
              <w:rPr>
                <w:rFonts w:ascii="Times New Roman" w:hAnsi="Times New Roman"/>
                <w:b/>
                <w:vanish/>
                <w:color w:val="FF00FF"/>
              </w:rPr>
              <w:t xml:space="preserve">Do not delete this ROW as it gives space between the </w:t>
            </w:r>
            <w:r>
              <w:rPr>
                <w:rFonts w:ascii="Times New Roman" w:hAnsi="Times New Roman"/>
                <w:b/>
                <w:vanish/>
                <w:color w:val="FF00FF"/>
              </w:rPr>
              <w:t xml:space="preserve">table </w:t>
            </w:r>
            <w:r w:rsidRPr="00626D32">
              <w:rPr>
                <w:rFonts w:ascii="Times New Roman" w:hAnsi="Times New Roman"/>
                <w:b/>
                <w:vanish/>
                <w:color w:val="FF00FF"/>
              </w:rPr>
              <w:t>and what follows it.</w:t>
            </w:r>
          </w:p>
        </w:tc>
      </w:tr>
    </w:tbl>
    <w:p w:rsidR="007E3973" w:rsidRDefault="007E3973" w:rsidP="007E3973"/>
    <w:sectPr w:rsidR="007E3973" w:rsidSect="007E3973">
      <w:footerReference w:type="even" r:id="rId60"/>
      <w:footerReference w:type="default" r:id="rId61"/>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0D9" w:rsidRDefault="005410D9">
      <w:r>
        <w:separator/>
      </w:r>
    </w:p>
  </w:endnote>
  <w:endnote w:type="continuationSeparator" w:id="0">
    <w:p w:rsidR="005410D9" w:rsidRDefault="0054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5410D9">
      <w:trPr>
        <w:trHeight w:val="567"/>
      </w:trPr>
      <w:tc>
        <w:tcPr>
          <w:tcW w:w="510" w:type="dxa"/>
          <w:tcBorders>
            <w:top w:val="single" w:sz="4" w:space="0" w:color="auto"/>
          </w:tcBorders>
          <w:shd w:val="clear" w:color="auto" w:fill="auto"/>
        </w:tcPr>
        <w:p w:rsidR="005410D9" w:rsidRDefault="005410D9" w:rsidP="005410D9">
          <w:pPr>
            <w:pStyle w:val="Footer"/>
          </w:pPr>
        </w:p>
      </w:tc>
      <w:tc>
        <w:tcPr>
          <w:tcW w:w="7767" w:type="dxa"/>
          <w:tcBorders>
            <w:top w:val="single" w:sz="4" w:space="0" w:color="auto"/>
          </w:tcBorders>
          <w:shd w:val="clear" w:color="auto" w:fill="auto"/>
        </w:tcPr>
        <w:p w:rsidR="005410D9" w:rsidRDefault="005410D9" w:rsidP="005410D9">
          <w:pPr>
            <w:pStyle w:val="Footer"/>
            <w:jc w:val="right"/>
          </w:pPr>
          <w:r>
            <w:t>INTRODUCTION</w:t>
          </w:r>
        </w:p>
      </w:tc>
      <w:tc>
        <w:tcPr>
          <w:tcW w:w="510" w:type="dxa"/>
          <w:tcBorders>
            <w:top w:val="single" w:sz="4" w:space="0" w:color="auto"/>
          </w:tcBorders>
          <w:shd w:val="clear" w:color="auto" w:fill="auto"/>
        </w:tcPr>
        <w:p w:rsidR="005410D9" w:rsidRPr="002738B5" w:rsidRDefault="005410D9" w:rsidP="005410D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D7268">
            <w:rPr>
              <w:rStyle w:val="PageNumber"/>
              <w:noProof/>
            </w:rPr>
            <w:t>7</w:t>
          </w:r>
          <w:r>
            <w:rPr>
              <w:rStyle w:val="PageNumber"/>
            </w:rPr>
            <w:fldChar w:fldCharType="end"/>
          </w:r>
        </w:p>
      </w:tc>
    </w:tr>
  </w:tbl>
  <w:p w:rsidR="005410D9" w:rsidRDefault="005410D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Pr="007E3973" w:rsidRDefault="005410D9" w:rsidP="007E397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40</w:t>
          </w:r>
          <w:r>
            <w:rPr>
              <w:rStyle w:val="PageNumber"/>
            </w:rPr>
            <w:fldChar w:fldCharType="end"/>
          </w:r>
        </w:p>
      </w:tc>
      <w:tc>
        <w:tcPr>
          <w:tcW w:w="7767" w:type="dxa"/>
          <w:tcBorders>
            <w:top w:val="single" w:sz="4" w:space="0" w:color="auto"/>
          </w:tcBorders>
          <w:shd w:val="clear" w:color="auto" w:fill="auto"/>
        </w:tcPr>
        <w:p w:rsidR="005410D9" w:rsidRDefault="000D04C6" w:rsidP="007E3973">
          <w:pPr>
            <w:pStyle w:val="Footer"/>
          </w:pPr>
          <w:r w:rsidRPr="000D04C6">
            <w:t>Effects of minim</w:t>
          </w:r>
          <w:r>
            <w:t>um wage increases on employment</w:t>
          </w:r>
        </w:p>
      </w:tc>
      <w:tc>
        <w:tcPr>
          <w:tcW w:w="510" w:type="dxa"/>
          <w:tcBorders>
            <w:top w:val="single" w:sz="4" w:space="0" w:color="auto"/>
          </w:tcBorders>
          <w:shd w:val="clear" w:color="auto" w:fill="auto"/>
        </w:tcPr>
        <w:p w:rsidR="005410D9" w:rsidRDefault="005410D9" w:rsidP="007E3973">
          <w:pPr>
            <w:pStyle w:val="Footer"/>
          </w:pPr>
        </w:p>
      </w:tc>
    </w:tr>
  </w:tbl>
  <w:p w:rsidR="005410D9" w:rsidRPr="007E3973" w:rsidRDefault="005410D9" w:rsidP="007E3973">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5410D9" w:rsidP="007E3973">
          <w:pPr>
            <w:pStyle w:val="Footer"/>
            <w:jc w:val="right"/>
          </w:pPr>
          <w:r>
            <w:t>descriptive statistics</w:t>
          </w:r>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39</w:t>
          </w:r>
          <w:r>
            <w:rPr>
              <w:rStyle w:val="PageNumber"/>
            </w:rPr>
            <w:fldChar w:fldCharType="end"/>
          </w:r>
        </w:p>
      </w:tc>
    </w:tr>
  </w:tbl>
  <w:p w:rsidR="005410D9" w:rsidRPr="007E3973" w:rsidRDefault="005410D9" w:rsidP="007E397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Pr="007E3973" w:rsidRDefault="005410D9" w:rsidP="007E397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52</w:t>
          </w:r>
          <w:r>
            <w:rPr>
              <w:rStyle w:val="PageNumber"/>
            </w:rPr>
            <w:fldChar w:fldCharType="end"/>
          </w:r>
        </w:p>
      </w:tc>
      <w:tc>
        <w:tcPr>
          <w:tcW w:w="7767" w:type="dxa"/>
          <w:tcBorders>
            <w:top w:val="single" w:sz="4" w:space="0" w:color="auto"/>
          </w:tcBorders>
          <w:shd w:val="clear" w:color="auto" w:fill="auto"/>
        </w:tcPr>
        <w:p w:rsidR="005410D9" w:rsidRDefault="000D04C6" w:rsidP="007E3973">
          <w:pPr>
            <w:pStyle w:val="Footer"/>
          </w:pPr>
          <w:r w:rsidRPr="000D04C6">
            <w:t>Effects of minim</w:t>
          </w:r>
          <w:r>
            <w:t>um wage increases on employment</w:t>
          </w:r>
        </w:p>
      </w:tc>
      <w:tc>
        <w:tcPr>
          <w:tcW w:w="510" w:type="dxa"/>
          <w:tcBorders>
            <w:top w:val="single" w:sz="4" w:space="0" w:color="auto"/>
          </w:tcBorders>
          <w:shd w:val="clear" w:color="auto" w:fill="auto"/>
        </w:tcPr>
        <w:p w:rsidR="005410D9" w:rsidRDefault="005410D9" w:rsidP="007E3973">
          <w:pPr>
            <w:pStyle w:val="Footer"/>
          </w:pPr>
        </w:p>
      </w:tc>
    </w:tr>
  </w:tbl>
  <w:p w:rsidR="005410D9" w:rsidRPr="007E3973" w:rsidRDefault="005410D9" w:rsidP="007E397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5410D9" w:rsidP="007E3973">
          <w:pPr>
            <w:pStyle w:val="Footer"/>
            <w:jc w:val="right"/>
          </w:pPr>
          <w:r>
            <w:t>results</w:t>
          </w:r>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51</w:t>
          </w:r>
          <w:r>
            <w:rPr>
              <w:rStyle w:val="PageNumber"/>
            </w:rPr>
            <w:fldChar w:fldCharType="end"/>
          </w:r>
        </w:p>
      </w:tc>
    </w:tr>
  </w:tbl>
  <w:p w:rsidR="005410D9" w:rsidRPr="007E3973" w:rsidRDefault="005410D9" w:rsidP="007E397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Pr="007E3973" w:rsidRDefault="005410D9" w:rsidP="007E397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72</w:t>
          </w:r>
          <w:r>
            <w:rPr>
              <w:rStyle w:val="PageNumber"/>
            </w:rPr>
            <w:fldChar w:fldCharType="end"/>
          </w:r>
        </w:p>
      </w:tc>
      <w:tc>
        <w:tcPr>
          <w:tcW w:w="7767" w:type="dxa"/>
          <w:tcBorders>
            <w:top w:val="single" w:sz="4" w:space="0" w:color="auto"/>
          </w:tcBorders>
          <w:shd w:val="clear" w:color="auto" w:fill="auto"/>
        </w:tcPr>
        <w:p w:rsidR="005410D9" w:rsidRDefault="000D04C6" w:rsidP="007E3973">
          <w:pPr>
            <w:pStyle w:val="Footer"/>
          </w:pPr>
          <w:r w:rsidRPr="000D04C6">
            <w:t>Effects of minim</w:t>
          </w:r>
          <w:r>
            <w:t>um wage increases on employment</w:t>
          </w:r>
        </w:p>
      </w:tc>
      <w:tc>
        <w:tcPr>
          <w:tcW w:w="510" w:type="dxa"/>
          <w:tcBorders>
            <w:top w:val="single" w:sz="4" w:space="0" w:color="auto"/>
          </w:tcBorders>
          <w:shd w:val="clear" w:color="auto" w:fill="auto"/>
        </w:tcPr>
        <w:p w:rsidR="005410D9" w:rsidRDefault="005410D9" w:rsidP="007E3973">
          <w:pPr>
            <w:pStyle w:val="Footer"/>
          </w:pPr>
        </w:p>
      </w:tc>
    </w:tr>
  </w:tbl>
  <w:p w:rsidR="005410D9" w:rsidRPr="007E3973" w:rsidRDefault="005410D9" w:rsidP="007E397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5410D9" w:rsidP="007E3973">
          <w:pPr>
            <w:pStyle w:val="Footer"/>
            <w:jc w:val="right"/>
          </w:pPr>
          <w:r>
            <w:t>discussion</w:t>
          </w:r>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63</w:t>
          </w:r>
          <w:r>
            <w:rPr>
              <w:rStyle w:val="PageNumber"/>
            </w:rPr>
            <w:fldChar w:fldCharType="end"/>
          </w:r>
        </w:p>
      </w:tc>
    </w:tr>
  </w:tbl>
  <w:p w:rsidR="005410D9" w:rsidRPr="007E3973" w:rsidRDefault="005410D9" w:rsidP="007E397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F1022D" w:rsidP="007E3973">
          <w:pPr>
            <w:pStyle w:val="Footer"/>
            <w:jc w:val="right"/>
          </w:pPr>
          <w:r>
            <w:t>conclusion</w:t>
          </w:r>
        </w:p>
        <w:p w:rsidR="005410D9" w:rsidRDefault="005410D9" w:rsidP="007E3973">
          <w:pPr>
            <w:pStyle w:val="Footer"/>
            <w:jc w:val="right"/>
          </w:pPr>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67</w:t>
          </w:r>
          <w:r>
            <w:rPr>
              <w:rStyle w:val="PageNumber"/>
            </w:rPr>
            <w:fldChar w:fldCharType="end"/>
          </w:r>
        </w:p>
      </w:tc>
    </w:tr>
  </w:tbl>
  <w:p w:rsidR="005410D9" w:rsidRPr="007E3973" w:rsidRDefault="005410D9" w:rsidP="007E3973">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022D" w:rsidTr="007E3973">
      <w:trPr>
        <w:trHeight w:val="567"/>
      </w:trPr>
      <w:tc>
        <w:tcPr>
          <w:tcW w:w="510" w:type="dxa"/>
          <w:tcBorders>
            <w:top w:val="single" w:sz="4" w:space="0" w:color="auto"/>
          </w:tcBorders>
          <w:shd w:val="clear" w:color="auto" w:fill="auto"/>
        </w:tcPr>
        <w:p w:rsidR="00F1022D" w:rsidRDefault="00F1022D" w:rsidP="007E3973">
          <w:pPr>
            <w:pStyle w:val="Footer"/>
          </w:pPr>
        </w:p>
      </w:tc>
      <w:tc>
        <w:tcPr>
          <w:tcW w:w="7767" w:type="dxa"/>
          <w:tcBorders>
            <w:top w:val="single" w:sz="4" w:space="0" w:color="auto"/>
          </w:tcBorders>
          <w:shd w:val="clear" w:color="auto" w:fill="auto"/>
        </w:tcPr>
        <w:p w:rsidR="00F1022D" w:rsidRDefault="00F1022D" w:rsidP="007E3973">
          <w:pPr>
            <w:pStyle w:val="Footer"/>
            <w:jc w:val="right"/>
          </w:pPr>
          <w:r>
            <w:t>references</w:t>
          </w:r>
        </w:p>
        <w:p w:rsidR="00F1022D" w:rsidRDefault="00F1022D" w:rsidP="007E3973">
          <w:pPr>
            <w:pStyle w:val="Footer"/>
            <w:jc w:val="right"/>
          </w:pPr>
        </w:p>
      </w:tc>
      <w:tc>
        <w:tcPr>
          <w:tcW w:w="510" w:type="dxa"/>
          <w:tcBorders>
            <w:top w:val="single" w:sz="4" w:space="0" w:color="auto"/>
          </w:tcBorders>
          <w:shd w:val="clear" w:color="auto" w:fill="auto"/>
        </w:tcPr>
        <w:p w:rsidR="00F1022D" w:rsidRPr="007E3973" w:rsidRDefault="00F1022D"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73</w:t>
          </w:r>
          <w:r>
            <w:rPr>
              <w:rStyle w:val="PageNumber"/>
            </w:rPr>
            <w:fldChar w:fldCharType="end"/>
          </w:r>
        </w:p>
      </w:tc>
    </w:tr>
  </w:tbl>
  <w:p w:rsidR="00F1022D" w:rsidRPr="007E3973" w:rsidRDefault="00F1022D" w:rsidP="007E3973">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Pr="007E3973" w:rsidRDefault="005410D9" w:rsidP="007E397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98</w:t>
          </w:r>
          <w:r>
            <w:rPr>
              <w:rStyle w:val="PageNumber"/>
            </w:rPr>
            <w:fldChar w:fldCharType="end"/>
          </w:r>
        </w:p>
      </w:tc>
      <w:tc>
        <w:tcPr>
          <w:tcW w:w="7767" w:type="dxa"/>
          <w:tcBorders>
            <w:top w:val="single" w:sz="4" w:space="0" w:color="auto"/>
          </w:tcBorders>
          <w:shd w:val="clear" w:color="auto" w:fill="auto"/>
        </w:tcPr>
        <w:p w:rsidR="005410D9" w:rsidRDefault="000D04C6" w:rsidP="00784B47">
          <w:pPr>
            <w:pStyle w:val="Footer"/>
          </w:pPr>
          <w:r w:rsidRPr="000D04C6">
            <w:t>Effects of minim</w:t>
          </w:r>
          <w:r>
            <w:t>um wage increases on employment</w:t>
          </w:r>
        </w:p>
      </w:tc>
      <w:tc>
        <w:tcPr>
          <w:tcW w:w="510" w:type="dxa"/>
          <w:tcBorders>
            <w:top w:val="single" w:sz="4" w:space="0" w:color="auto"/>
          </w:tcBorders>
          <w:shd w:val="clear" w:color="auto" w:fill="auto"/>
        </w:tcPr>
        <w:p w:rsidR="005410D9" w:rsidRDefault="005410D9" w:rsidP="007E3973">
          <w:pPr>
            <w:pStyle w:val="Footer"/>
          </w:pPr>
        </w:p>
      </w:tc>
    </w:tr>
  </w:tbl>
  <w:p w:rsidR="005410D9" w:rsidRPr="007E3973" w:rsidRDefault="005410D9" w:rsidP="007E397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0D04C6" w:rsidP="007E3973">
          <w:pPr>
            <w:pStyle w:val="Footer"/>
            <w:jc w:val="right"/>
          </w:pPr>
          <w:proofErr w:type="spellStart"/>
          <w:r>
            <w:t>appendices</w:t>
          </w:r>
          <w:proofErr w:type="spellEnd"/>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97</w:t>
          </w:r>
          <w:r>
            <w:rPr>
              <w:rStyle w:val="PageNumber"/>
            </w:rPr>
            <w:fldChar w:fldCharType="end"/>
          </w:r>
        </w:p>
      </w:tc>
    </w:tr>
  </w:tbl>
  <w:p w:rsidR="005410D9" w:rsidRPr="007E3973" w:rsidRDefault="005410D9" w:rsidP="007E397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D7268" w:rsidTr="00884D96">
      <w:trPr>
        <w:trHeight w:hRule="exact" w:val="567"/>
      </w:trPr>
      <w:tc>
        <w:tcPr>
          <w:tcW w:w="510" w:type="dxa"/>
        </w:tcPr>
        <w:p w:rsidR="000D7268" w:rsidRDefault="000D7268" w:rsidP="00884D96">
          <w:pPr>
            <w:pStyle w:val="Footer"/>
            <w:ind w:right="360" w:firstLine="360"/>
          </w:pPr>
        </w:p>
      </w:tc>
      <w:tc>
        <w:tcPr>
          <w:tcW w:w="7767" w:type="dxa"/>
        </w:tcPr>
        <w:p w:rsidR="000D7268" w:rsidRPr="00BA5B14" w:rsidRDefault="000D7268" w:rsidP="00884D96">
          <w:pPr>
            <w:pStyle w:val="Footer"/>
            <w:jc w:val="right"/>
            <w:rPr>
              <w:rFonts w:cs="Arial"/>
            </w:rPr>
          </w:pPr>
          <w:r>
            <w:rPr>
              <w:rFonts w:cs="Arial"/>
            </w:rPr>
            <w:t>Acknowledgments</w:t>
          </w:r>
        </w:p>
      </w:tc>
      <w:tc>
        <w:tcPr>
          <w:tcW w:w="510" w:type="dxa"/>
        </w:tcPr>
        <w:p w:rsidR="000D7268" w:rsidRPr="007448F7" w:rsidRDefault="000D7268" w:rsidP="00884D96">
          <w:pPr>
            <w:pStyle w:val="Footer"/>
            <w:jc w:val="right"/>
            <w:rPr>
              <w:caps w:val="0"/>
            </w:rPr>
          </w:pPr>
          <w:r>
            <w:rPr>
              <w:rStyle w:val="PageNumber"/>
              <w:caps w:val="0"/>
            </w:rPr>
            <w:fldChar w:fldCharType="begin"/>
          </w:r>
          <w:r>
            <w:rPr>
              <w:rStyle w:val="PageNumber"/>
              <w:caps w:val="0"/>
            </w:rPr>
            <w:instrText xml:space="preserve"> PAGE  \* roman </w:instrText>
          </w:r>
          <w:r>
            <w:rPr>
              <w:rStyle w:val="PageNumber"/>
              <w:caps w:val="0"/>
            </w:rPr>
            <w:fldChar w:fldCharType="separate"/>
          </w:r>
          <w:r w:rsidR="00BE1EB4">
            <w:rPr>
              <w:rStyle w:val="PageNumber"/>
              <w:caps w:val="0"/>
              <w:noProof/>
            </w:rPr>
            <w:t>i</w:t>
          </w:r>
          <w:r>
            <w:rPr>
              <w:rStyle w:val="PageNumber"/>
              <w:caps w:val="0"/>
            </w:rPr>
            <w:fldChar w:fldCharType="end"/>
          </w:r>
        </w:p>
      </w:tc>
    </w:tr>
  </w:tbl>
  <w:p w:rsidR="005410D9" w:rsidRDefault="005410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86DB6" w:rsidTr="00884D96">
      <w:trPr>
        <w:trHeight w:val="567"/>
      </w:trPr>
      <w:tc>
        <w:tcPr>
          <w:tcW w:w="510" w:type="dxa"/>
          <w:tcBorders>
            <w:top w:val="single" w:sz="4" w:space="0" w:color="auto"/>
          </w:tcBorders>
          <w:shd w:val="clear" w:color="auto" w:fill="auto"/>
        </w:tcPr>
        <w:p w:rsidR="00086DB6" w:rsidRPr="000D7268" w:rsidRDefault="00086DB6" w:rsidP="00884D96">
          <w:pPr>
            <w:pStyle w:val="Footer"/>
            <w:rPr>
              <w:rStyle w:val="PageNumber"/>
              <w:caps w:val="0"/>
            </w:rPr>
          </w:pPr>
          <w:r w:rsidRPr="000D7268">
            <w:rPr>
              <w:rStyle w:val="PageNumber"/>
              <w:caps w:val="0"/>
            </w:rPr>
            <w:fldChar w:fldCharType="begin"/>
          </w:r>
          <w:r w:rsidRPr="000D7268">
            <w:rPr>
              <w:rStyle w:val="PageNumber"/>
              <w:caps w:val="0"/>
            </w:rPr>
            <w:instrText xml:space="preserve"> PAGE \* MERGEFORMAT </w:instrText>
          </w:r>
          <w:r w:rsidRPr="000D7268">
            <w:rPr>
              <w:rStyle w:val="PageNumber"/>
              <w:caps w:val="0"/>
            </w:rPr>
            <w:fldChar w:fldCharType="separate"/>
          </w:r>
          <w:r w:rsidR="00BE1EB4">
            <w:rPr>
              <w:rStyle w:val="PageNumber"/>
              <w:caps w:val="0"/>
              <w:noProof/>
            </w:rPr>
            <w:t>ii</w:t>
          </w:r>
          <w:r w:rsidRPr="000D7268">
            <w:rPr>
              <w:rStyle w:val="PageNumber"/>
              <w:caps w:val="0"/>
            </w:rPr>
            <w:fldChar w:fldCharType="end"/>
          </w:r>
        </w:p>
      </w:tc>
      <w:tc>
        <w:tcPr>
          <w:tcW w:w="7767" w:type="dxa"/>
          <w:tcBorders>
            <w:top w:val="single" w:sz="4" w:space="0" w:color="auto"/>
          </w:tcBorders>
          <w:shd w:val="clear" w:color="auto" w:fill="auto"/>
        </w:tcPr>
        <w:p w:rsidR="00086DB6" w:rsidRDefault="008815B9" w:rsidP="00884D96">
          <w:pPr>
            <w:pStyle w:val="Footer"/>
          </w:pPr>
          <w:r w:rsidRPr="000D04C6">
            <w:t>Effects of minim</w:t>
          </w:r>
          <w:r>
            <w:t>um wage increases on employment</w:t>
          </w:r>
        </w:p>
      </w:tc>
      <w:tc>
        <w:tcPr>
          <w:tcW w:w="510" w:type="dxa"/>
          <w:tcBorders>
            <w:top w:val="single" w:sz="4" w:space="0" w:color="auto"/>
          </w:tcBorders>
          <w:shd w:val="clear" w:color="auto" w:fill="auto"/>
        </w:tcPr>
        <w:p w:rsidR="00086DB6" w:rsidRDefault="00086DB6" w:rsidP="00884D96">
          <w:pPr>
            <w:pStyle w:val="Footer"/>
          </w:pPr>
        </w:p>
      </w:tc>
    </w:tr>
  </w:tbl>
  <w:p w:rsidR="00086DB6" w:rsidRPr="000D7268" w:rsidRDefault="00086DB6" w:rsidP="000D72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D7268" w:rsidTr="00884D96">
      <w:trPr>
        <w:trHeight w:hRule="exact" w:val="567"/>
      </w:trPr>
      <w:tc>
        <w:tcPr>
          <w:tcW w:w="510" w:type="dxa"/>
        </w:tcPr>
        <w:p w:rsidR="000D7268" w:rsidRDefault="000D7268" w:rsidP="00884D96">
          <w:pPr>
            <w:pStyle w:val="Footer"/>
            <w:ind w:right="360" w:firstLine="360"/>
          </w:pPr>
        </w:p>
      </w:tc>
      <w:tc>
        <w:tcPr>
          <w:tcW w:w="7767" w:type="dxa"/>
        </w:tcPr>
        <w:p w:rsidR="000D7268" w:rsidRPr="00BA5B14" w:rsidRDefault="000D7268" w:rsidP="00884D96">
          <w:pPr>
            <w:pStyle w:val="Footer"/>
            <w:jc w:val="right"/>
            <w:rPr>
              <w:rFonts w:cs="Arial"/>
            </w:rPr>
          </w:pPr>
          <w:r>
            <w:rPr>
              <w:rFonts w:cs="Arial"/>
            </w:rPr>
            <w:t>Contents</w:t>
          </w:r>
        </w:p>
      </w:tc>
      <w:tc>
        <w:tcPr>
          <w:tcW w:w="510" w:type="dxa"/>
        </w:tcPr>
        <w:p w:rsidR="000D7268" w:rsidRPr="007448F7" w:rsidRDefault="000D7268" w:rsidP="00884D96">
          <w:pPr>
            <w:pStyle w:val="Footer"/>
            <w:jc w:val="right"/>
            <w:rPr>
              <w:caps w:val="0"/>
            </w:rPr>
          </w:pPr>
          <w:r>
            <w:rPr>
              <w:rStyle w:val="PageNumber"/>
              <w:caps w:val="0"/>
            </w:rPr>
            <w:fldChar w:fldCharType="begin"/>
          </w:r>
          <w:r>
            <w:rPr>
              <w:rStyle w:val="PageNumber"/>
              <w:caps w:val="0"/>
            </w:rPr>
            <w:instrText xml:space="preserve"> PAGE  \* roman </w:instrText>
          </w:r>
          <w:r>
            <w:rPr>
              <w:rStyle w:val="PageNumber"/>
              <w:caps w:val="0"/>
            </w:rPr>
            <w:fldChar w:fldCharType="separate"/>
          </w:r>
          <w:r w:rsidR="00BE1EB4">
            <w:rPr>
              <w:rStyle w:val="PageNumber"/>
              <w:caps w:val="0"/>
              <w:noProof/>
            </w:rPr>
            <w:t>i</w:t>
          </w:r>
          <w:r>
            <w:rPr>
              <w:rStyle w:val="PageNumber"/>
              <w:caps w:val="0"/>
            </w:rPr>
            <w:fldChar w:fldCharType="end"/>
          </w:r>
        </w:p>
      </w:tc>
    </w:tr>
  </w:tbl>
  <w:p w:rsidR="000D7268" w:rsidRDefault="000D72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D7268" w:rsidTr="00884D96">
      <w:trPr>
        <w:trHeight w:hRule="exact" w:val="567"/>
      </w:trPr>
      <w:tc>
        <w:tcPr>
          <w:tcW w:w="510" w:type="dxa"/>
        </w:tcPr>
        <w:p w:rsidR="000D7268" w:rsidRDefault="000D7268" w:rsidP="00884D96">
          <w:pPr>
            <w:pStyle w:val="Footer"/>
            <w:ind w:right="360" w:firstLine="360"/>
          </w:pPr>
        </w:p>
      </w:tc>
      <w:tc>
        <w:tcPr>
          <w:tcW w:w="7767" w:type="dxa"/>
        </w:tcPr>
        <w:p w:rsidR="000D7268" w:rsidRPr="00BA5B14" w:rsidRDefault="000D7268" w:rsidP="00884D96">
          <w:pPr>
            <w:pStyle w:val="Footer"/>
            <w:jc w:val="right"/>
            <w:rPr>
              <w:rFonts w:cs="Arial"/>
            </w:rPr>
          </w:pPr>
          <w:r>
            <w:rPr>
              <w:rFonts w:cs="Arial"/>
            </w:rPr>
            <w:t>Acknowledgments</w:t>
          </w:r>
        </w:p>
      </w:tc>
      <w:tc>
        <w:tcPr>
          <w:tcW w:w="510" w:type="dxa"/>
        </w:tcPr>
        <w:p w:rsidR="000D7268" w:rsidRPr="007448F7" w:rsidRDefault="000D7268" w:rsidP="00884D96">
          <w:pPr>
            <w:pStyle w:val="Footer"/>
            <w:jc w:val="right"/>
            <w:rPr>
              <w:caps w:val="0"/>
            </w:rPr>
          </w:pPr>
          <w:r>
            <w:rPr>
              <w:rStyle w:val="PageNumber"/>
              <w:caps w:val="0"/>
            </w:rPr>
            <w:fldChar w:fldCharType="begin"/>
          </w:r>
          <w:r>
            <w:rPr>
              <w:rStyle w:val="PageNumber"/>
              <w:caps w:val="0"/>
            </w:rPr>
            <w:instrText xml:space="preserve"> PAGE  \* roman </w:instrText>
          </w:r>
          <w:r>
            <w:rPr>
              <w:rStyle w:val="PageNumber"/>
              <w:caps w:val="0"/>
            </w:rPr>
            <w:fldChar w:fldCharType="separate"/>
          </w:r>
          <w:r w:rsidR="00BE1EB4">
            <w:rPr>
              <w:rStyle w:val="PageNumber"/>
              <w:caps w:val="0"/>
              <w:noProof/>
            </w:rPr>
            <w:t>iii</w:t>
          </w:r>
          <w:r>
            <w:rPr>
              <w:rStyle w:val="PageNumber"/>
              <w:caps w:val="0"/>
            </w:rPr>
            <w:fldChar w:fldCharType="end"/>
          </w:r>
        </w:p>
      </w:tc>
    </w:tr>
  </w:tbl>
  <w:p w:rsidR="000D7268" w:rsidRDefault="000D72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Pr="000D7268" w:rsidRDefault="005410D9" w:rsidP="007E3973">
          <w:pPr>
            <w:pStyle w:val="Footer"/>
            <w:rPr>
              <w:rStyle w:val="PageNumber"/>
              <w:caps w:val="0"/>
            </w:rPr>
          </w:pPr>
          <w:r w:rsidRPr="000D7268">
            <w:rPr>
              <w:rStyle w:val="PageNumber"/>
              <w:caps w:val="0"/>
            </w:rPr>
            <w:fldChar w:fldCharType="begin"/>
          </w:r>
          <w:r w:rsidRPr="000D7268">
            <w:rPr>
              <w:rStyle w:val="PageNumber"/>
              <w:caps w:val="0"/>
            </w:rPr>
            <w:instrText xml:space="preserve"> PAGE \* MERGEFORMAT </w:instrText>
          </w:r>
          <w:r w:rsidRPr="000D7268">
            <w:rPr>
              <w:rStyle w:val="PageNumber"/>
              <w:caps w:val="0"/>
            </w:rPr>
            <w:fldChar w:fldCharType="separate"/>
          </w:r>
          <w:r w:rsidR="00BE1EB4">
            <w:rPr>
              <w:rStyle w:val="PageNumber"/>
              <w:caps w:val="0"/>
              <w:noProof/>
            </w:rPr>
            <w:t>iv</w:t>
          </w:r>
          <w:r w:rsidRPr="000D7268">
            <w:rPr>
              <w:rStyle w:val="PageNumber"/>
              <w:caps w:val="0"/>
            </w:rPr>
            <w:fldChar w:fldCharType="end"/>
          </w:r>
        </w:p>
      </w:tc>
      <w:tc>
        <w:tcPr>
          <w:tcW w:w="7767" w:type="dxa"/>
          <w:tcBorders>
            <w:top w:val="single" w:sz="4" w:space="0" w:color="auto"/>
          </w:tcBorders>
          <w:shd w:val="clear" w:color="auto" w:fill="auto"/>
        </w:tcPr>
        <w:p w:rsidR="005410D9" w:rsidRDefault="000D04C6" w:rsidP="007E3973">
          <w:pPr>
            <w:pStyle w:val="Footer"/>
          </w:pPr>
          <w:r w:rsidRPr="000D04C6">
            <w:t>Effects of minim</w:t>
          </w:r>
          <w:r>
            <w:t>um wage increases on employment</w:t>
          </w:r>
        </w:p>
      </w:tc>
      <w:tc>
        <w:tcPr>
          <w:tcW w:w="510" w:type="dxa"/>
          <w:tcBorders>
            <w:top w:val="single" w:sz="4" w:space="0" w:color="auto"/>
          </w:tcBorders>
          <w:shd w:val="clear" w:color="auto" w:fill="auto"/>
        </w:tcPr>
        <w:p w:rsidR="005410D9" w:rsidRDefault="005410D9" w:rsidP="007E3973">
          <w:pPr>
            <w:pStyle w:val="Footer"/>
          </w:pPr>
        </w:p>
      </w:tc>
    </w:tr>
  </w:tbl>
  <w:p w:rsidR="005410D9" w:rsidRPr="007E3973" w:rsidRDefault="005410D9" w:rsidP="007E3973">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994B44" w:rsidP="00994B44">
          <w:pPr>
            <w:pStyle w:val="Footer"/>
            <w:jc w:val="right"/>
          </w:pPr>
          <w:r>
            <w:t>Introduction</w:t>
          </w:r>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1</w:t>
          </w:r>
          <w:r>
            <w:rPr>
              <w:rStyle w:val="PageNumber"/>
            </w:rPr>
            <w:fldChar w:fldCharType="end"/>
          </w:r>
        </w:p>
      </w:tc>
    </w:tr>
  </w:tbl>
  <w:p w:rsidR="005410D9" w:rsidRPr="007E3973" w:rsidRDefault="005410D9" w:rsidP="007E3973">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94B44" w:rsidTr="007E3973">
      <w:trPr>
        <w:trHeight w:val="567"/>
      </w:trPr>
      <w:tc>
        <w:tcPr>
          <w:tcW w:w="510" w:type="dxa"/>
          <w:tcBorders>
            <w:top w:val="single" w:sz="4" w:space="0" w:color="auto"/>
          </w:tcBorders>
          <w:shd w:val="clear" w:color="auto" w:fill="auto"/>
        </w:tcPr>
        <w:p w:rsidR="00994B44" w:rsidRDefault="00994B44" w:rsidP="007E3973">
          <w:pPr>
            <w:pStyle w:val="Footer"/>
          </w:pPr>
        </w:p>
      </w:tc>
      <w:tc>
        <w:tcPr>
          <w:tcW w:w="7767" w:type="dxa"/>
          <w:tcBorders>
            <w:top w:val="single" w:sz="4" w:space="0" w:color="auto"/>
          </w:tcBorders>
          <w:shd w:val="clear" w:color="auto" w:fill="auto"/>
        </w:tcPr>
        <w:p w:rsidR="00994B44" w:rsidRDefault="00994B44" w:rsidP="00994B44">
          <w:pPr>
            <w:pStyle w:val="Footer"/>
            <w:jc w:val="right"/>
          </w:pPr>
          <w:r>
            <w:t>Data</w:t>
          </w:r>
        </w:p>
      </w:tc>
      <w:tc>
        <w:tcPr>
          <w:tcW w:w="510" w:type="dxa"/>
          <w:tcBorders>
            <w:top w:val="single" w:sz="4" w:space="0" w:color="auto"/>
          </w:tcBorders>
          <w:shd w:val="clear" w:color="auto" w:fill="auto"/>
        </w:tcPr>
        <w:p w:rsidR="00994B44" w:rsidRPr="007E3973" w:rsidRDefault="00994B44"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11</w:t>
          </w:r>
          <w:r>
            <w:rPr>
              <w:rStyle w:val="PageNumber"/>
            </w:rPr>
            <w:fldChar w:fldCharType="end"/>
          </w:r>
        </w:p>
      </w:tc>
    </w:tr>
  </w:tbl>
  <w:p w:rsidR="00994B44" w:rsidRPr="007E3973" w:rsidRDefault="00994B44" w:rsidP="007E3973">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410D9" w:rsidTr="007E3973">
      <w:trPr>
        <w:trHeight w:val="567"/>
      </w:trPr>
      <w:tc>
        <w:tcPr>
          <w:tcW w:w="510" w:type="dxa"/>
          <w:tcBorders>
            <w:top w:val="single" w:sz="4" w:space="0" w:color="auto"/>
          </w:tcBorders>
          <w:shd w:val="clear" w:color="auto" w:fill="auto"/>
        </w:tcPr>
        <w:p w:rsidR="005410D9" w:rsidRDefault="005410D9" w:rsidP="007E3973">
          <w:pPr>
            <w:pStyle w:val="Footer"/>
          </w:pPr>
        </w:p>
      </w:tc>
      <w:tc>
        <w:tcPr>
          <w:tcW w:w="7767" w:type="dxa"/>
          <w:tcBorders>
            <w:top w:val="single" w:sz="4" w:space="0" w:color="auto"/>
          </w:tcBorders>
          <w:shd w:val="clear" w:color="auto" w:fill="auto"/>
        </w:tcPr>
        <w:p w:rsidR="005410D9" w:rsidRDefault="005410D9" w:rsidP="007E3973">
          <w:pPr>
            <w:pStyle w:val="Footer"/>
            <w:jc w:val="right"/>
          </w:pPr>
          <w:r>
            <w:t>methodology</w:t>
          </w:r>
        </w:p>
        <w:p w:rsidR="005410D9" w:rsidRDefault="005410D9" w:rsidP="007E3973">
          <w:pPr>
            <w:pStyle w:val="Footer"/>
            <w:jc w:val="right"/>
          </w:pPr>
        </w:p>
      </w:tc>
      <w:tc>
        <w:tcPr>
          <w:tcW w:w="510" w:type="dxa"/>
          <w:tcBorders>
            <w:top w:val="single" w:sz="4" w:space="0" w:color="auto"/>
          </w:tcBorders>
          <w:shd w:val="clear" w:color="auto" w:fill="auto"/>
        </w:tcPr>
        <w:p w:rsidR="005410D9" w:rsidRPr="007E3973" w:rsidRDefault="005410D9" w:rsidP="007E397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E1EB4">
            <w:rPr>
              <w:rStyle w:val="PageNumber"/>
              <w:noProof/>
            </w:rPr>
            <w:t>31</w:t>
          </w:r>
          <w:r>
            <w:rPr>
              <w:rStyle w:val="PageNumber"/>
            </w:rPr>
            <w:fldChar w:fldCharType="end"/>
          </w:r>
        </w:p>
      </w:tc>
    </w:tr>
  </w:tbl>
  <w:p w:rsidR="005410D9" w:rsidRPr="007E3973" w:rsidRDefault="005410D9" w:rsidP="007E397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0D9" w:rsidRDefault="005410D9">
      <w:r>
        <w:separator/>
      </w:r>
    </w:p>
  </w:footnote>
  <w:footnote w:type="continuationSeparator" w:id="0">
    <w:p w:rsidR="005410D9" w:rsidRDefault="005410D9">
      <w:r>
        <w:continuationSeparator/>
      </w:r>
    </w:p>
  </w:footnote>
  <w:footnote w:id="1">
    <w:p w:rsidR="005410D9" w:rsidRDefault="005410D9" w:rsidP="007403FD">
      <w:pPr>
        <w:pStyle w:val="FootnoteText"/>
      </w:pPr>
      <w:r w:rsidRPr="006E135D">
        <w:rPr>
          <w:rStyle w:val="FootnoteReference"/>
        </w:rPr>
        <w:footnoteRef/>
      </w:r>
      <w:r>
        <w:tab/>
        <w:t xml:space="preserve">Labour earnings and hours worked data are only available from 2006. </w:t>
      </w:r>
      <w:r w:rsidRPr="00FA310C">
        <w:t xml:space="preserve">Income support recipients in RED are individuals receiving </w:t>
      </w:r>
      <w:proofErr w:type="spellStart"/>
      <w:r w:rsidRPr="00FA310C">
        <w:t>Newstart</w:t>
      </w:r>
      <w:proofErr w:type="spellEnd"/>
      <w:r w:rsidRPr="00FA310C">
        <w:t xml:space="preserve"> Allowance, Youth Allowance, Sickness Allowance, Mature Age Allowance, Partner Allowance, Disability Support Pension, Carer Payment, Widow Pension, </w:t>
      </w:r>
      <w:proofErr w:type="spellStart"/>
      <w:r w:rsidRPr="00FA310C">
        <w:t>Austudy</w:t>
      </w:r>
      <w:proofErr w:type="spellEnd"/>
      <w:r w:rsidRPr="00FA310C">
        <w:t xml:space="preserve"> Payment, Widow Allowance, Special Benefit, Parenting Payment Single, Parenting Payment Partnered, Age Pension, Wife Pension, Bereavement Allowance, Exceptional Circumstances Payment (living expenses component), Farm Help (income support component), or </w:t>
      </w:r>
      <w:proofErr w:type="spellStart"/>
      <w:r>
        <w:t>ABSTUDY</w:t>
      </w:r>
      <w:proofErr w:type="spellEnd"/>
      <w:r w:rsidRPr="00FA310C">
        <w:t xml:space="preserve"> (living allowance component). Partners </w:t>
      </w:r>
      <w:r>
        <w:t>and children</w:t>
      </w:r>
      <w:r w:rsidRPr="00FA310C">
        <w:t xml:space="preserve"> of these recipients are also captured in RED.</w:t>
      </w:r>
      <w:r>
        <w:t xml:space="preserve"> RED does not capture other government payments, concessions or rebates.</w:t>
      </w:r>
    </w:p>
  </w:footnote>
  <w:footnote w:id="2">
    <w:p w:rsidR="005410D9" w:rsidRDefault="005410D9" w:rsidP="007403FD">
      <w:pPr>
        <w:pStyle w:val="FootnoteText"/>
      </w:pPr>
      <w:r w:rsidRPr="006E135D">
        <w:rPr>
          <w:rStyle w:val="FootnoteReference"/>
        </w:rPr>
        <w:footnoteRef/>
      </w:r>
      <w:r>
        <w:tab/>
        <w:t xml:space="preserve">The ABS defines a person as employed if they work at least one hour in a one week reference period </w:t>
      </w:r>
      <w:r w:rsidRPr="00B009E9">
        <w:t>(</w:t>
      </w:r>
      <w:r>
        <w:t>ABS </w:t>
      </w:r>
      <w:r w:rsidRPr="00B009E9">
        <w:t>2001)</w:t>
      </w:r>
      <w:r>
        <w:t>.</w:t>
      </w:r>
    </w:p>
  </w:footnote>
  <w:footnote w:id="3">
    <w:p w:rsidR="005410D9" w:rsidRDefault="005410D9" w:rsidP="00712CB4">
      <w:pPr>
        <w:pStyle w:val="FootnoteText"/>
      </w:pPr>
      <w:r w:rsidRPr="006E135D">
        <w:rPr>
          <w:rStyle w:val="FootnoteReference"/>
        </w:rPr>
        <w:footnoteRef/>
      </w:r>
      <w:r>
        <w:tab/>
        <w:t>Unfortunately, it is not possible to impute casual employee status in RED, for example on the basis of irregular hours and/or income. Even ongoing employees, either working part-time or full-time, can receive variable earnings if they occasionally work overtime hours or on weekends.</w:t>
      </w:r>
    </w:p>
  </w:footnote>
  <w:footnote w:id="4">
    <w:p w:rsidR="005410D9" w:rsidRDefault="005410D9" w:rsidP="00AD14A2">
      <w:pPr>
        <w:pStyle w:val="FootnoteText"/>
      </w:pPr>
      <w:r w:rsidRPr="006E135D">
        <w:rPr>
          <w:rStyle w:val="FootnoteReference"/>
        </w:rPr>
        <w:footnoteRef/>
      </w:r>
      <w:r>
        <w:tab/>
        <w:t>Excludes Age or and Disability Support Pension recipients, and individuals receiving Supported Wage System or Disability Supported Employment earnings.</w:t>
      </w:r>
    </w:p>
  </w:footnote>
  <w:footnote w:id="5">
    <w:p w:rsidR="005410D9" w:rsidRDefault="005410D9" w:rsidP="00AD14A2">
      <w:pPr>
        <w:pStyle w:val="FootnoteText"/>
      </w:pPr>
      <w:r w:rsidRPr="006E135D">
        <w:rPr>
          <w:rStyle w:val="FootnoteReference"/>
        </w:rPr>
        <w:footnoteRef/>
      </w:r>
      <w:r>
        <w:tab/>
        <w:t>The lower and upper bound estimates come from the ABS survey of Employee Earnings and Hours and HILDA, respectively (Bray 2013, p. 22).</w:t>
      </w:r>
    </w:p>
  </w:footnote>
  <w:footnote w:id="6">
    <w:p w:rsidR="005410D9" w:rsidRDefault="005410D9" w:rsidP="00AD14A2">
      <w:pPr>
        <w:pStyle w:val="FootnoteText"/>
      </w:pPr>
      <w:r w:rsidRPr="006E135D">
        <w:rPr>
          <w:rStyle w:val="FootnoteReference"/>
        </w:rPr>
        <w:footnoteRef/>
      </w:r>
      <w:r>
        <w:tab/>
        <w:t>This estimate comes from the ABS survey of Employee Earnings and Hours. It includes only federal system workers, and includes adjustments for junior rates of pay and casual loading.</w:t>
      </w:r>
    </w:p>
  </w:footnote>
  <w:footnote w:id="7">
    <w:p w:rsidR="005410D9" w:rsidRDefault="005410D9">
      <w:pPr>
        <w:pStyle w:val="FootnoteText"/>
      </w:pPr>
      <w:r w:rsidRPr="006E135D">
        <w:rPr>
          <w:rStyle w:val="FootnoteReference"/>
        </w:rPr>
        <w:footnoteRef/>
      </w:r>
      <w:r>
        <w:tab/>
        <w:t xml:space="preserve">The needs of a household increase with additional members, but not at a constant rate. Equivalence scales assign a value to each household in proportion to its needs. Household income is divided by this value to obtain </w:t>
      </w:r>
      <w:proofErr w:type="spellStart"/>
      <w:r>
        <w:t>equivalised</w:t>
      </w:r>
      <w:proofErr w:type="spellEnd"/>
      <w:r>
        <w:t xml:space="preserve"> household income. The modified OECD equivalence scale assigns a value of 1 to the household head, 0.5 to each additional adult, and 0.3 to each child (OECD </w:t>
      </w:r>
      <w:proofErr w:type="spellStart"/>
      <w:r>
        <w:t>n.d.</w:t>
      </w:r>
      <w:proofErr w:type="spellEnd"/>
      <w:r>
        <w:t>).</w:t>
      </w:r>
    </w:p>
  </w:footnote>
  <w:footnote w:id="8">
    <w:p w:rsidR="005410D9" w:rsidRDefault="005410D9" w:rsidP="007403FD">
      <w:pPr>
        <w:pStyle w:val="FootnoteText"/>
      </w:pPr>
      <w:r w:rsidRPr="006E135D">
        <w:rPr>
          <w:rStyle w:val="FootnoteReference"/>
        </w:rPr>
        <w:footnoteRef/>
      </w:r>
      <w:r>
        <w:tab/>
        <w:t xml:space="preserve">While only people aged 21 to 64 can be minimum wage workers in this analysis, all household members remain in the sample for the purposes of determining household income </w:t>
      </w:r>
      <w:proofErr w:type="spellStart"/>
      <w:r>
        <w:t>deciles</w:t>
      </w:r>
      <w:proofErr w:type="spellEnd"/>
      <w:r>
        <w:t xml:space="preserve">. </w:t>
      </w:r>
    </w:p>
  </w:footnote>
  <w:footnote w:id="9">
    <w:p w:rsidR="005410D9" w:rsidRDefault="005410D9">
      <w:pPr>
        <w:pStyle w:val="FootnoteText"/>
      </w:pPr>
      <w:r w:rsidRPr="006E135D">
        <w:rPr>
          <w:rStyle w:val="FootnoteReference"/>
        </w:rPr>
        <w:footnoteRef/>
      </w:r>
      <w:r>
        <w:tab/>
        <w:t>Excludes Age or and Disability Support Pension recipients, and individuals receiving Supported Wage System or Disability Supported Employment earnings.</w:t>
      </w:r>
    </w:p>
  </w:footnote>
  <w:footnote w:id="10">
    <w:p w:rsidR="005410D9" w:rsidRDefault="005410D9" w:rsidP="00C67D77">
      <w:pPr>
        <w:pStyle w:val="FootnoteText"/>
      </w:pPr>
      <w:r w:rsidRPr="006E135D">
        <w:rPr>
          <w:rStyle w:val="FootnoteReference"/>
        </w:rPr>
        <w:footnoteRef/>
      </w:r>
      <w:r>
        <w:tab/>
        <w:t>It is lawful for a salary sacrifice arrangement to reduce an employee’s pay to below the minimum wage required under an applicable modern award (</w:t>
      </w:r>
      <w:r w:rsidRPr="00CC3290">
        <w:rPr>
          <w:i/>
        </w:rPr>
        <w:t>Casey Grammar School v Independent Education</w:t>
      </w:r>
      <w:r>
        <w:t xml:space="preserve"> </w:t>
      </w:r>
      <w:r w:rsidRPr="00CC3290">
        <w:rPr>
          <w:i/>
        </w:rPr>
        <w:t>Union of Australia</w:t>
      </w:r>
      <w:r>
        <w:t xml:space="preserve"> [2010] </w:t>
      </w:r>
      <w:proofErr w:type="spellStart"/>
      <w:r>
        <w:t>FWA</w:t>
      </w:r>
      <w:proofErr w:type="spellEnd"/>
      <w:r>
        <w:t xml:space="preserve"> 8218 </w:t>
      </w:r>
      <w:r w:rsidRPr="007053C5">
        <w:rPr>
          <w:szCs w:val="24"/>
        </w:rPr>
        <w:t>(PwC 2011)</w:t>
      </w:r>
      <w:r>
        <w:t>). However, salary sacrifice is unlikely to be a problem within RED, because Centrelink requires income support recipients to provide their income before salary sacrifice is deducted (although reporting compliance may vary).</w:t>
      </w:r>
    </w:p>
  </w:footnote>
  <w:footnote w:id="11">
    <w:p w:rsidR="005410D9" w:rsidRPr="00EA3BE8" w:rsidRDefault="005410D9" w:rsidP="007403FD">
      <w:pPr>
        <w:pStyle w:val="FootnoteText"/>
      </w:pPr>
      <w:r w:rsidRPr="006E135D">
        <w:rPr>
          <w:rStyle w:val="FootnoteReference"/>
        </w:rPr>
        <w:footnoteRef/>
      </w:r>
      <w:r>
        <w:tab/>
      </w:r>
      <w:r w:rsidRPr="00EA3BE8">
        <w:t xml:space="preserve">Recent examples include: (i) in the </w:t>
      </w:r>
      <w:r>
        <w:t>United Kingdom</w:t>
      </w:r>
      <w:r w:rsidRPr="00EA3BE8">
        <w:t xml:space="preserve">: Bryan, </w:t>
      </w:r>
      <w:proofErr w:type="spellStart"/>
      <w:r w:rsidRPr="00EA3BE8">
        <w:t>Salvatori</w:t>
      </w:r>
      <w:proofErr w:type="spellEnd"/>
      <w:r w:rsidRPr="00EA3BE8">
        <w:t xml:space="preserve"> and Taylor,</w:t>
      </w:r>
      <w:r>
        <w:t xml:space="preserve"> </w:t>
      </w:r>
      <w:r w:rsidRPr="00452406">
        <w:t>(2013)</w:t>
      </w:r>
      <w:r w:rsidRPr="00EA3BE8">
        <w:t>; Dickens, Riley and Wilkinson</w:t>
      </w:r>
      <w:r>
        <w:t xml:space="preserve"> </w:t>
      </w:r>
      <w:r w:rsidRPr="00452406">
        <w:t>(2009</w:t>
      </w:r>
      <w:r>
        <w:t xml:space="preserve">; </w:t>
      </w:r>
      <w:r w:rsidRPr="00D63446">
        <w:t>2012)</w:t>
      </w:r>
      <w:r w:rsidRPr="00EA3BE8">
        <w:t xml:space="preserve">; and Dickens and </w:t>
      </w:r>
      <w:proofErr w:type="spellStart"/>
      <w:r w:rsidRPr="00EA3BE8">
        <w:t>Draca</w:t>
      </w:r>
      <w:proofErr w:type="spellEnd"/>
      <w:r w:rsidRPr="00EA3BE8">
        <w:t xml:space="preserve"> </w:t>
      </w:r>
      <w:r w:rsidRPr="00B009E9">
        <w:t>(2005)</w:t>
      </w:r>
      <w:r w:rsidRPr="00EA3BE8">
        <w:t>; and (ii) in North America:</w:t>
      </w:r>
      <w:r>
        <w:t xml:space="preserve"> </w:t>
      </w:r>
      <w:proofErr w:type="spellStart"/>
      <w:r>
        <w:t>Burkhauser</w:t>
      </w:r>
      <w:proofErr w:type="spellEnd"/>
      <w:r>
        <w:t xml:space="preserve">, Hansen and </w:t>
      </w:r>
      <w:proofErr w:type="spellStart"/>
      <w:r>
        <w:t>Sabia</w:t>
      </w:r>
      <w:proofErr w:type="spellEnd"/>
      <w:r w:rsidRPr="00EA3BE8">
        <w:t xml:space="preserve"> </w:t>
      </w:r>
      <w:r w:rsidRPr="00B009E9">
        <w:t>(2012)</w:t>
      </w:r>
      <w:r>
        <w:t xml:space="preserve">, </w:t>
      </w:r>
      <w:r w:rsidRPr="00EA3BE8">
        <w:t xml:space="preserve">and </w:t>
      </w:r>
      <w:proofErr w:type="spellStart"/>
      <w:r w:rsidRPr="00EA3BE8">
        <w:t>Campolieti</w:t>
      </w:r>
      <w:proofErr w:type="spellEnd"/>
      <w:r w:rsidRPr="00EA3BE8">
        <w:t xml:space="preserve">, Fang and Gunderson </w:t>
      </w:r>
      <w:r w:rsidRPr="00B009E9">
        <w:t>(2005)</w:t>
      </w:r>
      <w:r w:rsidRPr="00EA3BE8">
        <w:t>.</w:t>
      </w:r>
    </w:p>
  </w:footnote>
  <w:footnote w:id="12">
    <w:p w:rsidR="005410D9" w:rsidRDefault="005410D9" w:rsidP="007403FD">
      <w:pPr>
        <w:pStyle w:val="FootnoteText"/>
      </w:pPr>
      <w:r w:rsidRPr="006E135D">
        <w:rPr>
          <w:rStyle w:val="FootnoteReference"/>
        </w:rPr>
        <w:footnoteRef/>
      </w:r>
      <w:r>
        <w:tab/>
        <w:t xml:space="preserve">Noting that award coverage decreases as hourly wages rise </w:t>
      </w:r>
      <w:r w:rsidRPr="004029AF">
        <w:rPr>
          <w:szCs w:val="24"/>
        </w:rPr>
        <w:t>(Buchanan and Wright 2013)</w:t>
      </w:r>
      <w:r>
        <w:t>.</w:t>
      </w:r>
    </w:p>
  </w:footnote>
  <w:footnote w:id="13">
    <w:p w:rsidR="005410D9" w:rsidRDefault="005410D9" w:rsidP="007403FD">
      <w:pPr>
        <w:pStyle w:val="FootnoteText"/>
      </w:pPr>
      <w:r w:rsidRPr="006E135D">
        <w:rPr>
          <w:rStyle w:val="FootnoteReference"/>
        </w:rPr>
        <w:footnoteRef/>
      </w:r>
      <w:r>
        <w:tab/>
        <w:t>While they are not necessary for performing the DID analysis, the Low and High groups can assist in producing more accurate estimates, through greater degrees of freedom.</w:t>
      </w:r>
    </w:p>
  </w:footnote>
  <w:footnote w:id="14">
    <w:p w:rsidR="005410D9" w:rsidRDefault="005410D9">
      <w:pPr>
        <w:pStyle w:val="FootnoteText"/>
      </w:pPr>
      <w:r w:rsidRPr="006E135D">
        <w:rPr>
          <w:rStyle w:val="FootnoteReference"/>
        </w:rPr>
        <w:footnoteRef/>
      </w:r>
      <w:r>
        <w:tab/>
        <w:t>Notably, in 2010, the minimum wage was increased by $26.12 per week, while other adult award rates were only increased by $26 per week — a relatively smaller amount again in percentage terms.</w:t>
      </w:r>
    </w:p>
  </w:footnote>
  <w:footnote w:id="15">
    <w:p w:rsidR="005410D9" w:rsidRDefault="005410D9" w:rsidP="007403FD">
      <w:pPr>
        <w:pStyle w:val="FootnoteText"/>
      </w:pPr>
      <w:r w:rsidRPr="006E135D">
        <w:rPr>
          <w:rStyle w:val="FootnoteReference"/>
        </w:rPr>
        <w:footnoteRef/>
      </w:r>
      <w:r>
        <w:tab/>
        <w:t>Although data are available for 2007, the choice of six-</w:t>
      </w:r>
      <w:r w:rsidRPr="00DB1219">
        <w:t xml:space="preserve">month transitions precludes the inclusion of the 2007 minimum wage uprating due to an overlap with </w:t>
      </w:r>
      <w:r>
        <w:t xml:space="preserve">the </w:t>
      </w:r>
      <w:r w:rsidRPr="00DB1219">
        <w:t>post-treatment period of the 2006 uprating.</w:t>
      </w:r>
    </w:p>
  </w:footnote>
  <w:footnote w:id="16">
    <w:p w:rsidR="005410D9" w:rsidRDefault="005410D9" w:rsidP="007403FD">
      <w:pPr>
        <w:pStyle w:val="FootnoteText"/>
      </w:pPr>
      <w:r w:rsidRPr="006E135D">
        <w:rPr>
          <w:rStyle w:val="FootnoteReference"/>
        </w:rPr>
        <w:footnoteRef/>
      </w:r>
      <w:r>
        <w:tab/>
        <w:t>This definition of job loss accords with that used in most overseas DID studies of the minimum wage, which only have access to information on an individual’s employed/not employed status.</w:t>
      </w:r>
    </w:p>
  </w:footnote>
  <w:footnote w:id="17">
    <w:p w:rsidR="005410D9" w:rsidRDefault="005410D9" w:rsidP="007403FD">
      <w:pPr>
        <w:pStyle w:val="FootnoteText"/>
      </w:pPr>
      <w:r w:rsidRPr="006E135D">
        <w:rPr>
          <w:rStyle w:val="FootnoteReference"/>
        </w:rPr>
        <w:footnoteRef/>
      </w:r>
      <w:r>
        <w:tab/>
        <w:t>In preliminary investigations, allowing the coefficients on the control variables to vary by year made little difference to the DID estimates.</w:t>
      </w:r>
    </w:p>
  </w:footnote>
  <w:footnote w:id="18">
    <w:p w:rsidR="005410D9" w:rsidRDefault="005410D9" w:rsidP="00352AFD">
      <w:pPr>
        <w:pStyle w:val="FootnoteText"/>
      </w:pPr>
      <w:r w:rsidRPr="006E135D">
        <w:rPr>
          <w:rStyle w:val="FootnoteReference"/>
        </w:rPr>
        <w:footnoteRef/>
      </w:r>
      <w:r>
        <w:tab/>
        <w:t xml:space="preserve">Some versions of the hours model (for example, Dickens, Riley and Wilkinson </w:t>
      </w:r>
      <w:r w:rsidRPr="00C46F3E">
        <w:t>(2009)</w:t>
      </w:r>
      <w:r>
        <w:t>) include individuals who have had their hours reduced to zero (that is, have been laid-off).</w:t>
      </w:r>
    </w:p>
  </w:footnote>
  <w:footnote w:id="19">
    <w:p w:rsidR="005410D9" w:rsidRDefault="005410D9" w:rsidP="007403FD">
      <w:pPr>
        <w:pStyle w:val="FootnoteText"/>
      </w:pPr>
      <w:r w:rsidRPr="006E135D">
        <w:rPr>
          <w:rStyle w:val="FootnoteReference"/>
        </w:rPr>
        <w:footnoteRef/>
      </w:r>
      <w:r>
        <w:tab/>
        <w:t>No comparisons of the job entry groups have been performed. Broadly, the lessons from the narrow, medium and wide groups outcomes can be extended to the job entry groups.</w:t>
      </w:r>
    </w:p>
  </w:footnote>
  <w:footnote w:id="20">
    <w:p w:rsidR="005410D9" w:rsidRDefault="005410D9">
      <w:pPr>
        <w:pStyle w:val="FootnoteText"/>
      </w:pPr>
      <w:r w:rsidRPr="006E135D">
        <w:rPr>
          <w:rStyle w:val="FootnoteReference"/>
        </w:rPr>
        <w:footnoteRef/>
      </w:r>
      <w:r>
        <w:tab/>
        <w:t>This requirement strictly applies in a short-run context which is that of DID. In the longer run, when the capital stock is variable, the price of capital inputs is also relevant.</w:t>
      </w:r>
    </w:p>
  </w:footnote>
  <w:footnote w:id="21">
    <w:p w:rsidR="005410D9" w:rsidRDefault="005410D9">
      <w:pPr>
        <w:pStyle w:val="FootnoteText"/>
      </w:pPr>
      <w:r w:rsidRPr="006E135D">
        <w:rPr>
          <w:rStyle w:val="FootnoteReference"/>
        </w:rPr>
        <w:footnoteRef/>
      </w:r>
      <w:r>
        <w:tab/>
        <w:t xml:space="preserve">For instance, using the medium groups, the average Treatment group age in 2008 is 40.2 and the average </w:t>
      </w:r>
      <w:proofErr w:type="spellStart"/>
      <w:r>
        <w:t>Control_2</w:t>
      </w:r>
      <w:proofErr w:type="spellEnd"/>
      <w:r>
        <w:t xml:space="preserve"> age is 39.5 (table </w:t>
      </w:r>
      <w:r>
        <w:fldChar w:fldCharType="begin" w:fldLock="1"/>
      </w:r>
      <w:r>
        <w:instrText xml:space="preserve"> LINK Word.Document.12 "\\\\mel_1\\f\\sallan\\IR\\Minimum wage\\RED\\Results\\alt_revised\\Full sample\\Update\\Employment effects of minimum wage increases.docx" OLE_LINK42 \a \t </w:instrText>
      </w:r>
      <w:r>
        <w:fldChar w:fldCharType="separate"/>
      </w:r>
      <w:proofErr w:type="spellStart"/>
      <w:r>
        <w:t>G.1</w:t>
      </w:r>
      <w:proofErr w:type="spellEnd"/>
      <w:r>
        <w:fldChar w:fldCharType="end"/>
      </w:r>
      <w:r>
        <w:t>). This difference is statistically significant at the 1 per cent level, but this is a consequence of the very large number of observations in the sample — the average ages are essentially the same and the small difference is unlikely to influence the results.</w:t>
      </w:r>
    </w:p>
  </w:footnote>
  <w:footnote w:id="22">
    <w:p w:rsidR="005410D9" w:rsidRDefault="005410D9" w:rsidP="007403FD">
      <w:pPr>
        <w:pStyle w:val="FootnoteText"/>
      </w:pPr>
      <w:r w:rsidRPr="006E135D">
        <w:rPr>
          <w:rStyle w:val="FootnoteReference"/>
        </w:rPr>
        <w:footnoteRef/>
      </w:r>
      <w:r>
        <w:tab/>
        <w:t xml:space="preserve">The bias in question is confounding bias. Differing characteristics, such as gender, may still bias the analysis if they influence the impact of the minimum wage increase. </w:t>
      </w:r>
    </w:p>
  </w:footnote>
  <w:footnote w:id="23">
    <w:p w:rsidR="005410D9" w:rsidRDefault="005410D9">
      <w:pPr>
        <w:pStyle w:val="FootnoteText"/>
      </w:pPr>
      <w:r w:rsidRPr="006E135D">
        <w:rPr>
          <w:rStyle w:val="FootnoteReference"/>
        </w:rPr>
        <w:footnoteRef/>
      </w:r>
      <w:r>
        <w:tab/>
        <w:t>The award/agreement free rate of casual loading at the time of Buchanan and Wright’s survey.</w:t>
      </w:r>
    </w:p>
  </w:footnote>
  <w:footnote w:id="24">
    <w:p w:rsidR="005410D9" w:rsidRDefault="005410D9" w:rsidP="007403FD">
      <w:pPr>
        <w:pStyle w:val="FootnoteText"/>
      </w:pPr>
      <w:r w:rsidRPr="006E135D">
        <w:rPr>
          <w:rStyle w:val="FootnoteReference"/>
        </w:rPr>
        <w:footnoteRef/>
      </w:r>
      <w:r>
        <w:tab/>
        <w:t>Only models with controls are considered in terms of their goodness of fit, because they invariably have greater explanatory power.</w:t>
      </w:r>
    </w:p>
  </w:footnote>
  <w:footnote w:id="25">
    <w:p w:rsidR="005410D9" w:rsidRPr="0011564E" w:rsidRDefault="005410D9" w:rsidP="007403FD">
      <w:pPr>
        <w:pStyle w:val="FootnoteText"/>
      </w:pPr>
      <w:r w:rsidRPr="006E135D">
        <w:rPr>
          <w:rStyle w:val="FootnoteReference"/>
        </w:rPr>
        <w:footnoteRef/>
      </w:r>
      <w:r>
        <w:tab/>
        <w:t xml:space="preserve">The cut-off probabilities are calculated using Stata’s </w:t>
      </w:r>
      <w:proofErr w:type="spellStart"/>
      <w:r>
        <w:rPr>
          <w:i/>
        </w:rPr>
        <w:t>cutpt</w:t>
      </w:r>
      <w:proofErr w:type="spellEnd"/>
      <w:r>
        <w:t xml:space="preserve"> command with the option </w:t>
      </w:r>
      <w:proofErr w:type="spellStart"/>
      <w:r>
        <w:rPr>
          <w:i/>
        </w:rPr>
        <w:t>youden</w:t>
      </w:r>
      <w:proofErr w:type="spellEnd"/>
      <w:r>
        <w:t xml:space="preserve">. The classification tables are then produced using </w:t>
      </w:r>
      <w:proofErr w:type="spellStart"/>
      <w:r>
        <w:rPr>
          <w:i/>
        </w:rPr>
        <w:t>estat</w:t>
      </w:r>
      <w:proofErr w:type="spellEnd"/>
      <w:r>
        <w:rPr>
          <w:i/>
        </w:rPr>
        <w:t xml:space="preserve"> class</w:t>
      </w:r>
      <w:r>
        <w:t xml:space="preserve">, inserting the cut-off point into the </w:t>
      </w:r>
      <w:proofErr w:type="spellStart"/>
      <w:r>
        <w:rPr>
          <w:i/>
        </w:rPr>
        <w:t>cutoff</w:t>
      </w:r>
      <w:proofErr w:type="spellEnd"/>
      <w:r>
        <w:t xml:space="preserve"> option. </w:t>
      </w:r>
    </w:p>
  </w:footnote>
  <w:footnote w:id="26">
    <w:p w:rsidR="005410D9" w:rsidRDefault="005410D9" w:rsidP="007403FD">
      <w:pPr>
        <w:pStyle w:val="FootnoteText"/>
      </w:pPr>
      <w:r w:rsidRPr="006E135D">
        <w:rPr>
          <w:rStyle w:val="FootnoteReference"/>
        </w:rPr>
        <w:footnoteRef/>
      </w:r>
      <w:r>
        <w:tab/>
        <w:t xml:space="preserve">The full-sample results presented include </w:t>
      </w:r>
      <w:proofErr w:type="spellStart"/>
      <w:r>
        <w:t>NPPs</w:t>
      </w:r>
      <w:proofErr w:type="spellEnd"/>
      <w:r>
        <w:t xml:space="preserve">, but the job loss, hours and job entry results are all qualitatively similar when </w:t>
      </w:r>
      <w:proofErr w:type="spellStart"/>
      <w:r>
        <w:t>NPPs</w:t>
      </w:r>
      <w:proofErr w:type="spellEnd"/>
      <w:r>
        <w:t xml:space="preserve"> are excluded, because </w:t>
      </w:r>
      <w:proofErr w:type="spellStart"/>
      <w:r>
        <w:t>NPPs</w:t>
      </w:r>
      <w:proofErr w:type="spellEnd"/>
      <w:r>
        <w:t xml:space="preserve"> make up a relatively small proportion of the full sample (on average</w:t>
      </w:r>
      <w:r w:rsidRPr="003C164F">
        <w:t>, 16 per cent of the job loss sample, 18 per cent of the hours sample, and 14 per</w:t>
      </w:r>
      <w:r>
        <w:t xml:space="preserve"> cent of the job entry sample).</w:t>
      </w:r>
    </w:p>
  </w:footnote>
  <w:footnote w:id="27">
    <w:p w:rsidR="005410D9" w:rsidRDefault="005410D9">
      <w:pPr>
        <w:pStyle w:val="FootnoteText"/>
      </w:pPr>
      <w:r w:rsidRPr="006E135D">
        <w:rPr>
          <w:rStyle w:val="FootnoteReference"/>
        </w:rPr>
        <w:footnoteRef/>
      </w:r>
      <w:r>
        <w:tab/>
        <w:t xml:space="preserve">To illustrate in more detail, prior to the minimum wage increase, the Treatment group’s average probability of job loss was 17 per cent. In the absence of the minimum wage increase, it would have increased to 18 per cent in the post-treatment period (the counterfactual, based on the parallel paths assumption). However, after the minimum wage uprating, it instead increased to 20 per cent, yielding a marginal effect of 2 percentage points. </w:t>
      </w:r>
    </w:p>
  </w:footnote>
  <w:footnote w:id="28">
    <w:p w:rsidR="005410D9" w:rsidRDefault="005410D9" w:rsidP="00160E4D">
      <w:pPr>
        <w:pStyle w:val="FootnoteText"/>
      </w:pPr>
      <w:r w:rsidRPr="006E135D">
        <w:rPr>
          <w:rStyle w:val="FootnoteReference"/>
        </w:rPr>
        <w:footnoteRef/>
      </w:r>
      <w:r>
        <w:tab/>
        <w:t>It should be recalled that marginal effects for the pooled model are based on the wage gap and, therefore, are not strictly comparable, in terms of their magnitude, to annual marginal effects (section 3.4).</w:t>
      </w:r>
    </w:p>
  </w:footnote>
  <w:footnote w:id="29">
    <w:p w:rsidR="005410D9" w:rsidRDefault="005410D9" w:rsidP="007403FD">
      <w:pPr>
        <w:pStyle w:val="FootnoteText"/>
      </w:pPr>
      <w:r w:rsidRPr="006E135D">
        <w:rPr>
          <w:rStyle w:val="FootnoteReference"/>
        </w:rPr>
        <w:footnoteRef/>
      </w:r>
      <w:r>
        <w:tab/>
        <w:t xml:space="preserve">For example, the selection model must include at least one additional variable that does not appear in the regression equation. Such variables — exclusion restrictions — must determine sample selection, but not the outcome </w:t>
      </w:r>
      <w:r w:rsidRPr="00BA0EC3">
        <w:rPr>
          <w:szCs w:val="24"/>
        </w:rPr>
        <w:t>(</w:t>
      </w:r>
      <w:proofErr w:type="spellStart"/>
      <w:r w:rsidRPr="00BA0EC3">
        <w:rPr>
          <w:szCs w:val="24"/>
        </w:rPr>
        <w:t>Bushway</w:t>
      </w:r>
      <w:proofErr w:type="spellEnd"/>
      <w:r w:rsidRPr="00BA0EC3">
        <w:rPr>
          <w:szCs w:val="24"/>
        </w:rPr>
        <w:t>, Johnson and Slocum 2007)</w:t>
      </w:r>
      <w:r>
        <w:t>. Within the dataset, it was not possible to find suitable exclusion restrictions.</w:t>
      </w:r>
    </w:p>
  </w:footnote>
  <w:footnote w:id="30">
    <w:p w:rsidR="005410D9" w:rsidRDefault="005410D9" w:rsidP="007403FD">
      <w:pPr>
        <w:pStyle w:val="FootnoteText"/>
      </w:pPr>
      <w:r w:rsidRPr="006E135D">
        <w:rPr>
          <w:rStyle w:val="FootnoteReference"/>
        </w:rPr>
        <w:footnoteRef/>
      </w:r>
      <w:r>
        <w:tab/>
        <w:t>If an employer was paying someone a wage below the agreed minimum pay point set out in the modern award, the required wage increase was to be phased in over a four-year period. For example, in 2010, the employer would pay the modern award wage less 80 per cent of the difference between the two pay points. In 2011, the percentage would be 60 per cent, and so on, until July 2014 when the employer was required to pay the full modern award rate.</w:t>
      </w:r>
    </w:p>
  </w:footnote>
  <w:footnote w:id="31">
    <w:p w:rsidR="005410D9" w:rsidRDefault="005410D9" w:rsidP="00956AD2">
      <w:pPr>
        <w:pStyle w:val="FootnoteText"/>
      </w:pPr>
      <w:r w:rsidRPr="006E135D">
        <w:rPr>
          <w:rStyle w:val="FootnoteReference"/>
        </w:rPr>
        <w:footnoteRef/>
      </w:r>
      <w:r>
        <w:tab/>
        <w:t>This possibility may also explain the labour hoarding phenomenon. Since employers perceived the downturn to be temporary, they maintained employee headcount but reduced hours worked.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410D9" w:rsidTr="005410D9">
      <w:tc>
        <w:tcPr>
          <w:tcW w:w="6634" w:type="dxa"/>
          <w:tcBorders>
            <w:top w:val="single" w:sz="6" w:space="0" w:color="auto"/>
          </w:tcBorders>
        </w:tcPr>
        <w:p w:rsidR="005410D9" w:rsidRDefault="005410D9" w:rsidP="005410D9">
          <w:pPr>
            <w:pStyle w:val="HeaderOdd"/>
          </w:pPr>
        </w:p>
      </w:tc>
      <w:tc>
        <w:tcPr>
          <w:tcW w:w="2155" w:type="dxa"/>
          <w:tcBorders>
            <w:top w:val="single" w:sz="24" w:space="0" w:color="auto"/>
          </w:tcBorders>
        </w:tcPr>
        <w:p w:rsidR="005410D9" w:rsidRDefault="005410D9" w:rsidP="005410D9">
          <w:pPr>
            <w:pStyle w:val="HeaderOdd"/>
          </w:pPr>
        </w:p>
      </w:tc>
    </w:tr>
  </w:tbl>
  <w:p w:rsidR="005410D9" w:rsidRPr="007E3973" w:rsidRDefault="005410D9" w:rsidP="007E3973">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410D9" w:rsidTr="005410D9">
      <w:tc>
        <w:tcPr>
          <w:tcW w:w="6634" w:type="dxa"/>
          <w:tcBorders>
            <w:top w:val="single" w:sz="6" w:space="0" w:color="auto"/>
          </w:tcBorders>
        </w:tcPr>
        <w:p w:rsidR="005410D9" w:rsidRDefault="005410D9" w:rsidP="005410D9">
          <w:pPr>
            <w:pStyle w:val="HeaderOdd"/>
          </w:pPr>
        </w:p>
      </w:tc>
      <w:tc>
        <w:tcPr>
          <w:tcW w:w="2155" w:type="dxa"/>
          <w:tcBorders>
            <w:top w:val="single" w:sz="24" w:space="0" w:color="auto"/>
          </w:tcBorders>
        </w:tcPr>
        <w:p w:rsidR="005410D9" w:rsidRDefault="005410D9" w:rsidP="005410D9">
          <w:pPr>
            <w:pStyle w:val="HeaderOdd"/>
          </w:pPr>
        </w:p>
      </w:tc>
    </w:tr>
  </w:tbl>
  <w:p w:rsidR="005410D9" w:rsidRPr="00A827D7" w:rsidRDefault="005410D9" w:rsidP="00A827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8F5822" w:rsidTr="003F08F2">
      <w:tc>
        <w:tcPr>
          <w:tcW w:w="2155" w:type="dxa"/>
          <w:tcBorders>
            <w:top w:val="single" w:sz="24" w:space="0" w:color="auto"/>
          </w:tcBorders>
        </w:tcPr>
        <w:p w:rsidR="008F5822" w:rsidRDefault="008F5822" w:rsidP="003F08F2">
          <w:pPr>
            <w:pStyle w:val="HeaderEven"/>
          </w:pPr>
        </w:p>
      </w:tc>
      <w:tc>
        <w:tcPr>
          <w:tcW w:w="6634" w:type="dxa"/>
          <w:tcBorders>
            <w:top w:val="single" w:sz="6" w:space="0" w:color="auto"/>
          </w:tcBorders>
        </w:tcPr>
        <w:p w:rsidR="008F5822" w:rsidRDefault="008F5822" w:rsidP="003F08F2">
          <w:pPr>
            <w:pStyle w:val="HeaderEven"/>
          </w:pPr>
        </w:p>
      </w:tc>
    </w:tr>
  </w:tbl>
  <w:p w:rsidR="008F5822" w:rsidRDefault="008F58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0D7268" w:rsidTr="00884D96">
      <w:tc>
        <w:tcPr>
          <w:tcW w:w="2155" w:type="dxa"/>
          <w:tcBorders>
            <w:top w:val="single" w:sz="24" w:space="0" w:color="auto"/>
          </w:tcBorders>
        </w:tcPr>
        <w:p w:rsidR="000D7268" w:rsidRDefault="000D7268" w:rsidP="00884D96">
          <w:pPr>
            <w:pStyle w:val="HeaderEven"/>
          </w:pPr>
        </w:p>
      </w:tc>
      <w:tc>
        <w:tcPr>
          <w:tcW w:w="6634" w:type="dxa"/>
          <w:tcBorders>
            <w:top w:val="single" w:sz="6" w:space="0" w:color="auto"/>
          </w:tcBorders>
        </w:tcPr>
        <w:p w:rsidR="000D7268" w:rsidRDefault="000D7268" w:rsidP="00884D96">
          <w:pPr>
            <w:pStyle w:val="HeaderEven"/>
          </w:pPr>
        </w:p>
      </w:tc>
    </w:tr>
  </w:tbl>
  <w:p w:rsidR="005410D9" w:rsidRPr="007E3973" w:rsidRDefault="005410D9" w:rsidP="007E397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8F1153" w:rsidTr="00884D96">
      <w:tc>
        <w:tcPr>
          <w:tcW w:w="2155" w:type="dxa"/>
          <w:tcBorders>
            <w:top w:val="single" w:sz="24" w:space="0" w:color="auto"/>
          </w:tcBorders>
        </w:tcPr>
        <w:p w:rsidR="008F1153" w:rsidRDefault="008F1153" w:rsidP="00884D96">
          <w:pPr>
            <w:pStyle w:val="HeaderEven"/>
          </w:pPr>
        </w:p>
      </w:tc>
      <w:tc>
        <w:tcPr>
          <w:tcW w:w="6634" w:type="dxa"/>
          <w:tcBorders>
            <w:top w:val="single" w:sz="6" w:space="0" w:color="auto"/>
          </w:tcBorders>
        </w:tcPr>
        <w:p w:rsidR="008F1153" w:rsidRDefault="008F1153" w:rsidP="00884D96">
          <w:pPr>
            <w:pStyle w:val="HeaderEven"/>
          </w:pPr>
        </w:p>
      </w:tc>
    </w:tr>
  </w:tbl>
  <w:p w:rsidR="005410D9" w:rsidRPr="007E3973" w:rsidRDefault="005410D9" w:rsidP="00AD14A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4F28268"/>
    <w:lvl w:ilvl="0">
      <w:start w:val="1"/>
      <w:numFmt w:val="decimal"/>
      <w:lvlText w:val="%1."/>
      <w:lvlJc w:val="left"/>
      <w:pPr>
        <w:tabs>
          <w:tab w:val="num" w:pos="1492"/>
        </w:tabs>
        <w:ind w:left="1492" w:hanging="360"/>
      </w:pPr>
    </w:lvl>
  </w:abstractNum>
  <w:abstractNum w:abstractNumId="1">
    <w:nsid w:val="FFFFFF7D"/>
    <w:multiLevelType w:val="singleLevel"/>
    <w:tmpl w:val="1A76799C"/>
    <w:lvl w:ilvl="0">
      <w:start w:val="1"/>
      <w:numFmt w:val="decimal"/>
      <w:lvlText w:val="%1."/>
      <w:lvlJc w:val="left"/>
      <w:pPr>
        <w:tabs>
          <w:tab w:val="num" w:pos="1209"/>
        </w:tabs>
        <w:ind w:left="1209" w:hanging="360"/>
      </w:pPr>
    </w:lvl>
  </w:abstractNum>
  <w:abstractNum w:abstractNumId="2">
    <w:nsid w:val="FFFFFF80"/>
    <w:multiLevelType w:val="singleLevel"/>
    <w:tmpl w:val="61489148"/>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04324898"/>
    <w:lvl w:ilvl="0">
      <w:start w:val="1"/>
      <w:numFmt w:val="bullet"/>
      <w:lvlText w:val=""/>
      <w:lvlJc w:val="left"/>
      <w:pPr>
        <w:tabs>
          <w:tab w:val="num" w:pos="1209"/>
        </w:tabs>
        <w:ind w:left="1209" w:hanging="360"/>
      </w:pPr>
      <w:rPr>
        <w:rFonts w:ascii="Symbol" w:hAnsi="Symbol" w:hint="default"/>
      </w:rPr>
    </w:lvl>
  </w:abstractNum>
  <w:abstractNum w:abstractNumId="4">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nsid w:val="FFFFFFFE"/>
    <w:multiLevelType w:val="singleLevel"/>
    <w:tmpl w:val="FFFFFFFF"/>
    <w:lvl w:ilvl="0">
      <w:numFmt w:val="decimal"/>
      <w:lvlText w:val="*"/>
      <w:lvlJc w:val="left"/>
    </w:lvl>
  </w:abstractNum>
  <w:abstractNum w:abstractNumId="6">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nsid w:val="0CBD4E34"/>
    <w:multiLevelType w:val="hybridMultilevel"/>
    <w:tmpl w:val="85B4CA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nsid w:val="2D7B120F"/>
    <w:multiLevelType w:val="hybridMultilevel"/>
    <w:tmpl w:val="9BBCF632"/>
    <w:lvl w:ilvl="0" w:tplc="C72EEC3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nsid w:val="3E20193F"/>
    <w:multiLevelType w:val="hybridMultilevel"/>
    <w:tmpl w:val="8B3AA18A"/>
    <w:lvl w:ilvl="0" w:tplc="843A4DC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FC4DD3"/>
    <w:multiLevelType w:val="hybridMultilevel"/>
    <w:tmpl w:val="91C84D62"/>
    <w:lvl w:ilvl="0" w:tplc="059C8E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8BD3ECB"/>
    <w:multiLevelType w:val="hybridMultilevel"/>
    <w:tmpl w:val="8FD8F0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A05664B"/>
    <w:multiLevelType w:val="hybridMultilevel"/>
    <w:tmpl w:val="8E6A1BB0"/>
    <w:lvl w:ilvl="0" w:tplc="A2FE74FE">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5316F5"/>
    <w:multiLevelType w:val="hybridMultilevel"/>
    <w:tmpl w:val="5A445F5E"/>
    <w:lvl w:ilvl="0" w:tplc="FB1612B0">
      <w:start w:val="1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6D081A"/>
    <w:multiLevelType w:val="hybridMultilevel"/>
    <w:tmpl w:val="AF6EA69A"/>
    <w:lvl w:ilvl="0" w:tplc="CF6036E8">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C1A5020"/>
    <w:multiLevelType w:val="hybridMultilevel"/>
    <w:tmpl w:val="315E70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855FEE"/>
    <w:multiLevelType w:val="hybridMultilevel"/>
    <w:tmpl w:val="512A2B2A"/>
    <w:lvl w:ilvl="0" w:tplc="C6C2ACD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D72C58"/>
    <w:multiLevelType w:val="hybridMultilevel"/>
    <w:tmpl w:val="5866DC80"/>
    <w:lvl w:ilvl="0" w:tplc="9E0E174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9">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1">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5F1024F0"/>
    <w:multiLevelType w:val="hybridMultilevel"/>
    <w:tmpl w:val="D3642BC6"/>
    <w:lvl w:ilvl="0" w:tplc="421238C2">
      <w:start w:val="1"/>
      <w:numFmt w:val="decimal"/>
      <w:lvlText w:val="%1"/>
      <w:lvlJc w:val="left"/>
      <w:pPr>
        <w:ind w:left="126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5">
    <w:nsid w:val="6BAD08C4"/>
    <w:multiLevelType w:val="hybridMultilevel"/>
    <w:tmpl w:val="4580D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EAC1835"/>
    <w:multiLevelType w:val="hybridMultilevel"/>
    <w:tmpl w:val="5276EB92"/>
    <w:lvl w:ilvl="0" w:tplc="78F8440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2F2CCF"/>
    <w:multiLevelType w:val="hybridMultilevel"/>
    <w:tmpl w:val="6CB2521E"/>
    <w:lvl w:ilvl="0" w:tplc="7DB28AF6">
      <w:start w:val="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97A05A9"/>
    <w:multiLevelType w:val="hybridMultilevel"/>
    <w:tmpl w:val="18C00398"/>
    <w:lvl w:ilvl="0" w:tplc="08AAA62A">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7"/>
  </w:num>
  <w:num w:numId="2">
    <w:abstractNumId w:val="6"/>
  </w:num>
  <w:num w:numId="3">
    <w:abstractNumId w:val="28"/>
  </w:num>
  <w:num w:numId="4">
    <w:abstractNumId w:val="7"/>
  </w:num>
  <w:num w:numId="5">
    <w:abstractNumId w:val="34"/>
  </w:num>
  <w:num w:numId="6">
    <w:abstractNumId w:val="30"/>
  </w:num>
  <w:num w:numId="7">
    <w:abstractNumId w:val="12"/>
  </w:num>
  <w:num w:numId="8">
    <w:abstractNumId w:val="29"/>
  </w:num>
  <w:num w:numId="9">
    <w:abstractNumId w:val="11"/>
  </w:num>
  <w:num w:numId="10">
    <w:abstractNumId w:val="10"/>
  </w:num>
  <w:num w:numId="11">
    <w:abstractNumId w:val="14"/>
  </w:num>
  <w:num w:numId="12">
    <w:abstractNumId w:val="15"/>
  </w:num>
  <w:num w:numId="13">
    <w:abstractNumId w:val="8"/>
  </w:num>
  <w:num w:numId="14">
    <w:abstractNumId w:val="31"/>
  </w:num>
  <w:num w:numId="15">
    <w:abstractNumId w:val="39"/>
  </w:num>
  <w:num w:numId="16">
    <w:abstractNumId w:val="25"/>
  </w:num>
  <w:num w:numId="17">
    <w:abstractNumId w:val="40"/>
  </w:num>
  <w:num w:numId="18">
    <w:abstractNumId w:val="4"/>
  </w:num>
  <w:num w:numId="19">
    <w:abstractNumId w:val="5"/>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3"/>
  </w:num>
  <w:num w:numId="21">
    <w:abstractNumId w:val="13"/>
  </w:num>
  <w:num w:numId="22">
    <w:abstractNumId w:val="36"/>
  </w:num>
  <w:num w:numId="23">
    <w:abstractNumId w:val="16"/>
  </w:num>
  <w:num w:numId="24">
    <w:abstractNumId w:val="3"/>
  </w:num>
  <w:num w:numId="25">
    <w:abstractNumId w:val="2"/>
  </w:num>
  <w:num w:numId="26">
    <w:abstractNumId w:val="1"/>
  </w:num>
  <w:num w:numId="27">
    <w:abstractNumId w:val="0"/>
  </w:num>
  <w:num w:numId="28">
    <w:abstractNumId w:val="32"/>
  </w:num>
  <w:num w:numId="29">
    <w:abstractNumId w:val="18"/>
  </w:num>
  <w:num w:numId="30">
    <w:abstractNumId w:val="23"/>
  </w:num>
  <w:num w:numId="31">
    <w:abstractNumId w:val="2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6"/>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37"/>
  </w:num>
  <w:num w:numId="40">
    <w:abstractNumId w:val="20"/>
  </w:num>
  <w:num w:numId="41">
    <w:abstractNumId w:val="24"/>
  </w:num>
  <w:num w:numId="42">
    <w:abstractNumId w:val="9"/>
  </w:num>
  <w:num w:numId="43">
    <w:abstractNumId w:val="35"/>
  </w:num>
  <w:num w:numId="44">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mirrorMargins/>
  <w:hideSpelling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7E3973"/>
    <w:rsid w:val="00000F4F"/>
    <w:rsid w:val="0001154E"/>
    <w:rsid w:val="00013A3D"/>
    <w:rsid w:val="000151E7"/>
    <w:rsid w:val="000151F5"/>
    <w:rsid w:val="000206AC"/>
    <w:rsid w:val="000227D5"/>
    <w:rsid w:val="000245AA"/>
    <w:rsid w:val="00026EF8"/>
    <w:rsid w:val="00033DD4"/>
    <w:rsid w:val="0003664B"/>
    <w:rsid w:val="000378AB"/>
    <w:rsid w:val="00040DED"/>
    <w:rsid w:val="0004111F"/>
    <w:rsid w:val="000441C5"/>
    <w:rsid w:val="00044FCE"/>
    <w:rsid w:val="00055077"/>
    <w:rsid w:val="000550AF"/>
    <w:rsid w:val="000559C5"/>
    <w:rsid w:val="00055EF0"/>
    <w:rsid w:val="000565B3"/>
    <w:rsid w:val="00057455"/>
    <w:rsid w:val="00057C30"/>
    <w:rsid w:val="000603AC"/>
    <w:rsid w:val="00060D80"/>
    <w:rsid w:val="00062461"/>
    <w:rsid w:val="0006302F"/>
    <w:rsid w:val="000633F6"/>
    <w:rsid w:val="00067412"/>
    <w:rsid w:val="0007150B"/>
    <w:rsid w:val="000735A0"/>
    <w:rsid w:val="00074B50"/>
    <w:rsid w:val="00075303"/>
    <w:rsid w:val="00075A7C"/>
    <w:rsid w:val="00077EFB"/>
    <w:rsid w:val="00085BBF"/>
    <w:rsid w:val="00086BDD"/>
    <w:rsid w:val="00086DB6"/>
    <w:rsid w:val="000938F5"/>
    <w:rsid w:val="000950A7"/>
    <w:rsid w:val="00095663"/>
    <w:rsid w:val="00095B6D"/>
    <w:rsid w:val="00096E55"/>
    <w:rsid w:val="0009783E"/>
    <w:rsid w:val="000A36CF"/>
    <w:rsid w:val="000A4EDB"/>
    <w:rsid w:val="000A5782"/>
    <w:rsid w:val="000A73E5"/>
    <w:rsid w:val="000B0398"/>
    <w:rsid w:val="000B1022"/>
    <w:rsid w:val="000B34E1"/>
    <w:rsid w:val="000B3894"/>
    <w:rsid w:val="000B472D"/>
    <w:rsid w:val="000B4E52"/>
    <w:rsid w:val="000B601B"/>
    <w:rsid w:val="000B6218"/>
    <w:rsid w:val="000B6623"/>
    <w:rsid w:val="000B6C5A"/>
    <w:rsid w:val="000B7EA7"/>
    <w:rsid w:val="000C207E"/>
    <w:rsid w:val="000C23D1"/>
    <w:rsid w:val="000C556E"/>
    <w:rsid w:val="000C61AD"/>
    <w:rsid w:val="000D04C6"/>
    <w:rsid w:val="000D41E9"/>
    <w:rsid w:val="000D4224"/>
    <w:rsid w:val="000D491D"/>
    <w:rsid w:val="000D7268"/>
    <w:rsid w:val="000E0A89"/>
    <w:rsid w:val="000E0FB5"/>
    <w:rsid w:val="000E24D7"/>
    <w:rsid w:val="000E34D7"/>
    <w:rsid w:val="000E3C8E"/>
    <w:rsid w:val="000F0035"/>
    <w:rsid w:val="000F04E7"/>
    <w:rsid w:val="000F060A"/>
    <w:rsid w:val="000F0673"/>
    <w:rsid w:val="000F3722"/>
    <w:rsid w:val="000F420B"/>
    <w:rsid w:val="000F438C"/>
    <w:rsid w:val="000F6BC3"/>
    <w:rsid w:val="000F70FB"/>
    <w:rsid w:val="00103BAE"/>
    <w:rsid w:val="00104084"/>
    <w:rsid w:val="00106186"/>
    <w:rsid w:val="00107DA8"/>
    <w:rsid w:val="00110116"/>
    <w:rsid w:val="00116B28"/>
    <w:rsid w:val="0011730A"/>
    <w:rsid w:val="00120072"/>
    <w:rsid w:val="00120852"/>
    <w:rsid w:val="001268F1"/>
    <w:rsid w:val="00126EB8"/>
    <w:rsid w:val="001274D4"/>
    <w:rsid w:val="00127F98"/>
    <w:rsid w:val="00130D8A"/>
    <w:rsid w:val="0013427B"/>
    <w:rsid w:val="0013525B"/>
    <w:rsid w:val="001363AA"/>
    <w:rsid w:val="0013739A"/>
    <w:rsid w:val="0014092B"/>
    <w:rsid w:val="00141F9C"/>
    <w:rsid w:val="00142165"/>
    <w:rsid w:val="001428D7"/>
    <w:rsid w:val="001451EC"/>
    <w:rsid w:val="00155400"/>
    <w:rsid w:val="00160E4D"/>
    <w:rsid w:val="00160EDE"/>
    <w:rsid w:val="00160F4D"/>
    <w:rsid w:val="00161F79"/>
    <w:rsid w:val="00162434"/>
    <w:rsid w:val="00167D60"/>
    <w:rsid w:val="00170CEA"/>
    <w:rsid w:val="001747D0"/>
    <w:rsid w:val="001775A8"/>
    <w:rsid w:val="0018088B"/>
    <w:rsid w:val="00183E82"/>
    <w:rsid w:val="00185F9F"/>
    <w:rsid w:val="00186F3C"/>
    <w:rsid w:val="001878BB"/>
    <w:rsid w:val="00191AE0"/>
    <w:rsid w:val="0019293B"/>
    <w:rsid w:val="001938EF"/>
    <w:rsid w:val="00193FC7"/>
    <w:rsid w:val="001940E1"/>
    <w:rsid w:val="0019426B"/>
    <w:rsid w:val="00194B39"/>
    <w:rsid w:val="001A0001"/>
    <w:rsid w:val="001A14D2"/>
    <w:rsid w:val="001A4A37"/>
    <w:rsid w:val="001A6A4B"/>
    <w:rsid w:val="001B1E35"/>
    <w:rsid w:val="001B2C64"/>
    <w:rsid w:val="001B6D84"/>
    <w:rsid w:val="001B79BC"/>
    <w:rsid w:val="001C0865"/>
    <w:rsid w:val="001C0979"/>
    <w:rsid w:val="001C0AED"/>
    <w:rsid w:val="001C35B7"/>
    <w:rsid w:val="001C3ABA"/>
    <w:rsid w:val="001C4687"/>
    <w:rsid w:val="001C5111"/>
    <w:rsid w:val="001C5D42"/>
    <w:rsid w:val="001C6B1C"/>
    <w:rsid w:val="001D42F2"/>
    <w:rsid w:val="001D5355"/>
    <w:rsid w:val="001D6973"/>
    <w:rsid w:val="001D6B5F"/>
    <w:rsid w:val="001E0442"/>
    <w:rsid w:val="001E0FE1"/>
    <w:rsid w:val="001E2C24"/>
    <w:rsid w:val="001E2DDF"/>
    <w:rsid w:val="001E7916"/>
    <w:rsid w:val="001E7BE8"/>
    <w:rsid w:val="001F0248"/>
    <w:rsid w:val="001F16F0"/>
    <w:rsid w:val="001F2A85"/>
    <w:rsid w:val="001F3730"/>
    <w:rsid w:val="001F3EB3"/>
    <w:rsid w:val="001F3FFC"/>
    <w:rsid w:val="001F4F86"/>
    <w:rsid w:val="001F6B47"/>
    <w:rsid w:val="00202C2C"/>
    <w:rsid w:val="00203050"/>
    <w:rsid w:val="00204DB5"/>
    <w:rsid w:val="00210298"/>
    <w:rsid w:val="002114EF"/>
    <w:rsid w:val="002135AB"/>
    <w:rsid w:val="002144BE"/>
    <w:rsid w:val="0021678A"/>
    <w:rsid w:val="0022045D"/>
    <w:rsid w:val="00224036"/>
    <w:rsid w:val="002325C7"/>
    <w:rsid w:val="00237A3B"/>
    <w:rsid w:val="00242279"/>
    <w:rsid w:val="00243997"/>
    <w:rsid w:val="00243BCF"/>
    <w:rsid w:val="0024441A"/>
    <w:rsid w:val="00244F7E"/>
    <w:rsid w:val="0024516C"/>
    <w:rsid w:val="00245C82"/>
    <w:rsid w:val="00250672"/>
    <w:rsid w:val="0025116A"/>
    <w:rsid w:val="002514E9"/>
    <w:rsid w:val="002523CE"/>
    <w:rsid w:val="00254A64"/>
    <w:rsid w:val="00256757"/>
    <w:rsid w:val="00257D88"/>
    <w:rsid w:val="00261F5A"/>
    <w:rsid w:val="00262636"/>
    <w:rsid w:val="00265022"/>
    <w:rsid w:val="002665BD"/>
    <w:rsid w:val="0026767E"/>
    <w:rsid w:val="00267DF7"/>
    <w:rsid w:val="002724BA"/>
    <w:rsid w:val="002737A8"/>
    <w:rsid w:val="0027575C"/>
    <w:rsid w:val="0028169A"/>
    <w:rsid w:val="002817FA"/>
    <w:rsid w:val="002827D2"/>
    <w:rsid w:val="00285191"/>
    <w:rsid w:val="00291B40"/>
    <w:rsid w:val="00297C54"/>
    <w:rsid w:val="002A1F2D"/>
    <w:rsid w:val="002A3E9B"/>
    <w:rsid w:val="002A4E48"/>
    <w:rsid w:val="002A5AE8"/>
    <w:rsid w:val="002A6379"/>
    <w:rsid w:val="002A74D2"/>
    <w:rsid w:val="002A78B1"/>
    <w:rsid w:val="002B23C6"/>
    <w:rsid w:val="002B3F68"/>
    <w:rsid w:val="002B4008"/>
    <w:rsid w:val="002B59E5"/>
    <w:rsid w:val="002B6A13"/>
    <w:rsid w:val="002C34F1"/>
    <w:rsid w:val="002C439F"/>
    <w:rsid w:val="002C556D"/>
    <w:rsid w:val="002C779D"/>
    <w:rsid w:val="002D0C42"/>
    <w:rsid w:val="002D0E8E"/>
    <w:rsid w:val="002D3204"/>
    <w:rsid w:val="002D4A01"/>
    <w:rsid w:val="002E2B1A"/>
    <w:rsid w:val="002E5A4F"/>
    <w:rsid w:val="002E71A8"/>
    <w:rsid w:val="002E71B2"/>
    <w:rsid w:val="002F1533"/>
    <w:rsid w:val="002F27DE"/>
    <w:rsid w:val="002F2845"/>
    <w:rsid w:val="002F3BBB"/>
    <w:rsid w:val="002F5DB8"/>
    <w:rsid w:val="003000C8"/>
    <w:rsid w:val="0030036E"/>
    <w:rsid w:val="0030113F"/>
    <w:rsid w:val="00301189"/>
    <w:rsid w:val="00301E4A"/>
    <w:rsid w:val="00302076"/>
    <w:rsid w:val="00302976"/>
    <w:rsid w:val="00306BE0"/>
    <w:rsid w:val="003073F9"/>
    <w:rsid w:val="0031097C"/>
    <w:rsid w:val="003141FE"/>
    <w:rsid w:val="003157D6"/>
    <w:rsid w:val="00316232"/>
    <w:rsid w:val="003167F4"/>
    <w:rsid w:val="003168B8"/>
    <w:rsid w:val="00322CAC"/>
    <w:rsid w:val="00322D64"/>
    <w:rsid w:val="00323E09"/>
    <w:rsid w:val="0032511B"/>
    <w:rsid w:val="0032669F"/>
    <w:rsid w:val="0033188C"/>
    <w:rsid w:val="003333A5"/>
    <w:rsid w:val="00333932"/>
    <w:rsid w:val="00333C0E"/>
    <w:rsid w:val="00333EB7"/>
    <w:rsid w:val="003358BD"/>
    <w:rsid w:val="00336F16"/>
    <w:rsid w:val="003416A5"/>
    <w:rsid w:val="0034304F"/>
    <w:rsid w:val="003445F1"/>
    <w:rsid w:val="00344B76"/>
    <w:rsid w:val="00345C2B"/>
    <w:rsid w:val="003518AA"/>
    <w:rsid w:val="00351A09"/>
    <w:rsid w:val="00351DC3"/>
    <w:rsid w:val="00352165"/>
    <w:rsid w:val="00352AFD"/>
    <w:rsid w:val="00353182"/>
    <w:rsid w:val="0035330A"/>
    <w:rsid w:val="00355CE1"/>
    <w:rsid w:val="003565D9"/>
    <w:rsid w:val="00356B35"/>
    <w:rsid w:val="003602E1"/>
    <w:rsid w:val="00361F52"/>
    <w:rsid w:val="00364237"/>
    <w:rsid w:val="00367EC8"/>
    <w:rsid w:val="0037026F"/>
    <w:rsid w:val="00370A24"/>
    <w:rsid w:val="00371240"/>
    <w:rsid w:val="00374341"/>
    <w:rsid w:val="00374731"/>
    <w:rsid w:val="003750D8"/>
    <w:rsid w:val="003751D1"/>
    <w:rsid w:val="00376E59"/>
    <w:rsid w:val="00377EC1"/>
    <w:rsid w:val="00380340"/>
    <w:rsid w:val="00380C02"/>
    <w:rsid w:val="00381F0A"/>
    <w:rsid w:val="00384CD9"/>
    <w:rsid w:val="00385D33"/>
    <w:rsid w:val="003865D8"/>
    <w:rsid w:val="003919F9"/>
    <w:rsid w:val="003920CF"/>
    <w:rsid w:val="003953A0"/>
    <w:rsid w:val="00396A61"/>
    <w:rsid w:val="00397194"/>
    <w:rsid w:val="003A4064"/>
    <w:rsid w:val="003A6702"/>
    <w:rsid w:val="003B1133"/>
    <w:rsid w:val="003B23C2"/>
    <w:rsid w:val="003B2D15"/>
    <w:rsid w:val="003B4232"/>
    <w:rsid w:val="003B4771"/>
    <w:rsid w:val="003B5837"/>
    <w:rsid w:val="003B6663"/>
    <w:rsid w:val="003B6F37"/>
    <w:rsid w:val="003C0558"/>
    <w:rsid w:val="003C0B42"/>
    <w:rsid w:val="003C164F"/>
    <w:rsid w:val="003C1922"/>
    <w:rsid w:val="003C38B5"/>
    <w:rsid w:val="003C5D99"/>
    <w:rsid w:val="003C701C"/>
    <w:rsid w:val="003D048A"/>
    <w:rsid w:val="003D07E9"/>
    <w:rsid w:val="003D1087"/>
    <w:rsid w:val="003D2054"/>
    <w:rsid w:val="003D20BE"/>
    <w:rsid w:val="003D3CFB"/>
    <w:rsid w:val="003E2F59"/>
    <w:rsid w:val="003E6154"/>
    <w:rsid w:val="003E746B"/>
    <w:rsid w:val="003F0789"/>
    <w:rsid w:val="003F10C5"/>
    <w:rsid w:val="003F2480"/>
    <w:rsid w:val="003F32ED"/>
    <w:rsid w:val="003F778D"/>
    <w:rsid w:val="003F7E0C"/>
    <w:rsid w:val="003F7FCE"/>
    <w:rsid w:val="00401882"/>
    <w:rsid w:val="004029AF"/>
    <w:rsid w:val="00404DF5"/>
    <w:rsid w:val="004100C8"/>
    <w:rsid w:val="004100F0"/>
    <w:rsid w:val="00411DBD"/>
    <w:rsid w:val="00412ACE"/>
    <w:rsid w:val="004145D2"/>
    <w:rsid w:val="00414901"/>
    <w:rsid w:val="00417283"/>
    <w:rsid w:val="004172BE"/>
    <w:rsid w:val="004240B3"/>
    <w:rsid w:val="00424CAF"/>
    <w:rsid w:val="00426CB4"/>
    <w:rsid w:val="00431249"/>
    <w:rsid w:val="004333FF"/>
    <w:rsid w:val="00434C19"/>
    <w:rsid w:val="0044075D"/>
    <w:rsid w:val="00440B4D"/>
    <w:rsid w:val="004435A3"/>
    <w:rsid w:val="00450810"/>
    <w:rsid w:val="00452ECC"/>
    <w:rsid w:val="0045433A"/>
    <w:rsid w:val="0045665C"/>
    <w:rsid w:val="00457519"/>
    <w:rsid w:val="004613A8"/>
    <w:rsid w:val="00461D41"/>
    <w:rsid w:val="00462B0A"/>
    <w:rsid w:val="00462C59"/>
    <w:rsid w:val="00470737"/>
    <w:rsid w:val="0047695B"/>
    <w:rsid w:val="00477144"/>
    <w:rsid w:val="00477722"/>
    <w:rsid w:val="00485EE6"/>
    <w:rsid w:val="00487FD5"/>
    <w:rsid w:val="00491380"/>
    <w:rsid w:val="0049459F"/>
    <w:rsid w:val="004949A4"/>
    <w:rsid w:val="00495AF3"/>
    <w:rsid w:val="0049744B"/>
    <w:rsid w:val="004A38DD"/>
    <w:rsid w:val="004A5112"/>
    <w:rsid w:val="004A67C2"/>
    <w:rsid w:val="004A6D4A"/>
    <w:rsid w:val="004A7342"/>
    <w:rsid w:val="004B402B"/>
    <w:rsid w:val="004B43AE"/>
    <w:rsid w:val="004B530F"/>
    <w:rsid w:val="004B7396"/>
    <w:rsid w:val="004C0591"/>
    <w:rsid w:val="004C30ED"/>
    <w:rsid w:val="004C6818"/>
    <w:rsid w:val="004C68AA"/>
    <w:rsid w:val="004D2157"/>
    <w:rsid w:val="004D5675"/>
    <w:rsid w:val="004D600F"/>
    <w:rsid w:val="004D76CB"/>
    <w:rsid w:val="004E50DA"/>
    <w:rsid w:val="004E6CCC"/>
    <w:rsid w:val="004F3CB6"/>
    <w:rsid w:val="004F7AD5"/>
    <w:rsid w:val="0050295C"/>
    <w:rsid w:val="005039FA"/>
    <w:rsid w:val="005041FE"/>
    <w:rsid w:val="00505EE0"/>
    <w:rsid w:val="00506A55"/>
    <w:rsid w:val="00512BF7"/>
    <w:rsid w:val="00512DD3"/>
    <w:rsid w:val="00514855"/>
    <w:rsid w:val="00515547"/>
    <w:rsid w:val="00517795"/>
    <w:rsid w:val="00520405"/>
    <w:rsid w:val="005209DB"/>
    <w:rsid w:val="00522D73"/>
    <w:rsid w:val="00523639"/>
    <w:rsid w:val="00525427"/>
    <w:rsid w:val="00525CDB"/>
    <w:rsid w:val="00531FE5"/>
    <w:rsid w:val="00533FC5"/>
    <w:rsid w:val="00536F66"/>
    <w:rsid w:val="00536F86"/>
    <w:rsid w:val="00537AB7"/>
    <w:rsid w:val="00537DB1"/>
    <w:rsid w:val="005402FA"/>
    <w:rsid w:val="005410D9"/>
    <w:rsid w:val="00541DC2"/>
    <w:rsid w:val="0054540C"/>
    <w:rsid w:val="00546BD3"/>
    <w:rsid w:val="00551C20"/>
    <w:rsid w:val="00552120"/>
    <w:rsid w:val="00563BF1"/>
    <w:rsid w:val="00563FC0"/>
    <w:rsid w:val="00564562"/>
    <w:rsid w:val="0057071A"/>
    <w:rsid w:val="0057245E"/>
    <w:rsid w:val="005729BD"/>
    <w:rsid w:val="005732B2"/>
    <w:rsid w:val="00573AB4"/>
    <w:rsid w:val="0057494C"/>
    <w:rsid w:val="00576ABD"/>
    <w:rsid w:val="00577F95"/>
    <w:rsid w:val="00580154"/>
    <w:rsid w:val="0058118C"/>
    <w:rsid w:val="00582AF3"/>
    <w:rsid w:val="00583C39"/>
    <w:rsid w:val="005855D7"/>
    <w:rsid w:val="00586A90"/>
    <w:rsid w:val="00587F28"/>
    <w:rsid w:val="005909CF"/>
    <w:rsid w:val="00591E71"/>
    <w:rsid w:val="00596015"/>
    <w:rsid w:val="005966A1"/>
    <w:rsid w:val="005A0D41"/>
    <w:rsid w:val="005A10A5"/>
    <w:rsid w:val="005A19AF"/>
    <w:rsid w:val="005A3993"/>
    <w:rsid w:val="005A4BF7"/>
    <w:rsid w:val="005A4F70"/>
    <w:rsid w:val="005B27F3"/>
    <w:rsid w:val="005B3406"/>
    <w:rsid w:val="005B6E20"/>
    <w:rsid w:val="005C2B66"/>
    <w:rsid w:val="005D3285"/>
    <w:rsid w:val="005D329F"/>
    <w:rsid w:val="005D4774"/>
    <w:rsid w:val="005D58D2"/>
    <w:rsid w:val="005E3EB7"/>
    <w:rsid w:val="005E4F4A"/>
    <w:rsid w:val="005F1653"/>
    <w:rsid w:val="005F1756"/>
    <w:rsid w:val="005F2071"/>
    <w:rsid w:val="005F48ED"/>
    <w:rsid w:val="005F4FE3"/>
    <w:rsid w:val="005F7442"/>
    <w:rsid w:val="0060078E"/>
    <w:rsid w:val="00600E3A"/>
    <w:rsid w:val="00602187"/>
    <w:rsid w:val="00603292"/>
    <w:rsid w:val="0060609D"/>
    <w:rsid w:val="00606B34"/>
    <w:rsid w:val="00606E78"/>
    <w:rsid w:val="00607BF1"/>
    <w:rsid w:val="00614662"/>
    <w:rsid w:val="00615E68"/>
    <w:rsid w:val="00621C4B"/>
    <w:rsid w:val="006243D2"/>
    <w:rsid w:val="00625342"/>
    <w:rsid w:val="00626087"/>
    <w:rsid w:val="00630D4D"/>
    <w:rsid w:val="00632A74"/>
    <w:rsid w:val="006347FD"/>
    <w:rsid w:val="006361D9"/>
    <w:rsid w:val="00637FD0"/>
    <w:rsid w:val="0064306D"/>
    <w:rsid w:val="00643D76"/>
    <w:rsid w:val="00644A1E"/>
    <w:rsid w:val="0064612B"/>
    <w:rsid w:val="00647984"/>
    <w:rsid w:val="00647B04"/>
    <w:rsid w:val="00654001"/>
    <w:rsid w:val="00654D42"/>
    <w:rsid w:val="006562A0"/>
    <w:rsid w:val="00660B4B"/>
    <w:rsid w:val="00661171"/>
    <w:rsid w:val="006622AF"/>
    <w:rsid w:val="00666E02"/>
    <w:rsid w:val="00667969"/>
    <w:rsid w:val="00677821"/>
    <w:rsid w:val="00681D35"/>
    <w:rsid w:val="00683148"/>
    <w:rsid w:val="006872E0"/>
    <w:rsid w:val="00690798"/>
    <w:rsid w:val="006950C3"/>
    <w:rsid w:val="006958A7"/>
    <w:rsid w:val="006A1AA3"/>
    <w:rsid w:val="006A300F"/>
    <w:rsid w:val="006A438F"/>
    <w:rsid w:val="006A4487"/>
    <w:rsid w:val="006A4655"/>
    <w:rsid w:val="006A67AE"/>
    <w:rsid w:val="006B1ABD"/>
    <w:rsid w:val="006B2B3C"/>
    <w:rsid w:val="006B33F3"/>
    <w:rsid w:val="006B39B6"/>
    <w:rsid w:val="006B4A0A"/>
    <w:rsid w:val="006C1D81"/>
    <w:rsid w:val="006C213A"/>
    <w:rsid w:val="006C3E02"/>
    <w:rsid w:val="006C7038"/>
    <w:rsid w:val="006D0B38"/>
    <w:rsid w:val="006D623E"/>
    <w:rsid w:val="006D78D2"/>
    <w:rsid w:val="006D7BA7"/>
    <w:rsid w:val="006E0DC7"/>
    <w:rsid w:val="006E135D"/>
    <w:rsid w:val="006E73EF"/>
    <w:rsid w:val="006F0A42"/>
    <w:rsid w:val="007015AF"/>
    <w:rsid w:val="00703F4E"/>
    <w:rsid w:val="00706D21"/>
    <w:rsid w:val="0070729D"/>
    <w:rsid w:val="007079C9"/>
    <w:rsid w:val="007102EC"/>
    <w:rsid w:val="00711746"/>
    <w:rsid w:val="00712CB4"/>
    <w:rsid w:val="007134B5"/>
    <w:rsid w:val="00714D4D"/>
    <w:rsid w:val="00721DAE"/>
    <w:rsid w:val="007224E9"/>
    <w:rsid w:val="00723C26"/>
    <w:rsid w:val="007266D3"/>
    <w:rsid w:val="00732029"/>
    <w:rsid w:val="00733BB9"/>
    <w:rsid w:val="00733CD7"/>
    <w:rsid w:val="00735245"/>
    <w:rsid w:val="00736F6C"/>
    <w:rsid w:val="007403FD"/>
    <w:rsid w:val="007418A1"/>
    <w:rsid w:val="00742D21"/>
    <w:rsid w:val="00747465"/>
    <w:rsid w:val="007551C4"/>
    <w:rsid w:val="0075626E"/>
    <w:rsid w:val="007604BB"/>
    <w:rsid w:val="00770E7D"/>
    <w:rsid w:val="007725DA"/>
    <w:rsid w:val="00772909"/>
    <w:rsid w:val="00772C64"/>
    <w:rsid w:val="00776856"/>
    <w:rsid w:val="0078293E"/>
    <w:rsid w:val="00784B47"/>
    <w:rsid w:val="007851A1"/>
    <w:rsid w:val="00785232"/>
    <w:rsid w:val="007874FA"/>
    <w:rsid w:val="00787C02"/>
    <w:rsid w:val="007918FF"/>
    <w:rsid w:val="00792532"/>
    <w:rsid w:val="00792C7C"/>
    <w:rsid w:val="0079701E"/>
    <w:rsid w:val="007A21EB"/>
    <w:rsid w:val="007A5A96"/>
    <w:rsid w:val="007B09DE"/>
    <w:rsid w:val="007B0F9E"/>
    <w:rsid w:val="007B1A93"/>
    <w:rsid w:val="007B4526"/>
    <w:rsid w:val="007B5B89"/>
    <w:rsid w:val="007B5D1B"/>
    <w:rsid w:val="007B6371"/>
    <w:rsid w:val="007B6991"/>
    <w:rsid w:val="007B7119"/>
    <w:rsid w:val="007B7F2A"/>
    <w:rsid w:val="007C36C9"/>
    <w:rsid w:val="007C4BD7"/>
    <w:rsid w:val="007C5BAE"/>
    <w:rsid w:val="007C6F61"/>
    <w:rsid w:val="007C7A07"/>
    <w:rsid w:val="007D6401"/>
    <w:rsid w:val="007E01E4"/>
    <w:rsid w:val="007E1E60"/>
    <w:rsid w:val="007E2112"/>
    <w:rsid w:val="007E2311"/>
    <w:rsid w:val="007E3973"/>
    <w:rsid w:val="007E40B7"/>
    <w:rsid w:val="007E59D9"/>
    <w:rsid w:val="007E7A12"/>
    <w:rsid w:val="007F0772"/>
    <w:rsid w:val="007F1DC2"/>
    <w:rsid w:val="007F4B4B"/>
    <w:rsid w:val="007F6807"/>
    <w:rsid w:val="007F7107"/>
    <w:rsid w:val="007F756D"/>
    <w:rsid w:val="007F7B84"/>
    <w:rsid w:val="00800D4C"/>
    <w:rsid w:val="00801C6F"/>
    <w:rsid w:val="008022D9"/>
    <w:rsid w:val="00803069"/>
    <w:rsid w:val="00804C40"/>
    <w:rsid w:val="00805F37"/>
    <w:rsid w:val="00806B76"/>
    <w:rsid w:val="0081030F"/>
    <w:rsid w:val="00812F4A"/>
    <w:rsid w:val="0081491E"/>
    <w:rsid w:val="00817C2C"/>
    <w:rsid w:val="0082087D"/>
    <w:rsid w:val="00820B96"/>
    <w:rsid w:val="008235BB"/>
    <w:rsid w:val="008250A0"/>
    <w:rsid w:val="00825B35"/>
    <w:rsid w:val="00830313"/>
    <w:rsid w:val="0083336A"/>
    <w:rsid w:val="008339AB"/>
    <w:rsid w:val="00833C02"/>
    <w:rsid w:val="00834CD6"/>
    <w:rsid w:val="00834E28"/>
    <w:rsid w:val="008356FF"/>
    <w:rsid w:val="00835771"/>
    <w:rsid w:val="008407D9"/>
    <w:rsid w:val="008413E6"/>
    <w:rsid w:val="00842933"/>
    <w:rsid w:val="00843047"/>
    <w:rsid w:val="008459E9"/>
    <w:rsid w:val="00852219"/>
    <w:rsid w:val="008523FE"/>
    <w:rsid w:val="00853608"/>
    <w:rsid w:val="00853F8B"/>
    <w:rsid w:val="00854047"/>
    <w:rsid w:val="00855119"/>
    <w:rsid w:val="00856CFC"/>
    <w:rsid w:val="0086082C"/>
    <w:rsid w:val="00860B56"/>
    <w:rsid w:val="008632C6"/>
    <w:rsid w:val="00864749"/>
    <w:rsid w:val="00864ADC"/>
    <w:rsid w:val="008654FE"/>
    <w:rsid w:val="0087043B"/>
    <w:rsid w:val="00872612"/>
    <w:rsid w:val="008737ED"/>
    <w:rsid w:val="00877A27"/>
    <w:rsid w:val="00877B6B"/>
    <w:rsid w:val="00880153"/>
    <w:rsid w:val="00880BAA"/>
    <w:rsid w:val="00880F97"/>
    <w:rsid w:val="0088133A"/>
    <w:rsid w:val="008815B9"/>
    <w:rsid w:val="0088197D"/>
    <w:rsid w:val="0088560F"/>
    <w:rsid w:val="0088666E"/>
    <w:rsid w:val="00886A18"/>
    <w:rsid w:val="00886B6C"/>
    <w:rsid w:val="00890581"/>
    <w:rsid w:val="0089285E"/>
    <w:rsid w:val="008938F1"/>
    <w:rsid w:val="0089398F"/>
    <w:rsid w:val="0089436C"/>
    <w:rsid w:val="008A35EB"/>
    <w:rsid w:val="008A6ED5"/>
    <w:rsid w:val="008B0283"/>
    <w:rsid w:val="008B36A0"/>
    <w:rsid w:val="008B5F94"/>
    <w:rsid w:val="008B6B9D"/>
    <w:rsid w:val="008B7853"/>
    <w:rsid w:val="008B7A78"/>
    <w:rsid w:val="008B7F7A"/>
    <w:rsid w:val="008C152F"/>
    <w:rsid w:val="008C72F7"/>
    <w:rsid w:val="008D1560"/>
    <w:rsid w:val="008D365C"/>
    <w:rsid w:val="008D5496"/>
    <w:rsid w:val="008D55BB"/>
    <w:rsid w:val="008D5F68"/>
    <w:rsid w:val="008D7622"/>
    <w:rsid w:val="008D7D9A"/>
    <w:rsid w:val="008E36AA"/>
    <w:rsid w:val="008E79A1"/>
    <w:rsid w:val="008F0AF2"/>
    <w:rsid w:val="008F1153"/>
    <w:rsid w:val="008F3789"/>
    <w:rsid w:val="008F5822"/>
    <w:rsid w:val="008F7565"/>
    <w:rsid w:val="008F75A3"/>
    <w:rsid w:val="008F79AB"/>
    <w:rsid w:val="009021A6"/>
    <w:rsid w:val="009030BF"/>
    <w:rsid w:val="00903B52"/>
    <w:rsid w:val="009069B6"/>
    <w:rsid w:val="00907F83"/>
    <w:rsid w:val="0091032F"/>
    <w:rsid w:val="0091304F"/>
    <w:rsid w:val="00914368"/>
    <w:rsid w:val="00924109"/>
    <w:rsid w:val="0092517F"/>
    <w:rsid w:val="00927B59"/>
    <w:rsid w:val="00927D6F"/>
    <w:rsid w:val="00927EC9"/>
    <w:rsid w:val="00930D5A"/>
    <w:rsid w:val="00931076"/>
    <w:rsid w:val="009334A9"/>
    <w:rsid w:val="009345D9"/>
    <w:rsid w:val="00934B15"/>
    <w:rsid w:val="00937F8B"/>
    <w:rsid w:val="00940C87"/>
    <w:rsid w:val="00942B62"/>
    <w:rsid w:val="00943BF7"/>
    <w:rsid w:val="00944BB7"/>
    <w:rsid w:val="00944CAE"/>
    <w:rsid w:val="00945260"/>
    <w:rsid w:val="00947A19"/>
    <w:rsid w:val="0095028F"/>
    <w:rsid w:val="0095323B"/>
    <w:rsid w:val="009540BB"/>
    <w:rsid w:val="009561BE"/>
    <w:rsid w:val="00956A0C"/>
    <w:rsid w:val="00956AD2"/>
    <w:rsid w:val="00956BD9"/>
    <w:rsid w:val="0095732F"/>
    <w:rsid w:val="0095777A"/>
    <w:rsid w:val="009611C5"/>
    <w:rsid w:val="009623FA"/>
    <w:rsid w:val="00962489"/>
    <w:rsid w:val="0096665D"/>
    <w:rsid w:val="00967CD3"/>
    <w:rsid w:val="00970B12"/>
    <w:rsid w:val="00973F18"/>
    <w:rsid w:val="00981209"/>
    <w:rsid w:val="00981422"/>
    <w:rsid w:val="00983525"/>
    <w:rsid w:val="00990C2C"/>
    <w:rsid w:val="00992342"/>
    <w:rsid w:val="00994B44"/>
    <w:rsid w:val="009958E8"/>
    <w:rsid w:val="009A04C9"/>
    <w:rsid w:val="009A0888"/>
    <w:rsid w:val="009A11D6"/>
    <w:rsid w:val="009A49A4"/>
    <w:rsid w:val="009A5171"/>
    <w:rsid w:val="009A5208"/>
    <w:rsid w:val="009B0015"/>
    <w:rsid w:val="009C1402"/>
    <w:rsid w:val="009C2CC7"/>
    <w:rsid w:val="009C4B32"/>
    <w:rsid w:val="009C694A"/>
    <w:rsid w:val="009D3B12"/>
    <w:rsid w:val="009D3C6A"/>
    <w:rsid w:val="009D4A9D"/>
    <w:rsid w:val="009D5C2E"/>
    <w:rsid w:val="009E031F"/>
    <w:rsid w:val="009E1844"/>
    <w:rsid w:val="009E35A7"/>
    <w:rsid w:val="009E3D45"/>
    <w:rsid w:val="009E3FEB"/>
    <w:rsid w:val="009E7C45"/>
    <w:rsid w:val="009F0D1B"/>
    <w:rsid w:val="009F1D32"/>
    <w:rsid w:val="009F1FBC"/>
    <w:rsid w:val="009F2542"/>
    <w:rsid w:val="009F3F2A"/>
    <w:rsid w:val="009F46A6"/>
    <w:rsid w:val="009F5037"/>
    <w:rsid w:val="009F5BBD"/>
    <w:rsid w:val="009F60D2"/>
    <w:rsid w:val="009F696D"/>
    <w:rsid w:val="009F6BC6"/>
    <w:rsid w:val="009F74EF"/>
    <w:rsid w:val="00A01DA7"/>
    <w:rsid w:val="00A02826"/>
    <w:rsid w:val="00A0356A"/>
    <w:rsid w:val="00A065E4"/>
    <w:rsid w:val="00A06921"/>
    <w:rsid w:val="00A0698C"/>
    <w:rsid w:val="00A11D51"/>
    <w:rsid w:val="00A11F31"/>
    <w:rsid w:val="00A15D5A"/>
    <w:rsid w:val="00A16756"/>
    <w:rsid w:val="00A17328"/>
    <w:rsid w:val="00A17BD6"/>
    <w:rsid w:val="00A23A20"/>
    <w:rsid w:val="00A24443"/>
    <w:rsid w:val="00A268B9"/>
    <w:rsid w:val="00A2703A"/>
    <w:rsid w:val="00A319D5"/>
    <w:rsid w:val="00A31C50"/>
    <w:rsid w:val="00A31EFC"/>
    <w:rsid w:val="00A33DFF"/>
    <w:rsid w:val="00A34284"/>
    <w:rsid w:val="00A35115"/>
    <w:rsid w:val="00A36D9A"/>
    <w:rsid w:val="00A3783A"/>
    <w:rsid w:val="00A40603"/>
    <w:rsid w:val="00A439D7"/>
    <w:rsid w:val="00A451DC"/>
    <w:rsid w:val="00A47BD0"/>
    <w:rsid w:val="00A506B6"/>
    <w:rsid w:val="00A507E1"/>
    <w:rsid w:val="00A5432B"/>
    <w:rsid w:val="00A54A27"/>
    <w:rsid w:val="00A554AB"/>
    <w:rsid w:val="00A57062"/>
    <w:rsid w:val="00A570F9"/>
    <w:rsid w:val="00A63F04"/>
    <w:rsid w:val="00A67781"/>
    <w:rsid w:val="00A761F9"/>
    <w:rsid w:val="00A82779"/>
    <w:rsid w:val="00A827D7"/>
    <w:rsid w:val="00A85814"/>
    <w:rsid w:val="00A85E88"/>
    <w:rsid w:val="00A86535"/>
    <w:rsid w:val="00A92B53"/>
    <w:rsid w:val="00A93D9A"/>
    <w:rsid w:val="00A94FA6"/>
    <w:rsid w:val="00AA298B"/>
    <w:rsid w:val="00AA49A0"/>
    <w:rsid w:val="00AA4FCF"/>
    <w:rsid w:val="00AA5FED"/>
    <w:rsid w:val="00AA6710"/>
    <w:rsid w:val="00AA7F2E"/>
    <w:rsid w:val="00AB0681"/>
    <w:rsid w:val="00AB126E"/>
    <w:rsid w:val="00AB1F5F"/>
    <w:rsid w:val="00AB3E3A"/>
    <w:rsid w:val="00AC05AC"/>
    <w:rsid w:val="00AC2670"/>
    <w:rsid w:val="00AC3A15"/>
    <w:rsid w:val="00AC6269"/>
    <w:rsid w:val="00AD14A2"/>
    <w:rsid w:val="00AD3778"/>
    <w:rsid w:val="00AD520B"/>
    <w:rsid w:val="00AD5489"/>
    <w:rsid w:val="00AD6801"/>
    <w:rsid w:val="00AD7448"/>
    <w:rsid w:val="00AE02E0"/>
    <w:rsid w:val="00AE37E0"/>
    <w:rsid w:val="00AE3BCC"/>
    <w:rsid w:val="00AE74EE"/>
    <w:rsid w:val="00AE77CD"/>
    <w:rsid w:val="00AF1ED3"/>
    <w:rsid w:val="00AF75B7"/>
    <w:rsid w:val="00B005D0"/>
    <w:rsid w:val="00B1249A"/>
    <w:rsid w:val="00B12C04"/>
    <w:rsid w:val="00B15CCF"/>
    <w:rsid w:val="00B20535"/>
    <w:rsid w:val="00B21F14"/>
    <w:rsid w:val="00B24332"/>
    <w:rsid w:val="00B25313"/>
    <w:rsid w:val="00B30317"/>
    <w:rsid w:val="00B331ED"/>
    <w:rsid w:val="00B343CA"/>
    <w:rsid w:val="00B349E8"/>
    <w:rsid w:val="00B34A49"/>
    <w:rsid w:val="00B35E8B"/>
    <w:rsid w:val="00B425C3"/>
    <w:rsid w:val="00B42A21"/>
    <w:rsid w:val="00B440AD"/>
    <w:rsid w:val="00B45171"/>
    <w:rsid w:val="00B464E6"/>
    <w:rsid w:val="00B479BB"/>
    <w:rsid w:val="00B523EB"/>
    <w:rsid w:val="00B53E7E"/>
    <w:rsid w:val="00B5437B"/>
    <w:rsid w:val="00B548DA"/>
    <w:rsid w:val="00B55F16"/>
    <w:rsid w:val="00B6120B"/>
    <w:rsid w:val="00B6342E"/>
    <w:rsid w:val="00B6354D"/>
    <w:rsid w:val="00B64198"/>
    <w:rsid w:val="00B646AB"/>
    <w:rsid w:val="00B64F93"/>
    <w:rsid w:val="00B7113F"/>
    <w:rsid w:val="00B7229D"/>
    <w:rsid w:val="00B72670"/>
    <w:rsid w:val="00B729DD"/>
    <w:rsid w:val="00B73D07"/>
    <w:rsid w:val="00B75DEF"/>
    <w:rsid w:val="00B82642"/>
    <w:rsid w:val="00B83418"/>
    <w:rsid w:val="00B86BAB"/>
    <w:rsid w:val="00B91D38"/>
    <w:rsid w:val="00B96C29"/>
    <w:rsid w:val="00B97F1F"/>
    <w:rsid w:val="00BA0A55"/>
    <w:rsid w:val="00BA2BCF"/>
    <w:rsid w:val="00BA2CD5"/>
    <w:rsid w:val="00BA36C4"/>
    <w:rsid w:val="00BA5B14"/>
    <w:rsid w:val="00BA73B6"/>
    <w:rsid w:val="00BA7E27"/>
    <w:rsid w:val="00BB1AA9"/>
    <w:rsid w:val="00BB2603"/>
    <w:rsid w:val="00BB4FCD"/>
    <w:rsid w:val="00BB5750"/>
    <w:rsid w:val="00BB77D4"/>
    <w:rsid w:val="00BC04E9"/>
    <w:rsid w:val="00BC4613"/>
    <w:rsid w:val="00BC491D"/>
    <w:rsid w:val="00BC49AC"/>
    <w:rsid w:val="00BC5FA4"/>
    <w:rsid w:val="00BC73DF"/>
    <w:rsid w:val="00BC7C9A"/>
    <w:rsid w:val="00BC7D13"/>
    <w:rsid w:val="00BD13EA"/>
    <w:rsid w:val="00BD18A4"/>
    <w:rsid w:val="00BD1FE2"/>
    <w:rsid w:val="00BD758D"/>
    <w:rsid w:val="00BD7BA9"/>
    <w:rsid w:val="00BD7FBB"/>
    <w:rsid w:val="00BE1EB4"/>
    <w:rsid w:val="00BE2ABB"/>
    <w:rsid w:val="00BE3808"/>
    <w:rsid w:val="00BF1B9C"/>
    <w:rsid w:val="00BF79C7"/>
    <w:rsid w:val="00C00515"/>
    <w:rsid w:val="00C03B88"/>
    <w:rsid w:val="00C03D6C"/>
    <w:rsid w:val="00C062E9"/>
    <w:rsid w:val="00C06659"/>
    <w:rsid w:val="00C07B64"/>
    <w:rsid w:val="00C07EEB"/>
    <w:rsid w:val="00C13721"/>
    <w:rsid w:val="00C14FE4"/>
    <w:rsid w:val="00C20561"/>
    <w:rsid w:val="00C3066D"/>
    <w:rsid w:val="00C31D9D"/>
    <w:rsid w:val="00C321AB"/>
    <w:rsid w:val="00C332EC"/>
    <w:rsid w:val="00C339B5"/>
    <w:rsid w:val="00C34D5B"/>
    <w:rsid w:val="00C35D9B"/>
    <w:rsid w:val="00C368AC"/>
    <w:rsid w:val="00C43240"/>
    <w:rsid w:val="00C4760D"/>
    <w:rsid w:val="00C5017B"/>
    <w:rsid w:val="00C518CA"/>
    <w:rsid w:val="00C51F07"/>
    <w:rsid w:val="00C52416"/>
    <w:rsid w:val="00C543F4"/>
    <w:rsid w:val="00C548FF"/>
    <w:rsid w:val="00C57480"/>
    <w:rsid w:val="00C6156E"/>
    <w:rsid w:val="00C6291C"/>
    <w:rsid w:val="00C633CB"/>
    <w:rsid w:val="00C664CD"/>
    <w:rsid w:val="00C67D77"/>
    <w:rsid w:val="00C72BDB"/>
    <w:rsid w:val="00C736B7"/>
    <w:rsid w:val="00C75566"/>
    <w:rsid w:val="00C7768D"/>
    <w:rsid w:val="00C80833"/>
    <w:rsid w:val="00C80FAB"/>
    <w:rsid w:val="00C81D4A"/>
    <w:rsid w:val="00C82C97"/>
    <w:rsid w:val="00C8762C"/>
    <w:rsid w:val="00C930A0"/>
    <w:rsid w:val="00C96723"/>
    <w:rsid w:val="00CA00F9"/>
    <w:rsid w:val="00CA2961"/>
    <w:rsid w:val="00CA34CF"/>
    <w:rsid w:val="00CA428F"/>
    <w:rsid w:val="00CB0BC0"/>
    <w:rsid w:val="00CB50D7"/>
    <w:rsid w:val="00CB54AB"/>
    <w:rsid w:val="00CB6221"/>
    <w:rsid w:val="00CB6EFF"/>
    <w:rsid w:val="00CB7177"/>
    <w:rsid w:val="00CB7CED"/>
    <w:rsid w:val="00CC070F"/>
    <w:rsid w:val="00CC091C"/>
    <w:rsid w:val="00CC1998"/>
    <w:rsid w:val="00CC1D05"/>
    <w:rsid w:val="00CC239D"/>
    <w:rsid w:val="00CC25AA"/>
    <w:rsid w:val="00CC39E9"/>
    <w:rsid w:val="00CC4946"/>
    <w:rsid w:val="00CC64A1"/>
    <w:rsid w:val="00CC68D1"/>
    <w:rsid w:val="00CD0C7C"/>
    <w:rsid w:val="00CD1566"/>
    <w:rsid w:val="00CD5623"/>
    <w:rsid w:val="00CD7290"/>
    <w:rsid w:val="00CE6405"/>
    <w:rsid w:val="00CF2EA2"/>
    <w:rsid w:val="00CF3B11"/>
    <w:rsid w:val="00D00D4E"/>
    <w:rsid w:val="00D06302"/>
    <w:rsid w:val="00D06684"/>
    <w:rsid w:val="00D07EAB"/>
    <w:rsid w:val="00D14679"/>
    <w:rsid w:val="00D14D1E"/>
    <w:rsid w:val="00D16044"/>
    <w:rsid w:val="00D20591"/>
    <w:rsid w:val="00D24727"/>
    <w:rsid w:val="00D25113"/>
    <w:rsid w:val="00D252B6"/>
    <w:rsid w:val="00D270A4"/>
    <w:rsid w:val="00D31FE9"/>
    <w:rsid w:val="00D3392C"/>
    <w:rsid w:val="00D34E1B"/>
    <w:rsid w:val="00D36A7D"/>
    <w:rsid w:val="00D376BA"/>
    <w:rsid w:val="00D434A0"/>
    <w:rsid w:val="00D43FB0"/>
    <w:rsid w:val="00D45634"/>
    <w:rsid w:val="00D47377"/>
    <w:rsid w:val="00D53EEF"/>
    <w:rsid w:val="00D5568A"/>
    <w:rsid w:val="00D56E61"/>
    <w:rsid w:val="00D57148"/>
    <w:rsid w:val="00D61B1D"/>
    <w:rsid w:val="00D63446"/>
    <w:rsid w:val="00D63D73"/>
    <w:rsid w:val="00D64452"/>
    <w:rsid w:val="00D659DA"/>
    <w:rsid w:val="00D66E1E"/>
    <w:rsid w:val="00D674B6"/>
    <w:rsid w:val="00D67589"/>
    <w:rsid w:val="00D70696"/>
    <w:rsid w:val="00D708D8"/>
    <w:rsid w:val="00D71FCF"/>
    <w:rsid w:val="00D73E66"/>
    <w:rsid w:val="00D75722"/>
    <w:rsid w:val="00D75DB6"/>
    <w:rsid w:val="00D77F3F"/>
    <w:rsid w:val="00D80CF5"/>
    <w:rsid w:val="00D81CA4"/>
    <w:rsid w:val="00D86A89"/>
    <w:rsid w:val="00D87FF8"/>
    <w:rsid w:val="00D946AF"/>
    <w:rsid w:val="00DA01B2"/>
    <w:rsid w:val="00DA0C86"/>
    <w:rsid w:val="00DA3E41"/>
    <w:rsid w:val="00DA5BBA"/>
    <w:rsid w:val="00DA614D"/>
    <w:rsid w:val="00DA667B"/>
    <w:rsid w:val="00DB00F6"/>
    <w:rsid w:val="00DB26D2"/>
    <w:rsid w:val="00DB2F84"/>
    <w:rsid w:val="00DB67C9"/>
    <w:rsid w:val="00DC0C95"/>
    <w:rsid w:val="00DC3814"/>
    <w:rsid w:val="00DC4F0B"/>
    <w:rsid w:val="00DD3113"/>
    <w:rsid w:val="00DD52D0"/>
    <w:rsid w:val="00DD6580"/>
    <w:rsid w:val="00DE0C57"/>
    <w:rsid w:val="00DE1AE4"/>
    <w:rsid w:val="00DF0C57"/>
    <w:rsid w:val="00DF14D5"/>
    <w:rsid w:val="00DF50F3"/>
    <w:rsid w:val="00DF5D4F"/>
    <w:rsid w:val="00E0067C"/>
    <w:rsid w:val="00E01D7F"/>
    <w:rsid w:val="00E022A1"/>
    <w:rsid w:val="00E023C7"/>
    <w:rsid w:val="00E05C03"/>
    <w:rsid w:val="00E0760B"/>
    <w:rsid w:val="00E1049B"/>
    <w:rsid w:val="00E11DA7"/>
    <w:rsid w:val="00E14038"/>
    <w:rsid w:val="00E15C96"/>
    <w:rsid w:val="00E17C72"/>
    <w:rsid w:val="00E21FC6"/>
    <w:rsid w:val="00E23C11"/>
    <w:rsid w:val="00E25E91"/>
    <w:rsid w:val="00E273B0"/>
    <w:rsid w:val="00E32FB5"/>
    <w:rsid w:val="00E36D98"/>
    <w:rsid w:val="00E37F64"/>
    <w:rsid w:val="00E40A0B"/>
    <w:rsid w:val="00E42B8C"/>
    <w:rsid w:val="00E42E53"/>
    <w:rsid w:val="00E431A9"/>
    <w:rsid w:val="00E44230"/>
    <w:rsid w:val="00E45660"/>
    <w:rsid w:val="00E50D53"/>
    <w:rsid w:val="00E5608D"/>
    <w:rsid w:val="00E572AA"/>
    <w:rsid w:val="00E601F0"/>
    <w:rsid w:val="00E629C9"/>
    <w:rsid w:val="00E63D53"/>
    <w:rsid w:val="00E6669E"/>
    <w:rsid w:val="00E669E2"/>
    <w:rsid w:val="00E7179B"/>
    <w:rsid w:val="00E72627"/>
    <w:rsid w:val="00E7360D"/>
    <w:rsid w:val="00E73CC1"/>
    <w:rsid w:val="00E74B13"/>
    <w:rsid w:val="00E76135"/>
    <w:rsid w:val="00E763C4"/>
    <w:rsid w:val="00E82F4F"/>
    <w:rsid w:val="00E864DF"/>
    <w:rsid w:val="00E9046A"/>
    <w:rsid w:val="00E9255B"/>
    <w:rsid w:val="00E95CC9"/>
    <w:rsid w:val="00E97924"/>
    <w:rsid w:val="00E97F2C"/>
    <w:rsid w:val="00EA50C9"/>
    <w:rsid w:val="00EA7944"/>
    <w:rsid w:val="00EB076E"/>
    <w:rsid w:val="00EB0860"/>
    <w:rsid w:val="00EB2CC3"/>
    <w:rsid w:val="00EC07F5"/>
    <w:rsid w:val="00EC2844"/>
    <w:rsid w:val="00EC2C24"/>
    <w:rsid w:val="00EC3E9C"/>
    <w:rsid w:val="00EC4560"/>
    <w:rsid w:val="00EC5500"/>
    <w:rsid w:val="00EC5EE4"/>
    <w:rsid w:val="00EC7599"/>
    <w:rsid w:val="00ED12E7"/>
    <w:rsid w:val="00ED18F8"/>
    <w:rsid w:val="00ED1C3D"/>
    <w:rsid w:val="00EE0614"/>
    <w:rsid w:val="00EE09E7"/>
    <w:rsid w:val="00EE186E"/>
    <w:rsid w:val="00EE1D8C"/>
    <w:rsid w:val="00EE3897"/>
    <w:rsid w:val="00EE3BBA"/>
    <w:rsid w:val="00EE4A2F"/>
    <w:rsid w:val="00EE4B04"/>
    <w:rsid w:val="00EE6EDA"/>
    <w:rsid w:val="00EE7184"/>
    <w:rsid w:val="00EE778E"/>
    <w:rsid w:val="00EF6719"/>
    <w:rsid w:val="00EF6C6C"/>
    <w:rsid w:val="00F026E7"/>
    <w:rsid w:val="00F02AC9"/>
    <w:rsid w:val="00F031EB"/>
    <w:rsid w:val="00F03B05"/>
    <w:rsid w:val="00F056FC"/>
    <w:rsid w:val="00F0610C"/>
    <w:rsid w:val="00F0632F"/>
    <w:rsid w:val="00F069AE"/>
    <w:rsid w:val="00F07314"/>
    <w:rsid w:val="00F1022D"/>
    <w:rsid w:val="00F10476"/>
    <w:rsid w:val="00F117B4"/>
    <w:rsid w:val="00F135D8"/>
    <w:rsid w:val="00F16031"/>
    <w:rsid w:val="00F21E2D"/>
    <w:rsid w:val="00F2229F"/>
    <w:rsid w:val="00F23226"/>
    <w:rsid w:val="00F269FC"/>
    <w:rsid w:val="00F26F32"/>
    <w:rsid w:val="00F306DF"/>
    <w:rsid w:val="00F31299"/>
    <w:rsid w:val="00F3371C"/>
    <w:rsid w:val="00F3534A"/>
    <w:rsid w:val="00F35BFB"/>
    <w:rsid w:val="00F36ACC"/>
    <w:rsid w:val="00F41FC9"/>
    <w:rsid w:val="00F44BD5"/>
    <w:rsid w:val="00F46F91"/>
    <w:rsid w:val="00F47791"/>
    <w:rsid w:val="00F51609"/>
    <w:rsid w:val="00F5519A"/>
    <w:rsid w:val="00F55C25"/>
    <w:rsid w:val="00F57746"/>
    <w:rsid w:val="00F61583"/>
    <w:rsid w:val="00F62DA6"/>
    <w:rsid w:val="00F63091"/>
    <w:rsid w:val="00F659E4"/>
    <w:rsid w:val="00F67E17"/>
    <w:rsid w:val="00F71D47"/>
    <w:rsid w:val="00F7211C"/>
    <w:rsid w:val="00F72B73"/>
    <w:rsid w:val="00F7340D"/>
    <w:rsid w:val="00F736E2"/>
    <w:rsid w:val="00F73727"/>
    <w:rsid w:val="00F766A7"/>
    <w:rsid w:val="00F81006"/>
    <w:rsid w:val="00F8463D"/>
    <w:rsid w:val="00F84A23"/>
    <w:rsid w:val="00F84AA8"/>
    <w:rsid w:val="00F85325"/>
    <w:rsid w:val="00F90E42"/>
    <w:rsid w:val="00F911FA"/>
    <w:rsid w:val="00F91C55"/>
    <w:rsid w:val="00F92199"/>
    <w:rsid w:val="00F923D2"/>
    <w:rsid w:val="00F9363C"/>
    <w:rsid w:val="00F93900"/>
    <w:rsid w:val="00F96B7E"/>
    <w:rsid w:val="00FA0991"/>
    <w:rsid w:val="00FB00F7"/>
    <w:rsid w:val="00FB2D66"/>
    <w:rsid w:val="00FB62A3"/>
    <w:rsid w:val="00FB68D1"/>
    <w:rsid w:val="00FC2C3A"/>
    <w:rsid w:val="00FC5146"/>
    <w:rsid w:val="00FD22B1"/>
    <w:rsid w:val="00FD3172"/>
    <w:rsid w:val="00FD33F1"/>
    <w:rsid w:val="00FD3566"/>
    <w:rsid w:val="00FD4329"/>
    <w:rsid w:val="00FE1F83"/>
    <w:rsid w:val="00FE2990"/>
    <w:rsid w:val="00FE2D9D"/>
    <w:rsid w:val="00FE3519"/>
    <w:rsid w:val="00FE3D98"/>
    <w:rsid w:val="00FE4750"/>
    <w:rsid w:val="00FE5397"/>
    <w:rsid w:val="00FE59D0"/>
    <w:rsid w:val="00FE6403"/>
    <w:rsid w:val="00FE69E6"/>
    <w:rsid w:val="00FF549F"/>
    <w:rsid w:val="00FF6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toc 1" w:uiPriority="39"/>
    <w:lsdException w:name="toc 2" w:uiPriority="39"/>
    <w:lsdException w:name="footnote text" w:uiPriority="99"/>
    <w:lsdException w:name="footnote reference" w:uiPriority="99"/>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uiPriority w:val="99"/>
    <w:semiHidden/>
    <w:rsid w:val="00243997"/>
    <w:rPr>
      <w:rFonts w:ascii="Times New Roman" w:hAnsi="Times New Roman"/>
      <w:position w:val="6"/>
      <w:sz w:val="20"/>
      <w:vertAlign w:val="baseline"/>
    </w:rPr>
  </w:style>
  <w:style w:type="paragraph" w:styleId="FootnoteText">
    <w:name w:val="footnote text"/>
    <w:basedOn w:val="BodyText"/>
    <w:link w:val="FootnoteTextChar"/>
    <w:uiPriority w:val="99"/>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mmentTextChar">
    <w:name w:val="Comment Text Char"/>
    <w:basedOn w:val="DefaultParagraphFont"/>
    <w:link w:val="CommentText"/>
    <w:semiHidden/>
    <w:rsid w:val="007E3973"/>
    <w:rPr>
      <w:szCs w:val="24"/>
    </w:rPr>
  </w:style>
  <w:style w:type="character" w:customStyle="1" w:styleId="FootnoteTextChar">
    <w:name w:val="Footnote Text Char"/>
    <w:basedOn w:val="DefaultParagraphFont"/>
    <w:link w:val="FootnoteText"/>
    <w:uiPriority w:val="99"/>
    <w:rsid w:val="007E3973"/>
  </w:style>
  <w:style w:type="character" w:customStyle="1" w:styleId="Heading2Char">
    <w:name w:val="Heading 2 Char"/>
    <w:basedOn w:val="DefaultParagraphFont"/>
    <w:link w:val="Heading2"/>
    <w:rsid w:val="007E3973"/>
    <w:rPr>
      <w:rFonts w:ascii="Arial" w:hAnsi="Arial"/>
      <w:b/>
      <w:sz w:val="32"/>
    </w:rPr>
  </w:style>
  <w:style w:type="paragraph" w:styleId="CommentSubject">
    <w:name w:val="annotation subject"/>
    <w:basedOn w:val="CommentText"/>
    <w:next w:val="CommentText"/>
    <w:link w:val="CommentSubjectChar"/>
    <w:rsid w:val="007E3973"/>
    <w:pPr>
      <w:spacing w:before="0" w:line="240" w:lineRule="auto"/>
      <w:ind w:left="0" w:firstLine="0"/>
    </w:pPr>
    <w:rPr>
      <w:b/>
      <w:bCs/>
      <w:szCs w:val="20"/>
    </w:rPr>
  </w:style>
  <w:style w:type="character" w:customStyle="1" w:styleId="CommentSubjectChar">
    <w:name w:val="Comment Subject Char"/>
    <w:basedOn w:val="CommentTextChar"/>
    <w:link w:val="CommentSubject"/>
    <w:rsid w:val="007E3973"/>
    <w:rPr>
      <w:b/>
      <w:bCs/>
      <w:szCs w:val="24"/>
    </w:rPr>
  </w:style>
  <w:style w:type="character" w:customStyle="1" w:styleId="CommentTextChar1">
    <w:name w:val="Comment Text Char1"/>
    <w:basedOn w:val="DefaultParagraphFont"/>
    <w:semiHidden/>
    <w:rsid w:val="007E3973"/>
    <w:rPr>
      <w:szCs w:val="24"/>
    </w:rPr>
  </w:style>
  <w:style w:type="character" w:customStyle="1" w:styleId="Heading3Char">
    <w:name w:val="Heading 3 Char"/>
    <w:basedOn w:val="DefaultParagraphFont"/>
    <w:link w:val="Heading3"/>
    <w:rsid w:val="007E3973"/>
    <w:rPr>
      <w:rFonts w:ascii="Arial" w:hAnsi="Arial"/>
      <w:b/>
      <w:sz w:val="26"/>
    </w:rPr>
  </w:style>
  <w:style w:type="paragraph" w:customStyle="1" w:styleId="BoxHeading4">
    <w:name w:val="Box Heading 4"/>
    <w:basedOn w:val="Box"/>
    <w:rsid w:val="007E3973"/>
  </w:style>
  <w:style w:type="paragraph" w:styleId="Revision">
    <w:name w:val="Revision"/>
    <w:hidden/>
    <w:uiPriority w:val="99"/>
    <w:semiHidden/>
    <w:rsid w:val="007E3973"/>
    <w:rPr>
      <w:sz w:val="24"/>
      <w:szCs w:val="24"/>
    </w:rPr>
  </w:style>
  <w:style w:type="paragraph" w:customStyle="1" w:styleId="Heading34">
    <w:name w:val="Heading 3=4"/>
    <w:basedOn w:val="Heading3"/>
    <w:rsid w:val="007E3973"/>
  </w:style>
  <w:style w:type="paragraph" w:styleId="Bibliography">
    <w:name w:val="Bibliography"/>
    <w:basedOn w:val="Normal"/>
    <w:next w:val="Normal"/>
    <w:uiPriority w:val="37"/>
    <w:unhideWhenUsed/>
    <w:rsid w:val="007E3973"/>
    <w:pPr>
      <w:spacing w:after="240"/>
      <w:ind w:left="720" w:hanging="720"/>
    </w:pPr>
  </w:style>
  <w:style w:type="paragraph" w:styleId="ListParagraph">
    <w:name w:val="List Paragraph"/>
    <w:basedOn w:val="Normal"/>
    <w:uiPriority w:val="34"/>
    <w:qFormat/>
    <w:rsid w:val="007E3973"/>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7E3973"/>
  </w:style>
  <w:style w:type="character" w:styleId="Hyperlink">
    <w:name w:val="Hyperlink"/>
    <w:basedOn w:val="DefaultParagraphFont"/>
    <w:uiPriority w:val="99"/>
    <w:unhideWhenUsed/>
    <w:rsid w:val="007E3973"/>
    <w:rPr>
      <w:color w:val="0000FF"/>
      <w:u w:val="single"/>
    </w:rPr>
  </w:style>
  <w:style w:type="paragraph" w:customStyle="1" w:styleId="Tablenote">
    <w:name w:val="Table note"/>
    <w:basedOn w:val="TableBodyText"/>
    <w:rsid w:val="007E3973"/>
  </w:style>
  <w:style w:type="character" w:styleId="EndnoteReference">
    <w:name w:val="endnote reference"/>
    <w:basedOn w:val="DefaultParagraphFont"/>
    <w:rsid w:val="007E3973"/>
    <w:rPr>
      <w:vertAlign w:val="superscript"/>
    </w:rPr>
  </w:style>
  <w:style w:type="paragraph" w:customStyle="1" w:styleId="Default">
    <w:name w:val="Default"/>
    <w:rsid w:val="007E3973"/>
    <w:pPr>
      <w:autoSpaceDE w:val="0"/>
      <w:autoSpaceDN w:val="0"/>
      <w:adjustRightInd w:val="0"/>
    </w:pPr>
    <w:rPr>
      <w:color w:val="000000"/>
      <w:sz w:val="24"/>
      <w:szCs w:val="24"/>
    </w:rPr>
  </w:style>
  <w:style w:type="paragraph" w:customStyle="1" w:styleId="Heading1NotTOC">
    <w:name w:val="Heading 1 Not TOC"/>
    <w:basedOn w:val="Heading1"/>
    <w:next w:val="BodyText"/>
    <w:rsid w:val="007E3973"/>
    <w:rPr>
      <w:kern w:val="28"/>
      <w:szCs w:val="26"/>
      <w:lang w:eastAsia="en-US"/>
    </w:rPr>
  </w:style>
  <w:style w:type="paragraph" w:styleId="EndnoteText">
    <w:name w:val="endnote text"/>
    <w:basedOn w:val="Normal"/>
    <w:link w:val="EndnoteTextChar"/>
    <w:rsid w:val="006361D9"/>
    <w:rPr>
      <w:sz w:val="20"/>
      <w:szCs w:val="20"/>
    </w:rPr>
  </w:style>
  <w:style w:type="character" w:customStyle="1" w:styleId="EndnoteTextChar">
    <w:name w:val="Endnote Text Char"/>
    <w:basedOn w:val="DefaultParagraphFont"/>
    <w:link w:val="EndnoteText"/>
    <w:rsid w:val="006361D9"/>
  </w:style>
  <w:style w:type="paragraph" w:customStyle="1" w:styleId="BoxHeading3">
    <w:name w:val="Box Heading 3"/>
    <w:basedOn w:val="Box"/>
    <w:rsid w:val="00660B4B"/>
    <w:rPr>
      <w:i/>
    </w:rPr>
  </w:style>
  <w:style w:type="paragraph" w:customStyle="1" w:styleId="Copyrightheading">
    <w:name w:val="Copyright heading"/>
    <w:basedOn w:val="TOC1"/>
    <w:link w:val="CopyrightheadingChar"/>
    <w:qFormat/>
    <w:rsid w:val="00B5437B"/>
    <w:pPr>
      <w:spacing w:line="300" w:lineRule="exact"/>
    </w:pPr>
    <w:rPr>
      <w:sz w:val="22"/>
    </w:rPr>
  </w:style>
  <w:style w:type="character" w:customStyle="1" w:styleId="CopyrightheadingChar">
    <w:name w:val="Copyright heading Char"/>
    <w:basedOn w:val="TOC1Char"/>
    <w:link w:val="Copyrightheading"/>
    <w:rsid w:val="00B5437B"/>
    <w:rPr>
      <w:rFonts w:ascii="Arial" w:hAnsi="Arial"/>
      <w:b/>
      <w:sz w:val="22"/>
      <w:szCs w:val="26"/>
      <w:lang w:eastAsia="en-US"/>
    </w:rPr>
  </w:style>
  <w:style w:type="paragraph" w:customStyle="1" w:styleId="Copyrightsubtitle">
    <w:name w:val="Copyright subtitle"/>
    <w:basedOn w:val="BodyText"/>
    <w:rsid w:val="00B5437B"/>
    <w:rPr>
      <w:rFonts w:ascii="Arial" w:hAnsi="Arial"/>
      <w:b/>
      <w:sz w:val="22"/>
      <w:szCs w:val="25"/>
    </w:rPr>
  </w:style>
  <w:style w:type="paragraph" w:customStyle="1" w:styleId="Copyrightbodytext">
    <w:name w:val="Copyright bodytext"/>
    <w:basedOn w:val="BodyText"/>
    <w:link w:val="CopyrightbodytextChar"/>
    <w:qFormat/>
    <w:rsid w:val="00B5437B"/>
    <w:pPr>
      <w:spacing w:before="60"/>
    </w:pPr>
  </w:style>
  <w:style w:type="character" w:customStyle="1" w:styleId="CopyrightbodytextChar">
    <w:name w:val="Copyright bodytext Char"/>
    <w:basedOn w:val="BodyTextChar"/>
    <w:link w:val="Copyrightbodytext"/>
    <w:rsid w:val="00B5437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toc 1" w:uiPriority="39"/>
    <w:lsdException w:name="toc 2" w:uiPriority="39"/>
    <w:lsdException w:name="footnote text" w:uiPriority="99"/>
    <w:lsdException w:name="footnote reference" w:uiPriority="99"/>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uiPriority w:val="99"/>
    <w:semiHidden/>
    <w:rsid w:val="00243997"/>
    <w:rPr>
      <w:rFonts w:ascii="Times New Roman" w:hAnsi="Times New Roman"/>
      <w:position w:val="6"/>
      <w:sz w:val="20"/>
      <w:vertAlign w:val="baseline"/>
    </w:rPr>
  </w:style>
  <w:style w:type="paragraph" w:styleId="FootnoteText">
    <w:name w:val="footnote text"/>
    <w:basedOn w:val="BodyText"/>
    <w:link w:val="FootnoteTextChar"/>
    <w:uiPriority w:val="99"/>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mmentTextChar">
    <w:name w:val="Comment Text Char"/>
    <w:basedOn w:val="DefaultParagraphFont"/>
    <w:link w:val="CommentText"/>
    <w:semiHidden/>
    <w:rsid w:val="007E3973"/>
    <w:rPr>
      <w:szCs w:val="24"/>
    </w:rPr>
  </w:style>
  <w:style w:type="character" w:customStyle="1" w:styleId="FootnoteTextChar">
    <w:name w:val="Footnote Text Char"/>
    <w:basedOn w:val="DefaultParagraphFont"/>
    <w:link w:val="FootnoteText"/>
    <w:uiPriority w:val="99"/>
    <w:rsid w:val="007E3973"/>
  </w:style>
  <w:style w:type="character" w:customStyle="1" w:styleId="Heading2Char">
    <w:name w:val="Heading 2 Char"/>
    <w:basedOn w:val="DefaultParagraphFont"/>
    <w:link w:val="Heading2"/>
    <w:rsid w:val="007E3973"/>
    <w:rPr>
      <w:rFonts w:ascii="Arial" w:hAnsi="Arial"/>
      <w:b/>
      <w:sz w:val="32"/>
    </w:rPr>
  </w:style>
  <w:style w:type="paragraph" w:styleId="CommentSubject">
    <w:name w:val="annotation subject"/>
    <w:basedOn w:val="CommentText"/>
    <w:next w:val="CommentText"/>
    <w:link w:val="CommentSubjectChar"/>
    <w:rsid w:val="007E3973"/>
    <w:pPr>
      <w:spacing w:before="0" w:line="240" w:lineRule="auto"/>
      <w:ind w:left="0" w:firstLine="0"/>
    </w:pPr>
    <w:rPr>
      <w:b/>
      <w:bCs/>
      <w:szCs w:val="20"/>
    </w:rPr>
  </w:style>
  <w:style w:type="character" w:customStyle="1" w:styleId="CommentSubjectChar">
    <w:name w:val="Comment Subject Char"/>
    <w:basedOn w:val="CommentTextChar"/>
    <w:link w:val="CommentSubject"/>
    <w:rsid w:val="007E3973"/>
    <w:rPr>
      <w:b/>
      <w:bCs/>
      <w:szCs w:val="24"/>
    </w:rPr>
  </w:style>
  <w:style w:type="character" w:customStyle="1" w:styleId="CommentTextChar1">
    <w:name w:val="Comment Text Char1"/>
    <w:basedOn w:val="DefaultParagraphFont"/>
    <w:semiHidden/>
    <w:rsid w:val="007E3973"/>
    <w:rPr>
      <w:szCs w:val="24"/>
    </w:rPr>
  </w:style>
  <w:style w:type="character" w:customStyle="1" w:styleId="Heading3Char">
    <w:name w:val="Heading 3 Char"/>
    <w:basedOn w:val="DefaultParagraphFont"/>
    <w:link w:val="Heading3"/>
    <w:rsid w:val="007E3973"/>
    <w:rPr>
      <w:rFonts w:ascii="Arial" w:hAnsi="Arial"/>
      <w:b/>
      <w:sz w:val="26"/>
    </w:rPr>
  </w:style>
  <w:style w:type="paragraph" w:customStyle="1" w:styleId="BoxHeading4">
    <w:name w:val="Box Heading 4"/>
    <w:basedOn w:val="Box"/>
    <w:rsid w:val="007E3973"/>
  </w:style>
  <w:style w:type="paragraph" w:styleId="Revision">
    <w:name w:val="Revision"/>
    <w:hidden/>
    <w:uiPriority w:val="99"/>
    <w:semiHidden/>
    <w:rsid w:val="007E3973"/>
    <w:rPr>
      <w:sz w:val="24"/>
      <w:szCs w:val="24"/>
    </w:rPr>
  </w:style>
  <w:style w:type="paragraph" w:customStyle="1" w:styleId="Heading34">
    <w:name w:val="Heading 3=4"/>
    <w:basedOn w:val="Heading3"/>
    <w:rsid w:val="007E3973"/>
  </w:style>
  <w:style w:type="paragraph" w:styleId="Bibliography">
    <w:name w:val="Bibliography"/>
    <w:basedOn w:val="Normal"/>
    <w:next w:val="Normal"/>
    <w:uiPriority w:val="37"/>
    <w:unhideWhenUsed/>
    <w:rsid w:val="007E3973"/>
    <w:pPr>
      <w:spacing w:after="240"/>
      <w:ind w:left="720" w:hanging="720"/>
    </w:pPr>
  </w:style>
  <w:style w:type="paragraph" w:styleId="ListParagraph">
    <w:name w:val="List Paragraph"/>
    <w:basedOn w:val="Normal"/>
    <w:uiPriority w:val="34"/>
    <w:qFormat/>
    <w:rsid w:val="007E3973"/>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7E3973"/>
  </w:style>
  <w:style w:type="character" w:styleId="Hyperlink">
    <w:name w:val="Hyperlink"/>
    <w:basedOn w:val="DefaultParagraphFont"/>
    <w:uiPriority w:val="99"/>
    <w:unhideWhenUsed/>
    <w:rsid w:val="007E3973"/>
    <w:rPr>
      <w:color w:val="0000FF"/>
      <w:u w:val="single"/>
    </w:rPr>
  </w:style>
  <w:style w:type="paragraph" w:customStyle="1" w:styleId="Tablenote">
    <w:name w:val="Table note"/>
    <w:basedOn w:val="TableBodyText"/>
    <w:rsid w:val="007E3973"/>
  </w:style>
  <w:style w:type="character" w:styleId="EndnoteReference">
    <w:name w:val="endnote reference"/>
    <w:basedOn w:val="DefaultParagraphFont"/>
    <w:rsid w:val="007E3973"/>
    <w:rPr>
      <w:vertAlign w:val="superscript"/>
    </w:rPr>
  </w:style>
  <w:style w:type="paragraph" w:customStyle="1" w:styleId="Default">
    <w:name w:val="Default"/>
    <w:rsid w:val="007E3973"/>
    <w:pPr>
      <w:autoSpaceDE w:val="0"/>
      <w:autoSpaceDN w:val="0"/>
      <w:adjustRightInd w:val="0"/>
    </w:pPr>
    <w:rPr>
      <w:color w:val="000000"/>
      <w:sz w:val="24"/>
      <w:szCs w:val="24"/>
    </w:rPr>
  </w:style>
  <w:style w:type="paragraph" w:customStyle="1" w:styleId="Heading1NotTOC">
    <w:name w:val="Heading 1 Not TOC"/>
    <w:basedOn w:val="Heading1"/>
    <w:next w:val="BodyText"/>
    <w:rsid w:val="007E3973"/>
    <w:rPr>
      <w:kern w:val="28"/>
      <w:szCs w:val="26"/>
      <w:lang w:eastAsia="en-US"/>
    </w:rPr>
  </w:style>
  <w:style w:type="paragraph" w:styleId="EndnoteText">
    <w:name w:val="endnote text"/>
    <w:basedOn w:val="Normal"/>
    <w:link w:val="EndnoteTextChar"/>
    <w:rsid w:val="006361D9"/>
    <w:rPr>
      <w:sz w:val="20"/>
      <w:szCs w:val="20"/>
    </w:rPr>
  </w:style>
  <w:style w:type="character" w:customStyle="1" w:styleId="EndnoteTextChar">
    <w:name w:val="Endnote Text Char"/>
    <w:basedOn w:val="DefaultParagraphFont"/>
    <w:link w:val="EndnoteText"/>
    <w:rsid w:val="006361D9"/>
  </w:style>
  <w:style w:type="paragraph" w:customStyle="1" w:styleId="BoxHeading3">
    <w:name w:val="Box Heading 3"/>
    <w:basedOn w:val="Box"/>
    <w:rsid w:val="00660B4B"/>
    <w:rPr>
      <w:i/>
    </w:rPr>
  </w:style>
  <w:style w:type="paragraph" w:customStyle="1" w:styleId="Copyrightheading">
    <w:name w:val="Copyright heading"/>
    <w:basedOn w:val="TOC1"/>
    <w:link w:val="CopyrightheadingChar"/>
    <w:qFormat/>
    <w:rsid w:val="00B5437B"/>
    <w:pPr>
      <w:spacing w:line="300" w:lineRule="exact"/>
    </w:pPr>
    <w:rPr>
      <w:sz w:val="22"/>
    </w:rPr>
  </w:style>
  <w:style w:type="character" w:customStyle="1" w:styleId="CopyrightheadingChar">
    <w:name w:val="Copyright heading Char"/>
    <w:basedOn w:val="TOC1Char"/>
    <w:link w:val="Copyrightheading"/>
    <w:rsid w:val="00B5437B"/>
    <w:rPr>
      <w:rFonts w:ascii="Arial" w:hAnsi="Arial"/>
      <w:b/>
      <w:sz w:val="22"/>
      <w:szCs w:val="26"/>
      <w:lang w:eastAsia="en-US"/>
    </w:rPr>
  </w:style>
  <w:style w:type="paragraph" w:customStyle="1" w:styleId="Copyrightsubtitle">
    <w:name w:val="Copyright subtitle"/>
    <w:basedOn w:val="BodyText"/>
    <w:rsid w:val="00B5437B"/>
    <w:rPr>
      <w:rFonts w:ascii="Arial" w:hAnsi="Arial"/>
      <w:b/>
      <w:sz w:val="22"/>
      <w:szCs w:val="25"/>
    </w:rPr>
  </w:style>
  <w:style w:type="paragraph" w:customStyle="1" w:styleId="Copyrightbodytext">
    <w:name w:val="Copyright bodytext"/>
    <w:basedOn w:val="BodyText"/>
    <w:link w:val="CopyrightbodytextChar"/>
    <w:qFormat/>
    <w:rsid w:val="00B5437B"/>
    <w:pPr>
      <w:spacing w:before="60"/>
    </w:pPr>
  </w:style>
  <w:style w:type="character" w:customStyle="1" w:styleId="CopyrightbodytextChar">
    <w:name w:val="Copyright bodytext Char"/>
    <w:basedOn w:val="BodyTextChar"/>
    <w:link w:val="Copyrightbodytext"/>
    <w:rsid w:val="00B5437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838598">
      <w:bodyDiv w:val="1"/>
      <w:marLeft w:val="0"/>
      <w:marRight w:val="0"/>
      <w:marTop w:val="0"/>
      <w:marBottom w:val="0"/>
      <w:divBdr>
        <w:top w:val="none" w:sz="0" w:space="0" w:color="auto"/>
        <w:left w:val="none" w:sz="0" w:space="0" w:color="auto"/>
        <w:bottom w:val="none" w:sz="0" w:space="0" w:color="auto"/>
        <w:right w:val="none" w:sz="0" w:space="0" w:color="auto"/>
      </w:divBdr>
    </w:div>
    <w:div w:id="896746424">
      <w:bodyDiv w:val="1"/>
      <w:marLeft w:val="0"/>
      <w:marRight w:val="0"/>
      <w:marTop w:val="0"/>
      <w:marBottom w:val="0"/>
      <w:divBdr>
        <w:top w:val="none" w:sz="0" w:space="0" w:color="auto"/>
        <w:left w:val="none" w:sz="0" w:space="0" w:color="auto"/>
        <w:bottom w:val="none" w:sz="0" w:space="0" w:color="auto"/>
        <w:right w:val="none" w:sz="0" w:space="0" w:color="auto"/>
      </w:divBdr>
    </w:div>
    <w:div w:id="165591700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sanhonour.gov.au/coat-arms/index.cfm" TargetMode="Externa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image" Target="media/image8.emf"/><Relationship Id="rId42" Type="http://schemas.openxmlformats.org/officeDocument/2006/relationships/footer" Target="footer14.xml"/><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emf"/><Relationship Id="rId41" Type="http://schemas.openxmlformats.org/officeDocument/2006/relationships/image" Target="media/image10.emf"/><Relationship Id="rId54" Type="http://schemas.openxmlformats.org/officeDocument/2006/relationships/image" Target="media/image1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header" Target="header4.xml"/><Relationship Id="rId32" Type="http://schemas.openxmlformats.org/officeDocument/2006/relationships/image" Target="media/image6.emf"/><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footer" Target="footer17.xml"/><Relationship Id="rId53" Type="http://schemas.openxmlformats.org/officeDocument/2006/relationships/image" Target="media/image18.emf"/><Relationship Id="rId58"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hyperlink" Target="http://www.pc.gov.au/" TargetMode="Externa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image" Target="media/image14.emf"/><Relationship Id="rId57" Type="http://schemas.openxmlformats.org/officeDocument/2006/relationships/image" Target="media/image22.emf"/><Relationship Id="rId61" Type="http://schemas.openxmlformats.org/officeDocument/2006/relationships/footer" Target="footer19.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5.emf"/><Relationship Id="rId44" Type="http://schemas.openxmlformats.org/officeDocument/2006/relationships/footer" Target="footer16.xml"/><Relationship Id="rId52" Type="http://schemas.openxmlformats.org/officeDocument/2006/relationships/image" Target="media/image17.emf"/><Relationship Id="rId6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tsanhonour.gov.au"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4.emf"/><Relationship Id="rId35" Type="http://schemas.openxmlformats.org/officeDocument/2006/relationships/footer" Target="footer9.xml"/><Relationship Id="rId43" Type="http://schemas.openxmlformats.org/officeDocument/2006/relationships/footer" Target="footer15.xml"/><Relationship Id="rId48" Type="http://schemas.openxmlformats.org/officeDocument/2006/relationships/image" Target="media/image13.emf"/><Relationship Id="rId56"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image" Target="media/image11.emf"/><Relationship Id="rId59"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chapter_compil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5169C-B706-4CAA-B9C1-82FE4A43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Template>
  <TotalTime>1</TotalTime>
  <Pages>104</Pages>
  <Words>36471</Words>
  <Characters>207888</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Chapter</vt:lpstr>
    </vt:vector>
  </TitlesOfParts>
  <Company>Productivity Commission</Company>
  <LinksUpToDate>false</LinksUpToDate>
  <CharactersWithSpaces>243872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Report</dc:subject>
  <dc:creator>Productivity Commission</dc:creator>
  <dc:description>1.</dc:description>
  <cp:lastModifiedBy>Leahan, Rebecca</cp:lastModifiedBy>
  <cp:revision>3</cp:revision>
  <cp:lastPrinted>2015-09-17T00:55:00Z</cp:lastPrinted>
  <dcterms:created xsi:type="dcterms:W3CDTF">2015-09-29T05:02:00Z</dcterms:created>
  <dcterms:modified xsi:type="dcterms:W3CDTF">2015-09-29T05:41:00Z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id="Wnk4Lz1A"/&gt;&lt;style id="http://www.zotero.org/styles/unisa-harvard" hasBibliography="1" bibliographyStyleHasBeenSet="1"/&gt;&lt;prefs&gt;&lt;pref name="fieldType" value="Field"/&gt;&lt;pref name="storeReferences" va</vt:lpwstr>
  </property>
  <property fmtid="{D5CDD505-2E9C-101B-9397-08002B2CF9AE}" pid="3" name="ZOTERO_PREF_2">
    <vt:lpwstr>lue="true"/&gt;&lt;pref name="automaticJournalAbbreviations" value="true"/&gt;&lt;pref name="noteType" value="0"/&gt;&lt;/prefs&gt;&lt;/data&gt;</vt:lpwstr>
  </property>
  <property fmtid="{D5CDD505-2E9C-101B-9397-08002B2CF9AE}" pid="4" name="_DocHome">
    <vt:i4>-2128127551</vt:i4>
  </property>
</Properties>
</file>