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FF" w:rsidRPr="004B464E" w:rsidRDefault="00891AA9" w:rsidP="00891AA9">
      <w:pPr>
        <w:pStyle w:val="Chapter"/>
      </w:pPr>
      <w:r w:rsidRPr="00891AA9">
        <w:rPr>
          <w:rFonts w:ascii="Arial" w:hAnsi="Arial" w:cs="Arial"/>
          <w:b/>
        </w:rPr>
        <w:t>Crawford School of Public Policy</w:t>
      </w:r>
      <w:r>
        <w:rPr>
          <w:rFonts w:ascii="Arial" w:hAnsi="Arial" w:cs="Arial"/>
          <w:b/>
        </w:rPr>
        <w:t>,</w:t>
      </w:r>
      <w:r w:rsidRPr="00891AA9">
        <w:rPr>
          <w:rFonts w:ascii="Arial" w:hAnsi="Arial" w:cs="Arial"/>
          <w:b/>
        </w:rPr>
        <w:t xml:space="preserve"> </w:t>
      </w:r>
      <w:proofErr w:type="spellStart"/>
      <w:r w:rsidRPr="00891AA9">
        <w:rPr>
          <w:rFonts w:ascii="Arial" w:hAnsi="Arial" w:cs="Arial"/>
          <w:b/>
        </w:rPr>
        <w:t>ANU</w:t>
      </w:r>
      <w:proofErr w:type="spellEnd"/>
      <w:r w:rsidRPr="00891AA9">
        <w:rPr>
          <w:rFonts w:ascii="Arial" w:hAnsi="Arial" w:cs="Arial"/>
          <w:b/>
        </w:rPr>
        <w:t>: Competition Policy and Deregulation – Challenges and Choices</w:t>
      </w:r>
      <w:r w:rsidR="00AB0F67" w:rsidRPr="00AB0F67">
        <w:rPr>
          <w:rStyle w:val="FootnoteReference"/>
          <w:rFonts w:ascii="Arial" w:hAnsi="Arial" w:cs="Arial"/>
          <w:position w:val="20"/>
          <w:sz w:val="32"/>
          <w:szCs w:val="32"/>
        </w:rPr>
        <w:footnoteReference w:customMarkFollows="1" w:id="1"/>
        <w:sym w:font="Symbol" w:char="F02A"/>
      </w:r>
    </w:p>
    <w:p w:rsidR="004257CC" w:rsidRPr="004B464E" w:rsidRDefault="004B464E" w:rsidP="004B464E">
      <w:pPr>
        <w:pStyle w:val="Heading2"/>
        <w:spacing w:after="600"/>
        <w:ind w:left="0" w:firstLine="0"/>
        <w:jc w:val="center"/>
        <w:rPr>
          <w:rFonts w:ascii="Times New Roman" w:hAnsi="Times New Roman"/>
          <w:b w:val="0"/>
        </w:rPr>
      </w:pPr>
      <w:bookmarkStart w:id="0" w:name="begin"/>
      <w:bookmarkEnd w:id="0"/>
      <w:r w:rsidRPr="004B464E">
        <w:rPr>
          <w:rFonts w:ascii="Times New Roman" w:hAnsi="Times New Roman"/>
          <w:b w:val="0"/>
        </w:rPr>
        <w:t>Peter Harris</w:t>
      </w:r>
      <w:r w:rsidRPr="004B464E">
        <w:rPr>
          <w:rFonts w:ascii="Times New Roman" w:hAnsi="Times New Roman"/>
          <w:b w:val="0"/>
        </w:rPr>
        <w:br/>
        <w:t>Chairman, Productivity Commission</w:t>
      </w:r>
    </w:p>
    <w:p w:rsidR="004257CC" w:rsidRDefault="004257CC" w:rsidP="004257CC">
      <w:pPr>
        <w:pStyle w:val="BodyText"/>
      </w:pPr>
      <w:r>
        <w:t>21</w:t>
      </w:r>
      <w:r w:rsidRPr="001C76E7">
        <w:rPr>
          <w:vertAlign w:val="superscript"/>
        </w:rPr>
        <w:t>st</w:t>
      </w:r>
      <w:r>
        <w:t xml:space="preserve"> anniversary, should have a bit of history.</w:t>
      </w:r>
    </w:p>
    <w:p w:rsidR="004257CC" w:rsidRDefault="004257CC" w:rsidP="004257CC">
      <w:pPr>
        <w:pStyle w:val="BodyText"/>
      </w:pPr>
      <w:r>
        <w:t>Can I start by addressing</w:t>
      </w:r>
      <w:r w:rsidR="009C09D3">
        <w:t xml:space="preserve"> </w:t>
      </w:r>
      <w:r>
        <w:t>the rosy</w:t>
      </w:r>
      <w:r w:rsidR="009C09D3">
        <w:noBreakHyphen/>
      </w:r>
      <w:r>
        <w:t>hued view that it was all so easy to undertake reform back then.</w:t>
      </w:r>
    </w:p>
    <w:p w:rsidR="004257CC" w:rsidRDefault="004257CC" w:rsidP="004257CC">
      <w:pPr>
        <w:pStyle w:val="BodyText"/>
      </w:pPr>
      <w:r>
        <w:t>Summarised by some commentators as the low</w:t>
      </w:r>
      <w:r w:rsidR="009C09D3">
        <w:noBreakHyphen/>
      </w:r>
      <w:r>
        <w:t>hanging fruit.</w:t>
      </w:r>
    </w:p>
    <w:p w:rsidR="004257CC" w:rsidRDefault="004257CC" w:rsidP="004257CC">
      <w:pPr>
        <w:pStyle w:val="BodyText"/>
      </w:pPr>
      <w:r>
        <w:t>Low hanging fruit, ha.</w:t>
      </w:r>
    </w:p>
    <w:p w:rsidR="004257CC" w:rsidRDefault="004257CC" w:rsidP="004257CC">
      <w:pPr>
        <w:pStyle w:val="BodyText"/>
      </w:pPr>
      <w:r w:rsidRPr="00D85927">
        <w:rPr>
          <w:b/>
        </w:rPr>
        <w:t>POLITICS</w:t>
      </w:r>
      <w:r w:rsidR="009C09D3">
        <w:rPr>
          <w:b/>
        </w:rPr>
        <w:t xml:space="preserve"> </w:t>
      </w:r>
      <w:r w:rsidRPr="00D85927">
        <w:rPr>
          <w:b/>
        </w:rPr>
        <w:t>OF THE DAY</w:t>
      </w:r>
      <w:r w:rsidR="009C09D3">
        <w:t xml:space="preserve"> </w:t>
      </w:r>
      <w:r>
        <w:t>Historically, NCP dates from March of 1991. Page 9, March Statement by Hawke.</w:t>
      </w:r>
      <w:r w:rsidR="009C09D3">
        <w:t xml:space="preserve"> </w:t>
      </w:r>
      <w:r>
        <w:t xml:space="preserve">PM is replaced amid great acrimony later that year, new PM has to decide if he wants the reform ideas of his predecessor. </w:t>
      </w:r>
    </w:p>
    <w:p w:rsidR="004257CC" w:rsidRDefault="004257CC" w:rsidP="004257CC">
      <w:pPr>
        <w:pStyle w:val="BodyText"/>
      </w:pPr>
      <w:r w:rsidRPr="009B7DFF">
        <w:rPr>
          <w:b/>
        </w:rPr>
        <w:t xml:space="preserve">INTERNAL SUPPORT </w:t>
      </w:r>
      <w:r>
        <w:t>a bit soft: Tariff reform and the floating dollar were having their desired effect, but it was a constant concern in that time that the reform process was imbalanced, leaning heavily only on the internationally</w:t>
      </w:r>
      <w:r w:rsidR="009C09D3">
        <w:noBreakHyphen/>
      </w:r>
      <w:r>
        <w:t>trading sector.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But the idea that we could embed a legislated right to compete in the domestic economy, and do that by sweeping away regulations held dear to those rusted</w:t>
      </w:r>
      <w:r w:rsidR="009C09D3">
        <w:noBreakHyphen/>
      </w:r>
      <w:r>
        <w:t>on supporters of micro reform</w:t>
      </w:r>
      <w:r w:rsidR="00891AA9">
        <w:t>,</w:t>
      </w:r>
      <w:r>
        <w:t xml:space="preserve"> the States, was a bridge too far for some.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lastRenderedPageBreak/>
        <w:t xml:space="preserve">20 months of preparation between first announcement and final commencement of the </w:t>
      </w:r>
      <w:proofErr w:type="spellStart"/>
      <w:r>
        <w:t>Hilmer</w:t>
      </w:r>
      <w:proofErr w:type="spellEnd"/>
      <w:r>
        <w:t xml:space="preserve"> team.</w:t>
      </w:r>
      <w:r w:rsidR="009C09D3">
        <w:t xml:space="preserve"> </w:t>
      </w:r>
      <w:r>
        <w:t>For some economists, this looked suspiciously like further regulation of markets.</w:t>
      </w:r>
      <w:r w:rsidR="009C09D3">
        <w:t xml:space="preserve"> </w:t>
      </w:r>
    </w:p>
    <w:p w:rsidR="004257CC" w:rsidRDefault="004257CC" w:rsidP="004257CC">
      <w:pPr>
        <w:pStyle w:val="BodyText"/>
      </w:pPr>
      <w:r w:rsidRPr="009B7DFF">
        <w:rPr>
          <w:b/>
        </w:rPr>
        <w:t>STATES</w:t>
      </w:r>
      <w:r w:rsidR="009C09D3">
        <w:t xml:space="preserve"> </w:t>
      </w:r>
      <w:r>
        <w:t>The States were essential to National Competition Policy.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 xml:space="preserve">Not just implementing it, since they had many of the entry barriers and regulated businesses, but even starting the </w:t>
      </w:r>
      <w:proofErr w:type="spellStart"/>
      <w:r>
        <w:t>Hilmer</w:t>
      </w:r>
      <w:proofErr w:type="spellEnd"/>
      <w:r>
        <w:t xml:space="preserve"> Review.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Prior to Fred getting called to action, we needed 12 months of active negotiation and two Special Premiers Conferences to get support.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All this, before the intellectual challenge starts.</w:t>
      </w:r>
    </w:p>
    <w:p w:rsidR="004257CC" w:rsidRDefault="004257CC" w:rsidP="004257CC">
      <w:pPr>
        <w:pStyle w:val="BodyText"/>
      </w:pPr>
      <w:r>
        <w:t>So don’t anyone tell me about low</w:t>
      </w:r>
      <w:r w:rsidR="009C09D3">
        <w:noBreakHyphen/>
      </w:r>
      <w:r>
        <w:t>hanging fruit.</w:t>
      </w:r>
    </w:p>
    <w:p w:rsidR="004257CC" w:rsidRDefault="004257CC" w:rsidP="004257CC">
      <w:pPr>
        <w:pStyle w:val="BodyText"/>
      </w:pPr>
      <w:r>
        <w:t>..</w:t>
      </w:r>
    </w:p>
    <w:p w:rsidR="004257CC" w:rsidRDefault="004257CC" w:rsidP="004257CC">
      <w:pPr>
        <w:pStyle w:val="BodyText"/>
      </w:pPr>
      <w:r>
        <w:t xml:space="preserve">The </w:t>
      </w:r>
      <w:proofErr w:type="spellStart"/>
      <w:r>
        <w:t>Hilmer</w:t>
      </w:r>
      <w:proofErr w:type="spellEnd"/>
      <w:r>
        <w:t xml:space="preserve"> Report was a much more substantial success than its lowly position in the 1991 Statement suggested.</w:t>
      </w:r>
    </w:p>
    <w:p w:rsidR="004257CC" w:rsidRDefault="004257CC" w:rsidP="004257CC">
      <w:pPr>
        <w:pStyle w:val="BodyText"/>
      </w:pPr>
      <w:r>
        <w:t>That this is so is largely the responsibility of the other guests on the stage with me here today.</w:t>
      </w:r>
    </w:p>
    <w:p w:rsidR="004257CC" w:rsidRDefault="004257CC" w:rsidP="004257CC">
      <w:pPr>
        <w:pStyle w:val="BodyText"/>
      </w:pPr>
      <w:r>
        <w:t>Being there at the start means I know how close to death this idea occasionally was, and how much it relied on the efforts of a handful of individuals to remain alive; and then become the major reform project of the last decade of the twentieth century.</w:t>
      </w:r>
    </w:p>
    <w:p w:rsidR="004257CC" w:rsidRDefault="004257CC" w:rsidP="004257CC">
      <w:pPr>
        <w:pStyle w:val="BodyText"/>
      </w:pPr>
      <w:r>
        <w:t>There were two basic thrusts to the reforms: removal of barriers to entry as far and as wide as possible across sectors that were not international trade</w:t>
      </w:r>
      <w:r w:rsidR="009C09D3">
        <w:noBreakHyphen/>
      </w:r>
      <w:r>
        <w:t>exposed; and the right of access for innovators (or just plain old competitors) to facilities that otherwise gave a monopoly business the ability to choose its level of competition.</w:t>
      </w:r>
      <w:r w:rsidR="009C09D3">
        <w:t xml:space="preserve"> </w:t>
      </w:r>
      <w:r>
        <w:t>The Telecom problem, as it was known then.</w:t>
      </w:r>
    </w:p>
    <w:p w:rsidR="004257CC" w:rsidRDefault="004257CC" w:rsidP="004257CC">
      <w:pPr>
        <w:pStyle w:val="BodyText"/>
      </w:pPr>
      <w:r>
        <w:t xml:space="preserve">The former area was the source problem that encouraged the framers of the 1991 Statement to take up the idea. </w:t>
      </w:r>
    </w:p>
    <w:p w:rsidR="004257CC" w:rsidRDefault="004257CC" w:rsidP="004257CC">
      <w:pPr>
        <w:pStyle w:val="BodyText"/>
      </w:pPr>
      <w:r>
        <w:t>We knew as policy</w:t>
      </w:r>
      <w:r w:rsidR="009C09D3">
        <w:noBreakHyphen/>
      </w:r>
      <w:r>
        <w:t>makers a great deal about how to address protected industry policy where the market was potentially amenable to threat or reality of international competition.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 xml:space="preserve">But until the </w:t>
      </w:r>
      <w:proofErr w:type="spellStart"/>
      <w:r>
        <w:t>Hilmer</w:t>
      </w:r>
      <w:proofErr w:type="spellEnd"/>
      <w:r>
        <w:t xml:space="preserve"> Review, we had no policy options of a traditional kind for dealing with the accreted problems of industries which </w:t>
      </w:r>
      <w:r w:rsidR="009C09D3">
        <w:noBreakHyphen/>
      </w:r>
      <w:r>
        <w:t xml:space="preserve"> through government </w:t>
      </w:r>
      <w:r>
        <w:lastRenderedPageBreak/>
        <w:t xml:space="preserve">regulation of entry or through direct government ownership </w:t>
      </w:r>
      <w:r w:rsidR="009C09D3">
        <w:noBreakHyphen/>
      </w:r>
      <w:r>
        <w:t xml:space="preserve"> controlled access to markets covering a larger part of the economy than that which was internationally exposed.</w:t>
      </w:r>
    </w:p>
    <w:p w:rsidR="004257CC" w:rsidRDefault="004257CC" w:rsidP="004257CC">
      <w:pPr>
        <w:pStyle w:val="BodyText"/>
      </w:pPr>
      <w:r>
        <w:t>Not only was there a sense of inequity to that, but also a sense that greater burdens for the economy existed</w:t>
      </w:r>
      <w:r w:rsidR="009C09D3">
        <w:t xml:space="preserve"> </w:t>
      </w:r>
      <w:r>
        <w:t>behind those walls than behind the walls of tariffs and quotas.</w:t>
      </w:r>
    </w:p>
    <w:p w:rsidR="004257CC" w:rsidRDefault="004257CC" w:rsidP="004257CC">
      <w:pPr>
        <w:pStyle w:val="BodyText"/>
      </w:pPr>
      <w:r>
        <w:t>A sense, exposable by incident and example, but not able to be calculated in the precise way sought by some at the time.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Pressed to demonstrate the expected benefits in advance of the inquiry, we could only say it was hard to be sure.</w:t>
      </w:r>
    </w:p>
    <w:p w:rsidR="004257CC" w:rsidRDefault="004257CC" w:rsidP="004257CC">
      <w:pPr>
        <w:pStyle w:val="BodyText"/>
      </w:pPr>
      <w:r>
        <w:t>Thus page 9.</w:t>
      </w:r>
    </w:p>
    <w:p w:rsidR="004257CC" w:rsidRDefault="004257CC" w:rsidP="004257CC">
      <w:pPr>
        <w:pStyle w:val="BodyText"/>
      </w:pPr>
      <w:r>
        <w:t>But in this, as in the case of the internationally</w:t>
      </w:r>
      <w:r w:rsidR="009C09D3">
        <w:noBreakHyphen/>
      </w:r>
      <w:r>
        <w:t>traded sector, the Industries Assistance Commission was also active.</w:t>
      </w:r>
    </w:p>
    <w:p w:rsidR="004257CC" w:rsidRDefault="004257CC" w:rsidP="004257CC">
      <w:pPr>
        <w:pStyle w:val="BodyText"/>
      </w:pPr>
      <w:r>
        <w:t>In its 1989</w:t>
      </w:r>
      <w:r w:rsidR="009C09D3">
        <w:noBreakHyphen/>
      </w:r>
      <w:r>
        <w:t>90 Annual Report, the Commission called greater exposure to competition across markets the sure</w:t>
      </w:r>
      <w:bookmarkStart w:id="1" w:name="_GoBack"/>
      <w:bookmarkEnd w:id="1"/>
      <w:r>
        <w:t>st method of securing higher productivity.</w:t>
      </w:r>
    </w:p>
    <w:p w:rsidR="004257CC" w:rsidRDefault="004257CC" w:rsidP="004257CC">
      <w:pPr>
        <w:pStyle w:val="BodyText"/>
      </w:pPr>
      <w:r>
        <w:t xml:space="preserve">Thus two years before the embryonic </w:t>
      </w:r>
      <w:proofErr w:type="spellStart"/>
      <w:r>
        <w:t>Hilmer</w:t>
      </w:r>
      <w:proofErr w:type="spellEnd"/>
      <w:r>
        <w:t xml:space="preserve"> </w:t>
      </w:r>
      <w:r w:rsidR="009C09D3">
        <w:t>i</w:t>
      </w:r>
      <w:r>
        <w:t>nquiry appeared in Hawke’s 1991 March Economic Statement, the Commission said in relation to government enterprises:</w:t>
      </w:r>
    </w:p>
    <w:p w:rsidR="004257CC" w:rsidRPr="006B5B2D" w:rsidRDefault="004257CC" w:rsidP="004257CC">
      <w:pPr>
        <w:pStyle w:val="Quote"/>
      </w:pPr>
      <w:r w:rsidRPr="004426EC">
        <w:t>Exposing public enterprises to competition is sometimes dismissed because it</w:t>
      </w:r>
      <w:r>
        <w:t xml:space="preserve"> is </w:t>
      </w:r>
      <w:r w:rsidRPr="009C09D3">
        <w:rPr>
          <w:u w:val="single"/>
        </w:rPr>
        <w:t>assumed</w:t>
      </w:r>
      <w:r>
        <w:t xml:space="preserve"> </w:t>
      </w:r>
      <w:r w:rsidRPr="004426EC">
        <w:t>to involve wasteful duplication of infrastructure…</w:t>
      </w:r>
      <w:r w:rsidR="001D4880">
        <w:t xml:space="preserve"> </w:t>
      </w:r>
      <w:r w:rsidRPr="004426EC">
        <w:t>[However] d</w:t>
      </w:r>
      <w:r w:rsidR="001D4880">
        <w:t>uplication</w:t>
      </w:r>
      <w:r w:rsidRPr="004426EC">
        <w:t>…</w:t>
      </w:r>
      <w:r w:rsidR="001D4880">
        <w:t xml:space="preserve"> </w:t>
      </w:r>
      <w:r w:rsidRPr="004426EC">
        <w:t>is only likely to occur if firms cannot get access</w:t>
      </w:r>
      <w:r>
        <w:t xml:space="preserve"> to</w:t>
      </w:r>
      <w:r w:rsidRPr="004426EC">
        <w:t xml:space="preserve"> the distribution networks at reasonable cost</w:t>
      </w:r>
      <w:r w:rsidR="00AB0F67">
        <w:t>.</w:t>
      </w:r>
    </w:p>
    <w:p w:rsidR="004257CC" w:rsidRDefault="004257CC" w:rsidP="004257CC">
      <w:pPr>
        <w:pStyle w:val="BodyText"/>
      </w:pPr>
      <w:r>
        <w:t>In our own micro reform efforts, we had met up with this problem.</w:t>
      </w:r>
    </w:p>
    <w:p w:rsidR="004257CC" w:rsidRDefault="004257CC" w:rsidP="004257CC">
      <w:pPr>
        <w:pStyle w:val="BodyText"/>
      </w:pPr>
      <w:r>
        <w:t xml:space="preserve">Preceding the </w:t>
      </w:r>
      <w:proofErr w:type="spellStart"/>
      <w:r>
        <w:t>Hilmer</w:t>
      </w:r>
      <w:proofErr w:type="spellEnd"/>
      <w:r>
        <w:t xml:space="preserve"> Report had been the politically scarring experience of introducing a competitor to the then monopoly Telecom.</w:t>
      </w:r>
    </w:p>
    <w:p w:rsidR="004257CC" w:rsidRDefault="004257CC" w:rsidP="004257CC">
      <w:pPr>
        <w:pStyle w:val="BodyText"/>
      </w:pPr>
      <w:r>
        <w:t>The differences within the Hawke Government over how to deal with introducing competition to Telecom have been recorded elsewhere.</w:t>
      </w:r>
    </w:p>
    <w:p w:rsidR="004257CC" w:rsidRDefault="004257CC" w:rsidP="004257CC">
      <w:pPr>
        <w:pStyle w:val="BodyText"/>
      </w:pPr>
      <w:r>
        <w:t xml:space="preserve">But the very effective resistance by Telecom to what was known then (and still is today) as structural separation was exactly as forecast by the </w:t>
      </w:r>
      <w:proofErr w:type="spellStart"/>
      <w:r>
        <w:t>IAC</w:t>
      </w:r>
      <w:proofErr w:type="spellEnd"/>
      <w:r>
        <w:t>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However, Telecom’s victory was also a loss.</w:t>
      </w:r>
      <w:r w:rsidR="009C09D3">
        <w:t xml:space="preserve"> </w:t>
      </w:r>
      <w:r>
        <w:t>It set the circumstances where, when needing to explain what benefits might come from new access provisions, one only had to say ‘remember</w:t>
      </w:r>
      <w:r w:rsidR="009C09D3">
        <w:t xml:space="preserve"> </w:t>
      </w:r>
      <w:r>
        <w:t xml:space="preserve">Telecom’. </w:t>
      </w:r>
    </w:p>
    <w:p w:rsidR="004257CC" w:rsidRDefault="004257CC" w:rsidP="004257CC">
      <w:pPr>
        <w:pStyle w:val="BodyText"/>
      </w:pPr>
      <w:r>
        <w:lastRenderedPageBreak/>
        <w:t>Although there were of course many other similar access issues, in ports and rail and gas pipelines and airports that looked and were just as prospective for reform.</w:t>
      </w:r>
    </w:p>
    <w:p w:rsidR="004257CC" w:rsidRDefault="004257CC" w:rsidP="004257CC">
      <w:pPr>
        <w:pStyle w:val="BodyText"/>
      </w:pPr>
      <w:r>
        <w:t xml:space="preserve">And where by the time their turn for reform came, the </w:t>
      </w:r>
      <w:proofErr w:type="spellStart"/>
      <w:r>
        <w:t>Hilmer</w:t>
      </w:r>
      <w:proofErr w:type="spellEnd"/>
      <w:r>
        <w:t xml:space="preserve"> framework was in place.</w:t>
      </w:r>
    </w:p>
    <w:p w:rsidR="004257CC" w:rsidRDefault="004257CC" w:rsidP="004257CC">
      <w:pPr>
        <w:pStyle w:val="BodyText"/>
      </w:pPr>
      <w:r>
        <w:t>..</w:t>
      </w:r>
    </w:p>
    <w:p w:rsidR="004257CC" w:rsidRDefault="004257CC" w:rsidP="004257CC">
      <w:pPr>
        <w:pStyle w:val="BodyText"/>
      </w:pPr>
      <w:r>
        <w:t>The National Competition Policy process was very successful.</w:t>
      </w:r>
    </w:p>
    <w:p w:rsidR="004257CC" w:rsidRDefault="004257CC" w:rsidP="004257CC">
      <w:pPr>
        <w:pStyle w:val="BodyText"/>
      </w:pPr>
      <w:r>
        <w:t xml:space="preserve">The </w:t>
      </w:r>
      <w:r w:rsidR="00AB0F67">
        <w:t>Commission</w:t>
      </w:r>
      <w:r>
        <w:t xml:space="preserve"> in 2005 (10 years after the Commonwealth and the States entered into the National Competition Policy Agreement) found that National Competition Policy had:</w:t>
      </w:r>
    </w:p>
    <w:p w:rsidR="004257CC" w:rsidRDefault="004257CC" w:rsidP="004257CC">
      <w:pPr>
        <w:pStyle w:val="ListNumber2"/>
      </w:pPr>
      <w:r>
        <w:t>Contributed to the productivity surge that underpinned (then) 13 years if continuous economic growth (now 22 years and counting)</w:t>
      </w:r>
    </w:p>
    <w:p w:rsidR="004257CC" w:rsidRDefault="004257CC" w:rsidP="004257CC">
      <w:pPr>
        <w:pStyle w:val="ListNumber2"/>
      </w:pPr>
      <w:r>
        <w:t>Directly reduced prices of goods and services to business and consumers, in areas such as electricity and milk</w:t>
      </w:r>
    </w:p>
    <w:p w:rsidR="004257CC" w:rsidRDefault="004257CC" w:rsidP="004257CC">
      <w:pPr>
        <w:pStyle w:val="ListNumber2"/>
      </w:pPr>
      <w:r>
        <w:t>Stimulated innovation; and</w:t>
      </w:r>
    </w:p>
    <w:p w:rsidR="004257CC" w:rsidRDefault="004257CC" w:rsidP="004257CC">
      <w:pPr>
        <w:pStyle w:val="ListNumber2"/>
      </w:pPr>
      <w:r>
        <w:t>Improved environmental goals, including in water policy.</w:t>
      </w:r>
    </w:p>
    <w:p w:rsidR="004257CC" w:rsidRDefault="004257CC" w:rsidP="004257CC">
      <w:pPr>
        <w:pStyle w:val="BodyText"/>
      </w:pPr>
      <w:r>
        <w:t>Being the Commission of our name, we emphasised the productivity gains: the highest recorded productivity improvement in more than forty years.</w:t>
      </w:r>
    </w:p>
    <w:p w:rsidR="004257CC" w:rsidRDefault="004257CC" w:rsidP="004257CC">
      <w:pPr>
        <w:pStyle w:val="BodyText"/>
      </w:pPr>
      <w:r>
        <w:t>We also found – conservatively – that at least 2.5 percentage points had been added to GDP before any dynamic efficiency gains, or about $20 billion annual income in the dollars of the day.</w:t>
      </w:r>
    </w:p>
    <w:p w:rsidR="004257CC" w:rsidRDefault="004257CC" w:rsidP="004257CC">
      <w:pPr>
        <w:pStyle w:val="BodyText"/>
      </w:pPr>
      <w:r>
        <w:t>Businesses benefited most directly, but households also gained.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On the negative side of the agenda, some regions suffered disproportionately and smaller States and Territories found commitments to undertake comprehensive review programs hard to manage.</w:t>
      </w:r>
    </w:p>
    <w:p w:rsidR="004257CC" w:rsidRDefault="004257CC" w:rsidP="004257CC">
      <w:pPr>
        <w:pStyle w:val="BodyText"/>
      </w:pPr>
      <w:r>
        <w:t xml:space="preserve">I cannot think of any single reform proposal under public discussion today that has the capacity to make this order of difference to an economy. </w:t>
      </w:r>
    </w:p>
    <w:p w:rsidR="004257CC" w:rsidRDefault="004257CC" w:rsidP="004257CC">
      <w:pPr>
        <w:pStyle w:val="BodyText"/>
      </w:pPr>
      <w:r>
        <w:t xml:space="preserve">It changed attitudes at </w:t>
      </w:r>
      <w:r w:rsidR="00891AA9">
        <w:t>the</w:t>
      </w:r>
      <w:r>
        <w:t xml:space="preserve"> firm and workplace level</w:t>
      </w:r>
      <w:r w:rsidR="00891AA9">
        <w:t>s</w:t>
      </w:r>
      <w:r>
        <w:t xml:space="preserve"> across a nation.</w:t>
      </w:r>
    </w:p>
    <w:p w:rsidR="004257CC" w:rsidRDefault="004257CC" w:rsidP="004257CC">
      <w:pPr>
        <w:pStyle w:val="BodyText"/>
      </w:pPr>
      <w:r>
        <w:t>More recent efforts have not been so successful.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For example, the National Reform Agenda in social policy, which offered such promise five years or so ago, did not really take off.</w:t>
      </w:r>
      <w:r w:rsidR="009C09D3">
        <w:t xml:space="preserve"> </w:t>
      </w:r>
      <w:r>
        <w:t xml:space="preserve">More or less, the reforms have </w:t>
      </w:r>
      <w:r>
        <w:lastRenderedPageBreak/>
        <w:t xml:space="preserve">been ones that the Commonwealth has purchased. The incentives and structures remain pretty much unchanged. </w:t>
      </w:r>
    </w:p>
    <w:p w:rsidR="004257CC" w:rsidRDefault="004257CC" w:rsidP="004257CC">
      <w:pPr>
        <w:pStyle w:val="BodyText"/>
      </w:pPr>
      <w:r>
        <w:t xml:space="preserve">Part of the reason for this is lack of structured commitment, like that which preceded the </w:t>
      </w:r>
      <w:proofErr w:type="spellStart"/>
      <w:r>
        <w:t>Hilmer</w:t>
      </w:r>
      <w:proofErr w:type="spellEnd"/>
      <w:r>
        <w:t xml:space="preserve"> Review.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 xml:space="preserve">We are dull people at the </w:t>
      </w:r>
      <w:r w:rsidR="00AB0F67">
        <w:t>Commission</w:t>
      </w:r>
      <w:r>
        <w:t>. We like process. In that respect, I may be dullest of all – I’ve seen process and structure that works for major reform projects; and wonder if I will ever see it repeated again.</w:t>
      </w:r>
    </w:p>
    <w:p w:rsidR="004257CC" w:rsidRDefault="004257CC" w:rsidP="004257CC">
      <w:pPr>
        <w:pStyle w:val="BodyText"/>
      </w:pPr>
      <w:r>
        <w:t>In that spirit, let me note that NCP’s comprehensiveness was also part of its strength.</w:t>
      </w:r>
    </w:p>
    <w:p w:rsidR="004257CC" w:rsidRDefault="004257CC" w:rsidP="004257CC">
      <w:pPr>
        <w:pStyle w:val="BodyText"/>
      </w:pPr>
      <w:r>
        <w:t>Today’s COAG agendas do not often survive one change of government.</w:t>
      </w:r>
      <w:r w:rsidR="009C09D3">
        <w:t xml:space="preserve"> </w:t>
      </w:r>
      <w:r>
        <w:t xml:space="preserve">NCP survived numerous changes of government, State and Commonwealth, because it was too big to fizzle. </w:t>
      </w:r>
    </w:p>
    <w:p w:rsidR="004257CC" w:rsidRDefault="004257CC" w:rsidP="004257CC">
      <w:pPr>
        <w:pStyle w:val="BodyText"/>
      </w:pPr>
      <w:r>
        <w:t xml:space="preserve">Hawke, Keating, Greiner, Kennett and Goss were eventually replaced with Howard, Fahey, </w:t>
      </w:r>
      <w:proofErr w:type="spellStart"/>
      <w:r>
        <w:t>Bracks</w:t>
      </w:r>
      <w:proofErr w:type="spellEnd"/>
      <w:r>
        <w:t xml:space="preserve"> and </w:t>
      </w:r>
      <w:proofErr w:type="spellStart"/>
      <w:r>
        <w:t>Borbidge</w:t>
      </w:r>
      <w:proofErr w:type="spellEnd"/>
      <w:r>
        <w:t>; but the process continued.</w:t>
      </w:r>
    </w:p>
    <w:p w:rsidR="004257CC" w:rsidRDefault="004257CC" w:rsidP="004257CC">
      <w:pPr>
        <w:pStyle w:val="BodyText"/>
      </w:pPr>
      <w:r>
        <w:t>State Treasuries were locked in as proactive agents of change because the fiscal benefit from incentive payments for reviews and reforms achieved was too important to ignore.</w:t>
      </w:r>
    </w:p>
    <w:p w:rsidR="004257CC" w:rsidRDefault="004257CC" w:rsidP="004257CC">
      <w:pPr>
        <w:pStyle w:val="BodyText"/>
      </w:pPr>
      <w:r>
        <w:t>Politicians needed to remain publicly in support, because the idea of reformist governments had taken hold.</w:t>
      </w:r>
      <w:r w:rsidR="009C09D3">
        <w:t xml:space="preserve"> </w:t>
      </w:r>
      <w:r>
        <w:t>The cost of not participating remained higher in public perception than the reward for any go</w:t>
      </w:r>
      <w:r w:rsidR="009C09D3">
        <w:noBreakHyphen/>
      </w:r>
      <w:r>
        <w:t>slow.</w:t>
      </w:r>
      <w:r w:rsidR="009C09D3">
        <w:t xml:space="preserve"> </w:t>
      </w:r>
      <w:r>
        <w:t>There was adjustment pain all round, to be sure;</w:t>
      </w:r>
      <w:r w:rsidR="009C09D3">
        <w:t xml:space="preserve"> </w:t>
      </w:r>
      <w:r>
        <w:t>but no one jurisdiction could backslide while others were out there taking their hits.</w:t>
      </w:r>
    </w:p>
    <w:p w:rsidR="004257CC" w:rsidRDefault="004257CC" w:rsidP="004257CC">
      <w:pPr>
        <w:pStyle w:val="BodyText"/>
      </w:pPr>
      <w:r>
        <w:t>And there was transparency, public reporting of targets, that great incentive to good behaviour.</w:t>
      </w:r>
    </w:p>
    <w:p w:rsidR="004257CC" w:rsidRDefault="004257CC" w:rsidP="004257CC">
      <w:pPr>
        <w:pStyle w:val="BodyText"/>
      </w:pPr>
      <w:r>
        <w:t>It is sometimes said that only chemists and newsagents survived the NCP unaltered.</w:t>
      </w:r>
    </w:p>
    <w:p w:rsidR="004257CC" w:rsidRDefault="004257CC" w:rsidP="004257CC">
      <w:pPr>
        <w:pStyle w:val="BodyText"/>
      </w:pPr>
      <w:r>
        <w:t>In fact, there are many more areas of potential productivity</w:t>
      </w:r>
      <w:r w:rsidR="009C09D3">
        <w:noBreakHyphen/>
      </w:r>
      <w:r>
        <w:t>enhancing reform which are survivors from that era</w:t>
      </w:r>
      <w:r w:rsidR="009A18BE">
        <w:t>:</w:t>
      </w:r>
    </w:p>
    <w:p w:rsidR="004257CC" w:rsidRDefault="009A18BE" w:rsidP="001D4880">
      <w:pPr>
        <w:pStyle w:val="ListBullet"/>
      </w:pPr>
      <w:r>
        <w:t>l</w:t>
      </w:r>
      <w:r w:rsidR="004257CC">
        <w:t>imits on retailing hours and on how close to each other similar businesses can set up (</w:t>
      </w:r>
      <w:proofErr w:type="spellStart"/>
      <w:r w:rsidR="004257CC">
        <w:t>eg</w:t>
      </w:r>
      <w:proofErr w:type="spellEnd"/>
      <w:r w:rsidR="004257CC">
        <w:t xml:space="preserve"> big box warehouses)</w:t>
      </w:r>
    </w:p>
    <w:p w:rsidR="004257CC" w:rsidRDefault="009A18BE" w:rsidP="001D4880">
      <w:pPr>
        <w:pStyle w:val="ListBullet"/>
      </w:pPr>
      <w:r>
        <w:t>c</w:t>
      </w:r>
      <w:r w:rsidR="004257CC">
        <w:t>oastal sh</w:t>
      </w:r>
      <w:r>
        <w:t>ipping competition restrictions</w:t>
      </w:r>
    </w:p>
    <w:p w:rsidR="004257CC" w:rsidRDefault="009A18BE" w:rsidP="001D4880">
      <w:pPr>
        <w:pStyle w:val="ListBullet"/>
      </w:pPr>
      <w:r>
        <w:t>a</w:t>
      </w:r>
      <w:r w:rsidR="004257CC">
        <w:t>spects of international aviation (ownership rules)</w:t>
      </w:r>
    </w:p>
    <w:p w:rsidR="004257CC" w:rsidRDefault="009A18BE" w:rsidP="001D4880">
      <w:pPr>
        <w:pStyle w:val="ListBullet"/>
      </w:pPr>
      <w:r>
        <w:lastRenderedPageBreak/>
        <w:t>s</w:t>
      </w:r>
      <w:r w:rsidR="004257CC">
        <w:t xml:space="preserve">ome rail freight services, </w:t>
      </w:r>
      <w:proofErr w:type="spellStart"/>
      <w:r w:rsidR="004257CC">
        <w:t>eg</w:t>
      </w:r>
      <w:proofErr w:type="spellEnd"/>
      <w:r w:rsidR="004257CC">
        <w:t xml:space="preserve"> with privatisation of Queensland Rail, now </w:t>
      </w:r>
      <w:proofErr w:type="spellStart"/>
      <w:r w:rsidR="004257CC">
        <w:t>Aurizon</w:t>
      </w:r>
      <w:proofErr w:type="spellEnd"/>
    </w:p>
    <w:p w:rsidR="004257CC" w:rsidRDefault="009A18BE" w:rsidP="001D4880">
      <w:pPr>
        <w:pStyle w:val="ListBullet"/>
      </w:pPr>
      <w:r>
        <w:t>foreign investment rules</w:t>
      </w:r>
    </w:p>
    <w:p w:rsidR="004257CC" w:rsidRDefault="009A18BE" w:rsidP="001D4880">
      <w:pPr>
        <w:pStyle w:val="ListBullet"/>
      </w:pPr>
      <w:r>
        <w:t>r</w:t>
      </w:r>
      <w:r w:rsidR="004257CC">
        <w:t>estrictions on professions, both limits on entry and competitive substitution</w:t>
      </w:r>
    </w:p>
    <w:p w:rsidR="004257CC" w:rsidRDefault="009A18BE" w:rsidP="001D4880">
      <w:pPr>
        <w:pStyle w:val="ListBullet"/>
      </w:pPr>
      <w:r>
        <w:t>w</w:t>
      </w:r>
      <w:r w:rsidR="004257CC">
        <w:t>ater trading from rural to urban areas</w:t>
      </w:r>
    </w:p>
    <w:p w:rsidR="004257CC" w:rsidRDefault="009A18BE" w:rsidP="001D4880">
      <w:pPr>
        <w:pStyle w:val="ListBullet"/>
      </w:pPr>
      <w:r>
        <w:t>l</w:t>
      </w:r>
      <w:r w:rsidR="004257CC">
        <w:t>arge project approval process</w:t>
      </w:r>
    </w:p>
    <w:p w:rsidR="004257CC" w:rsidRDefault="009A18BE" w:rsidP="001D4880">
      <w:pPr>
        <w:pStyle w:val="ListBullet"/>
      </w:pPr>
      <w:r>
        <w:t>t</w:t>
      </w:r>
      <w:r w:rsidR="004257CC">
        <w:t>axis, potentially.</w:t>
      </w:r>
    </w:p>
    <w:p w:rsidR="004257CC" w:rsidRDefault="004257CC" w:rsidP="004257CC">
      <w:pPr>
        <w:pStyle w:val="BodyText"/>
      </w:pPr>
      <w:r>
        <w:t>We still have potato and rice marketing boards, would you believe?</w:t>
      </w:r>
    </w:p>
    <w:p w:rsidR="004257CC" w:rsidRDefault="004257CC" w:rsidP="004257CC">
      <w:pPr>
        <w:pStyle w:val="BodyText"/>
      </w:pPr>
      <w:r>
        <w:t>We estimate reforms in these areas could be roughly worth $6</w:t>
      </w:r>
      <w:r w:rsidR="001D4880">
        <w:t xml:space="preserve"> </w:t>
      </w:r>
      <w:r>
        <w:t>billion per annum.</w:t>
      </w:r>
    </w:p>
    <w:p w:rsidR="004257CC" w:rsidRDefault="004257CC" w:rsidP="004257CC">
      <w:pPr>
        <w:pStyle w:val="BodyText"/>
      </w:pPr>
      <w:r>
        <w:t xml:space="preserve">More important than quantum of GDP improvement, however, is scope for innovation and dynamic efficiency gains. </w:t>
      </w:r>
    </w:p>
    <w:p w:rsidR="004257CC" w:rsidRDefault="004257CC" w:rsidP="004257CC">
      <w:pPr>
        <w:pStyle w:val="BodyText"/>
      </w:pPr>
      <w:r>
        <w:t>I mentioned newsagents as survivor of NCP.</w:t>
      </w:r>
      <w:r w:rsidR="009C09D3">
        <w:t xml:space="preserve"> </w:t>
      </w:r>
      <w:r>
        <w:t>They are today in somewhat of a different category.</w:t>
      </w:r>
    </w:p>
    <w:p w:rsidR="004257CC" w:rsidRDefault="004257CC" w:rsidP="004257CC">
      <w:pPr>
        <w:pStyle w:val="BodyText"/>
      </w:pPr>
      <w:r>
        <w:t xml:space="preserve">The sweep of technology has changed their competitive circumstances significantly. </w:t>
      </w:r>
    </w:p>
    <w:p w:rsidR="004257CC" w:rsidRDefault="004257CC" w:rsidP="004257CC">
      <w:pPr>
        <w:pStyle w:val="BodyText"/>
      </w:pPr>
      <w:r>
        <w:t>The decline in newspaper circulation and the rise of social media has done what regulatory reform could not; as it has done with:</w:t>
      </w:r>
    </w:p>
    <w:p w:rsidR="004257CC" w:rsidRDefault="004257CC" w:rsidP="004257CC">
      <w:pPr>
        <w:pStyle w:val="ListBullet"/>
      </w:pPr>
      <w:r>
        <w:t>recorded music</w:t>
      </w:r>
    </w:p>
    <w:p w:rsidR="004257CC" w:rsidRDefault="004257CC" w:rsidP="004257CC">
      <w:pPr>
        <w:pStyle w:val="ListBullet"/>
      </w:pPr>
      <w:r>
        <w:t xml:space="preserve">books (it was only five years ago we were looking at allowing parallel imports, now we’re all looking at Kindles) ; and to </w:t>
      </w:r>
    </w:p>
    <w:p w:rsidR="004257CC" w:rsidRDefault="004257CC" w:rsidP="004257CC">
      <w:pPr>
        <w:pStyle w:val="ListBullet"/>
      </w:pPr>
      <w:r>
        <w:t>some bricks and mortar retailing, to mention only the obvious examples.</w:t>
      </w:r>
    </w:p>
    <w:p w:rsidR="004257CC" w:rsidRDefault="004257CC" w:rsidP="004257CC">
      <w:pPr>
        <w:pStyle w:val="BodyText"/>
      </w:pPr>
      <w:r>
        <w:t>Taxis, I qualified above. That’s in part because they too are about to be caught up in the digital reform space.</w:t>
      </w:r>
      <w:r w:rsidR="009C09D3">
        <w:t xml:space="preserve"> </w:t>
      </w:r>
      <w:r>
        <w:t xml:space="preserve">Google having bought into </w:t>
      </w:r>
      <w:proofErr w:type="spellStart"/>
      <w:r>
        <w:t>Uber</w:t>
      </w:r>
      <w:proofErr w:type="spellEnd"/>
      <w:r>
        <w:t>, giving it an implied enterprise value of $</w:t>
      </w:r>
      <w:proofErr w:type="spellStart"/>
      <w:r>
        <w:t>3.5bn</w:t>
      </w:r>
      <w:proofErr w:type="spellEnd"/>
      <w:r>
        <w:t xml:space="preserve"> which looks remarkable</w:t>
      </w:r>
      <w:r w:rsidRPr="00FE1FC2">
        <w:t xml:space="preserve"> </w:t>
      </w:r>
      <w:r>
        <w:t>for a taxi booking app.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 xml:space="preserve">This suggests that there is much more scope for reform gains than just a convenient </w:t>
      </w:r>
      <w:proofErr w:type="spellStart"/>
      <w:r>
        <w:t>on</w:t>
      </w:r>
      <w:r w:rsidR="009C09D3">
        <w:noBreakHyphen/>
      </w:r>
      <w:r>
        <w:t>line</w:t>
      </w:r>
      <w:proofErr w:type="spellEnd"/>
      <w:r>
        <w:t xml:space="preserve"> booking service.</w:t>
      </w:r>
      <w:r w:rsidR="009C09D3">
        <w:t xml:space="preserve"> </w:t>
      </w:r>
      <w:r>
        <w:t xml:space="preserve">Regulators in the US are seeking to shut down </w:t>
      </w:r>
      <w:proofErr w:type="spellStart"/>
      <w:r>
        <w:t>Uber</w:t>
      </w:r>
      <w:proofErr w:type="spellEnd"/>
      <w:r>
        <w:t xml:space="preserve"> or limit it, explicitly out of fear that it may undermine a system of regulated services.</w:t>
      </w:r>
      <w:r w:rsidR="009C09D3">
        <w:t xml:space="preserve"> </w:t>
      </w:r>
      <w:r>
        <w:t>Without taking sides, I merely note that Google is not the sort of entity that will go away quietly.</w:t>
      </w:r>
    </w:p>
    <w:p w:rsidR="004257CC" w:rsidRDefault="004257CC" w:rsidP="004257CC">
      <w:pPr>
        <w:pStyle w:val="BodyText"/>
      </w:pPr>
      <w:r>
        <w:t>Even chemists, with the level of ownership, location and regulatory protection they enjoy, are feeling the hot breath of technology</w:t>
      </w:r>
      <w:r w:rsidR="009C09D3">
        <w:noBreakHyphen/>
      </w:r>
      <w:r>
        <w:t>driven competition.</w:t>
      </w:r>
    </w:p>
    <w:p w:rsidR="004257CC" w:rsidRDefault="004257CC" w:rsidP="004257CC">
      <w:pPr>
        <w:pStyle w:val="BodyText"/>
      </w:pPr>
      <w:r>
        <w:lastRenderedPageBreak/>
        <w:t xml:space="preserve">I will not comment on the position in Australia, but both Canada and the US are experiencing the impact of </w:t>
      </w:r>
      <w:proofErr w:type="spellStart"/>
      <w:r>
        <w:t>on</w:t>
      </w:r>
      <w:r w:rsidR="009C09D3">
        <w:noBreakHyphen/>
      </w:r>
      <w:r>
        <w:t>line</w:t>
      </w:r>
      <w:proofErr w:type="spellEnd"/>
      <w:r>
        <w:t xml:space="preserve"> competition jumping over regulatory boundaries.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 xml:space="preserve">According to media reports, Canada’s much cheaper regulated pricing of pharmacy products attracts scripts from the US to the extent that parcels are now being scrutinised by border agencies; while the US’s softer line on availability of products deemed restricted in Canada has also seen a reverse flow of parcels to the north. </w:t>
      </w:r>
    </w:p>
    <w:p w:rsidR="004257CC" w:rsidRDefault="004257CC" w:rsidP="004257CC">
      <w:pPr>
        <w:pStyle w:val="BodyText"/>
      </w:pPr>
      <w:r>
        <w:t>The degree to which either of these trends will alter competitive dynamics is arguable, but that business model, whatever it is, will eventually come to Australia.</w:t>
      </w:r>
    </w:p>
    <w:p w:rsidR="004257CC" w:rsidRDefault="004257CC" w:rsidP="004257CC">
      <w:pPr>
        <w:pStyle w:val="BodyText"/>
      </w:pPr>
      <w:r>
        <w:t>..</w:t>
      </w:r>
    </w:p>
    <w:p w:rsidR="004257CC" w:rsidRDefault="004257CC" w:rsidP="004257CC">
      <w:pPr>
        <w:pStyle w:val="BodyText"/>
      </w:pPr>
      <w:r>
        <w:t>We are in a productivity slump.</w:t>
      </w:r>
      <w:r w:rsidR="009C09D3">
        <w:t xml:space="preserve"> </w:t>
      </w:r>
      <w:r>
        <w:t>MFP, the best indicator that we are getting more bang for our policy and entrepreneurial buck, was negative again last year, and has been for almost all of the past decade.</w:t>
      </w:r>
    </w:p>
    <w:p w:rsidR="004257CC" w:rsidRDefault="004257CC" w:rsidP="004257CC">
      <w:pPr>
        <w:pStyle w:val="BodyText"/>
      </w:pPr>
      <w:r>
        <w:t xml:space="preserve">This isn’t just depressing, it suggests we need to embrace the sort of the shifts represented by the </w:t>
      </w:r>
      <w:proofErr w:type="spellStart"/>
      <w:r>
        <w:t>internet</w:t>
      </w:r>
      <w:proofErr w:type="spellEnd"/>
      <w:r>
        <w:t>.</w:t>
      </w:r>
      <w:r w:rsidR="009C09D3">
        <w:t xml:space="preserve"> </w:t>
      </w:r>
    </w:p>
    <w:p w:rsidR="004257CC" w:rsidRDefault="004257CC" w:rsidP="009A18BE">
      <w:pPr>
        <w:pStyle w:val="BodyText"/>
      </w:pPr>
      <w:r>
        <w:t xml:space="preserve">Many of you will recall Robert Solow’s comment on the IT revolution in the </w:t>
      </w:r>
      <w:proofErr w:type="spellStart"/>
      <w:r>
        <w:t>80s</w:t>
      </w:r>
      <w:proofErr w:type="spellEnd"/>
      <w:r>
        <w:t xml:space="preserve">: </w:t>
      </w:r>
      <w:r w:rsidR="001D4880">
        <w:t>‘</w:t>
      </w:r>
      <w:r>
        <w:t>You can see the computer age everywhere but in the productivity statistics</w:t>
      </w:r>
      <w:r w:rsidR="001D4880">
        <w:t>’</w:t>
      </w:r>
      <w:r w:rsidR="009A18BE">
        <w:t>.</w:t>
      </w:r>
    </w:p>
    <w:p w:rsidR="004257CC" w:rsidRDefault="004257CC" w:rsidP="004257CC">
      <w:pPr>
        <w:pStyle w:val="BodyText"/>
      </w:pPr>
      <w:r>
        <w:t>It takes time – many years</w:t>
      </w:r>
      <w:r w:rsidR="009C09D3">
        <w:t xml:space="preserve"> </w:t>
      </w:r>
      <w:r w:rsidR="001D4880">
        <w:t>– to</w:t>
      </w:r>
      <w:r>
        <w:t xml:space="preserve"> shift the productivity statistics, and so shift national income growth.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It is software that gives us the productive (if possibly unpalatable) delights of doing both our own check</w:t>
      </w:r>
      <w:r w:rsidR="009C09D3">
        <w:noBreakHyphen/>
      </w:r>
      <w:r>
        <w:t>in at airports and our own check</w:t>
      </w:r>
      <w:r w:rsidR="009C09D3">
        <w:noBreakHyphen/>
      </w:r>
      <w:r>
        <w:t>out at supermarkets.</w:t>
      </w:r>
      <w:r w:rsidR="009C09D3">
        <w:t xml:space="preserve"> </w:t>
      </w:r>
      <w:r>
        <w:t>Those ideas took twenty years to emerge after Solow’s comment.</w:t>
      </w:r>
    </w:p>
    <w:p w:rsidR="004257CC" w:rsidRDefault="004257CC" w:rsidP="004257CC">
      <w:pPr>
        <w:pStyle w:val="BodyText"/>
      </w:pPr>
      <w:r>
        <w:t xml:space="preserve">So it might be best to start now embracing the </w:t>
      </w:r>
      <w:proofErr w:type="spellStart"/>
      <w:r>
        <w:t>internet</w:t>
      </w:r>
      <w:proofErr w:type="spellEnd"/>
      <w:r>
        <w:t>.</w:t>
      </w:r>
    </w:p>
    <w:p w:rsidR="004257CC" w:rsidRDefault="004257CC" w:rsidP="004257CC">
      <w:pPr>
        <w:pStyle w:val="BodyText"/>
      </w:pPr>
      <w:r>
        <w:t>..</w:t>
      </w:r>
    </w:p>
    <w:p w:rsidR="004257CC" w:rsidRDefault="004257CC" w:rsidP="004257CC">
      <w:pPr>
        <w:pStyle w:val="BodyText"/>
      </w:pPr>
      <w:r>
        <w:t>This does not suggest that chemists or some of the other areas left unaddressed by previous competition policy scrutiny should be ignored, that technology will solve all ills.</w:t>
      </w:r>
      <w:r w:rsidR="009C09D3">
        <w:t xml:space="preserve"> </w:t>
      </w:r>
      <w:r>
        <w:t xml:space="preserve">As I will shortly indicate in a bit more detail, IP is not </w:t>
      </w:r>
      <w:r w:rsidRPr="00FE1FC2">
        <w:rPr>
          <w:i/>
        </w:rPr>
        <w:t>required</w:t>
      </w:r>
      <w:r>
        <w:t xml:space="preserve"> to be licenced (under than under quite narrow circumstances) in Australia. Google may or may not choose to apply whatever it plans in this market, a somewhat remote and certainly small economic target. </w:t>
      </w:r>
    </w:p>
    <w:p w:rsidR="004257CC" w:rsidRDefault="004257CC" w:rsidP="004257CC">
      <w:pPr>
        <w:pStyle w:val="BodyText"/>
      </w:pPr>
      <w:r>
        <w:t xml:space="preserve">But it does say that the real question may be one related to what we will do, or won’t do, to allow the power of the </w:t>
      </w:r>
      <w:proofErr w:type="spellStart"/>
      <w:r>
        <w:t>internet</w:t>
      </w:r>
      <w:proofErr w:type="spellEnd"/>
      <w:r>
        <w:t xml:space="preserve"> to alter productivity in areas seen as traditionally too hard to reform.</w:t>
      </w:r>
    </w:p>
    <w:p w:rsidR="004257CC" w:rsidRDefault="004257CC" w:rsidP="004257CC">
      <w:pPr>
        <w:pStyle w:val="BodyText"/>
      </w:pPr>
      <w:r>
        <w:lastRenderedPageBreak/>
        <w:t xml:space="preserve">Do we want to resist the examples like </w:t>
      </w:r>
      <w:proofErr w:type="spellStart"/>
      <w:r>
        <w:t>Uber</w:t>
      </w:r>
      <w:proofErr w:type="spellEnd"/>
      <w:r>
        <w:t>?</w:t>
      </w:r>
      <w:r w:rsidR="009C09D3">
        <w:t xml:space="preserve"> </w:t>
      </w:r>
      <w:r>
        <w:t>Or embrace them?</w:t>
      </w:r>
      <w:r w:rsidR="009C09D3">
        <w:t xml:space="preserve"> </w:t>
      </w:r>
      <w:r>
        <w:t>And what does that mean for State regulators, and for the Commonwealth as Constitutional owner of communications laws?</w:t>
      </w:r>
    </w:p>
    <w:p w:rsidR="004257CC" w:rsidRDefault="004257CC" w:rsidP="004257CC">
      <w:pPr>
        <w:pStyle w:val="BodyText"/>
      </w:pPr>
      <w:r>
        <w:t>Good questions, in my view.</w:t>
      </w:r>
    </w:p>
    <w:p w:rsidR="004257CC" w:rsidRDefault="004257CC" w:rsidP="004257CC">
      <w:pPr>
        <w:pStyle w:val="BodyText"/>
      </w:pPr>
      <w:r>
        <w:t>Perhaps they will be further considered in the Government’s root and branch competition inquiry.</w:t>
      </w:r>
    </w:p>
    <w:p w:rsidR="004257CC" w:rsidRDefault="004257CC" w:rsidP="004257CC">
      <w:pPr>
        <w:pStyle w:val="BodyText"/>
      </w:pPr>
      <w:r>
        <w:t>..</w:t>
      </w:r>
    </w:p>
    <w:p w:rsidR="004257CC" w:rsidRDefault="004257CC" w:rsidP="004257CC">
      <w:pPr>
        <w:pStyle w:val="BodyText"/>
      </w:pPr>
      <w:r>
        <w:t>There are some notable areas of the economy still excepted from the Competition and Consumer Act, via restrictions in that statute.</w:t>
      </w:r>
    </w:p>
    <w:p w:rsidR="004257CC" w:rsidRDefault="004257CC" w:rsidP="004257CC">
      <w:pPr>
        <w:pStyle w:val="BodyText"/>
      </w:pPr>
      <w:r>
        <w:t>They have long term historical rationales.</w:t>
      </w:r>
    </w:p>
    <w:p w:rsidR="004257CC" w:rsidRDefault="004257CC" w:rsidP="004257CC">
      <w:pPr>
        <w:pStyle w:val="BodyText"/>
      </w:pPr>
      <w:r>
        <w:t xml:space="preserve">Intellectual property is one of two primary areas where historically the right to exploit a monopoly attracts no competition law scrutiny: if you achieve a patent, it is generally yours to exploit. </w:t>
      </w:r>
    </w:p>
    <w:p w:rsidR="004257CC" w:rsidRDefault="004257CC" w:rsidP="004257CC">
      <w:pPr>
        <w:pStyle w:val="BodyText"/>
      </w:pPr>
      <w:r>
        <w:t>This is meant to create an incentive to innovate, a worthwhile concept.</w:t>
      </w:r>
    </w:p>
    <w:p w:rsidR="004257CC" w:rsidRDefault="004257CC" w:rsidP="004257CC">
      <w:pPr>
        <w:pStyle w:val="BodyText"/>
      </w:pPr>
      <w:r>
        <w:t>Even better if you can get a government to extend your lock on IP, as has happened overseas more often recently, and may be extended to Australia under bilateral trade agreements from time to time.</w:t>
      </w:r>
    </w:p>
    <w:p w:rsidR="004257CC" w:rsidRDefault="004257CC" w:rsidP="004257CC">
      <w:pPr>
        <w:pStyle w:val="BodyText"/>
      </w:pPr>
      <w:r>
        <w:t>Or more innovatively still, if you can obtain a patent portfolio and rather than licence it, use it to tax others’ innovation via court cases, you may minimise your capital cost while maximising your potential returns.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I’m not sure this latter trend is precisely what was intended for the originators of the IP system we use today.</w:t>
      </w:r>
      <w:r w:rsidR="009C09D3">
        <w:t xml:space="preserve"> </w:t>
      </w:r>
      <w:r>
        <w:t>The system, first developed around the 14</w:t>
      </w:r>
      <w:r w:rsidRPr="00A126D6">
        <w:rPr>
          <w:vertAlign w:val="superscript"/>
        </w:rPr>
        <w:t>th</w:t>
      </w:r>
      <w:r>
        <w:t xml:space="preserve"> century, and pretty much unchanged since the </w:t>
      </w:r>
      <w:proofErr w:type="spellStart"/>
      <w:r>
        <w:t>1800s</w:t>
      </w:r>
      <w:proofErr w:type="spellEnd"/>
      <w:r>
        <w:t>, has had a fair run for any policy structure.</w:t>
      </w:r>
    </w:p>
    <w:p w:rsidR="004257CC" w:rsidRDefault="004257CC" w:rsidP="004257CC">
      <w:pPr>
        <w:pStyle w:val="BodyText"/>
      </w:pPr>
      <w:r>
        <w:t xml:space="preserve">The </w:t>
      </w:r>
      <w:r w:rsidR="00AB0F67">
        <w:t>Commission</w:t>
      </w:r>
      <w:r>
        <w:t xml:space="preserve"> wrote a chapter in our </w:t>
      </w:r>
      <w:r w:rsidRPr="00A126D6">
        <w:rPr>
          <w:i/>
        </w:rPr>
        <w:t>Trade and Assistance Review</w:t>
      </w:r>
      <w:r>
        <w:t xml:space="preserve"> last year on IP. </w:t>
      </w:r>
    </w:p>
    <w:p w:rsidR="004257CC" w:rsidRDefault="004257CC" w:rsidP="004257CC">
      <w:pPr>
        <w:pStyle w:val="BodyText"/>
      </w:pPr>
      <w:r>
        <w:t xml:space="preserve">The empirical studies we could find generally concluded that incentives for innovation from the IP system appeared to apply only in a few sectors. </w:t>
      </w:r>
    </w:p>
    <w:p w:rsidR="004257CC" w:rsidRDefault="004257CC" w:rsidP="004257CC">
      <w:pPr>
        <w:pStyle w:val="BodyText"/>
      </w:pPr>
      <w:r>
        <w:t xml:space="preserve">We think there could be a case for review: the nature of </w:t>
      </w:r>
      <w:proofErr w:type="spellStart"/>
      <w:r>
        <w:t>internet</w:t>
      </w:r>
      <w:proofErr w:type="spellEnd"/>
      <w:r w:rsidR="009C09D3">
        <w:noBreakHyphen/>
      </w:r>
      <w:r>
        <w:t>driven change and related global dependence on software</w:t>
      </w:r>
      <w:r w:rsidR="009C09D3">
        <w:noBreakHyphen/>
      </w:r>
      <w:r>
        <w:t>based systems suggests each nation should consider closely how well it is served by current IP systems, as these trends take hold.</w:t>
      </w:r>
    </w:p>
    <w:p w:rsidR="004257CC" w:rsidRDefault="004257CC" w:rsidP="004257CC">
      <w:pPr>
        <w:pStyle w:val="BodyText"/>
      </w:pPr>
      <w:r>
        <w:lastRenderedPageBreak/>
        <w:t xml:space="preserve">The other high profile policy area long excluded from competition policy is industrial relations. Since the </w:t>
      </w:r>
      <w:r w:rsidR="00AB0F67">
        <w:t>Commission</w:t>
      </w:r>
      <w:r>
        <w:t xml:space="preserve"> expects to be reviewing this area in the future, I will make no comment.</w:t>
      </w:r>
    </w:p>
    <w:p w:rsidR="004257CC" w:rsidRDefault="004257CC" w:rsidP="004257CC">
      <w:pPr>
        <w:pStyle w:val="BodyText"/>
      </w:pPr>
      <w:r>
        <w:t>..</w:t>
      </w:r>
    </w:p>
    <w:p w:rsidR="004257CC" w:rsidRDefault="004257CC" w:rsidP="004257CC">
      <w:pPr>
        <w:pStyle w:val="BodyText"/>
      </w:pPr>
      <w:r>
        <w:t>I’ve talked today in introducing this forum possibly too much about the history.</w:t>
      </w:r>
    </w:p>
    <w:p w:rsidR="004257CC" w:rsidRDefault="004257CC" w:rsidP="004257CC">
      <w:pPr>
        <w:pStyle w:val="BodyText"/>
      </w:pPr>
      <w:r>
        <w:t>There is a point to this, however, that is not about past glories.</w:t>
      </w:r>
    </w:p>
    <w:p w:rsidR="004257CC" w:rsidRDefault="004257CC" w:rsidP="004257CC">
      <w:pPr>
        <w:pStyle w:val="BodyText"/>
      </w:pPr>
      <w:r>
        <w:t xml:space="preserve">The </w:t>
      </w:r>
      <w:proofErr w:type="spellStart"/>
      <w:r>
        <w:t>Hilmer</w:t>
      </w:r>
      <w:proofErr w:type="spellEnd"/>
      <w:r>
        <w:t xml:space="preserve"> Review lived because of two things:</w:t>
      </w:r>
    </w:p>
    <w:p w:rsidR="004257CC" w:rsidRDefault="004257CC" w:rsidP="004257CC">
      <w:pPr>
        <w:pStyle w:val="BodyText"/>
      </w:pPr>
      <w:r>
        <w:t>Ideas were harvested from a willing bureaucracy, which had the ability to share with equally willing non</w:t>
      </w:r>
      <w:r w:rsidR="009C09D3">
        <w:noBreakHyphen/>
      </w:r>
      <w:r>
        <w:t>bureaucrats the task of framing a better economic outlook.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>And a government of the day was willing to risk some political capital to see this happen.</w:t>
      </w:r>
    </w:p>
    <w:p w:rsidR="004257CC" w:rsidRDefault="004257CC" w:rsidP="004257CC">
      <w:pPr>
        <w:pStyle w:val="BodyText"/>
      </w:pPr>
      <w:r>
        <w:t>It did this astutely, because it had learned that all sectors had to be involved in the reform effort, it was unsustainable to expect that tariff reductions and a floating dollar were going to do the job alone.</w:t>
      </w:r>
      <w:r w:rsidR="009C09D3">
        <w:t xml:space="preserve"> </w:t>
      </w:r>
      <w:r>
        <w:t xml:space="preserve">Money and labour would move simply into protected domestic sectors and this imbalance was unlikely to maximise welfare for Australians. </w:t>
      </w:r>
    </w:p>
    <w:p w:rsidR="004257CC" w:rsidRDefault="004257CC" w:rsidP="004257CC">
      <w:pPr>
        <w:pStyle w:val="BodyText"/>
      </w:pPr>
      <w:r>
        <w:t>But this was not the plucking of low</w:t>
      </w:r>
      <w:r w:rsidR="009C09D3">
        <w:noBreakHyphen/>
      </w:r>
      <w:r>
        <w:t>hanging fruit.</w:t>
      </w:r>
      <w:r w:rsidR="009C09D3">
        <w:t xml:space="preserve"> </w:t>
      </w:r>
    </w:p>
    <w:p w:rsidR="004257CC" w:rsidRDefault="004257CC" w:rsidP="004257CC">
      <w:pPr>
        <w:pStyle w:val="BodyText"/>
      </w:pPr>
      <w:r>
        <w:t xml:space="preserve">There is no serious reform that comes without political commitment, although </w:t>
      </w:r>
      <w:r w:rsidRPr="009B7DFF">
        <w:rPr>
          <w:i/>
          <w:u w:val="single"/>
        </w:rPr>
        <w:t>with</w:t>
      </w:r>
      <w:r>
        <w:t xml:space="preserve"> that commitment many more reforms are possible than are dreamt of by opinion</w:t>
      </w:r>
      <w:r w:rsidR="009C09D3">
        <w:noBreakHyphen/>
      </w:r>
      <w:r>
        <w:t>makers today.</w:t>
      </w:r>
    </w:p>
    <w:p w:rsidR="004257CC" w:rsidRDefault="004257CC" w:rsidP="004257CC">
      <w:pPr>
        <w:pStyle w:val="BodyText"/>
      </w:pPr>
      <w:r>
        <w:t>The structure of how to do this is self</w:t>
      </w:r>
      <w:r w:rsidR="009C09D3">
        <w:noBreakHyphen/>
      </w:r>
      <w:r>
        <w:t>evident: we did it once before with a series of Economic Statements over more than a decade.</w:t>
      </w:r>
      <w:r w:rsidR="009C09D3">
        <w:t xml:space="preserve"> </w:t>
      </w:r>
      <w:r>
        <w:t xml:space="preserve">The NCP Statement of 1995 was one of four that decade. </w:t>
      </w:r>
    </w:p>
    <w:p w:rsidR="004257CC" w:rsidRDefault="004257CC" w:rsidP="004257CC">
      <w:pPr>
        <w:pStyle w:val="BodyText"/>
      </w:pPr>
      <w:r>
        <w:t>No sector was insulated from change and so no employer nor workforce could stay immune from having to consider new and better ways to do the job and beat off competition.</w:t>
      </w:r>
    </w:p>
    <w:p w:rsidR="004257CC" w:rsidRDefault="004257CC" w:rsidP="004257CC">
      <w:pPr>
        <w:pStyle w:val="BodyText"/>
      </w:pPr>
      <w:r>
        <w:t>We can and have demonstrated the productivity and consequent national income benefits of this policy.</w:t>
      </w:r>
    </w:p>
    <w:p w:rsidR="004257CC" w:rsidRDefault="004257CC" w:rsidP="004257CC">
      <w:pPr>
        <w:pStyle w:val="BodyText"/>
      </w:pPr>
      <w:r>
        <w:t>And we could do it again.</w:t>
      </w:r>
    </w:p>
    <w:sectPr w:rsidR="004257CC" w:rsidSect="0089285E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985" w:right="1304" w:bottom="1418" w:left="1814" w:header="1701" w:footer="567" w:gutter="0"/>
      <w:pgNumType w:start="1" w:chapSep="period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CC" w:rsidRDefault="004257CC">
      <w:r>
        <w:separator/>
      </w:r>
    </w:p>
  </w:endnote>
  <w:endnote w:type="continuationSeparator" w:id="0">
    <w:p w:rsidR="004257CC" w:rsidRDefault="0042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1644"/>
      <w:gridCol w:w="6634"/>
    </w:tblGrid>
    <w:tr w:rsidR="00096E55">
      <w:trPr>
        <w:trHeight w:hRule="exact" w:val="740"/>
      </w:trPr>
      <w:tc>
        <w:tcPr>
          <w:tcW w:w="510" w:type="dxa"/>
          <w:tcBorders>
            <w:top w:val="single" w:sz="6" w:space="0" w:color="auto"/>
          </w:tcBorders>
        </w:tcPr>
        <w:p w:rsidR="00096E55" w:rsidRDefault="00096E55" w:rsidP="0019293B">
          <w:pPr>
            <w:pStyle w:val="Footer"/>
            <w:tabs>
              <w:tab w:val="left" w:pos="0"/>
            </w:tabs>
            <w:ind w:right="0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41275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644" w:type="dxa"/>
          <w:tcBorders>
            <w:top w:val="single" w:sz="6" w:space="0" w:color="auto"/>
          </w:tcBorders>
        </w:tcPr>
        <w:p w:rsidR="00096E55" w:rsidRDefault="009334E5" w:rsidP="0019293B">
          <w:pPr>
            <w:pStyle w:val="Footer"/>
          </w:pPr>
          <w:r>
            <w:t>Challenges and choices</w:t>
          </w:r>
        </w:p>
      </w:tc>
      <w:tc>
        <w:tcPr>
          <w:tcW w:w="6634" w:type="dxa"/>
        </w:tcPr>
        <w:p w:rsidR="00096E55" w:rsidRDefault="00096E55" w:rsidP="0019293B">
          <w:pPr>
            <w:pStyle w:val="Footer"/>
          </w:pPr>
        </w:p>
      </w:tc>
    </w:tr>
  </w:tbl>
  <w:p w:rsidR="00096E55" w:rsidRDefault="00096E55" w:rsidP="0019293B">
    <w:pPr>
      <w:pStyle w:val="FooterE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34"/>
      <w:gridCol w:w="1644"/>
      <w:gridCol w:w="510"/>
    </w:tblGrid>
    <w:tr w:rsidR="00096E55">
      <w:trPr>
        <w:trHeight w:hRule="exact" w:val="740"/>
      </w:trPr>
      <w:tc>
        <w:tcPr>
          <w:tcW w:w="6634" w:type="dxa"/>
        </w:tcPr>
        <w:p w:rsidR="00096E55" w:rsidRDefault="00096E55">
          <w:pPr>
            <w:pStyle w:val="Footer"/>
            <w:ind w:right="360" w:firstLine="360"/>
          </w:pPr>
        </w:p>
      </w:tc>
      <w:tc>
        <w:tcPr>
          <w:tcW w:w="1644" w:type="dxa"/>
          <w:tcBorders>
            <w:top w:val="single" w:sz="6" w:space="0" w:color="auto"/>
          </w:tcBorders>
        </w:tcPr>
        <w:p w:rsidR="00096E55" w:rsidRDefault="009334E5" w:rsidP="009334E5">
          <w:pPr>
            <w:pStyle w:val="Footer"/>
          </w:pPr>
          <w:r>
            <w:t>challenges and choices</w:t>
          </w:r>
        </w:p>
      </w:tc>
      <w:tc>
        <w:tcPr>
          <w:tcW w:w="510" w:type="dxa"/>
          <w:tcBorders>
            <w:top w:val="single" w:sz="6" w:space="0" w:color="auto"/>
          </w:tcBorders>
        </w:tcPr>
        <w:p w:rsidR="00096E55" w:rsidRDefault="00096E55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41275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096E55" w:rsidRDefault="00096E55">
    <w:pPr>
      <w:pStyle w:val="FooterE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CC" w:rsidRDefault="004257CC">
      <w:r>
        <w:separator/>
      </w:r>
    </w:p>
  </w:footnote>
  <w:footnote w:type="continuationSeparator" w:id="0">
    <w:p w:rsidR="004257CC" w:rsidRDefault="004257CC">
      <w:r>
        <w:continuationSeparator/>
      </w:r>
    </w:p>
  </w:footnote>
  <w:footnote w:id="1">
    <w:p w:rsidR="00AB0F67" w:rsidRPr="00AB0F67" w:rsidRDefault="00AB0F67" w:rsidP="00AB0F67">
      <w:pPr>
        <w:pStyle w:val="FootnoteText"/>
        <w:tabs>
          <w:tab w:val="clear" w:pos="284"/>
          <w:tab w:val="left" w:pos="0"/>
        </w:tabs>
        <w:ind w:left="142" w:hanging="142"/>
      </w:pPr>
      <w:r w:rsidRPr="00AB0F67">
        <w:rPr>
          <w:rStyle w:val="FootnoteReference"/>
        </w:rPr>
        <w:sym w:font="Symbol" w:char="F02A"/>
      </w:r>
      <w:r w:rsidR="00891AA9">
        <w:t>Speech notes from presentation</w:t>
      </w:r>
      <w:r>
        <w:t xml:space="preserve"> to the Australian National University public forum </w:t>
      </w:r>
      <w:r w:rsidRPr="00AB0F67">
        <w:rPr>
          <w:i/>
        </w:rPr>
        <w:t>Competition policy and deregulation: challenges and choices</w:t>
      </w:r>
      <w:r>
        <w:t xml:space="preserve"> in Canberra on 7 March 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6634"/>
    </w:tblGrid>
    <w:tr w:rsidR="00096E55">
      <w:tc>
        <w:tcPr>
          <w:tcW w:w="2155" w:type="dxa"/>
          <w:tcBorders>
            <w:top w:val="single" w:sz="24" w:space="0" w:color="auto"/>
          </w:tcBorders>
        </w:tcPr>
        <w:p w:rsidR="00096E55" w:rsidRDefault="00096E55" w:rsidP="0019293B">
          <w:pPr>
            <w:pStyle w:val="HeaderEven"/>
          </w:pPr>
        </w:p>
      </w:tc>
      <w:tc>
        <w:tcPr>
          <w:tcW w:w="6634" w:type="dxa"/>
          <w:tcBorders>
            <w:top w:val="single" w:sz="6" w:space="0" w:color="auto"/>
          </w:tcBorders>
        </w:tcPr>
        <w:p w:rsidR="00096E55" w:rsidRDefault="00096E55" w:rsidP="0019293B">
          <w:pPr>
            <w:pStyle w:val="HeaderEven"/>
          </w:pPr>
        </w:p>
      </w:tc>
    </w:tr>
  </w:tbl>
  <w:p w:rsidR="00096E55" w:rsidRDefault="00096E55" w:rsidP="0019293B">
    <w:pPr>
      <w:pStyle w:val="HeaderE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34"/>
      <w:gridCol w:w="2155"/>
    </w:tblGrid>
    <w:tr w:rsidR="00096E55">
      <w:tc>
        <w:tcPr>
          <w:tcW w:w="6634" w:type="dxa"/>
          <w:tcBorders>
            <w:top w:val="single" w:sz="6" w:space="0" w:color="auto"/>
          </w:tcBorders>
        </w:tcPr>
        <w:p w:rsidR="00096E55" w:rsidRDefault="00096E55" w:rsidP="00E669E2">
          <w:pPr>
            <w:pStyle w:val="HeaderOdd"/>
          </w:pPr>
        </w:p>
      </w:tc>
      <w:tc>
        <w:tcPr>
          <w:tcW w:w="2155" w:type="dxa"/>
          <w:tcBorders>
            <w:top w:val="single" w:sz="24" w:space="0" w:color="auto"/>
          </w:tcBorders>
        </w:tcPr>
        <w:p w:rsidR="00096E55" w:rsidRDefault="00096E55" w:rsidP="00E669E2">
          <w:pPr>
            <w:pStyle w:val="HeaderOdd"/>
          </w:pPr>
        </w:p>
      </w:tc>
    </w:tr>
  </w:tbl>
  <w:p w:rsidR="00096E55" w:rsidRDefault="00096E55" w:rsidP="00E669E2">
    <w:pPr>
      <w:pStyle w:val="HeaderEn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D9892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69042E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3A3A2F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0BA294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93104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0F36FB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7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3F2413"/>
    <w:multiLevelType w:val="multilevel"/>
    <w:tmpl w:val="8E3050E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10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11">
    <w:nsid w:val="06791123"/>
    <w:multiLevelType w:val="hybridMultilevel"/>
    <w:tmpl w:val="5F14156E"/>
    <w:lvl w:ilvl="0" w:tplc="2BD04F64">
      <w:numFmt w:val="bullet"/>
      <w:lvlText w:val=""/>
      <w:lvlJc w:val="left"/>
      <w:pPr>
        <w:ind w:left="1004" w:hanging="360"/>
      </w:pPr>
      <w:rPr>
        <w:rFonts w:ascii="MT Extra" w:hAnsi="MT Extr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7057F34"/>
    <w:multiLevelType w:val="singleLevel"/>
    <w:tmpl w:val="ED98921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3">
    <w:nsid w:val="07405C8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7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8">
    <w:nsid w:val="27371796"/>
    <w:multiLevelType w:val="multilevel"/>
    <w:tmpl w:val="8E3050E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21">
    <w:nsid w:val="39C335C1"/>
    <w:multiLevelType w:val="multilevel"/>
    <w:tmpl w:val="7DF6C67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98"/>
        </w:tabs>
        <w:ind w:left="209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22">
    <w:nsid w:val="3BA97FAA"/>
    <w:multiLevelType w:val="hybridMultilevel"/>
    <w:tmpl w:val="7D663D5A"/>
    <w:lvl w:ilvl="0" w:tplc="43685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12809"/>
    <w:multiLevelType w:val="hybridMultilevel"/>
    <w:tmpl w:val="01EE78F8"/>
    <w:lvl w:ilvl="0" w:tplc="FEF0DFD2">
      <w:start w:val="1"/>
      <w:numFmt w:val="bullet"/>
      <w:lvlText w:val="–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51F74561"/>
    <w:multiLevelType w:val="singleLevel"/>
    <w:tmpl w:val="ED98921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6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27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28">
    <w:nsid w:val="55532592"/>
    <w:multiLevelType w:val="singleLevel"/>
    <w:tmpl w:val="AD60D3B8"/>
    <w:lvl w:ilvl="0">
      <w:start w:val="1"/>
      <w:numFmt w:val="lowerLetter"/>
      <w:lvlText w:val="(%1)"/>
      <w:legacy w:legacy="1" w:legacySpace="0" w:legacyIndent="340"/>
      <w:lvlJc w:val="left"/>
      <w:pPr>
        <w:ind w:left="680" w:hanging="340"/>
      </w:pPr>
    </w:lvl>
  </w:abstractNum>
  <w:abstractNum w:abstractNumId="29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30">
    <w:nsid w:val="58A04AF2"/>
    <w:multiLevelType w:val="singleLevel"/>
    <w:tmpl w:val="E9806908"/>
    <w:lvl w:ilvl="0">
      <w:start w:val="1"/>
      <w:numFmt w:val="lowerRoman"/>
      <w:lvlText w:val="(%1)"/>
      <w:legacy w:legacy="1" w:legacySpace="0" w:legacyIndent="340"/>
      <w:lvlJc w:val="left"/>
      <w:pPr>
        <w:ind w:left="1134" w:hanging="340"/>
      </w:pPr>
    </w:lvl>
  </w:abstractNum>
  <w:abstractNum w:abstractNumId="31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096576"/>
    <w:multiLevelType w:val="singleLevel"/>
    <w:tmpl w:val="ED98921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3">
    <w:nsid w:val="5BB56A48"/>
    <w:multiLevelType w:val="multilevel"/>
    <w:tmpl w:val="6D248CEA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0055F7F"/>
    <w:multiLevelType w:val="singleLevel"/>
    <w:tmpl w:val="ED98921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5">
    <w:nsid w:val="608E741E"/>
    <w:multiLevelType w:val="singleLevel"/>
    <w:tmpl w:val="ED98921A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6">
    <w:nsid w:val="61320C1E"/>
    <w:multiLevelType w:val="singleLevel"/>
    <w:tmpl w:val="C444122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37">
    <w:nsid w:val="627154D2"/>
    <w:multiLevelType w:val="singleLevel"/>
    <w:tmpl w:val="AD60D3B8"/>
    <w:lvl w:ilvl="0">
      <w:start w:val="1"/>
      <w:numFmt w:val="lowerLetter"/>
      <w:lvlText w:val="(%1)"/>
      <w:legacy w:legacy="1" w:legacySpace="0" w:legacyIndent="340"/>
      <w:lvlJc w:val="left"/>
      <w:pPr>
        <w:ind w:left="680" w:hanging="340"/>
      </w:pPr>
    </w:lvl>
  </w:abstractNum>
  <w:abstractNum w:abstractNumId="38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39">
    <w:nsid w:val="67806EB5"/>
    <w:multiLevelType w:val="singleLevel"/>
    <w:tmpl w:val="AD60D3B8"/>
    <w:lvl w:ilvl="0">
      <w:start w:val="1"/>
      <w:numFmt w:val="lowerLetter"/>
      <w:lvlText w:val="(%1)"/>
      <w:legacy w:legacy="1" w:legacySpace="0" w:legacyIndent="340"/>
      <w:lvlJc w:val="left"/>
      <w:pPr>
        <w:ind w:left="680" w:hanging="340"/>
      </w:pPr>
    </w:lvl>
  </w:abstractNum>
  <w:abstractNum w:abstractNumId="40">
    <w:nsid w:val="707E6FEC"/>
    <w:multiLevelType w:val="singleLevel"/>
    <w:tmpl w:val="E9806908"/>
    <w:lvl w:ilvl="0">
      <w:start w:val="1"/>
      <w:numFmt w:val="lowerRoman"/>
      <w:lvlText w:val="(%1)"/>
      <w:legacy w:legacy="1" w:legacySpace="0" w:legacyIndent="340"/>
      <w:lvlJc w:val="left"/>
      <w:pPr>
        <w:ind w:left="1134" w:hanging="340"/>
      </w:pPr>
    </w:lvl>
  </w:abstractNum>
  <w:abstractNum w:abstractNumId="41">
    <w:nsid w:val="746E6DCF"/>
    <w:multiLevelType w:val="multilevel"/>
    <w:tmpl w:val="8E3050E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74E25280"/>
    <w:multiLevelType w:val="singleLevel"/>
    <w:tmpl w:val="AD60D3B8"/>
    <w:lvl w:ilvl="0">
      <w:start w:val="1"/>
      <w:numFmt w:val="lowerLetter"/>
      <w:lvlText w:val="(%1)"/>
      <w:legacy w:legacy="1" w:legacySpace="0" w:legacyIndent="340"/>
      <w:lvlJc w:val="left"/>
      <w:pPr>
        <w:ind w:left="680" w:hanging="340"/>
      </w:pPr>
    </w:lvl>
  </w:abstractNum>
  <w:abstractNum w:abstractNumId="43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44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45">
    <w:nsid w:val="7F5B19CF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10"/>
  </w:num>
  <w:num w:numId="3">
    <w:abstractNumId w:val="43"/>
  </w:num>
  <w:num w:numId="4">
    <w:abstractNumId w:val="7"/>
  </w:num>
  <w:num w:numId="5">
    <w:abstractNumId w:val="5"/>
  </w:num>
  <w:num w:numId="6">
    <w:abstractNumId w:val="26"/>
  </w:num>
  <w:num w:numId="7">
    <w:abstractNumId w:val="3"/>
  </w:num>
  <w:num w:numId="8">
    <w:abstractNumId w:val="9"/>
  </w:num>
  <w:num w:numId="9">
    <w:abstractNumId w:val="2"/>
  </w:num>
  <w:num w:numId="10">
    <w:abstractNumId w:val="38"/>
  </w:num>
  <w:num w:numId="11">
    <w:abstractNumId w:val="4"/>
  </w:num>
  <w:num w:numId="12">
    <w:abstractNumId w:val="1"/>
  </w:num>
  <w:num w:numId="13">
    <w:abstractNumId w:val="0"/>
  </w:num>
  <w:num w:numId="14">
    <w:abstractNumId w:val="29"/>
  </w:num>
  <w:num w:numId="15">
    <w:abstractNumId w:val="44"/>
  </w:num>
  <w:num w:numId="16">
    <w:abstractNumId w:val="17"/>
  </w:num>
  <w:num w:numId="17">
    <w:abstractNumId w:val="16"/>
  </w:num>
  <w:num w:numId="18">
    <w:abstractNumId w:val="27"/>
  </w:num>
  <w:num w:numId="19">
    <w:abstractNumId w:val="12"/>
  </w:num>
  <w:num w:numId="20">
    <w:abstractNumId w:val="35"/>
  </w:num>
  <w:num w:numId="21">
    <w:abstractNumId w:val="37"/>
  </w:num>
  <w:num w:numId="22">
    <w:abstractNumId w:val="25"/>
  </w:num>
  <w:num w:numId="23">
    <w:abstractNumId w:val="28"/>
  </w:num>
  <w:num w:numId="24">
    <w:abstractNumId w:val="30"/>
  </w:num>
  <w:num w:numId="25">
    <w:abstractNumId w:val="42"/>
  </w:num>
  <w:num w:numId="26">
    <w:abstractNumId w:val="34"/>
  </w:num>
  <w:num w:numId="27">
    <w:abstractNumId w:val="39"/>
  </w:num>
  <w:num w:numId="28">
    <w:abstractNumId w:val="40"/>
  </w:num>
  <w:num w:numId="29">
    <w:abstractNumId w:val="32"/>
  </w:num>
  <w:num w:numId="30">
    <w:abstractNumId w:val="21"/>
  </w:num>
  <w:num w:numId="31">
    <w:abstractNumId w:val="45"/>
  </w:num>
  <w:num w:numId="32">
    <w:abstractNumId w:val="15"/>
  </w:num>
  <w:num w:numId="33">
    <w:abstractNumId w:val="8"/>
  </w:num>
  <w:num w:numId="34">
    <w:abstractNumId w:val="18"/>
  </w:num>
  <w:num w:numId="35">
    <w:abstractNumId w:val="41"/>
  </w:num>
  <w:num w:numId="36">
    <w:abstractNumId w:val="33"/>
  </w:num>
  <w:num w:numId="37">
    <w:abstractNumId w:val="13"/>
  </w:num>
  <w:num w:numId="38">
    <w:abstractNumId w:val="36"/>
  </w:num>
  <w:num w:numId="39">
    <w:abstractNumId w:val="14"/>
  </w:num>
  <w:num w:numId="40">
    <w:abstractNumId w:val="17"/>
  </w:num>
  <w:num w:numId="41">
    <w:abstractNumId w:val="9"/>
  </w:num>
  <w:num w:numId="42">
    <w:abstractNumId w:val="24"/>
  </w:num>
  <w:num w:numId="43">
    <w:abstractNumId w:val="6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  <w:sz w:val="18"/>
        </w:rPr>
      </w:lvl>
    </w:lvlOverride>
  </w:num>
  <w:num w:numId="44">
    <w:abstractNumId w:val="11"/>
  </w:num>
  <w:num w:numId="45">
    <w:abstractNumId w:val="19"/>
  </w:num>
  <w:num w:numId="46">
    <w:abstractNumId w:val="23"/>
  </w:num>
  <w:num w:numId="47">
    <w:abstractNumId w:val="10"/>
  </w:num>
  <w:num w:numId="48">
    <w:abstractNumId w:val="31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ndingOptions" w:val="1"/>
    <w:docVar w:name="RecOptions" w:val="111"/>
    <w:docVar w:name="ShortChapterTitle" w:val="Chapter"/>
    <w:docVar w:name="ShortReportTitle" w:val="challenges and choices"/>
  </w:docVars>
  <w:rsids>
    <w:rsidRoot w:val="004257CC"/>
    <w:rsid w:val="000227D5"/>
    <w:rsid w:val="000245AA"/>
    <w:rsid w:val="0003664B"/>
    <w:rsid w:val="0004111F"/>
    <w:rsid w:val="000565B3"/>
    <w:rsid w:val="0007150B"/>
    <w:rsid w:val="000938F5"/>
    <w:rsid w:val="00096E55"/>
    <w:rsid w:val="000B601B"/>
    <w:rsid w:val="000C207E"/>
    <w:rsid w:val="000F0035"/>
    <w:rsid w:val="000F420B"/>
    <w:rsid w:val="00110116"/>
    <w:rsid w:val="00120072"/>
    <w:rsid w:val="00126EB8"/>
    <w:rsid w:val="001274D4"/>
    <w:rsid w:val="001363AA"/>
    <w:rsid w:val="00183E82"/>
    <w:rsid w:val="001878BB"/>
    <w:rsid w:val="00191AE0"/>
    <w:rsid w:val="0019293B"/>
    <w:rsid w:val="0019426B"/>
    <w:rsid w:val="001C0865"/>
    <w:rsid w:val="001C3ABA"/>
    <w:rsid w:val="001D4880"/>
    <w:rsid w:val="001D6636"/>
    <w:rsid w:val="001E7BE8"/>
    <w:rsid w:val="001F0248"/>
    <w:rsid w:val="001F3EB3"/>
    <w:rsid w:val="001F4F86"/>
    <w:rsid w:val="00202C2C"/>
    <w:rsid w:val="002135AB"/>
    <w:rsid w:val="002144BE"/>
    <w:rsid w:val="00242279"/>
    <w:rsid w:val="00245C82"/>
    <w:rsid w:val="00291B40"/>
    <w:rsid w:val="002B4008"/>
    <w:rsid w:val="002D0E8E"/>
    <w:rsid w:val="00301189"/>
    <w:rsid w:val="00323E09"/>
    <w:rsid w:val="00333932"/>
    <w:rsid w:val="003518AA"/>
    <w:rsid w:val="00352165"/>
    <w:rsid w:val="00353182"/>
    <w:rsid w:val="003565D9"/>
    <w:rsid w:val="003602E1"/>
    <w:rsid w:val="0037026F"/>
    <w:rsid w:val="00371240"/>
    <w:rsid w:val="00374731"/>
    <w:rsid w:val="00376E59"/>
    <w:rsid w:val="003919F9"/>
    <w:rsid w:val="003C38B5"/>
    <w:rsid w:val="003C5D99"/>
    <w:rsid w:val="003E2F59"/>
    <w:rsid w:val="003F0789"/>
    <w:rsid w:val="00401882"/>
    <w:rsid w:val="004100C8"/>
    <w:rsid w:val="00411DBD"/>
    <w:rsid w:val="00412ACE"/>
    <w:rsid w:val="004257CC"/>
    <w:rsid w:val="00431249"/>
    <w:rsid w:val="00434C19"/>
    <w:rsid w:val="00450810"/>
    <w:rsid w:val="00477144"/>
    <w:rsid w:val="00491380"/>
    <w:rsid w:val="0049459F"/>
    <w:rsid w:val="004A38DD"/>
    <w:rsid w:val="004B43AE"/>
    <w:rsid w:val="004B464E"/>
    <w:rsid w:val="004C30ED"/>
    <w:rsid w:val="004D5675"/>
    <w:rsid w:val="00523639"/>
    <w:rsid w:val="00527A31"/>
    <w:rsid w:val="00531FE5"/>
    <w:rsid w:val="005402FA"/>
    <w:rsid w:val="00583C39"/>
    <w:rsid w:val="00587F28"/>
    <w:rsid w:val="005909CF"/>
    <w:rsid w:val="00591E71"/>
    <w:rsid w:val="005A0D41"/>
    <w:rsid w:val="00607BF1"/>
    <w:rsid w:val="00630D4D"/>
    <w:rsid w:val="00632A74"/>
    <w:rsid w:val="006A4655"/>
    <w:rsid w:val="006B2B3C"/>
    <w:rsid w:val="006C1D81"/>
    <w:rsid w:val="006C7038"/>
    <w:rsid w:val="006E73EF"/>
    <w:rsid w:val="00714D4D"/>
    <w:rsid w:val="007604BB"/>
    <w:rsid w:val="00785232"/>
    <w:rsid w:val="007A21EB"/>
    <w:rsid w:val="007B1A93"/>
    <w:rsid w:val="007C36C9"/>
    <w:rsid w:val="007D6401"/>
    <w:rsid w:val="007E01E4"/>
    <w:rsid w:val="007F7107"/>
    <w:rsid w:val="00800D4C"/>
    <w:rsid w:val="0081030F"/>
    <w:rsid w:val="0082087D"/>
    <w:rsid w:val="00835771"/>
    <w:rsid w:val="00842933"/>
    <w:rsid w:val="0086082C"/>
    <w:rsid w:val="00864ADC"/>
    <w:rsid w:val="00880153"/>
    <w:rsid w:val="00880F97"/>
    <w:rsid w:val="0088133A"/>
    <w:rsid w:val="00891AA9"/>
    <w:rsid w:val="0089285E"/>
    <w:rsid w:val="0089436C"/>
    <w:rsid w:val="008B1145"/>
    <w:rsid w:val="008D365C"/>
    <w:rsid w:val="009030BF"/>
    <w:rsid w:val="0091032F"/>
    <w:rsid w:val="00914368"/>
    <w:rsid w:val="00931076"/>
    <w:rsid w:val="009334E5"/>
    <w:rsid w:val="009345D9"/>
    <w:rsid w:val="00934B15"/>
    <w:rsid w:val="00940C87"/>
    <w:rsid w:val="00942B62"/>
    <w:rsid w:val="0095323B"/>
    <w:rsid w:val="00956A0C"/>
    <w:rsid w:val="00956BD9"/>
    <w:rsid w:val="00962489"/>
    <w:rsid w:val="00990C2C"/>
    <w:rsid w:val="009A18BE"/>
    <w:rsid w:val="009C09D3"/>
    <w:rsid w:val="009E1844"/>
    <w:rsid w:val="009F0D1B"/>
    <w:rsid w:val="009F696D"/>
    <w:rsid w:val="009F6BC6"/>
    <w:rsid w:val="00A17328"/>
    <w:rsid w:val="00A23A20"/>
    <w:rsid w:val="00A268B9"/>
    <w:rsid w:val="00A2703A"/>
    <w:rsid w:val="00A33DFF"/>
    <w:rsid w:val="00A35115"/>
    <w:rsid w:val="00A36D9A"/>
    <w:rsid w:val="00A554AB"/>
    <w:rsid w:val="00A57062"/>
    <w:rsid w:val="00A92B53"/>
    <w:rsid w:val="00A94FA6"/>
    <w:rsid w:val="00AA49A0"/>
    <w:rsid w:val="00AA6710"/>
    <w:rsid w:val="00AB0681"/>
    <w:rsid w:val="00AB0F67"/>
    <w:rsid w:val="00AD520B"/>
    <w:rsid w:val="00B425C3"/>
    <w:rsid w:val="00B440AD"/>
    <w:rsid w:val="00B479BB"/>
    <w:rsid w:val="00B53E7E"/>
    <w:rsid w:val="00B6342E"/>
    <w:rsid w:val="00B7113F"/>
    <w:rsid w:val="00BA73B6"/>
    <w:rsid w:val="00BA7E27"/>
    <w:rsid w:val="00BB2603"/>
    <w:rsid w:val="00BB4FCD"/>
    <w:rsid w:val="00BC04E9"/>
    <w:rsid w:val="00BD13EA"/>
    <w:rsid w:val="00BE3808"/>
    <w:rsid w:val="00C062E9"/>
    <w:rsid w:val="00C07B64"/>
    <w:rsid w:val="00C13721"/>
    <w:rsid w:val="00C14FE4"/>
    <w:rsid w:val="00C3066D"/>
    <w:rsid w:val="00C52416"/>
    <w:rsid w:val="00C543F4"/>
    <w:rsid w:val="00C6291C"/>
    <w:rsid w:val="00C633CB"/>
    <w:rsid w:val="00C736B7"/>
    <w:rsid w:val="00C81D4A"/>
    <w:rsid w:val="00C8762C"/>
    <w:rsid w:val="00CA00F9"/>
    <w:rsid w:val="00CA2961"/>
    <w:rsid w:val="00CB50D7"/>
    <w:rsid w:val="00CB7177"/>
    <w:rsid w:val="00CC1998"/>
    <w:rsid w:val="00CC4946"/>
    <w:rsid w:val="00D270A4"/>
    <w:rsid w:val="00D31FE9"/>
    <w:rsid w:val="00D34E1B"/>
    <w:rsid w:val="00D376BA"/>
    <w:rsid w:val="00D45634"/>
    <w:rsid w:val="00D5568A"/>
    <w:rsid w:val="00D63D73"/>
    <w:rsid w:val="00D64452"/>
    <w:rsid w:val="00D66E1E"/>
    <w:rsid w:val="00D75722"/>
    <w:rsid w:val="00D80CF5"/>
    <w:rsid w:val="00DA5BBA"/>
    <w:rsid w:val="00DB26D2"/>
    <w:rsid w:val="00DB67C9"/>
    <w:rsid w:val="00DC0C95"/>
    <w:rsid w:val="00DD6580"/>
    <w:rsid w:val="00E17C72"/>
    <w:rsid w:val="00E21FC6"/>
    <w:rsid w:val="00E41275"/>
    <w:rsid w:val="00E431A9"/>
    <w:rsid w:val="00E669E2"/>
    <w:rsid w:val="00E76135"/>
    <w:rsid w:val="00E82F4F"/>
    <w:rsid w:val="00EC2844"/>
    <w:rsid w:val="00EC5500"/>
    <w:rsid w:val="00ED18F8"/>
    <w:rsid w:val="00EF6C6C"/>
    <w:rsid w:val="00F056FC"/>
    <w:rsid w:val="00F10476"/>
    <w:rsid w:val="00F135D8"/>
    <w:rsid w:val="00F31299"/>
    <w:rsid w:val="00F3534A"/>
    <w:rsid w:val="00F51609"/>
    <w:rsid w:val="00F54440"/>
    <w:rsid w:val="00F81006"/>
    <w:rsid w:val="00F85325"/>
    <w:rsid w:val="00FD22B1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7C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rsid w:val="00FD22B1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A17328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A17328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A17328"/>
    <w:pPr>
      <w:spacing w:before="480"/>
      <w:outlineLvl w:val="3"/>
    </w:pPr>
    <w:rPr>
      <w:b w:val="0"/>
      <w:i/>
      <w:sz w:val="24"/>
    </w:rPr>
  </w:style>
  <w:style w:type="paragraph" w:styleId="Heading5">
    <w:name w:val="heading 5"/>
    <w:basedOn w:val="Heading4"/>
    <w:next w:val="BodyText"/>
    <w:qFormat/>
    <w:rsid w:val="00A17328"/>
    <w:pPr>
      <w:outlineLvl w:val="4"/>
    </w:pPr>
    <w:rPr>
      <w:rFonts w:ascii="Times New Roman" w:hAnsi="Times New Roman"/>
      <w:sz w:val="26"/>
    </w:rPr>
  </w:style>
  <w:style w:type="paragraph" w:styleId="Heading6">
    <w:name w:val="heading 6"/>
    <w:basedOn w:val="BodyText"/>
    <w:next w:val="BodyText"/>
    <w:rsid w:val="00A17328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rsid w:val="00A17328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rsid w:val="00A17328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rsid w:val="00A17328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qFormat/>
    <w:rsid w:val="009345D9"/>
    <w:pPr>
      <w:spacing w:before="240" w:line="320" w:lineRule="atLeast"/>
      <w:jc w:val="both"/>
    </w:pPr>
    <w:rPr>
      <w:sz w:val="26"/>
    </w:rPr>
  </w:style>
  <w:style w:type="paragraph" w:styleId="Footer">
    <w:name w:val="footer"/>
    <w:basedOn w:val="BodyText"/>
    <w:semiHidden/>
    <w:rsid w:val="00A17328"/>
    <w:pPr>
      <w:spacing w:before="80" w:line="200" w:lineRule="exact"/>
      <w:ind w:right="6"/>
      <w:jc w:val="left"/>
    </w:pPr>
    <w:rPr>
      <w:caps/>
      <w:spacing w:val="-4"/>
      <w:sz w:val="16"/>
    </w:rPr>
  </w:style>
  <w:style w:type="paragraph" w:customStyle="1" w:styleId="FooterEnd">
    <w:name w:val="Footer End"/>
    <w:basedOn w:val="Footer"/>
    <w:rsid w:val="00A17328"/>
    <w:pPr>
      <w:spacing w:before="0" w:line="20" w:lineRule="exact"/>
    </w:pPr>
  </w:style>
  <w:style w:type="paragraph" w:styleId="Header">
    <w:name w:val="header"/>
    <w:basedOn w:val="BodyText"/>
    <w:rsid w:val="00A17328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914368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C543F4"/>
  </w:style>
  <w:style w:type="paragraph" w:customStyle="1" w:styleId="HeaderOdd">
    <w:name w:val="Header Odd"/>
    <w:basedOn w:val="Header"/>
    <w:semiHidden/>
    <w:rsid w:val="00C543F4"/>
  </w:style>
  <w:style w:type="character" w:styleId="PageNumber">
    <w:name w:val="page number"/>
    <w:basedOn w:val="DefaultParagraphFont"/>
    <w:rsid w:val="00A17328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A17328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A17328"/>
    <w:pPr>
      <w:keepNext/>
      <w:spacing w:before="120" w:line="280" w:lineRule="atLeast"/>
    </w:pPr>
    <w:rPr>
      <w:rFonts w:ascii="Arial" w:hAnsi="Arial"/>
      <w:sz w:val="22"/>
    </w:rPr>
  </w:style>
  <w:style w:type="paragraph" w:customStyle="1" w:styleId="BoxContinued">
    <w:name w:val="Box Continued"/>
    <w:basedOn w:val="BodyText"/>
    <w:next w:val="BodyText"/>
    <w:semiHidden/>
    <w:rsid w:val="00A17328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A17328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A17328"/>
    <w:rPr>
      <w:b w:val="0"/>
      <w:i/>
    </w:rPr>
  </w:style>
  <w:style w:type="paragraph" w:customStyle="1" w:styleId="BoxListBullet">
    <w:name w:val="Box List Bullet"/>
    <w:basedOn w:val="BodyText"/>
    <w:rsid w:val="00376E59"/>
    <w:pPr>
      <w:keepNext/>
      <w:numPr>
        <w:numId w:val="1"/>
      </w:numPr>
      <w:spacing w:before="60" w:line="280" w:lineRule="atLeast"/>
    </w:pPr>
    <w:rPr>
      <w:rFonts w:ascii="Arial" w:hAnsi="Arial"/>
      <w:sz w:val="22"/>
    </w:rPr>
  </w:style>
  <w:style w:type="paragraph" w:customStyle="1" w:styleId="BoxListBullet2">
    <w:name w:val="Box List Bullet 2"/>
    <w:basedOn w:val="BodyText"/>
    <w:rsid w:val="009F0D1B"/>
    <w:pPr>
      <w:keepNext/>
      <w:numPr>
        <w:numId w:val="47"/>
      </w:numPr>
      <w:spacing w:before="60" w:line="280" w:lineRule="atLeast"/>
    </w:pPr>
    <w:rPr>
      <w:rFonts w:ascii="Arial" w:hAnsi="Arial"/>
      <w:sz w:val="22"/>
    </w:rPr>
  </w:style>
  <w:style w:type="paragraph" w:customStyle="1" w:styleId="BoxListNumber">
    <w:name w:val="Box List Number"/>
    <w:basedOn w:val="BodyText"/>
    <w:rsid w:val="00376E59"/>
    <w:pPr>
      <w:keepNext/>
      <w:numPr>
        <w:numId w:val="39"/>
      </w:numPr>
      <w:spacing w:before="60" w:line="280" w:lineRule="atLeast"/>
    </w:pPr>
    <w:rPr>
      <w:rFonts w:ascii="Arial" w:hAnsi="Arial"/>
      <w:sz w:val="22"/>
    </w:rPr>
  </w:style>
  <w:style w:type="paragraph" w:customStyle="1" w:styleId="BoxListNumber2">
    <w:name w:val="Box List Number 2"/>
    <w:basedOn w:val="BoxListNumber"/>
    <w:rsid w:val="00864ADC"/>
    <w:pPr>
      <w:numPr>
        <w:ilvl w:val="1"/>
      </w:numPr>
    </w:pPr>
  </w:style>
  <w:style w:type="paragraph" w:customStyle="1" w:styleId="BoxQuote">
    <w:name w:val="Box Quote"/>
    <w:basedOn w:val="BodyText"/>
    <w:next w:val="Box"/>
    <w:rsid w:val="00A17328"/>
    <w:pPr>
      <w:keepNext/>
      <w:spacing w:before="60" w:line="260" w:lineRule="exact"/>
      <w:ind w:left="284"/>
    </w:pPr>
    <w:rPr>
      <w:rFonts w:ascii="Arial" w:hAnsi="Arial"/>
      <w:sz w:val="20"/>
    </w:rPr>
  </w:style>
  <w:style w:type="paragraph" w:customStyle="1" w:styleId="Note">
    <w:name w:val="Note"/>
    <w:basedOn w:val="BodyText"/>
    <w:next w:val="BodyText"/>
    <w:rsid w:val="00A17328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te"/>
    <w:next w:val="BodyText"/>
    <w:rsid w:val="00A17328"/>
    <w:pPr>
      <w:spacing w:after="120"/>
    </w:pPr>
  </w:style>
  <w:style w:type="paragraph" w:customStyle="1" w:styleId="BoxSource">
    <w:name w:val="Box Source"/>
    <w:basedOn w:val="Source"/>
    <w:next w:val="BodyText"/>
    <w:rsid w:val="00A17328"/>
    <w:pPr>
      <w:spacing w:before="180" w:after="0"/>
    </w:pPr>
  </w:style>
  <w:style w:type="paragraph" w:customStyle="1" w:styleId="BoxSpaceAbove">
    <w:name w:val="Box Space Above"/>
    <w:basedOn w:val="BodyText"/>
    <w:rsid w:val="00A17328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A17328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D80CF5"/>
    <w:pPr>
      <w:spacing w:before="120" w:after="0"/>
      <w:ind w:left="1304" w:hanging="1304"/>
    </w:pPr>
    <w:rPr>
      <w:sz w:val="24"/>
    </w:rPr>
  </w:style>
  <w:style w:type="paragraph" w:customStyle="1" w:styleId="BoxSubtitle">
    <w:name w:val="Box Subtitle"/>
    <w:basedOn w:val="BoxTitle"/>
    <w:next w:val="Normal"/>
    <w:rsid w:val="00A17328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A17328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A17328"/>
    <w:pPr>
      <w:ind w:left="907"/>
    </w:pPr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semiHidden/>
    <w:rsid w:val="00A17328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A17328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A17328"/>
  </w:style>
  <w:style w:type="character" w:customStyle="1" w:styleId="DocumentInfo">
    <w:name w:val="Document Info"/>
    <w:basedOn w:val="DefaultParagraphFont"/>
    <w:semiHidden/>
    <w:rsid w:val="00A17328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A17328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A17328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D80CF5"/>
    <w:rPr>
      <w:sz w:val="24"/>
    </w:rPr>
  </w:style>
  <w:style w:type="paragraph" w:styleId="Subtitle">
    <w:name w:val="Subtitle"/>
    <w:basedOn w:val="Caption"/>
    <w:link w:val="SubtitleChar"/>
    <w:rsid w:val="00A17328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1363AA"/>
    <w:pPr>
      <w:keepLines/>
      <w:spacing w:before="180"/>
    </w:pPr>
    <w:rPr>
      <w:i/>
    </w:rPr>
  </w:style>
  <w:style w:type="paragraph" w:customStyle="1" w:styleId="FindingBullet">
    <w:name w:val="Finding Bullet"/>
    <w:basedOn w:val="Finding"/>
    <w:rsid w:val="00AB0681"/>
    <w:pPr>
      <w:numPr>
        <w:numId w:val="3"/>
      </w:numPr>
      <w:spacing w:before="80"/>
    </w:pPr>
  </w:style>
  <w:style w:type="paragraph" w:customStyle="1" w:styleId="FindingNoTitle">
    <w:name w:val="Finding NoTitle"/>
    <w:basedOn w:val="Finding"/>
    <w:semiHidden/>
    <w:rsid w:val="00AB0681"/>
    <w:pPr>
      <w:spacing w:before="240"/>
    </w:pPr>
  </w:style>
  <w:style w:type="paragraph" w:customStyle="1" w:styleId="RecTitle">
    <w:name w:val="Rec Title"/>
    <w:basedOn w:val="BodyText"/>
    <w:next w:val="Normal"/>
    <w:rsid w:val="000F420B"/>
    <w:pPr>
      <w:keepNext/>
      <w:keepLines/>
    </w:pPr>
    <w:rPr>
      <w:caps/>
      <w:sz w:val="20"/>
    </w:rPr>
  </w:style>
  <w:style w:type="paragraph" w:customStyle="1" w:styleId="FindingTitle">
    <w:name w:val="Finding Title"/>
    <w:basedOn w:val="RecTitle"/>
    <w:next w:val="Finding"/>
    <w:rsid w:val="00A17328"/>
    <w:pPr>
      <w:framePr w:wrap="notBeside" w:hAnchor="text"/>
    </w:pPr>
  </w:style>
  <w:style w:type="character" w:styleId="FootnoteReference">
    <w:name w:val="footnote reference"/>
    <w:basedOn w:val="DefaultParagraphFont"/>
    <w:semiHidden/>
    <w:rsid w:val="00A17328"/>
    <w:rPr>
      <w:rFonts w:ascii="Times New Roman" w:hAnsi="Times New Roman"/>
      <w:position w:val="6"/>
      <w:sz w:val="22"/>
      <w:vertAlign w:val="baseline"/>
    </w:rPr>
  </w:style>
  <w:style w:type="paragraph" w:styleId="FootnoteText">
    <w:name w:val="footnote text"/>
    <w:basedOn w:val="BodyText"/>
    <w:rsid w:val="000227D5"/>
    <w:pPr>
      <w:tabs>
        <w:tab w:val="left" w:pos="284"/>
      </w:tabs>
      <w:spacing w:before="80" w:line="260" w:lineRule="exact"/>
      <w:ind w:left="284" w:hanging="284"/>
    </w:pPr>
    <w:rPr>
      <w:sz w:val="22"/>
    </w:rPr>
  </w:style>
  <w:style w:type="paragraph" w:customStyle="1" w:styleId="InformationRequest">
    <w:name w:val="Information Request"/>
    <w:basedOn w:val="Finding"/>
    <w:next w:val="BodyText"/>
    <w:rsid w:val="00A17328"/>
    <w:pPr>
      <w:spacing w:before="360" w:after="120"/>
    </w:pPr>
    <w:rPr>
      <w:rFonts w:ascii="Arial" w:hAnsi="Arial"/>
      <w:sz w:val="24"/>
    </w:rPr>
  </w:style>
  <w:style w:type="paragraph" w:customStyle="1" w:styleId="Jurisdictioncommentsbodytext">
    <w:name w:val="Jurisdiction comments body text"/>
    <w:rsid w:val="00A17328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A17328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A17328"/>
    <w:pPr>
      <w:numPr>
        <w:numId w:val="4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DB67C9"/>
    <w:pPr>
      <w:numPr>
        <w:numId w:val="6"/>
      </w:numPr>
      <w:spacing w:before="120"/>
    </w:pPr>
  </w:style>
  <w:style w:type="paragraph" w:styleId="ListBullet2">
    <w:name w:val="List Bullet 2"/>
    <w:basedOn w:val="BodyText"/>
    <w:rsid w:val="00DB67C9"/>
    <w:pPr>
      <w:numPr>
        <w:numId w:val="8"/>
      </w:numPr>
      <w:spacing w:before="120"/>
    </w:pPr>
  </w:style>
  <w:style w:type="paragraph" w:styleId="ListBullet3">
    <w:name w:val="List Bullet 3"/>
    <w:basedOn w:val="BodyText"/>
    <w:rsid w:val="00DB67C9"/>
    <w:pPr>
      <w:numPr>
        <w:numId w:val="10"/>
      </w:numPr>
      <w:spacing w:before="120"/>
    </w:pPr>
  </w:style>
  <w:style w:type="paragraph" w:styleId="ListNumber">
    <w:name w:val="List Number"/>
    <w:basedOn w:val="BodyText"/>
    <w:rsid w:val="00864ADC"/>
    <w:pPr>
      <w:numPr>
        <w:numId w:val="32"/>
      </w:numPr>
      <w:spacing w:before="120"/>
    </w:pPr>
  </w:style>
  <w:style w:type="paragraph" w:styleId="ListNumber2">
    <w:name w:val="List Number 2"/>
    <w:basedOn w:val="ListNumber"/>
    <w:rsid w:val="00864ADC"/>
    <w:pPr>
      <w:numPr>
        <w:ilvl w:val="1"/>
      </w:numPr>
    </w:pPr>
  </w:style>
  <w:style w:type="paragraph" w:styleId="ListNumber3">
    <w:name w:val="List Number 3"/>
    <w:basedOn w:val="ListNumber2"/>
    <w:rsid w:val="00C52416"/>
    <w:pPr>
      <w:numPr>
        <w:ilvl w:val="2"/>
      </w:numPr>
    </w:pPr>
  </w:style>
  <w:style w:type="character" w:customStyle="1" w:styleId="NoteLabel">
    <w:name w:val="Note Label"/>
    <w:basedOn w:val="DefaultParagraphFont"/>
    <w:rsid w:val="00A17328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A17328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A17328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A17328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A17328"/>
    <w:pPr>
      <w:spacing w:before="120" w:line="280" w:lineRule="exact"/>
      <w:ind w:left="340"/>
    </w:pPr>
    <w:rPr>
      <w:sz w:val="24"/>
    </w:rPr>
  </w:style>
  <w:style w:type="paragraph" w:customStyle="1" w:styleId="QuoteBullet">
    <w:name w:val="Quote Bullet"/>
    <w:basedOn w:val="Quote"/>
    <w:rsid w:val="00323E09"/>
    <w:pPr>
      <w:numPr>
        <w:numId w:val="14"/>
      </w:numPr>
    </w:pPr>
  </w:style>
  <w:style w:type="paragraph" w:customStyle="1" w:styleId="Rec">
    <w:name w:val="Rec"/>
    <w:basedOn w:val="BodyText"/>
    <w:rsid w:val="001363AA"/>
    <w:pPr>
      <w:keepLines/>
      <w:spacing w:before="180"/>
    </w:pPr>
    <w:rPr>
      <w:b/>
      <w:i/>
    </w:rPr>
  </w:style>
  <w:style w:type="paragraph" w:customStyle="1" w:styleId="RecBullet">
    <w:name w:val="Rec Bullet"/>
    <w:basedOn w:val="Rec"/>
    <w:rsid w:val="00323E09"/>
    <w:pPr>
      <w:numPr>
        <w:numId w:val="15"/>
      </w:numPr>
      <w:spacing w:before="80"/>
    </w:pPr>
  </w:style>
  <w:style w:type="paragraph" w:customStyle="1" w:styleId="RecB">
    <w:name w:val="RecB"/>
    <w:basedOn w:val="Normal"/>
    <w:semiHidden/>
    <w:rsid w:val="00F85325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F85325"/>
    <w:pPr>
      <w:numPr>
        <w:numId w:val="40"/>
      </w:numPr>
      <w:spacing w:before="80"/>
    </w:pPr>
  </w:style>
  <w:style w:type="paragraph" w:customStyle="1" w:styleId="RecBNoTitle">
    <w:name w:val="RecB NoTitle"/>
    <w:basedOn w:val="RecB"/>
    <w:semiHidden/>
    <w:rsid w:val="00F85325"/>
    <w:pPr>
      <w:spacing w:before="240"/>
    </w:pPr>
  </w:style>
  <w:style w:type="paragraph" w:customStyle="1" w:styleId="Reference">
    <w:name w:val="Reference"/>
    <w:basedOn w:val="BodyText"/>
    <w:rsid w:val="00A17328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A17328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A17328"/>
    <w:pPr>
      <w:keepNext/>
      <w:keepLines/>
      <w:framePr w:w="2155" w:hSpace="227" w:vSpace="181" w:wrap="around" w:vAnchor="text" w:hAnchor="page" w:xAlign="outside" w:y="1"/>
      <w:jc w:val="left"/>
    </w:pPr>
    <w:rPr>
      <w:i/>
      <w:sz w:val="24"/>
    </w:rPr>
  </w:style>
  <w:style w:type="paragraph" w:customStyle="1" w:styleId="SideNoteBullet">
    <w:name w:val="Side Note Bullet"/>
    <w:basedOn w:val="SideNote"/>
    <w:next w:val="BodyText"/>
    <w:semiHidden/>
    <w:rsid w:val="00A17328"/>
    <w:pPr>
      <w:framePr w:wrap="around"/>
      <w:numPr>
        <w:numId w:val="17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A17328"/>
    <w:pPr>
      <w:framePr w:wrap="around"/>
    </w:pPr>
  </w:style>
  <w:style w:type="paragraph" w:customStyle="1" w:styleId="TableBodyText">
    <w:name w:val="Table Body Text"/>
    <w:basedOn w:val="BodyText"/>
    <w:rsid w:val="00A17328"/>
    <w:pPr>
      <w:keepNext/>
      <w:keepLines/>
      <w:spacing w:before="0" w:after="40" w:line="220" w:lineRule="atLeast"/>
      <w:ind w:left="6" w:right="113"/>
      <w:jc w:val="right"/>
    </w:pPr>
    <w:rPr>
      <w:rFonts w:ascii="Arial" w:hAnsi="Arial"/>
      <w:sz w:val="20"/>
    </w:rPr>
  </w:style>
  <w:style w:type="paragraph" w:customStyle="1" w:styleId="TableBullet">
    <w:name w:val="Table Bullet"/>
    <w:basedOn w:val="TableBodyText"/>
    <w:rsid w:val="00323E09"/>
    <w:pPr>
      <w:numPr>
        <w:numId w:val="18"/>
      </w:numPr>
      <w:jc w:val="left"/>
    </w:pPr>
  </w:style>
  <w:style w:type="paragraph" w:customStyle="1" w:styleId="TableColumnHeading">
    <w:name w:val="Table Column Heading"/>
    <w:basedOn w:val="TableBodyText"/>
    <w:rsid w:val="00A17328"/>
    <w:pPr>
      <w:spacing w:before="80" w:after="80"/>
    </w:pPr>
    <w:rPr>
      <w:i/>
    </w:rPr>
  </w:style>
  <w:style w:type="paragraph" w:styleId="TOC2">
    <w:name w:val="toc 2"/>
    <w:basedOn w:val="BodyText"/>
    <w:semiHidden/>
    <w:rsid w:val="00A17328"/>
    <w:pPr>
      <w:tabs>
        <w:tab w:val="right" w:pos="8789"/>
      </w:tabs>
      <w:ind w:left="510" w:right="851" w:hanging="510"/>
      <w:jc w:val="left"/>
    </w:pPr>
    <w:rPr>
      <w:b/>
    </w:rPr>
  </w:style>
  <w:style w:type="paragraph" w:styleId="TOC3">
    <w:name w:val="toc 3"/>
    <w:basedOn w:val="TOC2"/>
    <w:semiHidden/>
    <w:rsid w:val="00A17328"/>
    <w:pPr>
      <w:spacing w:before="60"/>
      <w:ind w:left="1190" w:hanging="680"/>
    </w:pPr>
    <w:rPr>
      <w:b w:val="0"/>
    </w:rPr>
  </w:style>
  <w:style w:type="paragraph" w:styleId="TableofFigures">
    <w:name w:val="table of figures"/>
    <w:basedOn w:val="TOC3"/>
    <w:next w:val="BodyText"/>
    <w:semiHidden/>
    <w:rsid w:val="00A17328"/>
    <w:pPr>
      <w:ind w:left="737" w:hanging="737"/>
    </w:pPr>
  </w:style>
  <w:style w:type="paragraph" w:customStyle="1" w:styleId="TableTitle">
    <w:name w:val="Table Title"/>
    <w:basedOn w:val="Caption"/>
    <w:next w:val="Subtitle"/>
    <w:rsid w:val="00D80CF5"/>
    <w:rPr>
      <w:sz w:val="24"/>
    </w:rPr>
  </w:style>
  <w:style w:type="paragraph" w:customStyle="1" w:styleId="TableUnitsRow">
    <w:name w:val="Table Units Row"/>
    <w:basedOn w:val="TableBodyText"/>
    <w:rsid w:val="00A17328"/>
    <w:pPr>
      <w:spacing w:before="80" w:after="80"/>
    </w:pPr>
  </w:style>
  <w:style w:type="paragraph" w:styleId="TOC1">
    <w:name w:val="toc 1"/>
    <w:basedOn w:val="Normal"/>
    <w:next w:val="TOC2"/>
    <w:semiHidden/>
    <w:rsid w:val="00A17328"/>
    <w:pPr>
      <w:tabs>
        <w:tab w:val="right" w:pos="8789"/>
      </w:tabs>
      <w:spacing w:before="480" w:after="60" w:line="320" w:lineRule="exact"/>
      <w:ind w:left="1191" w:right="851" w:hanging="1191"/>
    </w:pPr>
    <w:rPr>
      <w:b/>
      <w:caps/>
    </w:rPr>
  </w:style>
  <w:style w:type="paragraph" w:styleId="TOC4">
    <w:name w:val="toc 4"/>
    <w:basedOn w:val="TOC3"/>
    <w:semiHidden/>
    <w:rsid w:val="00A17328"/>
    <w:pPr>
      <w:ind w:left="1191" w:firstLine="0"/>
    </w:pPr>
  </w:style>
  <w:style w:type="paragraph" w:customStyle="1" w:styleId="RecBBullet2">
    <w:name w:val="RecB Bullet 2"/>
    <w:basedOn w:val="ListBullet2"/>
    <w:semiHidden/>
    <w:rsid w:val="006B2B3C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6B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B3C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F10476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5402FA"/>
    <w:pPr>
      <w:numPr>
        <w:numId w:val="48"/>
      </w:numPr>
      <w:tabs>
        <w:tab w:val="left" w:pos="907"/>
      </w:tabs>
      <w:spacing w:before="60" w:line="280" w:lineRule="atLeast"/>
      <w:ind w:left="907" w:hanging="340"/>
    </w:pPr>
    <w:rPr>
      <w:rFonts w:ascii="Arial" w:hAnsi="Arial"/>
      <w:sz w:val="22"/>
    </w:rPr>
  </w:style>
  <w:style w:type="character" w:styleId="Emphasis">
    <w:name w:val="Emphasis"/>
    <w:basedOn w:val="DefaultParagraphFont"/>
    <w:rsid w:val="00DA5BBA"/>
    <w:rPr>
      <w:i/>
      <w:iCs/>
    </w:rPr>
  </w:style>
  <w:style w:type="paragraph" w:customStyle="1" w:styleId="BoxQuoteBullet">
    <w:name w:val="Box Quote Bullet"/>
    <w:basedOn w:val="BoxQuote"/>
    <w:next w:val="Box"/>
    <w:rsid w:val="00C81D4A"/>
    <w:pPr>
      <w:numPr>
        <w:numId w:val="45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BA7E27"/>
    <w:pPr>
      <w:numPr>
        <w:numId w:val="46"/>
      </w:numPr>
      <w:ind w:left="340" w:hanging="340"/>
    </w:pPr>
    <w:rPr>
      <w:rFonts w:ascii="Arial" w:hAnsi="Arial"/>
      <w:i/>
      <w:sz w:val="24"/>
    </w:rPr>
  </w:style>
  <w:style w:type="paragraph" w:customStyle="1" w:styleId="BoxSpaceBelow">
    <w:name w:val="Box Space Below"/>
    <w:basedOn w:val="Box"/>
    <w:rsid w:val="009E1844"/>
    <w:pPr>
      <w:keepNext w:val="0"/>
      <w:spacing w:before="60" w:after="60" w:line="80" w:lineRule="exact"/>
    </w:pPr>
    <w:rPr>
      <w:sz w:val="14"/>
    </w:rPr>
  </w:style>
  <w:style w:type="paragraph" w:styleId="ListParagraph">
    <w:name w:val="List Paragraph"/>
    <w:basedOn w:val="Normal"/>
    <w:uiPriority w:val="34"/>
    <w:qFormat/>
    <w:rsid w:val="004257C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9C09D3"/>
    <w:pPr>
      <w:spacing w:before="0" w:line="240" w:lineRule="auto"/>
      <w:ind w:left="0" w:firstLine="0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09D3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C09D3"/>
    <w:rPr>
      <w:rFonts w:asciiTheme="minorHAnsi" w:eastAsiaTheme="minorHAnsi" w:hAnsiTheme="minorHAnsi" w:cstheme="minorBidi"/>
      <w:b/>
      <w:b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7C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BodyText"/>
    <w:next w:val="BodyText"/>
    <w:rsid w:val="00FD22B1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A17328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A17328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A17328"/>
    <w:pPr>
      <w:spacing w:before="480"/>
      <w:outlineLvl w:val="3"/>
    </w:pPr>
    <w:rPr>
      <w:b w:val="0"/>
      <w:i/>
      <w:sz w:val="24"/>
    </w:rPr>
  </w:style>
  <w:style w:type="paragraph" w:styleId="Heading5">
    <w:name w:val="heading 5"/>
    <w:basedOn w:val="Heading4"/>
    <w:next w:val="BodyText"/>
    <w:qFormat/>
    <w:rsid w:val="00A17328"/>
    <w:pPr>
      <w:outlineLvl w:val="4"/>
    </w:pPr>
    <w:rPr>
      <w:rFonts w:ascii="Times New Roman" w:hAnsi="Times New Roman"/>
      <w:sz w:val="26"/>
    </w:rPr>
  </w:style>
  <w:style w:type="paragraph" w:styleId="Heading6">
    <w:name w:val="heading 6"/>
    <w:basedOn w:val="BodyText"/>
    <w:next w:val="BodyText"/>
    <w:rsid w:val="00A17328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rsid w:val="00A17328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rsid w:val="00A17328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rsid w:val="00A17328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qFormat/>
    <w:rsid w:val="009345D9"/>
    <w:pPr>
      <w:spacing w:before="240" w:line="320" w:lineRule="atLeast"/>
      <w:jc w:val="both"/>
    </w:pPr>
    <w:rPr>
      <w:sz w:val="26"/>
    </w:rPr>
  </w:style>
  <w:style w:type="paragraph" w:styleId="Footer">
    <w:name w:val="footer"/>
    <w:basedOn w:val="BodyText"/>
    <w:semiHidden/>
    <w:rsid w:val="00A17328"/>
    <w:pPr>
      <w:spacing w:before="80" w:line="200" w:lineRule="exact"/>
      <w:ind w:right="6"/>
      <w:jc w:val="left"/>
    </w:pPr>
    <w:rPr>
      <w:caps/>
      <w:spacing w:val="-4"/>
      <w:sz w:val="16"/>
    </w:rPr>
  </w:style>
  <w:style w:type="paragraph" w:customStyle="1" w:styleId="FooterEnd">
    <w:name w:val="Footer End"/>
    <w:basedOn w:val="Footer"/>
    <w:rsid w:val="00A17328"/>
    <w:pPr>
      <w:spacing w:before="0" w:line="20" w:lineRule="exact"/>
    </w:pPr>
  </w:style>
  <w:style w:type="paragraph" w:styleId="Header">
    <w:name w:val="header"/>
    <w:basedOn w:val="BodyText"/>
    <w:rsid w:val="00A17328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914368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C543F4"/>
  </w:style>
  <w:style w:type="paragraph" w:customStyle="1" w:styleId="HeaderOdd">
    <w:name w:val="Header Odd"/>
    <w:basedOn w:val="Header"/>
    <w:semiHidden/>
    <w:rsid w:val="00C543F4"/>
  </w:style>
  <w:style w:type="character" w:styleId="PageNumber">
    <w:name w:val="page number"/>
    <w:basedOn w:val="DefaultParagraphFont"/>
    <w:rsid w:val="00A17328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A17328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A17328"/>
    <w:pPr>
      <w:keepNext/>
      <w:spacing w:before="120" w:line="280" w:lineRule="atLeast"/>
    </w:pPr>
    <w:rPr>
      <w:rFonts w:ascii="Arial" w:hAnsi="Arial"/>
      <w:sz w:val="22"/>
    </w:rPr>
  </w:style>
  <w:style w:type="paragraph" w:customStyle="1" w:styleId="BoxContinued">
    <w:name w:val="Box Continued"/>
    <w:basedOn w:val="BodyText"/>
    <w:next w:val="BodyText"/>
    <w:semiHidden/>
    <w:rsid w:val="00A17328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A17328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A17328"/>
    <w:rPr>
      <w:b w:val="0"/>
      <w:i/>
    </w:rPr>
  </w:style>
  <w:style w:type="paragraph" w:customStyle="1" w:styleId="BoxListBullet">
    <w:name w:val="Box List Bullet"/>
    <w:basedOn w:val="BodyText"/>
    <w:rsid w:val="00376E59"/>
    <w:pPr>
      <w:keepNext/>
      <w:numPr>
        <w:numId w:val="1"/>
      </w:numPr>
      <w:spacing w:before="60" w:line="280" w:lineRule="atLeast"/>
    </w:pPr>
    <w:rPr>
      <w:rFonts w:ascii="Arial" w:hAnsi="Arial"/>
      <w:sz w:val="22"/>
    </w:rPr>
  </w:style>
  <w:style w:type="paragraph" w:customStyle="1" w:styleId="BoxListBullet2">
    <w:name w:val="Box List Bullet 2"/>
    <w:basedOn w:val="BodyText"/>
    <w:rsid w:val="009F0D1B"/>
    <w:pPr>
      <w:keepNext/>
      <w:numPr>
        <w:numId w:val="47"/>
      </w:numPr>
      <w:spacing w:before="60" w:line="280" w:lineRule="atLeast"/>
    </w:pPr>
    <w:rPr>
      <w:rFonts w:ascii="Arial" w:hAnsi="Arial"/>
      <w:sz w:val="22"/>
    </w:rPr>
  </w:style>
  <w:style w:type="paragraph" w:customStyle="1" w:styleId="BoxListNumber">
    <w:name w:val="Box List Number"/>
    <w:basedOn w:val="BodyText"/>
    <w:rsid w:val="00376E59"/>
    <w:pPr>
      <w:keepNext/>
      <w:numPr>
        <w:numId w:val="39"/>
      </w:numPr>
      <w:spacing w:before="60" w:line="280" w:lineRule="atLeast"/>
    </w:pPr>
    <w:rPr>
      <w:rFonts w:ascii="Arial" w:hAnsi="Arial"/>
      <w:sz w:val="22"/>
    </w:rPr>
  </w:style>
  <w:style w:type="paragraph" w:customStyle="1" w:styleId="BoxListNumber2">
    <w:name w:val="Box List Number 2"/>
    <w:basedOn w:val="BoxListNumber"/>
    <w:rsid w:val="00864ADC"/>
    <w:pPr>
      <w:numPr>
        <w:ilvl w:val="1"/>
      </w:numPr>
    </w:pPr>
  </w:style>
  <w:style w:type="paragraph" w:customStyle="1" w:styleId="BoxQuote">
    <w:name w:val="Box Quote"/>
    <w:basedOn w:val="BodyText"/>
    <w:next w:val="Box"/>
    <w:rsid w:val="00A17328"/>
    <w:pPr>
      <w:keepNext/>
      <w:spacing w:before="60" w:line="260" w:lineRule="exact"/>
      <w:ind w:left="284"/>
    </w:pPr>
    <w:rPr>
      <w:rFonts w:ascii="Arial" w:hAnsi="Arial"/>
      <w:sz w:val="20"/>
    </w:rPr>
  </w:style>
  <w:style w:type="paragraph" w:customStyle="1" w:styleId="Note">
    <w:name w:val="Note"/>
    <w:basedOn w:val="BodyText"/>
    <w:next w:val="BodyText"/>
    <w:rsid w:val="00A17328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te"/>
    <w:next w:val="BodyText"/>
    <w:rsid w:val="00A17328"/>
    <w:pPr>
      <w:spacing w:after="120"/>
    </w:pPr>
  </w:style>
  <w:style w:type="paragraph" w:customStyle="1" w:styleId="BoxSource">
    <w:name w:val="Box Source"/>
    <w:basedOn w:val="Source"/>
    <w:next w:val="BodyText"/>
    <w:rsid w:val="00A17328"/>
    <w:pPr>
      <w:spacing w:before="180" w:after="0"/>
    </w:pPr>
  </w:style>
  <w:style w:type="paragraph" w:customStyle="1" w:styleId="BoxSpaceAbove">
    <w:name w:val="Box Space Above"/>
    <w:basedOn w:val="BodyText"/>
    <w:rsid w:val="00A17328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A17328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D80CF5"/>
    <w:pPr>
      <w:spacing w:before="120" w:after="0"/>
      <w:ind w:left="1304" w:hanging="1304"/>
    </w:pPr>
    <w:rPr>
      <w:sz w:val="24"/>
    </w:rPr>
  </w:style>
  <w:style w:type="paragraph" w:customStyle="1" w:styleId="BoxSubtitle">
    <w:name w:val="Box Subtitle"/>
    <w:basedOn w:val="BoxTitle"/>
    <w:next w:val="Normal"/>
    <w:rsid w:val="00A17328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A17328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A17328"/>
    <w:pPr>
      <w:ind w:left="907"/>
    </w:pPr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semiHidden/>
    <w:rsid w:val="00A17328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A17328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A17328"/>
  </w:style>
  <w:style w:type="character" w:customStyle="1" w:styleId="DocumentInfo">
    <w:name w:val="Document Info"/>
    <w:basedOn w:val="DefaultParagraphFont"/>
    <w:semiHidden/>
    <w:rsid w:val="00A17328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A17328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A17328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D80CF5"/>
    <w:rPr>
      <w:sz w:val="24"/>
    </w:rPr>
  </w:style>
  <w:style w:type="paragraph" w:styleId="Subtitle">
    <w:name w:val="Subtitle"/>
    <w:basedOn w:val="Caption"/>
    <w:link w:val="SubtitleChar"/>
    <w:rsid w:val="00A17328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1363AA"/>
    <w:pPr>
      <w:keepLines/>
      <w:spacing w:before="180"/>
    </w:pPr>
    <w:rPr>
      <w:i/>
    </w:rPr>
  </w:style>
  <w:style w:type="paragraph" w:customStyle="1" w:styleId="FindingBullet">
    <w:name w:val="Finding Bullet"/>
    <w:basedOn w:val="Finding"/>
    <w:rsid w:val="00AB0681"/>
    <w:pPr>
      <w:numPr>
        <w:numId w:val="3"/>
      </w:numPr>
      <w:spacing w:before="80"/>
    </w:pPr>
  </w:style>
  <w:style w:type="paragraph" w:customStyle="1" w:styleId="FindingNoTitle">
    <w:name w:val="Finding NoTitle"/>
    <w:basedOn w:val="Finding"/>
    <w:semiHidden/>
    <w:rsid w:val="00AB0681"/>
    <w:pPr>
      <w:spacing w:before="240"/>
    </w:pPr>
  </w:style>
  <w:style w:type="paragraph" w:customStyle="1" w:styleId="RecTitle">
    <w:name w:val="Rec Title"/>
    <w:basedOn w:val="BodyText"/>
    <w:next w:val="Normal"/>
    <w:rsid w:val="000F420B"/>
    <w:pPr>
      <w:keepNext/>
      <w:keepLines/>
    </w:pPr>
    <w:rPr>
      <w:caps/>
      <w:sz w:val="20"/>
    </w:rPr>
  </w:style>
  <w:style w:type="paragraph" w:customStyle="1" w:styleId="FindingTitle">
    <w:name w:val="Finding Title"/>
    <w:basedOn w:val="RecTitle"/>
    <w:next w:val="Finding"/>
    <w:rsid w:val="00A17328"/>
    <w:pPr>
      <w:framePr w:wrap="notBeside" w:hAnchor="text"/>
    </w:pPr>
  </w:style>
  <w:style w:type="character" w:styleId="FootnoteReference">
    <w:name w:val="footnote reference"/>
    <w:basedOn w:val="DefaultParagraphFont"/>
    <w:semiHidden/>
    <w:rsid w:val="00A17328"/>
    <w:rPr>
      <w:rFonts w:ascii="Times New Roman" w:hAnsi="Times New Roman"/>
      <w:position w:val="6"/>
      <w:sz w:val="22"/>
      <w:vertAlign w:val="baseline"/>
    </w:rPr>
  </w:style>
  <w:style w:type="paragraph" w:styleId="FootnoteText">
    <w:name w:val="footnote text"/>
    <w:basedOn w:val="BodyText"/>
    <w:rsid w:val="000227D5"/>
    <w:pPr>
      <w:tabs>
        <w:tab w:val="left" w:pos="284"/>
      </w:tabs>
      <w:spacing w:before="80" w:line="260" w:lineRule="exact"/>
      <w:ind w:left="284" w:hanging="284"/>
    </w:pPr>
    <w:rPr>
      <w:sz w:val="22"/>
    </w:rPr>
  </w:style>
  <w:style w:type="paragraph" w:customStyle="1" w:styleId="InformationRequest">
    <w:name w:val="Information Request"/>
    <w:basedOn w:val="Finding"/>
    <w:next w:val="BodyText"/>
    <w:rsid w:val="00A17328"/>
    <w:pPr>
      <w:spacing w:before="360" w:after="120"/>
    </w:pPr>
    <w:rPr>
      <w:rFonts w:ascii="Arial" w:hAnsi="Arial"/>
      <w:sz w:val="24"/>
    </w:rPr>
  </w:style>
  <w:style w:type="paragraph" w:customStyle="1" w:styleId="Jurisdictioncommentsbodytext">
    <w:name w:val="Jurisdiction comments body text"/>
    <w:rsid w:val="00A17328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A17328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A17328"/>
    <w:pPr>
      <w:numPr>
        <w:numId w:val="4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DB67C9"/>
    <w:pPr>
      <w:numPr>
        <w:numId w:val="6"/>
      </w:numPr>
      <w:spacing w:before="120"/>
    </w:pPr>
  </w:style>
  <w:style w:type="paragraph" w:styleId="ListBullet2">
    <w:name w:val="List Bullet 2"/>
    <w:basedOn w:val="BodyText"/>
    <w:rsid w:val="00DB67C9"/>
    <w:pPr>
      <w:numPr>
        <w:numId w:val="8"/>
      </w:numPr>
      <w:spacing w:before="120"/>
    </w:pPr>
  </w:style>
  <w:style w:type="paragraph" w:styleId="ListBullet3">
    <w:name w:val="List Bullet 3"/>
    <w:basedOn w:val="BodyText"/>
    <w:rsid w:val="00DB67C9"/>
    <w:pPr>
      <w:numPr>
        <w:numId w:val="10"/>
      </w:numPr>
      <w:spacing w:before="120"/>
    </w:pPr>
  </w:style>
  <w:style w:type="paragraph" w:styleId="ListNumber">
    <w:name w:val="List Number"/>
    <w:basedOn w:val="BodyText"/>
    <w:rsid w:val="00864ADC"/>
    <w:pPr>
      <w:numPr>
        <w:numId w:val="32"/>
      </w:numPr>
      <w:spacing w:before="120"/>
    </w:pPr>
  </w:style>
  <w:style w:type="paragraph" w:styleId="ListNumber2">
    <w:name w:val="List Number 2"/>
    <w:basedOn w:val="ListNumber"/>
    <w:rsid w:val="00864ADC"/>
    <w:pPr>
      <w:numPr>
        <w:ilvl w:val="1"/>
      </w:numPr>
    </w:pPr>
  </w:style>
  <w:style w:type="paragraph" w:styleId="ListNumber3">
    <w:name w:val="List Number 3"/>
    <w:basedOn w:val="ListNumber2"/>
    <w:rsid w:val="00C52416"/>
    <w:pPr>
      <w:numPr>
        <w:ilvl w:val="2"/>
      </w:numPr>
    </w:pPr>
  </w:style>
  <w:style w:type="character" w:customStyle="1" w:styleId="NoteLabel">
    <w:name w:val="Note Label"/>
    <w:basedOn w:val="DefaultParagraphFont"/>
    <w:rsid w:val="00A17328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A17328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A17328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A17328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A17328"/>
    <w:pPr>
      <w:spacing w:before="120" w:line="280" w:lineRule="exact"/>
      <w:ind w:left="340"/>
    </w:pPr>
    <w:rPr>
      <w:sz w:val="24"/>
    </w:rPr>
  </w:style>
  <w:style w:type="paragraph" w:customStyle="1" w:styleId="QuoteBullet">
    <w:name w:val="Quote Bullet"/>
    <w:basedOn w:val="Quote"/>
    <w:rsid w:val="00323E09"/>
    <w:pPr>
      <w:numPr>
        <w:numId w:val="14"/>
      </w:numPr>
    </w:pPr>
  </w:style>
  <w:style w:type="paragraph" w:customStyle="1" w:styleId="Rec">
    <w:name w:val="Rec"/>
    <w:basedOn w:val="BodyText"/>
    <w:rsid w:val="001363AA"/>
    <w:pPr>
      <w:keepLines/>
      <w:spacing w:before="180"/>
    </w:pPr>
    <w:rPr>
      <w:b/>
      <w:i/>
    </w:rPr>
  </w:style>
  <w:style w:type="paragraph" w:customStyle="1" w:styleId="RecBullet">
    <w:name w:val="Rec Bullet"/>
    <w:basedOn w:val="Rec"/>
    <w:rsid w:val="00323E09"/>
    <w:pPr>
      <w:numPr>
        <w:numId w:val="15"/>
      </w:numPr>
      <w:spacing w:before="80"/>
    </w:pPr>
  </w:style>
  <w:style w:type="paragraph" w:customStyle="1" w:styleId="RecB">
    <w:name w:val="RecB"/>
    <w:basedOn w:val="Normal"/>
    <w:semiHidden/>
    <w:rsid w:val="00F85325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F85325"/>
    <w:pPr>
      <w:numPr>
        <w:numId w:val="40"/>
      </w:numPr>
      <w:spacing w:before="80"/>
    </w:pPr>
  </w:style>
  <w:style w:type="paragraph" w:customStyle="1" w:styleId="RecBNoTitle">
    <w:name w:val="RecB NoTitle"/>
    <w:basedOn w:val="RecB"/>
    <w:semiHidden/>
    <w:rsid w:val="00F85325"/>
    <w:pPr>
      <w:spacing w:before="240"/>
    </w:pPr>
  </w:style>
  <w:style w:type="paragraph" w:customStyle="1" w:styleId="Reference">
    <w:name w:val="Reference"/>
    <w:basedOn w:val="BodyText"/>
    <w:rsid w:val="00A17328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A17328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A17328"/>
    <w:pPr>
      <w:keepNext/>
      <w:keepLines/>
      <w:framePr w:w="2155" w:hSpace="227" w:vSpace="181" w:wrap="around" w:vAnchor="text" w:hAnchor="page" w:xAlign="outside" w:y="1"/>
      <w:jc w:val="left"/>
    </w:pPr>
    <w:rPr>
      <w:i/>
      <w:sz w:val="24"/>
    </w:rPr>
  </w:style>
  <w:style w:type="paragraph" w:customStyle="1" w:styleId="SideNoteBullet">
    <w:name w:val="Side Note Bullet"/>
    <w:basedOn w:val="SideNote"/>
    <w:next w:val="BodyText"/>
    <w:semiHidden/>
    <w:rsid w:val="00A17328"/>
    <w:pPr>
      <w:framePr w:wrap="around"/>
      <w:numPr>
        <w:numId w:val="17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A17328"/>
    <w:pPr>
      <w:framePr w:wrap="around"/>
    </w:pPr>
  </w:style>
  <w:style w:type="paragraph" w:customStyle="1" w:styleId="TableBodyText">
    <w:name w:val="Table Body Text"/>
    <w:basedOn w:val="BodyText"/>
    <w:rsid w:val="00A17328"/>
    <w:pPr>
      <w:keepNext/>
      <w:keepLines/>
      <w:spacing w:before="0" w:after="40" w:line="220" w:lineRule="atLeast"/>
      <w:ind w:left="6" w:right="113"/>
      <w:jc w:val="right"/>
    </w:pPr>
    <w:rPr>
      <w:rFonts w:ascii="Arial" w:hAnsi="Arial"/>
      <w:sz w:val="20"/>
    </w:rPr>
  </w:style>
  <w:style w:type="paragraph" w:customStyle="1" w:styleId="TableBullet">
    <w:name w:val="Table Bullet"/>
    <w:basedOn w:val="TableBodyText"/>
    <w:rsid w:val="00323E09"/>
    <w:pPr>
      <w:numPr>
        <w:numId w:val="18"/>
      </w:numPr>
      <w:jc w:val="left"/>
    </w:pPr>
  </w:style>
  <w:style w:type="paragraph" w:customStyle="1" w:styleId="TableColumnHeading">
    <w:name w:val="Table Column Heading"/>
    <w:basedOn w:val="TableBodyText"/>
    <w:rsid w:val="00A17328"/>
    <w:pPr>
      <w:spacing w:before="80" w:after="80"/>
    </w:pPr>
    <w:rPr>
      <w:i/>
    </w:rPr>
  </w:style>
  <w:style w:type="paragraph" w:styleId="TOC2">
    <w:name w:val="toc 2"/>
    <w:basedOn w:val="BodyText"/>
    <w:semiHidden/>
    <w:rsid w:val="00A17328"/>
    <w:pPr>
      <w:tabs>
        <w:tab w:val="right" w:pos="8789"/>
      </w:tabs>
      <w:ind w:left="510" w:right="851" w:hanging="510"/>
      <w:jc w:val="left"/>
    </w:pPr>
    <w:rPr>
      <w:b/>
    </w:rPr>
  </w:style>
  <w:style w:type="paragraph" w:styleId="TOC3">
    <w:name w:val="toc 3"/>
    <w:basedOn w:val="TOC2"/>
    <w:semiHidden/>
    <w:rsid w:val="00A17328"/>
    <w:pPr>
      <w:spacing w:before="60"/>
      <w:ind w:left="1190" w:hanging="680"/>
    </w:pPr>
    <w:rPr>
      <w:b w:val="0"/>
    </w:rPr>
  </w:style>
  <w:style w:type="paragraph" w:styleId="TableofFigures">
    <w:name w:val="table of figures"/>
    <w:basedOn w:val="TOC3"/>
    <w:next w:val="BodyText"/>
    <w:semiHidden/>
    <w:rsid w:val="00A17328"/>
    <w:pPr>
      <w:ind w:left="737" w:hanging="737"/>
    </w:pPr>
  </w:style>
  <w:style w:type="paragraph" w:customStyle="1" w:styleId="TableTitle">
    <w:name w:val="Table Title"/>
    <w:basedOn w:val="Caption"/>
    <w:next w:val="Subtitle"/>
    <w:rsid w:val="00D80CF5"/>
    <w:rPr>
      <w:sz w:val="24"/>
    </w:rPr>
  </w:style>
  <w:style w:type="paragraph" w:customStyle="1" w:styleId="TableUnitsRow">
    <w:name w:val="Table Units Row"/>
    <w:basedOn w:val="TableBodyText"/>
    <w:rsid w:val="00A17328"/>
    <w:pPr>
      <w:spacing w:before="80" w:after="80"/>
    </w:pPr>
  </w:style>
  <w:style w:type="paragraph" w:styleId="TOC1">
    <w:name w:val="toc 1"/>
    <w:basedOn w:val="Normal"/>
    <w:next w:val="TOC2"/>
    <w:semiHidden/>
    <w:rsid w:val="00A17328"/>
    <w:pPr>
      <w:tabs>
        <w:tab w:val="right" w:pos="8789"/>
      </w:tabs>
      <w:spacing w:before="480" w:after="60" w:line="320" w:lineRule="exact"/>
      <w:ind w:left="1191" w:right="851" w:hanging="1191"/>
    </w:pPr>
    <w:rPr>
      <w:b/>
      <w:caps/>
    </w:rPr>
  </w:style>
  <w:style w:type="paragraph" w:styleId="TOC4">
    <w:name w:val="toc 4"/>
    <w:basedOn w:val="TOC3"/>
    <w:semiHidden/>
    <w:rsid w:val="00A17328"/>
    <w:pPr>
      <w:ind w:left="1191" w:firstLine="0"/>
    </w:pPr>
  </w:style>
  <w:style w:type="paragraph" w:customStyle="1" w:styleId="RecBBullet2">
    <w:name w:val="RecB Bullet 2"/>
    <w:basedOn w:val="ListBullet2"/>
    <w:semiHidden/>
    <w:rsid w:val="006B2B3C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6B2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B3C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F10476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5402FA"/>
    <w:pPr>
      <w:numPr>
        <w:numId w:val="48"/>
      </w:numPr>
      <w:tabs>
        <w:tab w:val="left" w:pos="907"/>
      </w:tabs>
      <w:spacing w:before="60" w:line="280" w:lineRule="atLeast"/>
      <w:ind w:left="907" w:hanging="340"/>
    </w:pPr>
    <w:rPr>
      <w:rFonts w:ascii="Arial" w:hAnsi="Arial"/>
      <w:sz w:val="22"/>
    </w:rPr>
  </w:style>
  <w:style w:type="character" w:styleId="Emphasis">
    <w:name w:val="Emphasis"/>
    <w:basedOn w:val="DefaultParagraphFont"/>
    <w:rsid w:val="00DA5BBA"/>
    <w:rPr>
      <w:i/>
      <w:iCs/>
    </w:rPr>
  </w:style>
  <w:style w:type="paragraph" w:customStyle="1" w:styleId="BoxQuoteBullet">
    <w:name w:val="Box Quote Bullet"/>
    <w:basedOn w:val="BoxQuote"/>
    <w:next w:val="Box"/>
    <w:rsid w:val="00C81D4A"/>
    <w:pPr>
      <w:numPr>
        <w:numId w:val="45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BA7E27"/>
    <w:pPr>
      <w:numPr>
        <w:numId w:val="46"/>
      </w:numPr>
      <w:ind w:left="340" w:hanging="340"/>
    </w:pPr>
    <w:rPr>
      <w:rFonts w:ascii="Arial" w:hAnsi="Arial"/>
      <w:i/>
      <w:sz w:val="24"/>
    </w:rPr>
  </w:style>
  <w:style w:type="paragraph" w:customStyle="1" w:styleId="BoxSpaceBelow">
    <w:name w:val="Box Space Below"/>
    <w:basedOn w:val="Box"/>
    <w:rsid w:val="009E1844"/>
    <w:pPr>
      <w:keepNext w:val="0"/>
      <w:spacing w:before="60" w:after="60" w:line="80" w:lineRule="exact"/>
    </w:pPr>
    <w:rPr>
      <w:sz w:val="14"/>
    </w:rPr>
  </w:style>
  <w:style w:type="paragraph" w:styleId="ListParagraph">
    <w:name w:val="List Paragraph"/>
    <w:basedOn w:val="Normal"/>
    <w:uiPriority w:val="34"/>
    <w:qFormat/>
    <w:rsid w:val="004257C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9C09D3"/>
    <w:pPr>
      <w:spacing w:before="0" w:line="240" w:lineRule="auto"/>
      <w:ind w:left="0" w:firstLine="0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09D3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C09D3"/>
    <w:rPr>
      <w:rFonts w:asciiTheme="minorHAnsi" w:eastAsiaTheme="minorHAnsi" w:hAnsiTheme="minorHAnsi" w:cstheme="minorBidi"/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\template2010\chap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4886-6C1B-4F3E-831C-7DC4DFBD4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chapter.dotm</Template>
  <TotalTime>0</TotalTime>
  <Pages>9</Pages>
  <Words>2644</Words>
  <Characters>13545</Characters>
  <Application>Microsoft Office Word</Application>
  <DocSecurity>0</DocSecurity>
  <Lines>266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and Deregulation: challenges and choices</vt:lpstr>
    </vt:vector>
  </TitlesOfParts>
  <Company>Productivity Commission</Company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and Deregulation: challenges and choices</dc:title>
  <dc:subject>challenges and choices</dc:subject>
  <dc:creator>Peter Harris - Chairman - Productivity Commission</dc:creator>
  <cp:lastModifiedBy>Productivity Commission</cp:lastModifiedBy>
  <cp:revision>2</cp:revision>
  <cp:lastPrinted>2012-07-19T02:05:00Z</cp:lastPrinted>
  <dcterms:created xsi:type="dcterms:W3CDTF">2014-03-07T02:29:00Z</dcterms:created>
  <dcterms:modified xsi:type="dcterms:W3CDTF">2014-03-07T02:29:00Z</dcterms:modified>
</cp:coreProperties>
</file>