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F56AA" w:rsidP="00F42FA4">
      <w:pPr>
        <w:pStyle w:val="Heading1"/>
        <w:spacing w:before="0"/>
        <w:ind w:left="0" w:firstLine="0"/>
        <w:jc w:val="both"/>
      </w:pPr>
      <w:bookmarkStart w:id="0" w:name="ChapterTitle"/>
      <w:r>
        <w:t>Independent policy advice and the Productivity Commission</w:t>
      </w:r>
      <w:bookmarkEnd w:id="0"/>
      <w:r w:rsidR="00FB2ACA" w:rsidRPr="00FB2ACA">
        <w:rPr>
          <w:rStyle w:val="FootnoteReference"/>
          <w:sz w:val="52"/>
          <w:szCs w:val="52"/>
        </w:rPr>
        <w:footnoteReference w:id="1"/>
      </w:r>
    </w:p>
    <w:p w:rsidR="004C042B" w:rsidRDefault="004C042B" w:rsidP="004C042B">
      <w:pPr>
        <w:pStyle w:val="Heading3"/>
      </w:pPr>
      <w:bookmarkStart w:id="2" w:name="begin"/>
      <w:bookmarkEnd w:id="2"/>
      <w:r>
        <w:t>Introduction</w:t>
      </w:r>
    </w:p>
    <w:p w:rsidR="003C38B5" w:rsidRDefault="003402CD" w:rsidP="00630D4D">
      <w:pPr>
        <w:pStyle w:val="BodyText"/>
      </w:pPr>
      <w:r>
        <w:t>During the past decade, the number of reviews commissioned by governments on key policy issues appear</w:t>
      </w:r>
      <w:r w:rsidR="00F42FA4">
        <w:t>s</w:t>
      </w:r>
      <w:r>
        <w:t xml:space="preserve"> </w:t>
      </w:r>
      <w:r w:rsidR="00DB3E63">
        <w:t xml:space="preserve">to have increased exponentially. However, as the Commission has found in its current ‘review of reviews’ of regulation, some of these reviews and inquiries have done better than others in achieving </w:t>
      </w:r>
      <w:r w:rsidR="00F42FA4">
        <w:t>improved</w:t>
      </w:r>
      <w:r w:rsidR="00DB3E63">
        <w:t xml:space="preserve"> outcomes.</w:t>
      </w:r>
      <w:r>
        <w:t xml:space="preserve"> To borrow a catch phrase, ‘</w:t>
      </w:r>
      <w:r w:rsidR="00F42FA4">
        <w:t>r</w:t>
      </w:r>
      <w:r>
        <w:t xml:space="preserve">eviews </w:t>
      </w:r>
      <w:proofErr w:type="spellStart"/>
      <w:r>
        <w:t>ain’t</w:t>
      </w:r>
      <w:proofErr w:type="spellEnd"/>
      <w:r>
        <w:t xml:space="preserve"> reviews’. How well they have performed has depended not just on whether they have targeted the right issues, but crucially on their governance, their skill base and how they have gone about their task</w:t>
      </w:r>
      <w:r w:rsidR="00F42FA4">
        <w:t>s</w:t>
      </w:r>
      <w:r>
        <w:t xml:space="preserve"> — especially their consultation processes.</w:t>
      </w:r>
    </w:p>
    <w:p w:rsidR="003402CD" w:rsidRDefault="003402CD" w:rsidP="00630D4D">
      <w:pPr>
        <w:pStyle w:val="BodyText"/>
      </w:pPr>
      <w:r>
        <w:t xml:space="preserve">In this lecture I intend to focus on one aspect of governance that has stood out as a success factor across a variety of </w:t>
      </w:r>
      <w:r w:rsidR="00DB3E63">
        <w:t xml:space="preserve">these </w:t>
      </w:r>
      <w:r>
        <w:t>policy</w:t>
      </w:r>
      <w:r w:rsidR="00DB3E63">
        <w:t xml:space="preserve"> or regulatory</w:t>
      </w:r>
      <w:r>
        <w:t xml:space="preserve"> reviews — namely ‘independence’. While many reviews have be</w:t>
      </w:r>
      <w:r w:rsidR="00DB3E63">
        <w:t>en characterised as independent, in practice</w:t>
      </w:r>
      <w:r>
        <w:t xml:space="preserve"> this has not always been accepted by stakeholders</w:t>
      </w:r>
      <w:r w:rsidR="00F42FA4">
        <w:t>,</w:t>
      </w:r>
      <w:r>
        <w:t xml:space="preserve"> and that in itself has affected their influence.</w:t>
      </w:r>
    </w:p>
    <w:p w:rsidR="003402CD" w:rsidRDefault="003402CD" w:rsidP="00630D4D">
      <w:pPr>
        <w:pStyle w:val="BodyText"/>
      </w:pPr>
      <w:r>
        <w:t>I will speak about independence</w:t>
      </w:r>
      <w:r w:rsidRPr="003402CD">
        <w:t xml:space="preserve"> </w:t>
      </w:r>
      <w:r>
        <w:t xml:space="preserve">specifically in relation to the Productivity Commission. This is because independence is integral to the Commission’s role in advising governments and informing public opinion. It is also </w:t>
      </w:r>
      <w:r w:rsidR="005B596D">
        <w:t xml:space="preserve">something that, as Chairman of the Commission, I have frequent cause to reflect on — </w:t>
      </w:r>
      <w:r w:rsidR="00DB3E63">
        <w:t>as</w:t>
      </w:r>
      <w:r w:rsidR="005B596D">
        <w:t xml:space="preserve"> no doubt </w:t>
      </w:r>
      <w:r w:rsidR="00DB3E63">
        <w:t xml:space="preserve">did </w:t>
      </w:r>
      <w:r w:rsidR="005B596D">
        <w:t xml:space="preserve">my predecessor, Bill Scales, Chancellor of </w:t>
      </w:r>
      <w:r w:rsidR="00F42FA4">
        <w:t>Swinburne</w:t>
      </w:r>
      <w:r w:rsidR="005B596D">
        <w:t xml:space="preserve"> </w:t>
      </w:r>
      <w:r w:rsidR="00296C06">
        <w:t>U</w:t>
      </w:r>
      <w:r w:rsidR="005B596D">
        <w:t>niversity</w:t>
      </w:r>
      <w:r w:rsidR="00F42FA4">
        <w:t>, which has</w:t>
      </w:r>
      <w:r w:rsidR="005B596D">
        <w:t xml:space="preserve"> sponsor</w:t>
      </w:r>
      <w:r w:rsidR="00F42FA4">
        <w:t>ed</w:t>
      </w:r>
      <w:r w:rsidR="005B596D">
        <w:t xml:space="preserve"> this lecture.</w:t>
      </w:r>
    </w:p>
    <w:p w:rsidR="00632A74" w:rsidRDefault="00FB2ACA" w:rsidP="00864ADC">
      <w:pPr>
        <w:pStyle w:val="BodyText"/>
      </w:pPr>
      <w:r>
        <w:t xml:space="preserve">There are two threshold questions. </w:t>
      </w:r>
      <w:r w:rsidR="00ED795E">
        <w:t>First,</w:t>
      </w:r>
      <w:r>
        <w:t xml:space="preserve"> why is independence of value in a pu</w:t>
      </w:r>
      <w:r w:rsidR="00ED795E">
        <w:t>blic policy sense? And, second</w:t>
      </w:r>
      <w:r>
        <w:t>, what does it require?</w:t>
      </w:r>
    </w:p>
    <w:p w:rsidR="004C042B" w:rsidRDefault="004C042B" w:rsidP="004C042B">
      <w:pPr>
        <w:pStyle w:val="Heading4"/>
      </w:pPr>
      <w:r>
        <w:lastRenderedPageBreak/>
        <w:t>Why independent policy advice?</w:t>
      </w:r>
    </w:p>
    <w:p w:rsidR="00FB2ACA" w:rsidRDefault="008B61CC" w:rsidP="00864ADC">
      <w:pPr>
        <w:pStyle w:val="BodyText"/>
      </w:pPr>
      <w:r>
        <w:t xml:space="preserve">The </w:t>
      </w:r>
      <w:r w:rsidR="005B596D">
        <w:t>simplest</w:t>
      </w:r>
      <w:r>
        <w:t xml:space="preserve"> answer to the fi</w:t>
      </w:r>
      <w:r w:rsidR="00112293">
        <w:t xml:space="preserve">rst question is that </w:t>
      </w:r>
      <w:r w:rsidR="00930DA0">
        <w:t xml:space="preserve">governments need advice that is based on a broad understanding of the public interest. Otherwise </w:t>
      </w:r>
      <w:r w:rsidR="00112293">
        <w:t>the policy</w:t>
      </w:r>
      <w:r w:rsidR="00112293">
        <w:noBreakHyphen/>
      </w:r>
      <w:r>
        <w:t xml:space="preserve">making arena </w:t>
      </w:r>
      <w:r w:rsidR="00ED4B4E">
        <w:t>could become</w:t>
      </w:r>
      <w:r>
        <w:t xml:space="preserve"> dominated by self</w:t>
      </w:r>
      <w:r>
        <w:noBreakHyphen/>
        <w:t>interested or ideologically based claims, and end up generating exclusively bad outcomes.</w:t>
      </w:r>
      <w:r w:rsidR="00112293">
        <w:t xml:space="preserve"> C</w:t>
      </w:r>
      <w:r>
        <w:t>laims of that kind are</w:t>
      </w:r>
      <w:r w:rsidR="00112293">
        <w:t xml:space="preserve"> of course</w:t>
      </w:r>
      <w:r>
        <w:t xml:space="preserve"> pervasive in any democracy — that’s what democracy is all about. If all goes well, </w:t>
      </w:r>
      <w:r w:rsidR="00112293">
        <w:t>they</w:t>
      </w:r>
      <w:r>
        <w:t xml:space="preserve"> should be sorte</w:t>
      </w:r>
      <w:r w:rsidR="00112293">
        <w:t>d out by the political decision</w:t>
      </w:r>
      <w:r w:rsidR="00112293">
        <w:noBreakHyphen/>
      </w:r>
      <w:r>
        <w:t xml:space="preserve">making process, with advice </w:t>
      </w:r>
      <w:r w:rsidR="005B596D">
        <w:t>from different parts of</w:t>
      </w:r>
      <w:r>
        <w:t xml:space="preserve"> the bureaucracy and vigorous parliamentary debate ultimately </w:t>
      </w:r>
      <w:r w:rsidR="00ED795E">
        <w:t>securing</w:t>
      </w:r>
      <w:r>
        <w:t xml:space="preserve"> courses of action in the national interest</w:t>
      </w:r>
      <w:r w:rsidR="00FE1A50">
        <w:t>; a</w:t>
      </w:r>
      <w:r w:rsidR="00112293">
        <w:t xml:space="preserve">nd </w:t>
      </w:r>
      <w:r w:rsidR="00FE1A50">
        <w:t>with the ballot box providing</w:t>
      </w:r>
      <w:r w:rsidR="00112293">
        <w:t xml:space="preserve"> ultimate adjudication.</w:t>
      </w:r>
    </w:p>
    <w:p w:rsidR="008B61CC" w:rsidRDefault="008B61CC" w:rsidP="00864ADC">
      <w:pPr>
        <w:pStyle w:val="BodyText"/>
      </w:pPr>
      <w:r>
        <w:t>While the system works tolerably well overall — not perfectly, but as they say better than any alternative we can think of — it’s an empirical fact that much bad policy does nevertheless get through.</w:t>
      </w:r>
    </w:p>
    <w:p w:rsidR="008B61CC" w:rsidRDefault="009343DB" w:rsidP="00864ADC">
      <w:pPr>
        <w:pStyle w:val="BodyText"/>
      </w:pPr>
      <w:r>
        <w:t>T</w:t>
      </w:r>
      <w:r w:rsidR="00112293">
        <w:t>he reality is</w:t>
      </w:r>
      <w:r w:rsidR="005B596D">
        <w:t xml:space="preserve"> that, particularly in complex policy areas or where good evidence is </w:t>
      </w:r>
      <w:r w:rsidR="00ED4B4E">
        <w:t xml:space="preserve">not </w:t>
      </w:r>
      <w:r w:rsidR="005B596D">
        <w:t>readily available, self</w:t>
      </w:r>
      <w:r w:rsidR="005B596D">
        <w:noBreakHyphen/>
        <w:t>interested arguments can escape the scrutiny and checks they deserve. P</w:t>
      </w:r>
      <w:r w:rsidR="008B61CC">
        <w:t>arliamentary debates are often not as well informed as they might be about the choices and trade</w:t>
      </w:r>
      <w:r w:rsidR="008B61CC">
        <w:noBreakHyphen/>
        <w:t xml:space="preserve">offs. </w:t>
      </w:r>
      <w:r w:rsidR="00112293">
        <w:t>And</w:t>
      </w:r>
      <w:r w:rsidR="008B61CC">
        <w:t xml:space="preserve"> the structure and interests of </w:t>
      </w:r>
      <w:r w:rsidR="005B596D">
        <w:t>government departments</w:t>
      </w:r>
      <w:r w:rsidR="008B61CC">
        <w:t xml:space="preserve"> don’t necessarily always facilitate an understanding of what </w:t>
      </w:r>
      <w:r w:rsidR="005B596D">
        <w:t>is in the wider public interest.</w:t>
      </w:r>
    </w:p>
    <w:p w:rsidR="008B61CC" w:rsidRDefault="008B61CC" w:rsidP="00864ADC">
      <w:pPr>
        <w:pStyle w:val="BodyText"/>
      </w:pPr>
      <w:r>
        <w:t>Independent advice, if it’s also well resea</w:t>
      </w:r>
      <w:r w:rsidR="00651F60">
        <w:t>rched</w:t>
      </w:r>
      <w:r w:rsidR="00ED4B4E">
        <w:t>,</w:t>
      </w:r>
      <w:r w:rsidR="00096590">
        <w:t xml:space="preserve"> public </w:t>
      </w:r>
      <w:r w:rsidR="00651F60">
        <w:t>advice, can complement these</w:t>
      </w:r>
      <w:r>
        <w:t xml:space="preserve"> other institutions by helping governments identify the best ways forward</w:t>
      </w:r>
      <w:r w:rsidR="00096590">
        <w:t xml:space="preserve"> in complex or contentious policy areas</w:t>
      </w:r>
      <w:r>
        <w:t xml:space="preserve">. But it can also facilitate implementation, by building public confidence that </w:t>
      </w:r>
      <w:r w:rsidR="00F42FA4">
        <w:t xml:space="preserve">the </w:t>
      </w:r>
      <w:r>
        <w:t>policy is well founded and therefore likely to be generally beneficial.</w:t>
      </w:r>
      <w:r w:rsidR="00F03873">
        <w:t xml:space="preserve"> </w:t>
      </w:r>
      <w:r>
        <w:t>In other words</w:t>
      </w:r>
      <w:r w:rsidR="00F03873">
        <w:t>,</w:t>
      </w:r>
      <w:r>
        <w:t xml:space="preserve"> it can increase t</w:t>
      </w:r>
      <w:r w:rsidR="00F03873">
        <w:t>he trust of the wider community</w:t>
      </w:r>
      <w:r>
        <w:t xml:space="preserve"> in circumstances where </w:t>
      </w:r>
      <w:r w:rsidR="00ED795E">
        <w:t>many</w:t>
      </w:r>
      <w:r>
        <w:t xml:space="preserve"> will not have</w:t>
      </w:r>
      <w:r w:rsidR="00F03873">
        <w:t>,</w:t>
      </w:r>
      <w:r>
        <w:t xml:space="preserve"> or be able to acquire</w:t>
      </w:r>
      <w:r w:rsidR="00F03873">
        <w:t>,</w:t>
      </w:r>
      <w:r>
        <w:t xml:space="preserve"> a detailed understanding of the particular policies under consideration.</w:t>
      </w:r>
    </w:p>
    <w:p w:rsidR="004C042B" w:rsidRPr="004C042B" w:rsidRDefault="004C042B" w:rsidP="004C042B">
      <w:pPr>
        <w:pStyle w:val="Heading4"/>
      </w:pPr>
      <w:r>
        <w:t xml:space="preserve">What advice </w:t>
      </w:r>
      <w:r w:rsidRPr="004C042B">
        <w:rPr>
          <w:b/>
        </w:rPr>
        <w:t>is</w:t>
      </w:r>
      <w:r>
        <w:rPr>
          <w:b/>
        </w:rPr>
        <w:t xml:space="preserve"> </w:t>
      </w:r>
      <w:r>
        <w:t>‘independent’?</w:t>
      </w:r>
    </w:p>
    <w:p w:rsidR="000410C9" w:rsidRDefault="008B61CC" w:rsidP="008B61CC">
      <w:pPr>
        <w:pStyle w:val="BodyText"/>
      </w:pPr>
      <w:r>
        <w:t>At bottom, independence essentially hinges on the incentives and</w:t>
      </w:r>
      <w:r w:rsidR="000410C9">
        <w:t xml:space="preserve"> constraints that </w:t>
      </w:r>
      <w:r w:rsidR="002D18BB">
        <w:t>can</w:t>
      </w:r>
      <w:r w:rsidR="000410C9">
        <w:t xml:space="preserve"> affect </w:t>
      </w:r>
      <w:r w:rsidR="00F03873">
        <w:t>the</w:t>
      </w:r>
      <w:r w:rsidR="000410C9">
        <w:t xml:space="preserve"> advisor’s ability to be objective and to exercise judgement based on facts and analysis, without being unduly influenced by special interests</w:t>
      </w:r>
      <w:r w:rsidR="002D18BB">
        <w:t xml:space="preserve"> or ‘third parties’</w:t>
      </w:r>
      <w:r w:rsidR="000410C9">
        <w:t>.</w:t>
      </w:r>
      <w:r w:rsidR="00F03873">
        <w:t xml:space="preserve"> This suggests that </w:t>
      </w:r>
      <w:r w:rsidR="000410C9">
        <w:t>independence is not an absolute concept. Th</w:t>
      </w:r>
      <w:r w:rsidR="00F03873">
        <w:t>ere are degrees of independence. I</w:t>
      </w:r>
      <w:r w:rsidR="000410C9">
        <w:t xml:space="preserve">n </w:t>
      </w:r>
      <w:r w:rsidR="00F03873">
        <w:t>a</w:t>
      </w:r>
      <w:r w:rsidR="000410C9">
        <w:t xml:space="preserve"> formal sense, it depends on the governance arrangements around the advisor. But in a practical sense it also depends on the resourcing of </w:t>
      </w:r>
      <w:r w:rsidR="00512B4A">
        <w:t>advisory bodies</w:t>
      </w:r>
      <w:r w:rsidR="000410C9">
        <w:t xml:space="preserve"> and on the </w:t>
      </w:r>
      <w:r w:rsidR="00512B4A">
        <w:t xml:space="preserve">characteristics of the </w:t>
      </w:r>
      <w:r w:rsidR="000410C9">
        <w:t>individuals concerned — their attitudes</w:t>
      </w:r>
      <w:r w:rsidR="00096590">
        <w:t xml:space="preserve"> and</w:t>
      </w:r>
      <w:r w:rsidR="000410C9">
        <w:t xml:space="preserve"> beliefs, as well as their </w:t>
      </w:r>
      <w:r w:rsidR="00096590">
        <w:t>experience</w:t>
      </w:r>
      <w:r w:rsidR="00F42FA4">
        <w:t>s</w:t>
      </w:r>
      <w:r w:rsidR="00096590">
        <w:t xml:space="preserve"> and </w:t>
      </w:r>
      <w:r w:rsidR="000410C9">
        <w:t>interests.</w:t>
      </w:r>
    </w:p>
    <w:p w:rsidR="000410C9" w:rsidRDefault="000410C9" w:rsidP="008B61CC">
      <w:pPr>
        <w:pStyle w:val="BodyText"/>
      </w:pPr>
      <w:r>
        <w:lastRenderedPageBreak/>
        <w:t xml:space="preserve">All these things affect not only how independent a particular source of advice is able to be, but also how independent it is </w:t>
      </w:r>
      <w:r w:rsidRPr="00512B4A">
        <w:rPr>
          <w:i/>
        </w:rPr>
        <w:t>perceived</w:t>
      </w:r>
      <w:r>
        <w:t xml:space="preserve"> to be</w:t>
      </w:r>
      <w:r w:rsidR="00ED795E">
        <w:t>. T</w:t>
      </w:r>
      <w:r>
        <w:t>he lat</w:t>
      </w:r>
      <w:r w:rsidR="00922C59">
        <w:t>t</w:t>
      </w:r>
      <w:r>
        <w:t xml:space="preserve">er can be just as important </w:t>
      </w:r>
      <w:r w:rsidR="00ED795E">
        <w:t xml:space="preserve">if the advice is </w:t>
      </w:r>
      <w:r w:rsidR="00512B4A">
        <w:t xml:space="preserve">to serve the </w:t>
      </w:r>
      <w:r>
        <w:t>role of enhancing public understanding and tru</w:t>
      </w:r>
      <w:r w:rsidR="00F42FA4">
        <w:t>st in the policy</w:t>
      </w:r>
      <w:r w:rsidR="00F42FA4">
        <w:noBreakHyphen/>
      </w:r>
      <w:r>
        <w:t>making process.</w:t>
      </w:r>
    </w:p>
    <w:p w:rsidR="00096590" w:rsidRDefault="000410C9" w:rsidP="008B61CC">
      <w:pPr>
        <w:pStyle w:val="BodyText"/>
      </w:pPr>
      <w:r>
        <w:t xml:space="preserve">In terms of the governance arrangements, </w:t>
      </w:r>
      <w:r w:rsidR="00D45D27">
        <w:t>the minimum</w:t>
      </w:r>
      <w:r w:rsidR="00512B4A">
        <w:t xml:space="preserve"> requirement for </w:t>
      </w:r>
      <w:r w:rsidR="00096590">
        <w:t xml:space="preserve">‘formal’ </w:t>
      </w:r>
      <w:r w:rsidR="00512B4A">
        <w:t xml:space="preserve">independence </w:t>
      </w:r>
      <w:r>
        <w:t>is that the advisor</w:t>
      </w:r>
      <w:r w:rsidR="00F42FA4">
        <w:t>y body</w:t>
      </w:r>
      <w:r>
        <w:t xml:space="preserve"> operates at </w:t>
      </w:r>
      <w:proofErr w:type="spellStart"/>
      <w:r>
        <w:t>arms length</w:t>
      </w:r>
      <w:proofErr w:type="spellEnd"/>
      <w:r>
        <w:t xml:space="preserve"> from the decision maker</w:t>
      </w:r>
      <w:r w:rsidR="00512B4A">
        <w:t xml:space="preserve">. </w:t>
      </w:r>
      <w:r>
        <w:t xml:space="preserve">The more substantive </w:t>
      </w:r>
      <w:r w:rsidR="00512B4A">
        <w:t>requirement</w:t>
      </w:r>
      <w:r>
        <w:t xml:space="preserve"> is that the advisor is not able to be unduly influenced by any party, including the decision maker.</w:t>
      </w:r>
      <w:r w:rsidR="00D45D27">
        <w:t xml:space="preserve"> </w:t>
      </w:r>
      <w:r>
        <w:t>This one is much harder to satisfy. It invokes more subtle considerations of the nature of the relationship</w:t>
      </w:r>
      <w:r w:rsidR="00512B4A">
        <w:t xml:space="preserve"> between an advisor</w:t>
      </w:r>
      <w:r w:rsidR="00F42FA4">
        <w:t>y body</w:t>
      </w:r>
      <w:r w:rsidR="00512B4A">
        <w:t xml:space="preserve"> and policy maker</w:t>
      </w:r>
      <w:r w:rsidR="00D45D27">
        <w:t>,</w:t>
      </w:r>
      <w:r>
        <w:t xml:space="preserve"> </w:t>
      </w:r>
      <w:r w:rsidR="00ED795E">
        <w:t xml:space="preserve">and </w:t>
      </w:r>
      <w:r>
        <w:t>how th</w:t>
      </w:r>
      <w:r w:rsidR="00096590">
        <w:t>e entity is funded and staffed.</w:t>
      </w:r>
    </w:p>
    <w:p w:rsidR="000410C9" w:rsidRDefault="00ED795E" w:rsidP="008B61CC">
      <w:pPr>
        <w:pStyle w:val="BodyText"/>
      </w:pPr>
      <w:r>
        <w:t>I</w:t>
      </w:r>
      <w:r w:rsidR="000410C9">
        <w:t>n my view</w:t>
      </w:r>
      <w:r>
        <w:t>,</w:t>
      </w:r>
      <w:r w:rsidR="000410C9">
        <w:t xml:space="preserve"> </w:t>
      </w:r>
      <w:r w:rsidR="00B6040E">
        <w:t>the</w:t>
      </w:r>
      <w:r w:rsidR="000410C9">
        <w:t xml:space="preserve"> second requirement is rarely satisfied to a sufficient degree. </w:t>
      </w:r>
      <w:r w:rsidR="00512B4A">
        <w:t xml:space="preserve">And this deficiency in many cases has </w:t>
      </w:r>
      <w:r w:rsidR="000410C9">
        <w:t xml:space="preserve">detracted from the contribution of </w:t>
      </w:r>
      <w:r w:rsidR="00ED4B4E">
        <w:t>the reviews concerned</w:t>
      </w:r>
      <w:r w:rsidR="000410C9">
        <w:t xml:space="preserve"> </w:t>
      </w:r>
      <w:r w:rsidR="00512B4A">
        <w:t>to achieving better</w:t>
      </w:r>
      <w:r w:rsidR="000410C9">
        <w:t xml:space="preserve"> policy outcomes.</w:t>
      </w:r>
    </w:p>
    <w:p w:rsidR="000410C9" w:rsidRDefault="002D18BB" w:rsidP="008B61CC">
      <w:pPr>
        <w:pStyle w:val="BodyText"/>
      </w:pPr>
      <w:r>
        <w:t>I won’</w:t>
      </w:r>
      <w:r w:rsidR="000410C9">
        <w:t>t surprise you if I suggest that the Productivity Commission passes both tests</w:t>
      </w:r>
      <w:r w:rsidR="00ED4B4E">
        <w:t xml:space="preserve"> for</w:t>
      </w:r>
      <w:r w:rsidR="000410C9">
        <w:t xml:space="preserve"> independence. </w:t>
      </w:r>
      <w:r w:rsidR="00512B4A">
        <w:t>Further</w:t>
      </w:r>
      <w:r w:rsidR="000410C9">
        <w:t xml:space="preserve">, I believe </w:t>
      </w:r>
      <w:r w:rsidR="00512B4A">
        <w:t>that this</w:t>
      </w:r>
      <w:r w:rsidR="000410C9">
        <w:t xml:space="preserve"> has </w:t>
      </w:r>
      <w:r w:rsidR="00ED4B4E">
        <w:t>been fundamental</w:t>
      </w:r>
      <w:r w:rsidR="000410C9">
        <w:t xml:space="preserve"> to the Commission's ability to make a sustained contribution over the years.</w:t>
      </w:r>
      <w:r w:rsidR="00F42FA4">
        <w:t xml:space="preserve"> </w:t>
      </w:r>
      <w:r w:rsidR="000410C9">
        <w:t xml:space="preserve">So </w:t>
      </w:r>
      <w:r w:rsidR="00096590">
        <w:t>tonight</w:t>
      </w:r>
      <w:r w:rsidR="000410C9">
        <w:t xml:space="preserve"> I’m going to briefly talk about</w:t>
      </w:r>
      <w:r w:rsidR="00ED795E">
        <w:t xml:space="preserve"> those</w:t>
      </w:r>
      <w:r w:rsidR="000410C9">
        <w:t xml:space="preserve"> aspects of the </w:t>
      </w:r>
      <w:r w:rsidR="00887E96">
        <w:t>Commission’</w:t>
      </w:r>
      <w:r w:rsidR="00ED795E">
        <w:t xml:space="preserve">s </w:t>
      </w:r>
      <w:r w:rsidR="000410C9">
        <w:t xml:space="preserve">origins, design and operation that relate to its independence. I will consider how that independence, together with other features, have helped public policy and then allude to some challenges associated with this. </w:t>
      </w:r>
      <w:r w:rsidR="00AF4E4A">
        <w:t>(</w:t>
      </w:r>
      <w:r w:rsidR="000410C9">
        <w:t>Even an independent life wasn’t meant to be easy</w:t>
      </w:r>
      <w:r w:rsidR="00F42FA4">
        <w:t>!</w:t>
      </w:r>
      <w:r w:rsidR="00AF4E4A">
        <w:t>)</w:t>
      </w:r>
    </w:p>
    <w:p w:rsidR="004C042B" w:rsidRDefault="004C042B" w:rsidP="004C042B">
      <w:pPr>
        <w:pStyle w:val="Heading3"/>
      </w:pPr>
      <w:r>
        <w:t>Origins of the Commission's independence</w:t>
      </w:r>
    </w:p>
    <w:p w:rsidR="003E74AB" w:rsidRPr="003E74AB" w:rsidRDefault="004B3CFC" w:rsidP="00864ADC">
      <w:pPr>
        <w:pStyle w:val="BodyText"/>
      </w:pPr>
      <w:r>
        <w:t>T</w:t>
      </w:r>
      <w:r w:rsidR="003E74AB">
        <w:t xml:space="preserve">he Commission’s independence is formalised in its statute, the </w:t>
      </w:r>
      <w:r w:rsidR="003E74AB" w:rsidRPr="003E74AB">
        <w:rPr>
          <w:i/>
        </w:rPr>
        <w:t>Productivity Co</w:t>
      </w:r>
      <w:r w:rsidR="003E74AB">
        <w:rPr>
          <w:i/>
        </w:rPr>
        <w:t>mmission Act 1998</w:t>
      </w:r>
      <w:r w:rsidR="003E74AB">
        <w:t xml:space="preserve">. </w:t>
      </w:r>
      <w:r w:rsidR="004C042B">
        <w:t>But</w:t>
      </w:r>
      <w:r w:rsidR="003E74AB">
        <w:t xml:space="preserve"> key features</w:t>
      </w:r>
      <w:r w:rsidR="004C042B">
        <w:t xml:space="preserve"> of this legislation</w:t>
      </w:r>
      <w:r w:rsidR="003E74AB">
        <w:t xml:space="preserve"> have their origins in the </w:t>
      </w:r>
      <w:r w:rsidR="003E74AB">
        <w:rPr>
          <w:i/>
        </w:rPr>
        <w:t>Tariff Board Act, 1922</w:t>
      </w:r>
      <w:r w:rsidR="003E74AB">
        <w:t>. The Tariff Board had a quasi</w:t>
      </w:r>
      <w:r w:rsidR="003E74AB">
        <w:noBreakHyphen/>
        <w:t>judicial role in relation to its advice to government. Tariffs involve both winners and losers</w:t>
      </w:r>
      <w:r w:rsidR="00096590">
        <w:t>,</w:t>
      </w:r>
      <w:r w:rsidR="003E74AB">
        <w:t xml:space="preserve"> and impartiality in making judgements</w:t>
      </w:r>
      <w:r>
        <w:t xml:space="preserve"> based on the ‘evidence’,</w:t>
      </w:r>
      <w:r w:rsidR="003E74AB">
        <w:t xml:space="preserve"> </w:t>
      </w:r>
      <w:r w:rsidR="00096590">
        <w:t>was rightly</w:t>
      </w:r>
      <w:r w:rsidR="003E74AB">
        <w:t xml:space="preserve"> seen as </w:t>
      </w:r>
      <w:r w:rsidR="004C042B">
        <w:t>essential</w:t>
      </w:r>
      <w:r w:rsidR="003E74AB">
        <w:t>.</w:t>
      </w:r>
    </w:p>
    <w:p w:rsidR="000E1A76" w:rsidRDefault="004B3CFC" w:rsidP="00864ADC">
      <w:pPr>
        <w:pStyle w:val="BodyText"/>
      </w:pPr>
      <w:r>
        <w:t>The same rationale for independence</w:t>
      </w:r>
      <w:r w:rsidR="003E74AB">
        <w:t xml:space="preserve"> was adopted by Sir John Crawford in his report to Gough Whitlam in 1973 </w:t>
      </w:r>
      <w:r>
        <w:t>on the replacement of the Tariff Board by an</w:t>
      </w:r>
      <w:r w:rsidR="003E74AB">
        <w:t xml:space="preserve"> Industries Assistance Commission. </w:t>
      </w:r>
      <w:r>
        <w:t xml:space="preserve">The </w:t>
      </w:r>
      <w:proofErr w:type="spellStart"/>
      <w:r>
        <w:t>IAC</w:t>
      </w:r>
      <w:proofErr w:type="spellEnd"/>
      <w:r w:rsidR="003E74AB">
        <w:t xml:space="preserve"> </w:t>
      </w:r>
      <w:r w:rsidR="00FE1A50">
        <w:t>was assigned</w:t>
      </w:r>
      <w:r w:rsidR="003E74AB">
        <w:t xml:space="preserve"> a similar </w:t>
      </w:r>
      <w:r w:rsidR="00FE1A50">
        <w:t>role</w:t>
      </w:r>
      <w:r>
        <w:t>,</w:t>
      </w:r>
      <w:r w:rsidR="00FE1A50">
        <w:t xml:space="preserve"> </w:t>
      </w:r>
      <w:r w:rsidR="003E74AB">
        <w:t xml:space="preserve">though </w:t>
      </w:r>
      <w:r w:rsidR="00FE1A50">
        <w:t xml:space="preserve">with </w:t>
      </w:r>
      <w:r w:rsidR="003E74AB">
        <w:t xml:space="preserve">a wider remit, in </w:t>
      </w:r>
      <w:r w:rsidR="00ED795E">
        <w:t>the</w:t>
      </w:r>
      <w:r w:rsidR="003E74AB">
        <w:t xml:space="preserve"> conflicted area </w:t>
      </w:r>
      <w:r w:rsidR="000E1A76">
        <w:t>of industry assistance</w:t>
      </w:r>
      <w:r w:rsidR="00887E96">
        <w:t>.</w:t>
      </w:r>
      <w:r w:rsidR="000E1A76">
        <w:t xml:space="preserve"> </w:t>
      </w:r>
      <w:r>
        <w:t>I</w:t>
      </w:r>
      <w:r w:rsidR="000E1A76">
        <w:t>ts purpose, like the Tariff Board, was to provide</w:t>
      </w:r>
      <w:r>
        <w:t xml:space="preserve"> evidence</w:t>
      </w:r>
      <w:r w:rsidR="00FE1A50">
        <w:noBreakHyphen/>
      </w:r>
      <w:r>
        <w:t>based,</w:t>
      </w:r>
      <w:r w:rsidR="00096590">
        <w:t xml:space="preserve"> impartial advice. B</w:t>
      </w:r>
      <w:r w:rsidR="000E1A76">
        <w:t xml:space="preserve">ut </w:t>
      </w:r>
      <w:r w:rsidR="00096590">
        <w:t xml:space="preserve">a </w:t>
      </w:r>
      <w:r w:rsidR="000E1A76">
        <w:t>crucial</w:t>
      </w:r>
      <w:r w:rsidR="00ED795E">
        <w:t xml:space="preserve"> difference, introduced into its statute, </w:t>
      </w:r>
      <w:r w:rsidR="006564FD">
        <w:t xml:space="preserve">was </w:t>
      </w:r>
      <w:r w:rsidR="00ED795E">
        <w:t xml:space="preserve">that </w:t>
      </w:r>
      <w:r>
        <w:t xml:space="preserve">it </w:t>
      </w:r>
      <w:r w:rsidR="00ED4B4E">
        <w:t>was required to</w:t>
      </w:r>
      <w:r>
        <w:t xml:space="preserve"> take</w:t>
      </w:r>
      <w:r w:rsidR="000E1A76">
        <w:t xml:space="preserve"> an </w:t>
      </w:r>
      <w:r w:rsidR="00C06E04">
        <w:t>‘</w:t>
      </w:r>
      <w:r w:rsidR="000E1A76">
        <w:t>economy</w:t>
      </w:r>
      <w:r w:rsidR="000E1A76">
        <w:noBreakHyphen/>
        <w:t>wide perspective</w:t>
      </w:r>
      <w:r w:rsidR="00C06E04">
        <w:t>’</w:t>
      </w:r>
      <w:r w:rsidR="00ED795E">
        <w:t>;</w:t>
      </w:r>
      <w:r w:rsidR="000E1A76">
        <w:t xml:space="preserve"> </w:t>
      </w:r>
      <w:r w:rsidR="00ED795E">
        <w:t>that is,</w:t>
      </w:r>
      <w:r w:rsidR="000E1A76">
        <w:t xml:space="preserve"> </w:t>
      </w:r>
      <w:r>
        <w:t>that it must promote</w:t>
      </w:r>
      <w:r w:rsidR="000E1A76">
        <w:t xml:space="preserve"> the interes</w:t>
      </w:r>
      <w:r w:rsidR="006564FD">
        <w:t>ts of the community as a whole over that of any particular industry or group.</w:t>
      </w:r>
    </w:p>
    <w:p w:rsidR="003E74AB" w:rsidRDefault="006167AD" w:rsidP="00864ADC">
      <w:pPr>
        <w:pStyle w:val="BodyText"/>
      </w:pPr>
      <w:r>
        <w:lastRenderedPageBreak/>
        <w:t>Over the years</w:t>
      </w:r>
      <w:r w:rsidR="00ED4B4E">
        <w:t>,</w:t>
      </w:r>
      <w:r>
        <w:t xml:space="preserve"> the Commission has evolved </w:t>
      </w:r>
      <w:r w:rsidR="00FE1A50">
        <w:t xml:space="preserve">considerably further </w:t>
      </w:r>
      <w:r w:rsidR="004B3CFC">
        <w:t>and its work now</w:t>
      </w:r>
      <w:r>
        <w:t xml:space="preserve"> cover</w:t>
      </w:r>
      <w:r w:rsidR="004B3CFC">
        <w:t>s</w:t>
      </w:r>
      <w:r>
        <w:t xml:space="preserve"> much more extensive policy territory than</w:t>
      </w:r>
      <w:r w:rsidR="004C042B">
        <w:t xml:space="preserve"> tariffs and other</w:t>
      </w:r>
      <w:r>
        <w:t xml:space="preserve"> industry assistance</w:t>
      </w:r>
      <w:r w:rsidR="004B3CFC">
        <w:t xml:space="preserve">. </w:t>
      </w:r>
      <w:r w:rsidR="004C042B">
        <w:t>However,</w:t>
      </w:r>
      <w:r>
        <w:t xml:space="preserve"> the formal statutory independence that had its origins in the Tariff Board has held it in good stead. Indeed, I would argue that it has facilitated the extensions to its public policy role.</w:t>
      </w:r>
    </w:p>
    <w:p w:rsidR="006167AD" w:rsidRDefault="006167AD" w:rsidP="00864ADC">
      <w:pPr>
        <w:pStyle w:val="BodyText"/>
      </w:pPr>
      <w:r>
        <w:t>Having its own statute is clearly fundamental to the Commission’s independence. The most basic</w:t>
      </w:r>
      <w:r w:rsidR="00ED795E">
        <w:t xml:space="preserve"> reason is that</w:t>
      </w:r>
      <w:r>
        <w:t xml:space="preserve"> it makes it hard to abolish the </w:t>
      </w:r>
      <w:r w:rsidR="00536D0D">
        <w:t>organisation</w:t>
      </w:r>
      <w:r>
        <w:t xml:space="preserve">! That would require </w:t>
      </w:r>
      <w:r w:rsidR="004B3CFC">
        <w:t>legislation</w:t>
      </w:r>
      <w:r>
        <w:t xml:space="preserve"> to terminate the Act, for which there would need to be reasons that got the support of both Houses of Parliament — and thus reasons that the public itself would broadly accept.</w:t>
      </w:r>
    </w:p>
    <w:p w:rsidR="006167AD" w:rsidRDefault="006167AD" w:rsidP="00864ADC">
      <w:pPr>
        <w:pStyle w:val="BodyText"/>
      </w:pPr>
      <w:r>
        <w:t xml:space="preserve">There are </w:t>
      </w:r>
      <w:r w:rsidR="00FC3782">
        <w:t>two</w:t>
      </w:r>
      <w:r>
        <w:t xml:space="preserve"> aspects of the statute that bear on the Commission's independenc</w:t>
      </w:r>
      <w:r w:rsidR="00FC3782">
        <w:t xml:space="preserve">e. One relates to appointments, </w:t>
      </w:r>
      <w:r w:rsidR="002D18BB">
        <w:t>t</w:t>
      </w:r>
      <w:r>
        <w:t>he second to the operations of the Commission</w:t>
      </w:r>
      <w:r w:rsidR="00FC3782">
        <w:t xml:space="preserve"> —</w:t>
      </w:r>
      <w:r>
        <w:t xml:space="preserve"> particularly </w:t>
      </w:r>
      <w:r w:rsidR="004B3CFC">
        <w:t>its</w:t>
      </w:r>
      <w:r>
        <w:t xml:space="preserve"> relationship with the government or </w:t>
      </w:r>
      <w:r w:rsidR="00C06E04">
        <w:t>M</w:t>
      </w:r>
      <w:r>
        <w:t>inister</w:t>
      </w:r>
      <w:r w:rsidR="00F42FA4">
        <w:t xml:space="preserve"> of the day</w:t>
      </w:r>
      <w:r w:rsidR="004F44CD">
        <w:t>.</w:t>
      </w:r>
    </w:p>
    <w:p w:rsidR="004C042B" w:rsidRDefault="004C042B" w:rsidP="004C042B">
      <w:pPr>
        <w:pStyle w:val="Heading4"/>
      </w:pPr>
      <w:r>
        <w:t>Independent Commissioners</w:t>
      </w:r>
    </w:p>
    <w:p w:rsidR="006167AD" w:rsidRDefault="006167AD" w:rsidP="00864ADC">
      <w:pPr>
        <w:pStyle w:val="BodyText"/>
      </w:pPr>
      <w:r>
        <w:t>In relation to appointment</w:t>
      </w:r>
      <w:r w:rsidR="00C06E04">
        <w:t>s</w:t>
      </w:r>
      <w:r>
        <w:t xml:space="preserve">, the independence of the </w:t>
      </w:r>
      <w:r w:rsidR="005300A4">
        <w:t>Productivity Commission</w:t>
      </w:r>
      <w:r>
        <w:t xml:space="preserve"> is embodied</w:t>
      </w:r>
      <w:r w:rsidR="00BC0340">
        <w:t xml:space="preserve"> in the Commissioners</w:t>
      </w:r>
      <w:r w:rsidR="00FC3782">
        <w:t>. T</w:t>
      </w:r>
      <w:r w:rsidR="002D18BB">
        <w:t>ogether</w:t>
      </w:r>
      <w:r w:rsidR="005300A4">
        <w:t xml:space="preserve"> with the Chairman</w:t>
      </w:r>
      <w:r w:rsidR="0021499F">
        <w:t>,</w:t>
      </w:r>
      <w:r>
        <w:t xml:space="preserve"> </w:t>
      </w:r>
      <w:r w:rsidR="00FC3782">
        <w:t xml:space="preserve">they </w:t>
      </w:r>
      <w:r>
        <w:t>are responsible for its advice to government</w:t>
      </w:r>
      <w:r w:rsidR="005300A4">
        <w:t>.</w:t>
      </w:r>
      <w:r>
        <w:t xml:space="preserve"> This is accomplished with the support of </w:t>
      </w:r>
      <w:r w:rsidR="002D18BB">
        <w:t>some 200 </w:t>
      </w:r>
      <w:r>
        <w:t>permanent public servants; about 150 of whom are professional researchers.</w:t>
      </w:r>
    </w:p>
    <w:p w:rsidR="006167AD" w:rsidRDefault="006167AD" w:rsidP="00864ADC">
      <w:pPr>
        <w:pStyle w:val="BodyText"/>
      </w:pPr>
      <w:r>
        <w:t>Under the</w:t>
      </w:r>
      <w:r w:rsidR="002D18BB">
        <w:t xml:space="preserve"> Productivity Commission</w:t>
      </w:r>
      <w:r>
        <w:t xml:space="preserve"> Act, Commissioners </w:t>
      </w:r>
      <w:r w:rsidR="005300A4">
        <w:t>can be</w:t>
      </w:r>
      <w:r>
        <w:t xml:space="preserve"> appointed for up to five years. This </w:t>
      </w:r>
      <w:r w:rsidR="00BC0340">
        <w:t xml:space="preserve">period </w:t>
      </w:r>
      <w:r>
        <w:t>has the advantage of spanning more than one electoral cycle. Perhaps more importantly</w:t>
      </w:r>
      <w:r w:rsidR="005300A4">
        <w:t>,</w:t>
      </w:r>
      <w:r>
        <w:t xml:space="preserve"> it gives the Comm</w:t>
      </w:r>
      <w:r w:rsidR="00C33D60">
        <w:t>issioners job security</w:t>
      </w:r>
      <w:r w:rsidR="00BC0340">
        <w:t xml:space="preserve"> for their term of appointment</w:t>
      </w:r>
      <w:r w:rsidR="00C33D60">
        <w:t xml:space="preserve">. </w:t>
      </w:r>
      <w:r w:rsidR="00536D0D">
        <w:t>T</w:t>
      </w:r>
      <w:r w:rsidR="00C33D60">
        <w:t xml:space="preserve">he only grounds for removal of a Commissioner are </w:t>
      </w:r>
      <w:r w:rsidR="00BF6F51">
        <w:t xml:space="preserve">for </w:t>
      </w:r>
      <w:r w:rsidR="00C33D60">
        <w:t>demonstrated misbehaviour — the dimensions of which are specified — or</w:t>
      </w:r>
      <w:r w:rsidR="004F44CD">
        <w:t xml:space="preserve"> physical or mental incapacity.</w:t>
      </w:r>
    </w:p>
    <w:p w:rsidR="00C33D60" w:rsidRDefault="005300A4" w:rsidP="00864ADC">
      <w:pPr>
        <w:pStyle w:val="BodyText"/>
      </w:pPr>
      <w:r>
        <w:t>This means</w:t>
      </w:r>
      <w:r w:rsidR="00C33D60">
        <w:t xml:space="preserve"> that Commissioners can’t be sacked merely for giving unwelcome advice on public policy matters. That’s quite significant, because there’s little statutory limitation on the ability of the Commission to offer such advice.</w:t>
      </w:r>
      <w:r w:rsidR="00B111B6">
        <w:t xml:space="preserve"> Indeed, in conducting an inquiry</w:t>
      </w:r>
      <w:r w:rsidR="00ED4B4E">
        <w:t>,</w:t>
      </w:r>
      <w:r w:rsidR="00B111B6">
        <w:t xml:space="preserve"> the Commission has licence under its statute to “make recommendations in the report on any matters relevant to the matter referred”.</w:t>
      </w:r>
    </w:p>
    <w:p w:rsidR="00C33D60" w:rsidRDefault="00ED4B4E" w:rsidP="00864ADC">
      <w:pPr>
        <w:pStyle w:val="BodyText"/>
      </w:pPr>
      <w:r>
        <w:t>P</w:t>
      </w:r>
      <w:r w:rsidR="00C33D60">
        <w:t xml:space="preserve">lacing that in perspective, </w:t>
      </w:r>
      <w:r>
        <w:t xml:space="preserve">however, </w:t>
      </w:r>
      <w:r w:rsidR="00C33D60">
        <w:t>the Commission has no executive powe</w:t>
      </w:r>
      <w:r w:rsidR="00C06E04">
        <w:t xml:space="preserve">r. It is not a decision maker. </w:t>
      </w:r>
      <w:r w:rsidR="00536D0D">
        <w:t>Its functions are advisory and</w:t>
      </w:r>
      <w:r w:rsidR="00C33D60">
        <w:t xml:space="preserve"> informational</w:t>
      </w:r>
      <w:r w:rsidR="00536D0D">
        <w:t>.</w:t>
      </w:r>
      <w:r w:rsidR="00C33D60">
        <w:t xml:space="preserve"> It is thus really only as </w:t>
      </w:r>
      <w:r w:rsidR="00BC0340">
        <w:t>influential</w:t>
      </w:r>
      <w:r w:rsidR="00C33D60">
        <w:t xml:space="preserve"> as the qual</w:t>
      </w:r>
      <w:r w:rsidR="00621D1C">
        <w:t xml:space="preserve">ity of </w:t>
      </w:r>
      <w:r w:rsidR="00A4269D">
        <w:t>the</w:t>
      </w:r>
      <w:r w:rsidR="00621D1C">
        <w:t xml:space="preserve"> advice and information it provides —</w:t>
      </w:r>
      <w:r w:rsidR="00B867F9">
        <w:t xml:space="preserve"> which depend</w:t>
      </w:r>
      <w:r w:rsidR="00C33D60">
        <w:t xml:space="preserve"> on the processes, the research and the analysis </w:t>
      </w:r>
      <w:r w:rsidR="00BC0340">
        <w:t>on which</w:t>
      </w:r>
      <w:r w:rsidR="00C33D60">
        <w:t xml:space="preserve"> </w:t>
      </w:r>
      <w:r w:rsidR="00621D1C">
        <w:t>these</w:t>
      </w:r>
      <w:r w:rsidR="00BC0340">
        <w:t xml:space="preserve"> are based</w:t>
      </w:r>
      <w:r w:rsidR="00F97BCD">
        <w:t>.</w:t>
      </w:r>
    </w:p>
    <w:p w:rsidR="001B1AF2" w:rsidRDefault="001B1AF2" w:rsidP="00864ADC">
      <w:pPr>
        <w:pStyle w:val="BodyText"/>
      </w:pPr>
      <w:r>
        <w:lastRenderedPageBreak/>
        <w:t xml:space="preserve">Secondly, although the Commission can undertake research in support of its other activities, it cannot initiate its own public inquiries. And the inquiries that it is asked to undertake are framed by the government and can be bounded as it sees fit. (For example, the terms of reference for </w:t>
      </w:r>
      <w:r w:rsidR="00942301">
        <w:t xml:space="preserve">the </w:t>
      </w:r>
      <w:r>
        <w:t>1997 review of private health insurance explicitly ruled out</w:t>
      </w:r>
      <w:r w:rsidR="00446B5E">
        <w:t xml:space="preserve"> any recommendations for the wider health system.</w:t>
      </w:r>
      <w:r w:rsidR="00B111B6">
        <w:t xml:space="preserve"> And our recent study on carbon policies around the world was restricted to a comparative assessment of measures in place, rather than </w:t>
      </w:r>
      <w:r w:rsidR="00F42FA4">
        <w:t xml:space="preserve">proposing </w:t>
      </w:r>
      <w:r w:rsidR="00B111B6">
        <w:t>what Australia’s policy should be.</w:t>
      </w:r>
      <w:r w:rsidR="00446B5E">
        <w:t>) Nevertheless this still leaves the Commission with scope through its supporting research to get public attention for policy issues it sees as important. For example, the recent inquiry into aged care was preceded by a self</w:t>
      </w:r>
      <w:r w:rsidR="00446B5E">
        <w:noBreakHyphen/>
        <w:t>initiated research study identifying deficiencies in existing arrangements.</w:t>
      </w:r>
    </w:p>
    <w:p w:rsidR="00A4269D" w:rsidRPr="00A4269D" w:rsidRDefault="00A4269D" w:rsidP="00A4269D">
      <w:pPr>
        <w:pStyle w:val="Heading4"/>
      </w:pPr>
      <w:r>
        <w:t xml:space="preserve">Full time </w:t>
      </w:r>
      <w:proofErr w:type="spellStart"/>
      <w:r w:rsidRPr="00F42FA4">
        <w:t>vs</w:t>
      </w:r>
      <w:proofErr w:type="spellEnd"/>
      <w:r>
        <w:t xml:space="preserve"> part time</w:t>
      </w:r>
    </w:p>
    <w:p w:rsidR="00F97BCD" w:rsidRDefault="00F97BCD" w:rsidP="00864ADC">
      <w:pPr>
        <w:pStyle w:val="BodyText"/>
      </w:pPr>
      <w:r>
        <w:t xml:space="preserve">How potential conflicts of interest are handled is obviously central to the independence of the Commissioners and their perceived credibility. Originally, in the </w:t>
      </w:r>
      <w:proofErr w:type="spellStart"/>
      <w:r>
        <w:t>IAC</w:t>
      </w:r>
      <w:proofErr w:type="spellEnd"/>
      <w:r>
        <w:t xml:space="preserve">, Commissioners </w:t>
      </w:r>
      <w:r w:rsidR="00BC0340">
        <w:t>had to be full</w:t>
      </w:r>
      <w:r w:rsidR="00BC0340">
        <w:noBreakHyphen/>
        <w:t>time appointees</w:t>
      </w:r>
      <w:r>
        <w:t xml:space="preserve">. </w:t>
      </w:r>
      <w:r w:rsidR="00BC0340">
        <w:t>Th</w:t>
      </w:r>
      <w:r w:rsidR="00B867F9">
        <w:t>is had the</w:t>
      </w:r>
      <w:r w:rsidR="00BC0340">
        <w:t xml:space="preserve"> same rationale as for the judiciary,</w:t>
      </w:r>
      <w:r w:rsidR="00ED795E">
        <w:t xml:space="preserve"> </w:t>
      </w:r>
      <w:r>
        <w:t>that it would eliminate scope for conflicts that could come from other activities — particularly remunerated activities.</w:t>
      </w:r>
    </w:p>
    <w:p w:rsidR="00F97BCD" w:rsidRDefault="00F97BCD" w:rsidP="00864ADC">
      <w:pPr>
        <w:pStyle w:val="BodyText"/>
      </w:pPr>
      <w:r>
        <w:t>However in the Commission's case</w:t>
      </w:r>
      <w:r w:rsidR="00BC0340">
        <w:t>,</w:t>
      </w:r>
      <w:r>
        <w:t xml:space="preserve"> that </w:t>
      </w:r>
      <w:r w:rsidR="00ED795E">
        <w:t xml:space="preserve">requirement </w:t>
      </w:r>
      <w:r>
        <w:t>became impractical over time. It was hard to recruit the kind</w:t>
      </w:r>
      <w:r w:rsidR="00FB11F7">
        <w:t>s</w:t>
      </w:r>
      <w:r>
        <w:t xml:space="preserve"> of people </w:t>
      </w:r>
      <w:r w:rsidR="00B867F9">
        <w:t>the organisation</w:t>
      </w:r>
      <w:r>
        <w:t xml:space="preserve"> needed — people with a lot of experience, skills in a range of areas, often towards the end of their career</w:t>
      </w:r>
      <w:r w:rsidR="002B0055">
        <w:t>s</w:t>
      </w:r>
      <w:r w:rsidR="00FB11F7">
        <w:t>,</w:t>
      </w:r>
      <w:r>
        <w:t xml:space="preserve"> who didn’t </w:t>
      </w:r>
      <w:r w:rsidR="00FB11F7">
        <w:t>necessarily</w:t>
      </w:r>
      <w:r>
        <w:t xml:space="preserve"> want to work full</w:t>
      </w:r>
      <w:r>
        <w:noBreakHyphen/>
        <w:t>time</w:t>
      </w:r>
      <w:r w:rsidR="00FB11F7">
        <w:t>.</w:t>
      </w:r>
      <w:r>
        <w:t xml:space="preserve"> So currently</w:t>
      </w:r>
      <w:r w:rsidR="00ED795E">
        <w:t>,</w:t>
      </w:r>
      <w:r>
        <w:t xml:space="preserve"> of the ten Commissioners, apart from myself and my deput</w:t>
      </w:r>
      <w:r w:rsidR="00B867F9">
        <w:t>y — both of those positions having</w:t>
      </w:r>
      <w:r>
        <w:t xml:space="preserve"> to be full</w:t>
      </w:r>
      <w:r>
        <w:noBreakHyphen/>
        <w:t xml:space="preserve">time — half are </w:t>
      </w:r>
      <w:r w:rsidR="00B867F9">
        <w:t>part</w:t>
      </w:r>
      <w:r>
        <w:noBreakHyphen/>
        <w:t>time. (I might also note that half our Commissioners are women.)</w:t>
      </w:r>
    </w:p>
    <w:p w:rsidR="00022496" w:rsidRDefault="00A269D5" w:rsidP="00864ADC">
      <w:pPr>
        <w:pStyle w:val="BodyText"/>
      </w:pPr>
      <w:r>
        <w:t>While this has been beneficial in enabling the Commission to draw on people with diverse skills and experience, it</w:t>
      </w:r>
      <w:r w:rsidR="00022496">
        <w:t xml:space="preserve"> </w:t>
      </w:r>
      <w:r w:rsidR="00B867F9">
        <w:t>has obviously increased</w:t>
      </w:r>
      <w:r w:rsidR="00022496">
        <w:t xml:space="preserve"> the potential for </w:t>
      </w:r>
      <w:r w:rsidR="00B867F9">
        <w:t xml:space="preserve">individual </w:t>
      </w:r>
      <w:r w:rsidR="00022496">
        <w:t>conflicts of interest. In addition to provisions in the Act requiring part</w:t>
      </w:r>
      <w:r w:rsidR="00022496">
        <w:noBreakHyphen/>
        <w:t>timers to obtain approval for involvement in other activities, wher</w:t>
      </w:r>
      <w:r w:rsidR="00C64B7C">
        <w:t>e there is a perceived conflict</w:t>
      </w:r>
      <w:r w:rsidR="00022496">
        <w:t xml:space="preserve">, that person is ‘quarantined’ from any related Commission </w:t>
      </w:r>
      <w:r w:rsidR="00A641EC">
        <w:t>matter</w:t>
      </w:r>
      <w:r w:rsidR="00907B1A">
        <w:t>.</w:t>
      </w:r>
    </w:p>
    <w:p w:rsidR="00A4269D" w:rsidRDefault="00A4269D" w:rsidP="00A4269D">
      <w:pPr>
        <w:pStyle w:val="Heading4"/>
      </w:pPr>
      <w:r>
        <w:t>Appointing the right people</w:t>
      </w:r>
    </w:p>
    <w:p w:rsidR="003E74AB" w:rsidRDefault="00022496" w:rsidP="00864ADC">
      <w:pPr>
        <w:pStyle w:val="BodyText"/>
      </w:pPr>
      <w:r>
        <w:t xml:space="preserve">Often the first question I’m asked when talking about </w:t>
      </w:r>
      <w:r w:rsidR="00A269D5">
        <w:t>the Commission</w:t>
      </w:r>
      <w:r>
        <w:t xml:space="preserve"> to a foreign audience, is </w:t>
      </w:r>
      <w:r w:rsidR="00960DD8">
        <w:t>"</w:t>
      </w:r>
      <w:r>
        <w:t>how are appointments made</w:t>
      </w:r>
      <w:r w:rsidR="00960DD8">
        <w:t>"</w:t>
      </w:r>
      <w:r>
        <w:t xml:space="preserve">? People in other countries find that particularly </w:t>
      </w:r>
      <w:r w:rsidR="003E5E61">
        <w:t>intriguing.</w:t>
      </w:r>
      <w:r>
        <w:t xml:space="preserve"> I suppose what they have in mind is what’s to stop the government loading the Commission with people chosen mainly for their political affiliations or support for the government?</w:t>
      </w:r>
    </w:p>
    <w:p w:rsidR="00022496" w:rsidRDefault="00022496" w:rsidP="00864ADC">
      <w:pPr>
        <w:pStyle w:val="BodyText"/>
      </w:pPr>
      <w:r>
        <w:lastRenderedPageBreak/>
        <w:t>That has been an</w:t>
      </w:r>
      <w:r w:rsidR="003E5E61">
        <w:t xml:space="preserve"> </w:t>
      </w:r>
      <w:r>
        <w:t xml:space="preserve">issue for some </w:t>
      </w:r>
      <w:r w:rsidR="00A269D5">
        <w:t xml:space="preserve">of the </w:t>
      </w:r>
      <w:r>
        <w:t>ad</w:t>
      </w:r>
      <w:r>
        <w:noBreakHyphen/>
        <w:t xml:space="preserve">hoc </w:t>
      </w:r>
      <w:r w:rsidR="00A269D5">
        <w:t xml:space="preserve">policy </w:t>
      </w:r>
      <w:r>
        <w:t>reviews, but</w:t>
      </w:r>
      <w:r w:rsidR="00621D1C">
        <w:t xml:space="preserve"> in my experience it has </w:t>
      </w:r>
      <w:r w:rsidR="00A4269D">
        <w:t xml:space="preserve">not </w:t>
      </w:r>
      <w:r w:rsidR="00621D1C">
        <w:t>been thus far for</w:t>
      </w:r>
      <w:r>
        <w:t xml:space="preserve"> the Commission.</w:t>
      </w:r>
    </w:p>
    <w:p w:rsidR="003E5E61" w:rsidRDefault="00022496" w:rsidP="00B52FA5">
      <w:pPr>
        <w:pStyle w:val="BodyText"/>
      </w:pPr>
      <w:r>
        <w:t xml:space="preserve">Firstly, there are some formal protections within the Act. Appointment is by the Governor General. While obviously </w:t>
      </w:r>
      <w:r w:rsidR="00960DD8">
        <w:t xml:space="preserve">acting </w:t>
      </w:r>
      <w:r>
        <w:t>on the advice of</w:t>
      </w:r>
      <w:r w:rsidR="00BC0340">
        <w:t xml:space="preserve"> the government of the day</w:t>
      </w:r>
      <w:r>
        <w:t>, the Governor General must accept that ‘the qualifications and experience of the Commissioner are relevant to the Commission’s functions</w:t>
      </w:r>
      <w:r w:rsidR="00467A8B">
        <w:t>’</w:t>
      </w:r>
      <w:r>
        <w:t>. Under the origina</w:t>
      </w:r>
      <w:r w:rsidR="00BC0340">
        <w:t xml:space="preserve">l </w:t>
      </w:r>
      <w:proofErr w:type="spellStart"/>
      <w:r w:rsidR="00BC0340">
        <w:t>IAC</w:t>
      </w:r>
      <w:proofErr w:type="spellEnd"/>
      <w:r w:rsidR="00BC0340">
        <w:t xml:space="preserve"> Act, the overriding consideration was to have </w:t>
      </w:r>
      <w:r w:rsidR="00454771">
        <w:t>Commissioners</w:t>
      </w:r>
      <w:r w:rsidR="00BC0340">
        <w:t xml:space="preserve"> who would represent the public interest, rather than representing some section of the community. T</w:t>
      </w:r>
      <w:r w:rsidR="00F80E55">
        <w:t>here was</w:t>
      </w:r>
      <w:r w:rsidR="00BC0340">
        <w:t xml:space="preserve"> accordingly</w:t>
      </w:r>
      <w:r w:rsidR="00F80E55">
        <w:t xml:space="preserve"> mention of Commissioners having general competenc</w:t>
      </w:r>
      <w:r w:rsidR="003E5E61">
        <w:t>i</w:t>
      </w:r>
      <w:r w:rsidR="00F80E55">
        <w:t>e</w:t>
      </w:r>
      <w:r w:rsidR="00BC0340">
        <w:t>s</w:t>
      </w:r>
      <w:r w:rsidR="00F80E55">
        <w:t xml:space="preserve"> rather than specific skills or fields of experience. </w:t>
      </w:r>
      <w:r w:rsidR="003E5E61">
        <w:t>The</w:t>
      </w:r>
      <w:r w:rsidR="00F80E55">
        <w:t xml:space="preserve"> Productivity Commission Act, as part of the deal in getting it through the Senate, specifies th</w:t>
      </w:r>
      <w:r w:rsidR="00A269D5">
        <w:t>at there should be at least one Commissioner</w:t>
      </w:r>
      <w:r w:rsidR="00F80E55">
        <w:t xml:space="preserve"> </w:t>
      </w:r>
      <w:r w:rsidR="00A269D5">
        <w:t xml:space="preserve">with skills and experience </w:t>
      </w:r>
      <w:r w:rsidR="00F80E55">
        <w:t>in</w:t>
      </w:r>
      <w:r w:rsidR="00A269D5">
        <w:t xml:space="preserve"> each of</w:t>
      </w:r>
      <w:r w:rsidR="00F80E55">
        <w:t xml:space="preserve"> three specific </w:t>
      </w:r>
      <w:r w:rsidR="00ED4B4E">
        <w:t>areas</w:t>
      </w:r>
      <w:r w:rsidR="00F80E55">
        <w:t xml:space="preserve"> —</w:t>
      </w:r>
      <w:r w:rsidR="00A269D5">
        <w:t xml:space="preserve"> </w:t>
      </w:r>
      <w:r w:rsidR="00F80E55">
        <w:t>the environment, business and social service delivery.</w:t>
      </w:r>
    </w:p>
    <w:p w:rsidR="00B52FA5" w:rsidRDefault="00F80E55" w:rsidP="00B52FA5">
      <w:pPr>
        <w:pStyle w:val="BodyText"/>
      </w:pPr>
      <w:r>
        <w:t>This still allows</w:t>
      </w:r>
      <w:r w:rsidR="00621D1C">
        <w:t xml:space="preserve"> for</w:t>
      </w:r>
      <w:r>
        <w:t xml:space="preserve"> plenty of discretion</w:t>
      </w:r>
      <w:r w:rsidR="00B52FA5">
        <w:t xml:space="preserve"> and it would be fair to say that any government </w:t>
      </w:r>
      <w:r w:rsidR="00BC0340">
        <w:t>might</w:t>
      </w:r>
      <w:r w:rsidR="00B52FA5">
        <w:t xml:space="preserve"> naturally prefer </w:t>
      </w:r>
      <w:r w:rsidR="00BC0340">
        <w:t>to appoint</w:t>
      </w:r>
      <w:r w:rsidR="00B52FA5">
        <w:t xml:space="preserve"> </w:t>
      </w:r>
      <w:r w:rsidR="00BC0340">
        <w:t>people regarded as</w:t>
      </w:r>
      <w:r w:rsidR="00B52FA5">
        <w:t xml:space="preserve"> </w:t>
      </w:r>
      <w:r w:rsidR="00A269D5">
        <w:t>‘one of our</w:t>
      </w:r>
      <w:r w:rsidR="00BC0340">
        <w:t>s’.</w:t>
      </w:r>
      <w:r w:rsidR="00B52FA5">
        <w:t xml:space="preserve"> </w:t>
      </w:r>
      <w:r w:rsidR="00BC0340">
        <w:t>S</w:t>
      </w:r>
      <w:r w:rsidR="00B52FA5">
        <w:t>uch appointments no doub</w:t>
      </w:r>
      <w:r w:rsidR="00BC0340">
        <w:t>t have been made over the years,</w:t>
      </w:r>
      <w:r w:rsidR="00B52FA5">
        <w:t xml:space="preserve"> </w:t>
      </w:r>
      <w:r w:rsidR="00BC0340">
        <w:t>b</w:t>
      </w:r>
      <w:r w:rsidR="00B52FA5">
        <w:t>ut rare</w:t>
      </w:r>
      <w:r w:rsidR="00BC0340">
        <w:t>ly has that</w:t>
      </w:r>
      <w:r w:rsidR="00B52FA5">
        <w:t xml:space="preserve"> outweigh</w:t>
      </w:r>
      <w:r w:rsidR="00BC0340">
        <w:t>ed</w:t>
      </w:r>
      <w:r w:rsidR="00B52FA5">
        <w:t xml:space="preserve"> considerations of competence and credibility.</w:t>
      </w:r>
    </w:p>
    <w:p w:rsidR="00B52FA5" w:rsidRDefault="00B52FA5" w:rsidP="00B52FA5">
      <w:pPr>
        <w:pStyle w:val="BodyText"/>
      </w:pPr>
      <w:r>
        <w:t xml:space="preserve">There are a number of reasons for that. One is the public scrutiny that such appointments </w:t>
      </w:r>
      <w:r w:rsidR="00960DD8">
        <w:t>attract</w:t>
      </w:r>
      <w:r>
        <w:t xml:space="preserve">, and the potential for criticism </w:t>
      </w:r>
      <w:r w:rsidR="00BC0340">
        <w:t xml:space="preserve">of the government </w:t>
      </w:r>
      <w:r>
        <w:t xml:space="preserve">if an appointment wasn’t seen to be appropriate. Secondly, an appointee who was </w:t>
      </w:r>
      <w:r w:rsidR="00157A9B">
        <w:t xml:space="preserve">appointed on political grounds and lacked </w:t>
      </w:r>
      <w:r>
        <w:t>the necessary skills, would struggle in the job. Commissioners</w:t>
      </w:r>
      <w:r w:rsidR="00230293">
        <w:t xml:space="preserve"> need to preside on</w:t>
      </w:r>
      <w:r w:rsidR="00157A9B">
        <w:t xml:space="preserve"> inquiry</w:t>
      </w:r>
      <w:r w:rsidR="00230293">
        <w:t xml:space="preserve"> topics that </w:t>
      </w:r>
      <w:r w:rsidR="00157A9B">
        <w:t>can be quite contentious</w:t>
      </w:r>
      <w:r w:rsidR="003E5E61">
        <w:t>,</w:t>
      </w:r>
      <w:r w:rsidR="00157A9B">
        <w:t xml:space="preserve"> </w:t>
      </w:r>
      <w:r w:rsidR="00230293">
        <w:t>that demand a detailed understanding of the subject matter and</w:t>
      </w:r>
      <w:r w:rsidR="003E5E61">
        <w:t xml:space="preserve"> that ultimately require</w:t>
      </w:r>
      <w:r w:rsidR="00230293">
        <w:t xml:space="preserve"> good judg</w:t>
      </w:r>
      <w:r w:rsidR="00467A8B">
        <w:t>e</w:t>
      </w:r>
      <w:r w:rsidR="00230293">
        <w:t>ment. The Commission is quite exposed</w:t>
      </w:r>
      <w:r w:rsidR="003E5E61">
        <w:t xml:space="preserve"> to public scrutiny</w:t>
      </w:r>
      <w:r w:rsidR="00230293">
        <w:t xml:space="preserve"> and must </w:t>
      </w:r>
      <w:r w:rsidR="0016650C">
        <w:t xml:space="preserve">be able to </w:t>
      </w:r>
      <w:r w:rsidR="00230293">
        <w:t xml:space="preserve">defend its reasoning, particularly where </w:t>
      </w:r>
      <w:r w:rsidR="00157A9B">
        <w:t>its recommendations, if adopted, would</w:t>
      </w:r>
      <w:r w:rsidR="00230293">
        <w:t xml:space="preserve"> have a significant </w:t>
      </w:r>
      <w:r w:rsidR="00157A9B">
        <w:t>impact</w:t>
      </w:r>
      <w:r w:rsidR="00230293">
        <w:t xml:space="preserve"> on the community, or involve</w:t>
      </w:r>
      <w:r w:rsidR="0016650C">
        <w:t xml:space="preserve"> some</w:t>
      </w:r>
      <w:r w:rsidR="00230293">
        <w:t xml:space="preserve"> losers.</w:t>
      </w:r>
    </w:p>
    <w:p w:rsidR="00230293" w:rsidRDefault="00B34D80" w:rsidP="00B52FA5">
      <w:pPr>
        <w:pStyle w:val="BodyText"/>
      </w:pPr>
      <w:r>
        <w:t xml:space="preserve">So we have seen governments appoint </w:t>
      </w:r>
      <w:r w:rsidR="00F47386">
        <w:t>and</w:t>
      </w:r>
      <w:r>
        <w:t xml:space="preserve"> reappoint Commissioners</w:t>
      </w:r>
      <w:r w:rsidR="00E36E75">
        <w:t xml:space="preserve"> wit</w:t>
      </w:r>
      <w:r w:rsidR="00A269D5">
        <w:t>h no political affiliations or connections</w:t>
      </w:r>
      <w:r w:rsidR="00E36E75">
        <w:t>, and some</w:t>
      </w:r>
      <w:r>
        <w:t xml:space="preserve"> who might if anything have been seen to have been on the </w:t>
      </w:r>
      <w:r w:rsidR="00157A9B">
        <w:t>‘</w:t>
      </w:r>
      <w:r>
        <w:t>other side</w:t>
      </w:r>
      <w:r w:rsidR="00157A9B">
        <w:t>’</w:t>
      </w:r>
      <w:r w:rsidR="00E36E75">
        <w:t>.</w:t>
      </w:r>
      <w:r w:rsidR="00157A9B">
        <w:t xml:space="preserve"> In my own case, I was originally appointed as a Commissioner with the Industry Commission by a </w:t>
      </w:r>
      <w:proofErr w:type="spellStart"/>
      <w:r w:rsidR="003B4108">
        <w:t>Labor</w:t>
      </w:r>
      <w:proofErr w:type="spellEnd"/>
      <w:r w:rsidR="00157A9B">
        <w:t xml:space="preserve"> </w:t>
      </w:r>
      <w:r w:rsidR="00F47386">
        <w:t>Government;</w:t>
      </w:r>
      <w:r w:rsidR="00157A9B">
        <w:t xml:space="preserve"> </w:t>
      </w:r>
      <w:r w:rsidR="00F47386">
        <w:t xml:space="preserve">I was then </w:t>
      </w:r>
      <w:r w:rsidR="00157A9B">
        <w:t>made Chairman of the Productivity Commission by a Liberal Government</w:t>
      </w:r>
      <w:r w:rsidR="00F47386">
        <w:t>,</w:t>
      </w:r>
      <w:r w:rsidR="00157A9B">
        <w:t xml:space="preserve"> and reappointed </w:t>
      </w:r>
      <w:r w:rsidR="00F47386">
        <w:t xml:space="preserve">to this position </w:t>
      </w:r>
      <w:r w:rsidR="00157A9B">
        <w:t xml:space="preserve">under a </w:t>
      </w:r>
      <w:proofErr w:type="spellStart"/>
      <w:r w:rsidR="003B4108">
        <w:t>Labor</w:t>
      </w:r>
      <w:proofErr w:type="spellEnd"/>
      <w:r w:rsidR="00157A9B">
        <w:t xml:space="preserve"> Government.</w:t>
      </w:r>
    </w:p>
    <w:p w:rsidR="00157A9B" w:rsidRDefault="00B34D80" w:rsidP="00864ADC">
      <w:pPr>
        <w:pStyle w:val="BodyText"/>
      </w:pPr>
      <w:r>
        <w:t xml:space="preserve">The integrity of appointments has been enhanced by the changes introduced in 2008 for </w:t>
      </w:r>
      <w:r w:rsidR="00A269D5">
        <w:t xml:space="preserve">all Commonwealth </w:t>
      </w:r>
      <w:r>
        <w:t xml:space="preserve">statutory appointments. </w:t>
      </w:r>
      <w:r w:rsidR="009D0CCA">
        <w:t>These</w:t>
      </w:r>
      <w:r>
        <w:t xml:space="preserve"> are now required to be advertised and to undergo a formal merit</w:t>
      </w:r>
      <w:r>
        <w:noBreakHyphen/>
        <w:t>based selection process</w:t>
      </w:r>
      <w:r w:rsidR="009D0CCA">
        <w:t>,</w:t>
      </w:r>
      <w:r w:rsidR="00553065">
        <w:t xml:space="preserve"> with recommendations to the Minister by a panel headed by the Portfolio Secretary. If the Minister chooses not to follow the advice of the panel, or to appoint someone </w:t>
      </w:r>
      <w:r w:rsidR="00553065">
        <w:lastRenderedPageBreak/>
        <w:t>outside the merit process, this has to be noted or justifie</w:t>
      </w:r>
      <w:r w:rsidR="00157A9B">
        <w:t>d wh</w:t>
      </w:r>
      <w:r w:rsidR="00D34763">
        <w:t>en seeking Cabinet approval. Two</w:t>
      </w:r>
      <w:r w:rsidR="00157A9B">
        <w:t xml:space="preserve"> rounds of appointments </w:t>
      </w:r>
      <w:r w:rsidR="009D0CCA">
        <w:t xml:space="preserve">to the Commission </w:t>
      </w:r>
      <w:r w:rsidR="00157A9B">
        <w:t>have been made under this system. It has proven beneficial</w:t>
      </w:r>
      <w:r w:rsidR="009D0CCA">
        <w:t xml:space="preserve"> both</w:t>
      </w:r>
      <w:r w:rsidR="00157A9B">
        <w:t xml:space="preserve"> in identifying people (with about 100 applying in each round) </w:t>
      </w:r>
      <w:r w:rsidR="009D0CCA">
        <w:t>and</w:t>
      </w:r>
      <w:r w:rsidR="00157A9B">
        <w:t xml:space="preserve"> in securing the most suitable appointees.</w:t>
      </w:r>
      <w:r w:rsidR="00B76E70">
        <w:t xml:space="preserve"> </w:t>
      </w:r>
    </w:p>
    <w:p w:rsidR="00B76E70" w:rsidRDefault="00B76E70" w:rsidP="00864ADC">
      <w:pPr>
        <w:pStyle w:val="BodyText"/>
      </w:pPr>
      <w:r>
        <w:t xml:space="preserve">There is also provision for ‘Associate Commissioners’ to be appointed for specific inquiries and this has often been utilised. Such appointments can add greatly to the Commission’s authority and credibility in areas where a deeper knowledge or background are seen as important. </w:t>
      </w:r>
      <w:r w:rsidR="006E67DF">
        <w:t>T</w:t>
      </w:r>
      <w:r>
        <w:t>he Minister has unfettered discretion</w:t>
      </w:r>
      <w:r w:rsidR="00B42F7D">
        <w:t xml:space="preserve"> in making these appointments</w:t>
      </w:r>
      <w:r>
        <w:t xml:space="preserve">, apart from </w:t>
      </w:r>
      <w:r w:rsidR="000E1FA5">
        <w:t>having to consult</w:t>
      </w:r>
      <w:r>
        <w:t xml:space="preserve"> with the Chairman </w:t>
      </w:r>
      <w:r w:rsidR="000E1FA5">
        <w:t>first</w:t>
      </w:r>
      <w:r>
        <w:t xml:space="preserve"> (and of course obtaining agreement with relevant ministerial colleagues). Over the years many good appointments have been made, with only a few being problematic. The crucial requirement is that an Associate</w:t>
      </w:r>
      <w:r w:rsidR="006E67DF">
        <w:t xml:space="preserve"> be capable of</w:t>
      </w:r>
      <w:r>
        <w:t xml:space="preserve"> bring</w:t>
      </w:r>
      <w:r w:rsidR="006E67DF">
        <w:t>ing</w:t>
      </w:r>
      <w:r>
        <w:t xml:space="preserve"> knowledge and experience that is relevant to the topic, but with an open mind and willingness to follow the evidence about what is in the wider community’s interests.</w:t>
      </w:r>
    </w:p>
    <w:p w:rsidR="00A4269D" w:rsidRDefault="00A4269D" w:rsidP="00A4269D">
      <w:pPr>
        <w:pStyle w:val="Heading3"/>
      </w:pPr>
      <w:r>
        <w:t>Relationship with ‘the Minister’</w:t>
      </w:r>
    </w:p>
    <w:p w:rsidR="00553065" w:rsidRDefault="00553065" w:rsidP="00864ADC">
      <w:pPr>
        <w:pStyle w:val="BodyText"/>
      </w:pPr>
      <w:r>
        <w:t>The other element I wanted to talk about briefly is the Commission's relationship to the Executive</w:t>
      </w:r>
      <w:r w:rsidR="00157A9B">
        <w:t>,</w:t>
      </w:r>
      <w:r>
        <w:t xml:space="preserve"> </w:t>
      </w:r>
      <w:r w:rsidR="00157A9B">
        <w:t>and</w:t>
      </w:r>
      <w:r>
        <w:t xml:space="preserve"> to the Minister in particular. As I said, the Commission </w:t>
      </w:r>
      <w:r w:rsidR="00157A9B">
        <w:t>has no</w:t>
      </w:r>
      <w:r>
        <w:t xml:space="preserve"> executive powers and its reporting relationship</w:t>
      </w:r>
      <w:r w:rsidR="00157A9B">
        <w:t>s</w:t>
      </w:r>
      <w:r>
        <w:t xml:space="preserve"> within government are obviously quite different to </w:t>
      </w:r>
      <w:r w:rsidR="00F47386">
        <w:t>those</w:t>
      </w:r>
      <w:r>
        <w:t xml:space="preserve"> of a department</w:t>
      </w:r>
      <w:r w:rsidR="00F47386">
        <w:t xml:space="preserve"> of state</w:t>
      </w:r>
      <w:r>
        <w:t>.</w:t>
      </w:r>
      <w:r w:rsidR="009D0CCA">
        <w:t xml:space="preserve"> </w:t>
      </w:r>
      <w:r>
        <w:t>T</w:t>
      </w:r>
      <w:r w:rsidR="00604191">
        <w:t>h</w:t>
      </w:r>
      <w:r>
        <w:t xml:space="preserve">ese are best summarised </w:t>
      </w:r>
      <w:r w:rsidR="00467A8B">
        <w:t>as ‘the M</w:t>
      </w:r>
      <w:r w:rsidR="00604191">
        <w:t xml:space="preserve">inister can tell the Commission what to do, but not what to </w:t>
      </w:r>
      <w:r w:rsidR="00604191" w:rsidRPr="00F47386">
        <w:rPr>
          <w:i/>
        </w:rPr>
        <w:t>say</w:t>
      </w:r>
      <w:r>
        <w:t>’</w:t>
      </w:r>
      <w:r w:rsidR="00604191">
        <w:t xml:space="preserve">. When I </w:t>
      </w:r>
      <w:r w:rsidR="009D0CCA">
        <w:t>stated</w:t>
      </w:r>
      <w:r w:rsidR="00157A9B">
        <w:t xml:space="preserve"> this</w:t>
      </w:r>
      <w:r w:rsidR="00604191">
        <w:t xml:space="preserve"> at a recent </w:t>
      </w:r>
      <w:r w:rsidR="00157A9B">
        <w:t xml:space="preserve">international </w:t>
      </w:r>
      <w:r w:rsidR="00604191">
        <w:t xml:space="preserve">conference in </w:t>
      </w:r>
      <w:smartTag w:uri="urn:schemas-microsoft-com:office:smarttags" w:element="City">
        <w:smartTag w:uri="urn:schemas-microsoft-com:office:smarttags" w:element="place">
          <w:r w:rsidR="00604191">
            <w:t>Seoul</w:t>
          </w:r>
        </w:smartTag>
      </w:smartTag>
      <w:r w:rsidR="00604191">
        <w:t xml:space="preserve"> — </w:t>
      </w:r>
      <w:r w:rsidR="00157A9B">
        <w:t>held</w:t>
      </w:r>
      <w:r w:rsidR="00604191">
        <w:t xml:space="preserve"> to celebrate the 40</w:t>
      </w:r>
      <w:r w:rsidR="00604191" w:rsidRPr="00604191">
        <w:rPr>
          <w:vertAlign w:val="superscript"/>
        </w:rPr>
        <w:t>th</w:t>
      </w:r>
      <w:r w:rsidR="00604191">
        <w:t xml:space="preserve"> Anniversary of the Korean Development Institute — it provoked a bit of a buzz. I took it that </w:t>
      </w:r>
      <w:r w:rsidR="009D0CCA">
        <w:t>this</w:t>
      </w:r>
      <w:r w:rsidR="00604191">
        <w:t xml:space="preserve"> </w:t>
      </w:r>
      <w:r w:rsidR="00157A9B">
        <w:t xml:space="preserve">distinction may </w:t>
      </w:r>
      <w:r w:rsidR="00F47386">
        <w:t>be</w:t>
      </w:r>
      <w:r w:rsidR="00604191">
        <w:t xml:space="preserve"> unusual internationally.</w:t>
      </w:r>
    </w:p>
    <w:p w:rsidR="00E85209" w:rsidRPr="00553065" w:rsidRDefault="00E85209" w:rsidP="00864ADC">
      <w:pPr>
        <w:pStyle w:val="BodyText"/>
      </w:pPr>
      <w:r>
        <w:t xml:space="preserve">The Minister </w:t>
      </w:r>
      <w:r w:rsidR="00313E6F">
        <w:t>has formal responsibility</w:t>
      </w:r>
      <w:r>
        <w:t xml:space="preserve"> for the Commission's work program and the Commission reports to</w:t>
      </w:r>
      <w:r w:rsidR="00313E6F">
        <w:t xml:space="preserve"> and through</w:t>
      </w:r>
      <w:r>
        <w:t xml:space="preserve"> the Minister. </w:t>
      </w:r>
      <w:r w:rsidR="00B76E70">
        <w:t>It is the Minister who formally</w:t>
      </w:r>
      <w:r>
        <w:t xml:space="preserve"> commissio</w:t>
      </w:r>
      <w:r w:rsidR="00B76E70">
        <w:t>ns studies. However</w:t>
      </w:r>
      <w:r>
        <w:t xml:space="preserve">, proposals </w:t>
      </w:r>
      <w:r w:rsidR="00B76E70">
        <w:t xml:space="preserve">for Commission inquiries </w:t>
      </w:r>
      <w:r>
        <w:t xml:space="preserve">do not </w:t>
      </w:r>
      <w:r w:rsidR="00B76E70">
        <w:t>emerge</w:t>
      </w:r>
      <w:r>
        <w:t xml:space="preserve"> only </w:t>
      </w:r>
      <w:r w:rsidR="00313E6F">
        <w:t xml:space="preserve">from </w:t>
      </w:r>
      <w:r>
        <w:t xml:space="preserve">the </w:t>
      </w:r>
      <w:r w:rsidR="000E1FA5">
        <w:t xml:space="preserve">Minister’s </w:t>
      </w:r>
      <w:r>
        <w:t>portfolio</w:t>
      </w:r>
      <w:r w:rsidR="000B65EC">
        <w:t xml:space="preserve"> (Treasury)</w:t>
      </w:r>
      <w:r>
        <w:t xml:space="preserve">. They can </w:t>
      </w:r>
      <w:r w:rsidR="00313E6F">
        <w:t>originate</w:t>
      </w:r>
      <w:r>
        <w:t xml:space="preserve"> from community groups, from State governments, from </w:t>
      </w:r>
      <w:r w:rsidR="00B76E70">
        <w:t>other</w:t>
      </w:r>
      <w:r>
        <w:t xml:space="preserve"> portfolios and indeed from the </w:t>
      </w:r>
      <w:r w:rsidR="00313E6F">
        <w:t>Parliament</w:t>
      </w:r>
      <w:r w:rsidR="00B76E70">
        <w:t xml:space="preserve"> or </w:t>
      </w:r>
      <w:r w:rsidR="00FB11F7">
        <w:t xml:space="preserve">the </w:t>
      </w:r>
      <w:r w:rsidR="00B76E70">
        <w:t>C</w:t>
      </w:r>
      <w:r w:rsidR="000B65EC">
        <w:t xml:space="preserve">ouncil of </w:t>
      </w:r>
      <w:r w:rsidR="00B76E70">
        <w:t>A</w:t>
      </w:r>
      <w:r w:rsidR="000B65EC">
        <w:t xml:space="preserve">ustralian </w:t>
      </w:r>
      <w:r w:rsidR="00B76E70">
        <w:t>G</w:t>
      </w:r>
      <w:r w:rsidR="000B65EC">
        <w:t>overnments (COAG)</w:t>
      </w:r>
      <w:r>
        <w:t>.</w:t>
      </w:r>
      <w:r w:rsidR="009D0CCA">
        <w:t xml:space="preserve"> </w:t>
      </w:r>
      <w:r>
        <w:t xml:space="preserve">The Minister is required to table </w:t>
      </w:r>
      <w:r w:rsidR="00313E6F">
        <w:t xml:space="preserve">the Productivity Commission's final </w:t>
      </w:r>
      <w:r>
        <w:t xml:space="preserve">reports in </w:t>
      </w:r>
      <w:r w:rsidR="00313E6F">
        <w:t xml:space="preserve">the </w:t>
      </w:r>
      <w:r w:rsidR="00F47386">
        <w:t>Parliament within 25 </w:t>
      </w:r>
      <w:r>
        <w:t xml:space="preserve">‘sitting days’, which reflects the </w:t>
      </w:r>
      <w:r w:rsidR="00313E6F">
        <w:t>organisation’s</w:t>
      </w:r>
      <w:r>
        <w:t xml:space="preserve"> </w:t>
      </w:r>
      <w:r w:rsidR="00682A5B">
        <w:t xml:space="preserve">dual </w:t>
      </w:r>
      <w:r>
        <w:t>role of advising government and informing Parliament and the wider community.</w:t>
      </w:r>
    </w:p>
    <w:p w:rsidR="003E74AB" w:rsidRDefault="00E85209" w:rsidP="00864ADC">
      <w:pPr>
        <w:pStyle w:val="BodyText"/>
      </w:pPr>
      <w:r>
        <w:t xml:space="preserve">The tasks given to the Commission </w:t>
      </w:r>
      <w:r w:rsidR="00592722">
        <w:t>are set out in</w:t>
      </w:r>
      <w:r>
        <w:t xml:space="preserve"> Terms of Reference </w:t>
      </w:r>
      <w:r w:rsidR="00B76E70">
        <w:t>which are made public. While we a</w:t>
      </w:r>
      <w:r>
        <w:t>re consulted for their workability</w:t>
      </w:r>
      <w:r w:rsidR="000E1FA5">
        <w:t xml:space="preserve"> (as to timing, staff resourcing etc.) and </w:t>
      </w:r>
      <w:r w:rsidR="00ED4B4E">
        <w:t xml:space="preserve">the </w:t>
      </w:r>
      <w:r w:rsidR="00BE2DD0">
        <w:t>scope</w:t>
      </w:r>
      <w:r w:rsidR="000E1FA5">
        <w:t xml:space="preserve"> </w:t>
      </w:r>
      <w:r w:rsidR="00ED4B4E">
        <w:t xml:space="preserve">in practice </w:t>
      </w:r>
      <w:r w:rsidR="000E1FA5">
        <w:t xml:space="preserve">to do what is </w:t>
      </w:r>
      <w:r w:rsidR="00ED4B4E">
        <w:t>contemplated</w:t>
      </w:r>
      <w:r>
        <w:t xml:space="preserve">, the Terms of Reference obviously come to us from the Minister and reflect his judgement and </w:t>
      </w:r>
      <w:r>
        <w:lastRenderedPageBreak/>
        <w:t>that of the Prime Minister and other relevant Ministers about what is appropriate. Any other instructions from the Minister are also made public.</w:t>
      </w:r>
    </w:p>
    <w:p w:rsidR="003E74AB" w:rsidRDefault="004763FF" w:rsidP="00864ADC">
      <w:pPr>
        <w:pStyle w:val="BodyText"/>
      </w:pPr>
      <w:r>
        <w:t>S</w:t>
      </w:r>
      <w:r w:rsidR="007D1617">
        <w:t>o the intent of the Act is clear that</w:t>
      </w:r>
      <w:r w:rsidR="00960DD8">
        <w:t>,</w:t>
      </w:r>
      <w:r w:rsidR="007D1617">
        <w:t xml:space="preserve"> for</w:t>
      </w:r>
      <w:r w:rsidR="00960DD8">
        <w:t xml:space="preserve"> public</w:t>
      </w:r>
      <w:r w:rsidR="007D1617">
        <w:t xml:space="preserve"> inquiries</w:t>
      </w:r>
      <w:r w:rsidR="00960DD8">
        <w:t>,</w:t>
      </w:r>
      <w:r w:rsidR="007D1617">
        <w:t xml:space="preserve"> the Commission</w:t>
      </w:r>
      <w:r w:rsidR="00592722">
        <w:t>'s</w:t>
      </w:r>
      <w:r w:rsidR="007D1617">
        <w:t xml:space="preserve"> </w:t>
      </w:r>
      <w:r w:rsidR="00592722">
        <w:t>relationship with</w:t>
      </w:r>
      <w:r w:rsidR="007D1617">
        <w:t xml:space="preserve"> the </w:t>
      </w:r>
      <w:r w:rsidR="00595383">
        <w:t>M</w:t>
      </w:r>
      <w:r w:rsidR="007D1617">
        <w:t xml:space="preserve">inister, or the government more broadly, needs to be </w:t>
      </w:r>
      <w:proofErr w:type="spellStart"/>
      <w:r w:rsidR="007D1617">
        <w:t>arms length</w:t>
      </w:r>
      <w:proofErr w:type="spellEnd"/>
      <w:r w:rsidR="007D1617">
        <w:t xml:space="preserve"> and transparent.</w:t>
      </w:r>
    </w:p>
    <w:p w:rsidR="003E74AB" w:rsidRDefault="00B6040E" w:rsidP="00864ADC">
      <w:pPr>
        <w:pStyle w:val="BodyText"/>
      </w:pPr>
      <w:r>
        <w:t>A</w:t>
      </w:r>
      <w:r w:rsidR="00595383">
        <w:t xml:space="preserve"> number of protocols and practices have developed in keeping with that. Periodic briefings are given by the Chairman</w:t>
      </w:r>
      <w:r w:rsidR="000E1FA5">
        <w:t xml:space="preserve"> to Ministers and to Parliamentary Committees</w:t>
      </w:r>
      <w:r w:rsidR="00595383">
        <w:t xml:space="preserve"> on the Commission’s activities and progress. But the specifics of particular inquiries </w:t>
      </w:r>
      <w:r w:rsidR="000E1FA5">
        <w:t xml:space="preserve">underway </w:t>
      </w:r>
      <w:r w:rsidR="00595383">
        <w:t xml:space="preserve">and </w:t>
      </w:r>
      <w:r w:rsidR="00592722">
        <w:t>what might be recommended</w:t>
      </w:r>
      <w:r w:rsidR="00595383">
        <w:t xml:space="preserve"> are not discussed, and that is understood and respected.</w:t>
      </w:r>
    </w:p>
    <w:p w:rsidR="00595383" w:rsidRDefault="00595383" w:rsidP="00595383">
      <w:pPr>
        <w:pStyle w:val="BodyText"/>
      </w:pPr>
      <w:r>
        <w:t xml:space="preserve">By the same token, </w:t>
      </w:r>
      <w:r w:rsidR="00B22D0F">
        <w:t>it</w:t>
      </w:r>
      <w:r>
        <w:t xml:space="preserve"> is a reasonable expectation on the part of any government</w:t>
      </w:r>
      <w:r w:rsidR="00F47386">
        <w:t xml:space="preserve"> that there be ‘no surprises’</w:t>
      </w:r>
      <w:r>
        <w:t xml:space="preserve">, particularly with </w:t>
      </w:r>
      <w:r w:rsidR="007C7802">
        <w:t>the Commission m</w:t>
      </w:r>
      <w:r>
        <w:t xml:space="preserve">aking recommendations in what are sometimes very sensitive policy areas. Accordingly, </w:t>
      </w:r>
      <w:r w:rsidR="00B22D0F">
        <w:t xml:space="preserve">there is </w:t>
      </w:r>
      <w:r>
        <w:t>a long</w:t>
      </w:r>
      <w:r>
        <w:noBreakHyphen/>
        <w:t xml:space="preserve">standing convention </w:t>
      </w:r>
      <w:r w:rsidR="00B22D0F">
        <w:t>that the Government receive</w:t>
      </w:r>
      <w:r w:rsidR="000E1FA5">
        <w:t>s</w:t>
      </w:r>
      <w:r>
        <w:t xml:space="preserve"> briefings </w:t>
      </w:r>
      <w:r w:rsidR="009D0CCA">
        <w:t>on a report</w:t>
      </w:r>
      <w:r>
        <w:t xml:space="preserve"> in advance of </w:t>
      </w:r>
      <w:r w:rsidR="009D0CCA">
        <w:t>its public</w:t>
      </w:r>
      <w:r>
        <w:t xml:space="preserve"> release</w:t>
      </w:r>
      <w:r w:rsidR="00592722">
        <w:t xml:space="preserve"> —</w:t>
      </w:r>
      <w:r>
        <w:t xml:space="preserve"> but only after </w:t>
      </w:r>
      <w:r w:rsidR="009D0CCA">
        <w:t>it</w:t>
      </w:r>
      <w:r>
        <w:t xml:space="preserve"> has been signed and </w:t>
      </w:r>
      <w:r w:rsidR="00592722">
        <w:t>‘</w:t>
      </w:r>
      <w:r>
        <w:t>gone to the printer</w:t>
      </w:r>
      <w:r w:rsidR="00592722">
        <w:t>’</w:t>
      </w:r>
      <w:r>
        <w:t>.</w:t>
      </w:r>
    </w:p>
    <w:p w:rsidR="00595383" w:rsidRDefault="00595383" w:rsidP="00595383">
      <w:pPr>
        <w:pStyle w:val="BodyText"/>
      </w:pPr>
      <w:r>
        <w:t>Now this degree of separation can take a new government or a new Minister a little getting used to</w:t>
      </w:r>
      <w:r w:rsidR="00592722">
        <w:t>,</w:t>
      </w:r>
      <w:r>
        <w:t xml:space="preserve"> and I would suggest that</w:t>
      </w:r>
      <w:r w:rsidR="00960DD8">
        <w:t xml:space="preserve"> it</w:t>
      </w:r>
      <w:r>
        <w:t xml:space="preserve"> has not been the norm for other ‘independent’ reviews. In many </w:t>
      </w:r>
      <w:r w:rsidR="00592722">
        <w:t>of these</w:t>
      </w:r>
      <w:r>
        <w:t>,</w:t>
      </w:r>
      <w:r w:rsidR="00592722">
        <w:t xml:space="preserve"> it would seem that</w:t>
      </w:r>
      <w:r>
        <w:t xml:space="preserve"> emerging findings are made known to</w:t>
      </w:r>
      <w:r w:rsidR="00592722">
        <w:t xml:space="preserve"> and discussed with</w:t>
      </w:r>
      <w:r>
        <w:t xml:space="preserve"> the Minister in advance. Indeed, desirable outcomes for the review may </w:t>
      </w:r>
      <w:r w:rsidR="00FB11F7">
        <w:t xml:space="preserve">even </w:t>
      </w:r>
      <w:r>
        <w:t xml:space="preserve">be canvassed at the outset. However, the </w:t>
      </w:r>
      <w:r w:rsidR="00592722">
        <w:t xml:space="preserve">public </w:t>
      </w:r>
      <w:r>
        <w:t xml:space="preserve">credibility of such reviews has </w:t>
      </w:r>
      <w:r w:rsidR="009D0CCA">
        <w:t>not always</w:t>
      </w:r>
      <w:r w:rsidR="00592722">
        <w:t xml:space="preserve"> been high</w:t>
      </w:r>
      <w:r>
        <w:t>.</w:t>
      </w:r>
    </w:p>
    <w:p w:rsidR="00B76E70" w:rsidRDefault="00B76E70" w:rsidP="00B76E70">
      <w:pPr>
        <w:pStyle w:val="Heading4"/>
      </w:pPr>
      <w:r>
        <w:t>The portfolio matters</w:t>
      </w:r>
    </w:p>
    <w:p w:rsidR="00595383" w:rsidRDefault="00595383" w:rsidP="00595383">
      <w:pPr>
        <w:pStyle w:val="BodyText"/>
      </w:pPr>
      <w:r>
        <w:t xml:space="preserve">Which Minister or portfolio has responsibility for the </w:t>
      </w:r>
      <w:r w:rsidR="00B31E9B">
        <w:t xml:space="preserve">Productivity </w:t>
      </w:r>
      <w:r>
        <w:t>Commission is not specified in the Act. It has little direct bearing on the</w:t>
      </w:r>
      <w:r w:rsidR="00B31E9B">
        <w:t xml:space="preserve"> Commission's</w:t>
      </w:r>
      <w:r>
        <w:t xml:space="preserve"> formal independence, but it can make a big difference to its relationship with </w:t>
      </w:r>
      <w:r w:rsidR="00B31E9B">
        <w:t>the Minister and the government</w:t>
      </w:r>
      <w:r w:rsidR="000B65EC">
        <w:t xml:space="preserve"> of the day</w:t>
      </w:r>
      <w:r>
        <w:t xml:space="preserve"> and, more importantly, the contribution of the organisation to public policy.</w:t>
      </w:r>
    </w:p>
    <w:p w:rsidR="00A6207A" w:rsidRDefault="000E1FA5" w:rsidP="00595383">
      <w:pPr>
        <w:pStyle w:val="BodyText"/>
      </w:pPr>
      <w:r>
        <w:t>T</w:t>
      </w:r>
      <w:r w:rsidR="00595383">
        <w:t>he Commission prospered least when it reported to a Minister with responsibility for a particular sector of the economy. The Commission’s job is to assess industry or group claims for policy changes in a community</w:t>
      </w:r>
      <w:r w:rsidR="00595383">
        <w:noBreakHyphen/>
        <w:t>wide context, and this sometimes can be at odds with</w:t>
      </w:r>
      <w:r w:rsidR="00B31E9B">
        <w:t xml:space="preserve"> such</w:t>
      </w:r>
      <w:r w:rsidR="00595383">
        <w:t xml:space="preserve"> a </w:t>
      </w:r>
      <w:r w:rsidR="00A6207A">
        <w:t>Minister’s perceived role.</w:t>
      </w:r>
      <w:r>
        <w:t xml:space="preserve"> Thus</w:t>
      </w:r>
      <w:r w:rsidR="00BE2DD0">
        <w:t>,</w:t>
      </w:r>
      <w:r>
        <w:t xml:space="preserve"> w</w:t>
      </w:r>
      <w:r w:rsidR="00B76E70">
        <w:t>hen located in the Industry Portfolio</w:t>
      </w:r>
      <w:r w:rsidR="00A6207A">
        <w:t xml:space="preserve"> in the </w:t>
      </w:r>
      <w:proofErr w:type="spellStart"/>
      <w:r w:rsidR="00A6207A">
        <w:t>1980’s</w:t>
      </w:r>
      <w:proofErr w:type="spellEnd"/>
      <w:r w:rsidR="0045371F">
        <w:t>,</w:t>
      </w:r>
      <w:r w:rsidR="00A6207A">
        <w:t xml:space="preserve"> the </w:t>
      </w:r>
      <w:proofErr w:type="spellStart"/>
      <w:r w:rsidR="00A6207A">
        <w:t>IAC</w:t>
      </w:r>
      <w:proofErr w:type="spellEnd"/>
      <w:r w:rsidR="00A6207A">
        <w:t xml:space="preserve"> was ‘withering on the vine’ — to use the words of </w:t>
      </w:r>
      <w:r w:rsidR="0045371F">
        <w:t xml:space="preserve">the </w:t>
      </w:r>
      <w:r w:rsidR="00A6207A">
        <w:t xml:space="preserve">departmental secretary at the time — whereas the institution </w:t>
      </w:r>
      <w:r w:rsidR="00A6207A">
        <w:lastRenderedPageBreak/>
        <w:t>had a second lease of life when moved into the Treasury portfolio in 1987</w:t>
      </w:r>
      <w:r w:rsidR="00B31E9B">
        <w:t>.</w:t>
      </w:r>
      <w:r w:rsidR="00A6207A">
        <w:t xml:space="preserve"> </w:t>
      </w:r>
      <w:r w:rsidR="00B31E9B">
        <w:t>Since then</w:t>
      </w:r>
      <w:r w:rsidR="00A6207A">
        <w:t xml:space="preserve"> its remit</w:t>
      </w:r>
      <w:r w:rsidR="0031082C">
        <w:t xml:space="preserve"> has been </w:t>
      </w:r>
      <w:r w:rsidR="00A6207A">
        <w:t>widened and enhanced.</w:t>
      </w:r>
    </w:p>
    <w:p w:rsidR="0045371F" w:rsidRDefault="0011438C" w:rsidP="0045371F">
      <w:pPr>
        <w:pStyle w:val="Heading3"/>
      </w:pPr>
      <w:r>
        <w:t>Funding and resourcing</w:t>
      </w:r>
    </w:p>
    <w:p w:rsidR="00A6207A" w:rsidRDefault="00A6207A" w:rsidP="00595383">
      <w:pPr>
        <w:pStyle w:val="BodyText"/>
      </w:pPr>
      <w:r>
        <w:t xml:space="preserve">The Act is silent on the manner and extent of the funding or resourcing </w:t>
      </w:r>
      <w:r w:rsidR="0045371F">
        <w:t>of</w:t>
      </w:r>
      <w:r>
        <w:t xml:space="preserve"> the Commission. In practice these can ha</w:t>
      </w:r>
      <w:r w:rsidR="00DA4B16">
        <w:t xml:space="preserve">ve a significant bearing on </w:t>
      </w:r>
      <w:r w:rsidR="00B31E9B">
        <w:t>an organisation's</w:t>
      </w:r>
      <w:r>
        <w:t xml:space="preserve"> independence, or</w:t>
      </w:r>
      <w:r w:rsidR="000B65EC">
        <w:t xml:space="preserve"> more precisely</w:t>
      </w:r>
      <w:r>
        <w:t xml:space="preserve"> </w:t>
      </w:r>
      <w:r w:rsidR="0045371F">
        <w:t>its capacity to</w:t>
      </w:r>
      <w:r>
        <w:t xml:space="preserve"> exercise it.</w:t>
      </w:r>
    </w:p>
    <w:p w:rsidR="0045371F" w:rsidRDefault="00A6207A" w:rsidP="00595383">
      <w:pPr>
        <w:pStyle w:val="BodyText"/>
      </w:pPr>
      <w:r>
        <w:t>Policy advisory bodies — whether standing ones like the Productivity Commission or ad</w:t>
      </w:r>
      <w:r>
        <w:noBreakHyphen/>
        <w:t>hoc ones appointed for specific tasks — are most independent where they have control over their own staffing.</w:t>
      </w:r>
      <w:r w:rsidR="00B31E9B">
        <w:t xml:space="preserve"> </w:t>
      </w:r>
      <w:r>
        <w:t>Reviews headed by independent figures, but provided with secretariats from the relevant policy departments</w:t>
      </w:r>
      <w:r w:rsidR="009D0CCA">
        <w:t>,</w:t>
      </w:r>
      <w:r>
        <w:t xml:space="preserve"> can in practice be constrained or compromised. (</w:t>
      </w:r>
      <w:r w:rsidR="0011438C">
        <w:t>As Sir Humphrey put it</w:t>
      </w:r>
      <w:r w:rsidR="00B31E9B">
        <w:t>,</w:t>
      </w:r>
      <w:r>
        <w:t xml:space="preserve"> ‘I don’t care who chairs the meeting</w:t>
      </w:r>
      <w:r w:rsidR="0011438C">
        <w:t>,</w:t>
      </w:r>
      <w:r>
        <w:t xml:space="preserve"> as long as </w:t>
      </w:r>
      <w:r w:rsidR="0011438C">
        <w:t>we</w:t>
      </w:r>
      <w:r>
        <w:t xml:space="preserve"> can write the minutes.’)</w:t>
      </w:r>
    </w:p>
    <w:p w:rsidR="00A6207A" w:rsidRDefault="00A6207A" w:rsidP="00595383">
      <w:pPr>
        <w:pStyle w:val="BodyText"/>
      </w:pPr>
      <w:r>
        <w:t xml:space="preserve">The Productivity Commission and its predecessors have always benefited from having their own staff and that’s enabled the organisation to build expertise in analysis and in the processes that the Commission follows. Over time it has also helped create a </w:t>
      </w:r>
      <w:r w:rsidRPr="00B31E9B">
        <w:rPr>
          <w:i/>
        </w:rPr>
        <w:t>culture</w:t>
      </w:r>
      <w:r>
        <w:t xml:space="preserve"> of independence </w:t>
      </w:r>
      <w:r w:rsidR="0045371F">
        <w:t>throughout</w:t>
      </w:r>
      <w:r w:rsidR="009D0CCA">
        <w:t xml:space="preserve"> the organisation</w:t>
      </w:r>
      <w:r>
        <w:t>.</w:t>
      </w:r>
    </w:p>
    <w:p w:rsidR="00595383" w:rsidRDefault="00A6207A" w:rsidP="00595383">
      <w:pPr>
        <w:pStyle w:val="BodyText"/>
      </w:pPr>
      <w:r>
        <w:t xml:space="preserve">The Commission also has always been funded through </w:t>
      </w:r>
      <w:r w:rsidR="009D0CCA">
        <w:t xml:space="preserve">a single </w:t>
      </w:r>
      <w:r>
        <w:t>annual appropriation, which has given it desirable flexibility in allocating its resources. (Although</w:t>
      </w:r>
      <w:r w:rsidR="0045371F">
        <w:t>,</w:t>
      </w:r>
      <w:r>
        <w:t xml:space="preserve"> I would hasten to add</w:t>
      </w:r>
      <w:r w:rsidR="0045371F">
        <w:t>,</w:t>
      </w:r>
      <w:r>
        <w:t xml:space="preserve"> never more funding than w</w:t>
      </w:r>
      <w:r w:rsidR="0011438C">
        <w:t>as</w:t>
      </w:r>
      <w:r>
        <w:t xml:space="preserve"> </w:t>
      </w:r>
      <w:r>
        <w:rPr>
          <w:i/>
        </w:rPr>
        <w:t>needed</w:t>
      </w:r>
      <w:r>
        <w:t>!)</w:t>
      </w:r>
    </w:p>
    <w:p w:rsidR="00BA4297" w:rsidRDefault="00BA4297" w:rsidP="00595383">
      <w:pPr>
        <w:pStyle w:val="BodyText"/>
      </w:pPr>
      <w:r>
        <w:t xml:space="preserve">We </w:t>
      </w:r>
      <w:r w:rsidR="0045371F">
        <w:t>managed to resist</w:t>
      </w:r>
      <w:r>
        <w:t xml:space="preserve"> two funding innovations </w:t>
      </w:r>
      <w:r w:rsidR="009D0CCA">
        <w:t>(</w:t>
      </w:r>
      <w:r>
        <w:t>or fad</w:t>
      </w:r>
      <w:r w:rsidR="0045371F">
        <w:t>s</w:t>
      </w:r>
      <w:r w:rsidR="009D0CCA">
        <w:t>)</w:t>
      </w:r>
      <w:r w:rsidR="000B65EC">
        <w:t xml:space="preserve"> over the years</w:t>
      </w:r>
      <w:r>
        <w:t xml:space="preserve"> that arguably have undermined the independence of other research and advisory agencies in the public sector.</w:t>
      </w:r>
      <w:r w:rsidR="00B31E9B">
        <w:t xml:space="preserve"> </w:t>
      </w:r>
      <w:r>
        <w:t>One of these is project</w:t>
      </w:r>
      <w:r>
        <w:noBreakHyphen/>
        <w:t>based funding</w:t>
      </w:r>
      <w:r w:rsidR="009D0CCA">
        <w:t>.</w:t>
      </w:r>
      <w:r>
        <w:t xml:space="preserve"> </w:t>
      </w:r>
      <w:r w:rsidR="009D0CCA">
        <w:t>A</w:t>
      </w:r>
      <w:r>
        <w:t>part from uncertainty</w:t>
      </w:r>
      <w:r w:rsidR="00B31E9B">
        <w:t>,</w:t>
      </w:r>
      <w:r>
        <w:t xml:space="preserve"> </w:t>
      </w:r>
      <w:r w:rsidR="009D0CCA">
        <w:t xml:space="preserve">it </w:t>
      </w:r>
      <w:r>
        <w:t xml:space="preserve">has the downside of potentially enabling greater leverage </w:t>
      </w:r>
      <w:r w:rsidR="00C10345">
        <w:t xml:space="preserve">or capacity to provide pressure </w:t>
      </w:r>
      <w:r w:rsidR="00B31E9B">
        <w:t>by the funders</w:t>
      </w:r>
      <w:r>
        <w:t>.</w:t>
      </w:r>
      <w:r w:rsidR="00B31E9B">
        <w:t xml:space="preserve"> W</w:t>
      </w:r>
      <w:r>
        <w:t xml:space="preserve">e have also resisted </w:t>
      </w:r>
      <w:r w:rsidR="0045371F">
        <w:t>proposals</w:t>
      </w:r>
      <w:r>
        <w:t xml:space="preserve"> for external funding</w:t>
      </w:r>
      <w:r w:rsidR="0031082C">
        <w:t xml:space="preserve">. </w:t>
      </w:r>
      <w:r w:rsidR="00B31E9B">
        <w:t>Private funding for public research bodies was</w:t>
      </w:r>
      <w:r>
        <w:t xml:space="preserve"> heralded</w:t>
      </w:r>
      <w:r w:rsidR="00B31E9B">
        <w:t xml:space="preserve"> in the </w:t>
      </w:r>
      <w:proofErr w:type="spellStart"/>
      <w:r w:rsidR="00B31E9B">
        <w:t>1990s</w:t>
      </w:r>
      <w:proofErr w:type="spellEnd"/>
      <w:r>
        <w:t xml:space="preserve"> as </w:t>
      </w:r>
      <w:r w:rsidR="002C69A6">
        <w:t>enabling such</w:t>
      </w:r>
      <w:r w:rsidR="00B31E9B">
        <w:t xml:space="preserve"> organisations </w:t>
      </w:r>
      <w:r w:rsidR="002C69A6">
        <w:t xml:space="preserve">to become </w:t>
      </w:r>
      <w:r w:rsidR="00B31E9B">
        <w:t>more ‘relevant</w:t>
      </w:r>
      <w:r w:rsidR="009D0CCA">
        <w:t>’,</w:t>
      </w:r>
      <w:r w:rsidR="008D7391">
        <w:t xml:space="preserve"> while </w:t>
      </w:r>
      <w:r w:rsidR="002C69A6">
        <w:t>boosting</w:t>
      </w:r>
      <w:r w:rsidR="008D7391">
        <w:t xml:space="preserve"> their resourcing.</w:t>
      </w:r>
      <w:r>
        <w:t xml:space="preserve"> </w:t>
      </w:r>
      <w:r w:rsidR="008D7391">
        <w:t>I</w:t>
      </w:r>
      <w:r>
        <w:t>n practice</w:t>
      </w:r>
      <w:r w:rsidR="008D7391">
        <w:t xml:space="preserve"> it</w:t>
      </w:r>
      <w:r w:rsidR="0045371F">
        <w:t xml:space="preserve"> merely</w:t>
      </w:r>
      <w:r>
        <w:t xml:space="preserve"> displaced gov</w:t>
      </w:r>
      <w:r w:rsidR="008D7391">
        <w:t>ernment funding</w:t>
      </w:r>
      <w:r w:rsidR="0045371F">
        <w:t>,</w:t>
      </w:r>
      <w:r w:rsidR="008D7391">
        <w:t xml:space="preserve"> such </w:t>
      </w:r>
      <w:r>
        <w:t xml:space="preserve">that the capacity of </w:t>
      </w:r>
      <w:r w:rsidR="009D0CCA">
        <w:t>those</w:t>
      </w:r>
      <w:r>
        <w:t xml:space="preserve"> organisation</w:t>
      </w:r>
      <w:r w:rsidR="009D0CCA">
        <w:t>s</w:t>
      </w:r>
      <w:r>
        <w:t xml:space="preserve"> was unchanged, </w:t>
      </w:r>
      <w:r w:rsidR="0045371F">
        <w:t>while</w:t>
      </w:r>
      <w:r>
        <w:t xml:space="preserve"> </w:t>
      </w:r>
      <w:r w:rsidR="003D6C2E">
        <w:t>their independence was compromised</w:t>
      </w:r>
      <w:r w:rsidR="00B6040E">
        <w:t xml:space="preserve">, </w:t>
      </w:r>
      <w:r w:rsidR="0045371F">
        <w:t>at least as perceived publicly</w:t>
      </w:r>
      <w:r>
        <w:t>.</w:t>
      </w:r>
    </w:p>
    <w:p w:rsidR="0045371F" w:rsidRDefault="0045371F" w:rsidP="0045371F">
      <w:pPr>
        <w:pStyle w:val="Heading3"/>
      </w:pPr>
      <w:r>
        <w:t>What difference has independence made?</w:t>
      </w:r>
    </w:p>
    <w:p w:rsidR="00BA4297" w:rsidRDefault="00BA4297" w:rsidP="00BA4297">
      <w:pPr>
        <w:pStyle w:val="BodyText"/>
      </w:pPr>
      <w:r>
        <w:t xml:space="preserve">So has the Commission’s </w:t>
      </w:r>
      <w:r w:rsidR="008D7391">
        <w:t xml:space="preserve">strictly </w:t>
      </w:r>
      <w:r>
        <w:t>independent role made a difference to public policy? You’d expect me to say ‘yes’. I could end it there, but you deserve some explanation.</w:t>
      </w:r>
    </w:p>
    <w:p w:rsidR="00BA4297" w:rsidRDefault="008D7391" w:rsidP="00BA4297">
      <w:pPr>
        <w:pStyle w:val="BodyText"/>
      </w:pPr>
      <w:r>
        <w:lastRenderedPageBreak/>
        <w:t>I</w:t>
      </w:r>
      <w:r w:rsidR="00BA4297">
        <w:t xml:space="preserve">f anything surprises visiting foreign officials more than </w:t>
      </w:r>
      <w:r w:rsidR="00401CD0">
        <w:t>the Commission’s</w:t>
      </w:r>
      <w:r w:rsidR="00BA4297">
        <w:t xml:space="preserve"> independence, it’s our </w:t>
      </w:r>
      <w:r w:rsidR="00BA4297">
        <w:rPr>
          <w:i/>
        </w:rPr>
        <w:t xml:space="preserve">survival. </w:t>
      </w:r>
      <w:r w:rsidR="00BA4297" w:rsidRPr="00BA4297">
        <w:t>The Commission in its modern form has been around for nearly four decades.</w:t>
      </w:r>
      <w:r w:rsidR="00BA4297">
        <w:t xml:space="preserve"> It</w:t>
      </w:r>
      <w:r w:rsidR="00B6040E">
        <w:t xml:space="preserve"> ha</w:t>
      </w:r>
      <w:r w:rsidR="00BA4297">
        <w:t xml:space="preserve">s </w:t>
      </w:r>
      <w:r>
        <w:t>operated under</w:t>
      </w:r>
      <w:r w:rsidR="00BA4297">
        <w:t xml:space="preserve"> three successive statutes,</w:t>
      </w:r>
      <w:r>
        <w:t xml:space="preserve"> had</w:t>
      </w:r>
      <w:r w:rsidR="00BA4297">
        <w:t xml:space="preserve"> two name changes and </w:t>
      </w:r>
      <w:r>
        <w:t>seen its remit widened</w:t>
      </w:r>
      <w:r w:rsidR="00BA4297">
        <w:t xml:space="preserve"> under both </w:t>
      </w:r>
      <w:proofErr w:type="spellStart"/>
      <w:r w:rsidR="00BA4297">
        <w:t>Labor</w:t>
      </w:r>
      <w:proofErr w:type="spellEnd"/>
      <w:r w:rsidR="00BA4297">
        <w:t xml:space="preserve"> and Coalition Governments.</w:t>
      </w:r>
      <w:r>
        <w:t xml:space="preserve"> </w:t>
      </w:r>
      <w:r w:rsidR="00BA4297">
        <w:t xml:space="preserve">That suggests that governments have seen the Commission as making a useful contribution to public policy, even </w:t>
      </w:r>
      <w:r w:rsidR="00401CD0">
        <w:t>though</w:t>
      </w:r>
      <w:r w:rsidR="00BA4297">
        <w:t xml:space="preserve"> they have not always agreed with or</w:t>
      </w:r>
      <w:r>
        <w:t xml:space="preserve"> been able to accept</w:t>
      </w:r>
      <w:r w:rsidR="00BA4297">
        <w:t xml:space="preserve"> its recommendations. The generally accepted objectivity of the Commission's work and the transparency of its processes have, in my view, been central to that.</w:t>
      </w:r>
    </w:p>
    <w:p w:rsidR="00BA4297" w:rsidRPr="00BA4297" w:rsidRDefault="00BA4297" w:rsidP="00BA4297">
      <w:pPr>
        <w:pStyle w:val="BodyText"/>
      </w:pPr>
      <w:r>
        <w:t>Against the background described earlier of the twin challenges in public policy — the technical challenge</w:t>
      </w:r>
      <w:r w:rsidR="008D7391">
        <w:t xml:space="preserve"> of</w:t>
      </w:r>
      <w:r>
        <w:t xml:space="preserve"> what to do, and the political challenge</w:t>
      </w:r>
      <w:r w:rsidR="008D7391">
        <w:t xml:space="preserve"> of</w:t>
      </w:r>
      <w:r>
        <w:t xml:space="preserve"> how to implement it — the Commission and its predecessors have been able to add value in a number of ways.</w:t>
      </w:r>
    </w:p>
    <w:p w:rsidR="0045371F" w:rsidRDefault="0045371F" w:rsidP="0045371F">
      <w:pPr>
        <w:pStyle w:val="Heading4"/>
      </w:pPr>
      <w:r>
        <w:t>Impartial and considered advice</w:t>
      </w:r>
    </w:p>
    <w:p w:rsidR="00BA4297" w:rsidRDefault="005B3C3A" w:rsidP="00BA4297">
      <w:pPr>
        <w:pStyle w:val="BodyText"/>
      </w:pPr>
      <w:r>
        <w:t>The most fundamental of these is that, in a world of many self</w:t>
      </w:r>
      <w:r>
        <w:noBreakHyphen/>
        <w:t xml:space="preserve">interested </w:t>
      </w:r>
      <w:r w:rsidR="00401CD0">
        <w:t>claimants</w:t>
      </w:r>
      <w:r>
        <w:t xml:space="preserve"> for preferment and </w:t>
      </w:r>
      <w:r w:rsidR="00401CD0">
        <w:t>advocates</w:t>
      </w:r>
      <w:r w:rsidR="008D7391">
        <w:t xml:space="preserve"> for ‘causes’,</w:t>
      </w:r>
      <w:r>
        <w:t xml:space="preserve"> governments have been able to rely on the Commission for advice</w:t>
      </w:r>
      <w:r w:rsidR="0011438C">
        <w:t xml:space="preserve"> which by its mandate must be</w:t>
      </w:r>
      <w:r>
        <w:t xml:space="preserve"> motivated only by the public interest.</w:t>
      </w:r>
    </w:p>
    <w:p w:rsidR="005B3C3A" w:rsidRDefault="005B3C3A" w:rsidP="00BA4297">
      <w:pPr>
        <w:pStyle w:val="BodyText"/>
      </w:pPr>
      <w:r>
        <w:t xml:space="preserve">At the same time, governments have been able to depend on the rigour of the research and analysis </w:t>
      </w:r>
      <w:r w:rsidR="00401CD0">
        <w:t>contained in</w:t>
      </w:r>
      <w:r>
        <w:t xml:space="preserve"> the Commission’s </w:t>
      </w:r>
      <w:r w:rsidR="00401CD0">
        <w:t>reports</w:t>
      </w:r>
      <w:r w:rsidR="00BA2411">
        <w:t>,</w:t>
      </w:r>
      <w:r>
        <w:t xml:space="preserve"> </w:t>
      </w:r>
      <w:r w:rsidR="0031082C">
        <w:t>know</w:t>
      </w:r>
      <w:r w:rsidR="0011438C">
        <w:t>ing</w:t>
      </w:r>
      <w:r>
        <w:t xml:space="preserve"> that its</w:t>
      </w:r>
      <w:r w:rsidR="008D7391">
        <w:t xml:space="preserve"> </w:t>
      </w:r>
      <w:r w:rsidR="00401CD0">
        <w:t>findings and recommendations</w:t>
      </w:r>
      <w:r>
        <w:t xml:space="preserve"> have been informed by extensive consultation</w:t>
      </w:r>
      <w:r w:rsidR="00BA2411">
        <w:t>s</w:t>
      </w:r>
      <w:r>
        <w:t xml:space="preserve"> and tested through public scrutiny.</w:t>
      </w:r>
    </w:p>
    <w:p w:rsidR="005B3C3A" w:rsidRDefault="008D1638" w:rsidP="00BA4297">
      <w:pPr>
        <w:pStyle w:val="BodyText"/>
      </w:pPr>
      <w:r>
        <w:t>T</w:t>
      </w:r>
      <w:r w:rsidR="005B3C3A">
        <w:t xml:space="preserve">hose two features have </w:t>
      </w:r>
      <w:r w:rsidR="0045371F">
        <w:t>seen</w:t>
      </w:r>
      <w:r w:rsidR="005B3C3A">
        <w:t xml:space="preserve"> the organisation </w:t>
      </w:r>
      <w:r w:rsidR="0045371F">
        <w:t>being called on by governments to assist</w:t>
      </w:r>
      <w:r w:rsidR="005B3C3A">
        <w:t xml:space="preserve"> in a wide range of quite difficult policy areas; areas that are complex and contentious, but </w:t>
      </w:r>
      <w:r w:rsidR="0045371F">
        <w:t>with the prospect of a</w:t>
      </w:r>
      <w:r w:rsidR="005B3C3A">
        <w:t xml:space="preserve"> high payoff</w:t>
      </w:r>
      <w:r w:rsidR="0045371F">
        <w:t xml:space="preserve"> to the community</w:t>
      </w:r>
      <w:r w:rsidR="005B3C3A">
        <w:t xml:space="preserve"> from getting it right.</w:t>
      </w:r>
    </w:p>
    <w:p w:rsidR="005B3C3A" w:rsidRPr="00C23D21" w:rsidRDefault="00B6040E" w:rsidP="00BA4297">
      <w:pPr>
        <w:pStyle w:val="BodyText"/>
      </w:pPr>
      <w:r>
        <w:t>This</w:t>
      </w:r>
      <w:r w:rsidR="00C23D21">
        <w:t xml:space="preserve"> is illustrated by some of the inquiries on </w:t>
      </w:r>
      <w:r w:rsidR="00DE042E">
        <w:t>our</w:t>
      </w:r>
      <w:r w:rsidR="00C23D21">
        <w:t xml:space="preserve"> books this year. They include aged care, disability support, international carbon pricing policies, the education </w:t>
      </w:r>
      <w:r w:rsidR="0011438C">
        <w:t>workforce</w:t>
      </w:r>
      <w:r w:rsidR="00C23D21">
        <w:t xml:space="preserve">, urban water policy, rural R&amp;D support, airport regulation, planning and zoning, and the retail sector. Last year’s crop included bilateral trade agreements, public </w:t>
      </w:r>
      <w:proofErr w:type="spellStart"/>
      <w:r w:rsidR="00C23D21">
        <w:rPr>
          <w:i/>
        </w:rPr>
        <w:t>vs</w:t>
      </w:r>
      <w:proofErr w:type="spellEnd"/>
      <w:r w:rsidR="00C23D21">
        <w:t xml:space="preserve"> private hospital performance, paid parental leave, gambling policy, the not</w:t>
      </w:r>
      <w:r w:rsidR="00C23D21">
        <w:noBreakHyphen/>
        <w:t>for</w:t>
      </w:r>
      <w:r w:rsidR="00C23D21">
        <w:noBreakHyphen/>
        <w:t xml:space="preserve">profit sector and executive remuneration. I think you will agree that all of these </w:t>
      </w:r>
      <w:r>
        <w:t>topics</w:t>
      </w:r>
      <w:r w:rsidR="00C23D21">
        <w:t xml:space="preserve"> pass the ‘complexity and contention’ test, as well as being important to community living standards and wellbeing</w:t>
      </w:r>
      <w:r w:rsidR="006C39C4">
        <w:t>.</w:t>
      </w:r>
    </w:p>
    <w:p w:rsidR="00BA4297" w:rsidRDefault="00607921" w:rsidP="00595383">
      <w:pPr>
        <w:pStyle w:val="BodyText"/>
      </w:pPr>
      <w:r>
        <w:lastRenderedPageBreak/>
        <w:t>The Commission has also been an honest broker on</w:t>
      </w:r>
      <w:r w:rsidR="003B3DB9">
        <w:t xml:space="preserve"> policy issues with</w:t>
      </w:r>
      <w:r>
        <w:t xml:space="preserve"> inter</w:t>
      </w:r>
      <w:r>
        <w:noBreakHyphen/>
        <w:t xml:space="preserve">jurisdictional </w:t>
      </w:r>
      <w:r w:rsidR="003B3DB9">
        <w:t>dimensions</w:t>
      </w:r>
      <w:r>
        <w:t xml:space="preserve"> and has become a resource for </w:t>
      </w:r>
      <w:r w:rsidR="00CC2C40">
        <w:t xml:space="preserve">the </w:t>
      </w:r>
      <w:r>
        <w:t>C</w:t>
      </w:r>
      <w:r w:rsidR="0011438C">
        <w:t xml:space="preserve">ouncil of </w:t>
      </w:r>
      <w:r>
        <w:t>A</w:t>
      </w:r>
      <w:r w:rsidR="0011438C">
        <w:t xml:space="preserve">ustralian </w:t>
      </w:r>
      <w:r>
        <w:t>G</w:t>
      </w:r>
      <w:r w:rsidR="0011438C">
        <w:t>overnments</w:t>
      </w:r>
      <w:r>
        <w:t>.</w:t>
      </w:r>
      <w:r w:rsidR="003B3DB9">
        <w:t xml:space="preserve"> </w:t>
      </w:r>
      <w:r w:rsidR="00EB417B">
        <w:t>The question in ‘cooperative federalism’ of which jurisdiction</w:t>
      </w:r>
      <w:r w:rsidR="0011438C">
        <w:t>s</w:t>
      </w:r>
      <w:r w:rsidR="00EB417B">
        <w:t xml:space="preserve"> should regulate or fund </w:t>
      </w:r>
      <w:r w:rsidR="0011438C">
        <w:t>which activities</w:t>
      </w:r>
      <w:r w:rsidR="00EB417B">
        <w:t xml:space="preserve"> has often been at issue in Commission inquiries (disability</w:t>
      </w:r>
      <w:r w:rsidR="0011438C">
        <w:t xml:space="preserve"> services</w:t>
      </w:r>
      <w:r w:rsidR="00EB417B">
        <w:t xml:space="preserve"> being perhaps the most important recent example). The Commission has also been asked by COAG to provide advice in areas that could be expected to remain a state responsibility, such as gambling, urban water,</w:t>
      </w:r>
      <w:r w:rsidR="006E67DF">
        <w:t xml:space="preserve"> and</w:t>
      </w:r>
      <w:r w:rsidR="00EB417B">
        <w:t xml:space="preserve"> education. And it has assisted the ‘competitive federalist’ process by conducting benchmarking of regulation and government service provision (the latter as Secretariat to a COAG senior officials group).</w:t>
      </w:r>
    </w:p>
    <w:p w:rsidR="00EB417B" w:rsidRPr="00EB417B" w:rsidRDefault="00EB417B" w:rsidP="00EB417B">
      <w:pPr>
        <w:pStyle w:val="Heading4"/>
        <w:rPr>
          <w:b/>
        </w:rPr>
      </w:pPr>
      <w:r>
        <w:t>‘Ammunition’ and education</w:t>
      </w:r>
    </w:p>
    <w:p w:rsidR="00607921" w:rsidRDefault="00607921" w:rsidP="00595383">
      <w:pPr>
        <w:pStyle w:val="BodyText"/>
      </w:pPr>
      <w:r>
        <w:t xml:space="preserve">The third way in which </w:t>
      </w:r>
      <w:r w:rsidR="003B3DB9">
        <w:t>the Commission has</w:t>
      </w:r>
      <w:r>
        <w:t xml:space="preserve"> assisted is by providing </w:t>
      </w:r>
      <w:r w:rsidR="003B3DB9">
        <w:t>‘</w:t>
      </w:r>
      <w:r>
        <w:t>ammunition</w:t>
      </w:r>
      <w:r w:rsidR="003B3DB9">
        <w:t>’</w:t>
      </w:r>
      <w:r>
        <w:t xml:space="preserve"> for government</w:t>
      </w:r>
      <w:r w:rsidR="00371765">
        <w:t>s</w:t>
      </w:r>
      <w:r w:rsidR="00711D3B">
        <w:t xml:space="preserve"> (and sometimes </w:t>
      </w:r>
      <w:r w:rsidR="00371765">
        <w:t>o</w:t>
      </w:r>
      <w:r w:rsidR="0011438C">
        <w:t>pposition parties as well)</w:t>
      </w:r>
      <w:r w:rsidR="00EB417B">
        <w:t xml:space="preserve">, </w:t>
      </w:r>
      <w:r>
        <w:t xml:space="preserve">in </w:t>
      </w:r>
      <w:r w:rsidR="00CC2C40">
        <w:t>advocating</w:t>
      </w:r>
      <w:r>
        <w:t xml:space="preserve"> policy </w:t>
      </w:r>
      <w:r w:rsidR="0011438C">
        <w:t>initiatives</w:t>
      </w:r>
      <w:r>
        <w:t xml:space="preserve"> to t</w:t>
      </w:r>
      <w:r w:rsidR="003B3DB9">
        <w:t xml:space="preserve">he public and Parliament and </w:t>
      </w:r>
      <w:r w:rsidR="00401CD0">
        <w:t>in countering</w:t>
      </w:r>
      <w:r w:rsidR="003B3DB9">
        <w:t xml:space="preserve"> policy proposals from special interests</w:t>
      </w:r>
      <w:r w:rsidR="00EB417B">
        <w:t>.</w:t>
      </w:r>
      <w:r w:rsidR="003B3DB9">
        <w:t xml:space="preserve"> </w:t>
      </w:r>
      <w:r w:rsidR="00EB417B">
        <w:t xml:space="preserve">For example, the evidence and analysis in Commission reports have been actively employed by </w:t>
      </w:r>
      <w:r w:rsidR="00371765">
        <w:t>the Australian Government</w:t>
      </w:r>
      <w:r w:rsidR="00EB417B">
        <w:t xml:space="preserve"> recently in areas such as paid parental leave (against an alternative model</w:t>
      </w:r>
      <w:r w:rsidR="009A1469">
        <w:t xml:space="preserve"> strongly </w:t>
      </w:r>
      <w:r w:rsidR="00EB417B">
        <w:t>advocated by the Opposition</w:t>
      </w:r>
      <w:r w:rsidR="009A1469">
        <w:t xml:space="preserve"> during the last election</w:t>
      </w:r>
      <w:r w:rsidR="00EB417B">
        <w:t xml:space="preserve">), gambling (against </w:t>
      </w:r>
      <w:r w:rsidR="006E67DF">
        <w:t xml:space="preserve">the </w:t>
      </w:r>
      <w:r w:rsidR="009A1469">
        <w:t>strident</w:t>
      </w:r>
      <w:r w:rsidR="00EB417B">
        <w:t xml:space="preserve"> opposition of industry interests) and executive remuneration (against</w:t>
      </w:r>
      <w:r w:rsidR="00371765">
        <w:t xml:space="preserve"> some</w:t>
      </w:r>
      <w:r w:rsidR="00EB417B">
        <w:t xml:space="preserve"> </w:t>
      </w:r>
      <w:r w:rsidR="003E3739">
        <w:t xml:space="preserve">vocal </w:t>
      </w:r>
      <w:r w:rsidR="00EB417B">
        <w:t>corpor</w:t>
      </w:r>
      <w:r w:rsidR="006E67DF">
        <w:t xml:space="preserve">ate </w:t>
      </w:r>
      <w:r w:rsidR="00371765">
        <w:t>objections</w:t>
      </w:r>
      <w:r w:rsidR="00EB417B">
        <w:t xml:space="preserve">). </w:t>
      </w:r>
      <w:r w:rsidR="00D236BA">
        <w:t>Wide</w:t>
      </w:r>
      <w:r w:rsidR="00D236BA">
        <w:noBreakHyphen/>
        <w:t xml:space="preserve">ranging reform </w:t>
      </w:r>
      <w:r w:rsidR="006E67DF">
        <w:t>programs</w:t>
      </w:r>
      <w:r w:rsidR="00D236BA">
        <w:t xml:space="preserve"> such as the N</w:t>
      </w:r>
      <w:r w:rsidR="009A1469">
        <w:t xml:space="preserve">ational </w:t>
      </w:r>
      <w:r w:rsidR="00D236BA">
        <w:t>C</w:t>
      </w:r>
      <w:r w:rsidR="009A1469">
        <w:t xml:space="preserve">ompetition </w:t>
      </w:r>
      <w:r w:rsidR="00D236BA">
        <w:t>P</w:t>
      </w:r>
      <w:r w:rsidR="009A1469">
        <w:t>olicy and then the National Reform Agenda</w:t>
      </w:r>
      <w:r w:rsidR="00371765">
        <w:t xml:space="preserve"> </w:t>
      </w:r>
      <w:r w:rsidR="00D236BA">
        <w:t>have be</w:t>
      </w:r>
      <w:r w:rsidR="0007704D">
        <w:t xml:space="preserve">en successfully </w:t>
      </w:r>
      <w:r w:rsidR="006E67DF">
        <w:t>advanced</w:t>
      </w:r>
      <w:r w:rsidR="0007704D">
        <w:t xml:space="preserve"> in par</w:t>
      </w:r>
      <w:r w:rsidR="00D236BA">
        <w:t>t due to evidence produced by the Commission of substantial potential gains.</w:t>
      </w:r>
    </w:p>
    <w:p w:rsidR="006C39C4" w:rsidRPr="00EB417B" w:rsidRDefault="006C39C4" w:rsidP="00595383">
      <w:pPr>
        <w:pStyle w:val="BodyText"/>
        <w:rPr>
          <w:b/>
        </w:rPr>
      </w:pPr>
      <w:r>
        <w:t xml:space="preserve">In some cases, the Commission’s work has helped build active </w:t>
      </w:r>
      <w:r w:rsidR="006E67DF">
        <w:t>constituents</w:t>
      </w:r>
      <w:r>
        <w:t xml:space="preserve"> for reform, by demonstrating to certain</w:t>
      </w:r>
      <w:r w:rsidR="006E2805">
        <w:t xml:space="preserve"> industries or groups the costs to them of the status quo and the benefits of a change in policy direction. This is generally acknowledged</w:t>
      </w:r>
      <w:r w:rsidR="006E67DF">
        <w:t>,</w:t>
      </w:r>
      <w:r w:rsidR="006E2805">
        <w:t xml:space="preserve"> for exampl</w:t>
      </w:r>
      <w:r w:rsidR="006E67DF">
        <w:t>e,</w:t>
      </w:r>
      <w:r w:rsidR="006E2805">
        <w:t xml:space="preserve"> in relation to the role </w:t>
      </w:r>
      <w:r w:rsidR="006E67DF">
        <w:t>played by</w:t>
      </w:r>
      <w:r w:rsidR="006E2805">
        <w:t xml:space="preserve"> the farming and mining associations in tariff reform</w:t>
      </w:r>
      <w:r w:rsidR="00866092">
        <w:t>,</w:t>
      </w:r>
      <w:r w:rsidR="006E2805">
        <w:t xml:space="preserve"> and business support for the reform of public utilities. But it has also been a factor in some of our more recent work in social policy areas</w:t>
      </w:r>
      <w:r w:rsidR="006E67DF">
        <w:t>,</w:t>
      </w:r>
      <w:r w:rsidR="006E2805">
        <w:t xml:space="preserve"> such as aged care and Indigenous disadvantage.</w:t>
      </w:r>
    </w:p>
    <w:p w:rsidR="00607921" w:rsidRDefault="00607921" w:rsidP="00595383">
      <w:pPr>
        <w:pStyle w:val="BodyText"/>
      </w:pPr>
      <w:r>
        <w:t xml:space="preserve">And we’ve </w:t>
      </w:r>
      <w:r w:rsidR="006E2805">
        <w:t xml:space="preserve">arguably </w:t>
      </w:r>
      <w:r>
        <w:t xml:space="preserve">made government’s </w:t>
      </w:r>
      <w:r w:rsidR="00371765">
        <w:t>‘</w:t>
      </w:r>
      <w:r>
        <w:t>selling</w:t>
      </w:r>
      <w:r w:rsidR="00371765">
        <w:t>’</w:t>
      </w:r>
      <w:r>
        <w:t xml:space="preserve"> job </w:t>
      </w:r>
      <w:r w:rsidR="006E2805">
        <w:t xml:space="preserve">a bit </w:t>
      </w:r>
      <w:r>
        <w:t>easier through our own</w:t>
      </w:r>
      <w:r w:rsidR="0059222C">
        <w:t xml:space="preserve"> consultative</w:t>
      </w:r>
      <w:r>
        <w:t xml:space="preserve"> processes, which </w:t>
      </w:r>
      <w:r w:rsidR="006E2805">
        <w:t>on key policy issues such as those just mentioned, have assisted</w:t>
      </w:r>
      <w:r>
        <w:t xml:space="preserve"> </w:t>
      </w:r>
      <w:r w:rsidR="0059222C">
        <w:t xml:space="preserve">public understanding </w:t>
      </w:r>
      <w:r w:rsidR="00096320">
        <w:t xml:space="preserve">and </w:t>
      </w:r>
      <w:r>
        <w:t>help</w:t>
      </w:r>
      <w:r w:rsidR="006E2805">
        <w:t>ed</w:t>
      </w:r>
      <w:r>
        <w:t xml:space="preserve"> bring the community along.</w:t>
      </w:r>
    </w:p>
    <w:p w:rsidR="00607921" w:rsidRDefault="00607921" w:rsidP="00595383">
      <w:pPr>
        <w:pStyle w:val="BodyText"/>
      </w:pPr>
      <w:r>
        <w:t xml:space="preserve">In those various ways, </w:t>
      </w:r>
      <w:r w:rsidR="006E2805">
        <w:t>the Commission's inquiries and reports</w:t>
      </w:r>
      <w:r>
        <w:t xml:space="preserve"> have helped create a more benign or receptive political environment for policy change.</w:t>
      </w:r>
    </w:p>
    <w:p w:rsidR="00607921" w:rsidRDefault="00F76499" w:rsidP="00595383">
      <w:pPr>
        <w:pStyle w:val="BodyText"/>
      </w:pPr>
      <w:r>
        <w:t xml:space="preserve">Finally, </w:t>
      </w:r>
      <w:r w:rsidR="00240C5D">
        <w:t>our</w:t>
      </w:r>
      <w:r>
        <w:t xml:space="preserve"> processes and, i</w:t>
      </w:r>
      <w:r w:rsidR="006E67DF">
        <w:t>n particular, our draft reports</w:t>
      </w:r>
      <w:r>
        <w:t xml:space="preserve"> </w:t>
      </w:r>
      <w:r w:rsidR="0007704D">
        <w:t xml:space="preserve">can </w:t>
      </w:r>
      <w:r>
        <w:t xml:space="preserve">provide a source of political learning for governments, </w:t>
      </w:r>
      <w:r w:rsidR="006E2805">
        <w:t>giving them an opportunity to observe</w:t>
      </w:r>
      <w:r>
        <w:t xml:space="preserve"> how the </w:t>
      </w:r>
      <w:r>
        <w:lastRenderedPageBreak/>
        <w:t>public respond</w:t>
      </w:r>
      <w:r w:rsidR="006E2805">
        <w:t>s</w:t>
      </w:r>
      <w:r>
        <w:t xml:space="preserve"> to different policy proposals</w:t>
      </w:r>
      <w:r w:rsidR="006E2805">
        <w:t xml:space="preserve"> and thus better judge the poli</w:t>
      </w:r>
      <w:r w:rsidR="006E67DF">
        <w:t>tics</w:t>
      </w:r>
      <w:r w:rsidR="006E2805">
        <w:t xml:space="preserve"> of different options.</w:t>
      </w:r>
      <w:r>
        <w:t xml:space="preserve"> </w:t>
      </w:r>
      <w:r w:rsidR="006E2805">
        <w:t>In some cases this has led government to accept and implement ‘bold’ recommendations</w:t>
      </w:r>
      <w:r w:rsidR="00E31E4E">
        <w:t xml:space="preserve"> (eg. th</w:t>
      </w:r>
      <w:r w:rsidR="009A1469">
        <w:t>e modification of community rating</w:t>
      </w:r>
      <w:r w:rsidR="00E31E4E">
        <w:t xml:space="preserve"> in private health insurance</w:t>
      </w:r>
      <w:r w:rsidR="009A1469">
        <w:t xml:space="preserve"> — long regarded as untouchable</w:t>
      </w:r>
      <w:r w:rsidR="00E31E4E">
        <w:t>); in others</w:t>
      </w:r>
      <w:r w:rsidR="00177479">
        <w:t>,</w:t>
      </w:r>
      <w:r w:rsidR="00E31E4E">
        <w:t xml:space="preserve"> it has led </w:t>
      </w:r>
      <w:r w:rsidR="006E67DF">
        <w:t>it</w:t>
      </w:r>
      <w:r w:rsidR="00E31E4E">
        <w:t xml:space="preserve"> to reject or defer </w:t>
      </w:r>
      <w:r w:rsidR="006E67DF">
        <w:t xml:space="preserve">reforms </w:t>
      </w:r>
      <w:r w:rsidR="00E31E4E">
        <w:t xml:space="preserve">(eg. </w:t>
      </w:r>
      <w:r w:rsidR="009A1469">
        <w:t xml:space="preserve">the ban on </w:t>
      </w:r>
      <w:r w:rsidR="00E31E4E">
        <w:t>parallel book imports).</w:t>
      </w:r>
    </w:p>
    <w:p w:rsidR="00F76499" w:rsidRPr="00910DB7" w:rsidRDefault="00F76499" w:rsidP="00910DB7">
      <w:pPr>
        <w:pStyle w:val="BodyText"/>
      </w:pPr>
      <w:r>
        <w:t xml:space="preserve">These benefits have seen the Commission </w:t>
      </w:r>
      <w:r w:rsidR="00E31E4E">
        <w:t xml:space="preserve">being assigned an increasingly diverse range of tasks, </w:t>
      </w:r>
      <w:r w:rsidR="00CC2C40">
        <w:t>with</w:t>
      </w:r>
      <w:r w:rsidR="006E67DF">
        <w:t xml:space="preserve"> a large</w:t>
      </w:r>
      <w:r w:rsidR="00E31E4E">
        <w:t xml:space="preserve"> consignment at any one time</w:t>
      </w:r>
      <w:r>
        <w:t>.</w:t>
      </w:r>
      <w:r w:rsidR="00866092">
        <w:t xml:space="preserve"> </w:t>
      </w:r>
      <w:r w:rsidRPr="00910DB7">
        <w:t xml:space="preserve">Unfortunately, resourcing hasn’t always kept pace. </w:t>
      </w:r>
      <w:r w:rsidR="00CE4083" w:rsidRPr="00910DB7">
        <w:t>There is a rough justice in using a blunt rule like the annual ‘efficiency dividend’ to oblige government departments across the board to be cost</w:t>
      </w:r>
      <w:r w:rsidR="00CE4083" w:rsidRPr="00910DB7">
        <w:noBreakHyphen/>
        <w:t xml:space="preserve">conscious and to reduce unnecessary or low payoff spending. </w:t>
      </w:r>
      <w:r w:rsidR="00371765">
        <w:t>W</w:t>
      </w:r>
      <w:r w:rsidR="00CE4083" w:rsidRPr="00910DB7">
        <w:t>hile research agencies may also need some prompting to be cost</w:t>
      </w:r>
      <w:r w:rsidR="00CE4083" w:rsidRPr="00910DB7">
        <w:noBreakHyphen/>
        <w:t xml:space="preserve">effective in their activities, there is a limit to which they can produce quality outputs with fewer inputs, particularly when the research agenda </w:t>
      </w:r>
      <w:r w:rsidR="00401CD0" w:rsidRPr="00910DB7">
        <w:t>itself is externally</w:t>
      </w:r>
      <w:r w:rsidR="00CE4083" w:rsidRPr="00910DB7">
        <w:t xml:space="preserve"> imposed. The American economist Joseph</w:t>
      </w:r>
      <w:r w:rsidRPr="00910DB7">
        <w:t xml:space="preserve"> </w:t>
      </w:r>
      <w:proofErr w:type="spellStart"/>
      <w:r w:rsidRPr="00910DB7">
        <w:t>Baumol’s</w:t>
      </w:r>
      <w:proofErr w:type="spellEnd"/>
      <w:r w:rsidRPr="00910DB7">
        <w:t xml:space="preserve"> analogy </w:t>
      </w:r>
      <w:r w:rsidR="006E67DF" w:rsidRPr="00910DB7">
        <w:t>of</w:t>
      </w:r>
      <w:r w:rsidRPr="00910DB7">
        <w:t xml:space="preserve"> trying to get </w:t>
      </w:r>
      <w:r w:rsidR="00CE4083" w:rsidRPr="00910DB7">
        <w:t xml:space="preserve">ever higher </w:t>
      </w:r>
      <w:r w:rsidRPr="00910DB7">
        <w:t xml:space="preserve">productivity out of an orchestra </w:t>
      </w:r>
      <w:r w:rsidR="00CE4083" w:rsidRPr="00910DB7">
        <w:t>is apt —</w:t>
      </w:r>
      <w:r w:rsidRPr="00910DB7">
        <w:t xml:space="preserve"> ultimately </w:t>
      </w:r>
      <w:r w:rsidR="00CC2C40">
        <w:t>you would be</w:t>
      </w:r>
      <w:r w:rsidRPr="00910DB7">
        <w:t xml:space="preserve"> left with a drum and </w:t>
      </w:r>
      <w:r w:rsidR="00401CD0" w:rsidRPr="00910DB7">
        <w:t xml:space="preserve">a </w:t>
      </w:r>
      <w:r w:rsidRPr="00910DB7">
        <w:t xml:space="preserve">fife to play </w:t>
      </w:r>
      <w:r w:rsidR="00CE4083" w:rsidRPr="00910DB7">
        <w:t>a Beethoven symphony!</w:t>
      </w:r>
    </w:p>
    <w:p w:rsidR="00E31E4E" w:rsidRDefault="00E31E4E" w:rsidP="002219ED">
      <w:pPr>
        <w:pStyle w:val="Heading4"/>
        <w:spacing w:before="360"/>
      </w:pPr>
      <w:r>
        <w:t>The role of Parliament</w:t>
      </w:r>
    </w:p>
    <w:p w:rsidR="00595383" w:rsidRPr="00E207E0" w:rsidRDefault="00CC2C40" w:rsidP="00595383">
      <w:pPr>
        <w:pStyle w:val="BodyText"/>
      </w:pPr>
      <w:r>
        <w:t>S</w:t>
      </w:r>
      <w:r w:rsidR="00A34B51">
        <w:t>ome new demands on the Commission</w:t>
      </w:r>
      <w:r>
        <w:t xml:space="preserve"> have arisen under</w:t>
      </w:r>
      <w:r w:rsidR="008431F5">
        <w:t xml:space="preserve"> the </w:t>
      </w:r>
      <w:r w:rsidR="00E207E0">
        <w:t>so</w:t>
      </w:r>
      <w:r w:rsidR="00E207E0">
        <w:noBreakHyphen/>
        <w:t xml:space="preserve">called </w:t>
      </w:r>
      <w:r w:rsidR="004E2D6F">
        <w:t>‘new paradigm’</w:t>
      </w:r>
      <w:r w:rsidR="008431F5">
        <w:t xml:space="preserve"> </w:t>
      </w:r>
      <w:r w:rsidR="00A34B51">
        <w:t>of minority government at the Federal level. T</w:t>
      </w:r>
      <w:r w:rsidR="008431F5">
        <w:t xml:space="preserve">he Commission </w:t>
      </w:r>
      <w:r w:rsidR="00A7482D">
        <w:t>has been called on to play a</w:t>
      </w:r>
      <w:r>
        <w:t xml:space="preserve">n </w:t>
      </w:r>
      <w:r w:rsidR="00371765">
        <w:t>informational</w:t>
      </w:r>
      <w:r w:rsidR="00A7482D">
        <w:t xml:space="preserve"> </w:t>
      </w:r>
      <w:r w:rsidR="008431F5">
        <w:t xml:space="preserve">role in </w:t>
      </w:r>
      <w:r>
        <w:t xml:space="preserve">the context of </w:t>
      </w:r>
      <w:r w:rsidR="008431F5">
        <w:t xml:space="preserve">negotiations </w:t>
      </w:r>
      <w:r w:rsidR="00E207E0">
        <w:t>with minority parties and independents</w:t>
      </w:r>
      <w:r w:rsidR="00285B68">
        <w:t>;</w:t>
      </w:r>
      <w:r w:rsidR="00E207E0">
        <w:t xml:space="preserve"> </w:t>
      </w:r>
      <w:r w:rsidR="00371765">
        <w:t>negotiations which have become</w:t>
      </w:r>
      <w:r w:rsidR="008431F5">
        <w:t xml:space="preserve"> important </w:t>
      </w:r>
      <w:r>
        <w:t xml:space="preserve">to </w:t>
      </w:r>
      <w:r w:rsidR="008431F5">
        <w:t>policy outcome</w:t>
      </w:r>
      <w:r w:rsidR="00E207E0">
        <w:t>s</w:t>
      </w:r>
      <w:r w:rsidR="008431F5">
        <w:t>.</w:t>
      </w:r>
      <w:r w:rsidR="00E207E0">
        <w:t xml:space="preserve"> Examples include our studies on gambling, private </w:t>
      </w:r>
      <w:proofErr w:type="spellStart"/>
      <w:r w:rsidR="00E207E0">
        <w:rPr>
          <w:i/>
        </w:rPr>
        <w:t>vs</w:t>
      </w:r>
      <w:proofErr w:type="spellEnd"/>
      <w:r w:rsidR="00E207E0">
        <w:t xml:space="preserve"> public hospitals, and comparative carbon policies.</w:t>
      </w:r>
      <w:r>
        <w:t xml:space="preserve"> This is essentially an extension of the Commission’s ‘honest broker’ role and </w:t>
      </w:r>
      <w:r w:rsidR="00371765">
        <w:t>one that we are well placed to perform</w:t>
      </w:r>
      <w:r>
        <w:t>.</w:t>
      </w:r>
    </w:p>
    <w:p w:rsidR="008431F5" w:rsidRDefault="00A7482D" w:rsidP="00BF6028">
      <w:pPr>
        <w:pStyle w:val="BodyText"/>
        <w:spacing w:before="200"/>
      </w:pPr>
      <w:r w:rsidRPr="008A3D9E">
        <w:t>However there</w:t>
      </w:r>
      <w:r w:rsidR="008431F5" w:rsidRPr="008A3D9E">
        <w:t xml:space="preserve"> has</w:t>
      </w:r>
      <w:r w:rsidR="00230968" w:rsidRPr="008A3D9E">
        <w:t xml:space="preserve"> been a </w:t>
      </w:r>
      <w:r w:rsidRPr="008A3D9E">
        <w:t>further</w:t>
      </w:r>
      <w:r w:rsidR="00230968" w:rsidRPr="008A3D9E">
        <w:t xml:space="preserve"> development</w:t>
      </w:r>
      <w:r w:rsidRPr="008A3D9E">
        <w:t xml:space="preserve"> in the past year</w:t>
      </w:r>
      <w:r w:rsidR="00230968" w:rsidRPr="008A3D9E">
        <w:t xml:space="preserve">, </w:t>
      </w:r>
      <w:r w:rsidR="008431F5" w:rsidRPr="008A3D9E">
        <w:t>whereby the Parliament has sought to override the government, the executive, in commissioning work directly from the Productivity Commission</w:t>
      </w:r>
      <w:r w:rsidR="0031082C" w:rsidRPr="008A3D9E">
        <w:t>.</w:t>
      </w:r>
      <w:r w:rsidR="008431F5" w:rsidRPr="008A3D9E">
        <w:t xml:space="preserve"> </w:t>
      </w:r>
      <w:r w:rsidR="0031082C" w:rsidRPr="008A3D9E">
        <w:t>T</w:t>
      </w:r>
      <w:r w:rsidR="008431F5" w:rsidRPr="008A3D9E">
        <w:t>here have been two rou</w:t>
      </w:r>
      <w:r w:rsidR="00230968" w:rsidRPr="008A3D9E">
        <w:t xml:space="preserve">tes. One is by </w:t>
      </w:r>
      <w:r w:rsidR="00371765" w:rsidRPr="008A3D9E">
        <w:t xml:space="preserve">introducing </w:t>
      </w:r>
      <w:r w:rsidR="008431F5" w:rsidRPr="008A3D9E">
        <w:t xml:space="preserve">legislation </w:t>
      </w:r>
      <w:r w:rsidR="00371765" w:rsidRPr="008A3D9E">
        <w:t>requiring</w:t>
      </w:r>
      <w:r w:rsidR="008431F5" w:rsidRPr="008A3D9E">
        <w:t xml:space="preserve"> us to </w:t>
      </w:r>
      <w:r w:rsidR="00371765" w:rsidRPr="008A3D9E">
        <w:t>undertake certain tasks</w:t>
      </w:r>
      <w:r w:rsidR="008431F5" w:rsidRPr="008A3D9E">
        <w:t>.</w:t>
      </w:r>
      <w:r w:rsidR="00371765" w:rsidRPr="008A3D9E">
        <w:t xml:space="preserve"> Examples are the recent Bill</w:t>
      </w:r>
      <w:r w:rsidR="00A677F8" w:rsidRPr="008A3D9E">
        <w:t xml:space="preserve"> on a cost</w:t>
      </w:r>
      <w:r w:rsidR="00A677F8" w:rsidRPr="008A3D9E">
        <w:noBreakHyphen/>
        <w:t xml:space="preserve">benefit analysis for the </w:t>
      </w:r>
      <w:proofErr w:type="spellStart"/>
      <w:r w:rsidR="006C301B" w:rsidRPr="008A3D9E">
        <w:t>NBN</w:t>
      </w:r>
      <w:proofErr w:type="spellEnd"/>
      <w:r w:rsidR="00A677F8" w:rsidRPr="008A3D9E">
        <w:t xml:space="preserve"> (defeated) and </w:t>
      </w:r>
      <w:r w:rsidR="00371765" w:rsidRPr="008A3D9E">
        <w:t xml:space="preserve">another on </w:t>
      </w:r>
      <w:r w:rsidR="001D5511" w:rsidRPr="008A3D9E">
        <w:t>foreign ownership</w:t>
      </w:r>
      <w:r w:rsidR="00A677F8" w:rsidRPr="008A3D9E">
        <w:t xml:space="preserve"> of agricultural land (passed </w:t>
      </w:r>
      <w:r w:rsidR="006C301B" w:rsidRPr="008A3D9E">
        <w:t>the</w:t>
      </w:r>
      <w:r w:rsidR="00A677F8" w:rsidRPr="008A3D9E">
        <w:t xml:space="preserve"> lower house).</w:t>
      </w:r>
      <w:r w:rsidR="008431F5" w:rsidRPr="008A3D9E">
        <w:t xml:space="preserve"> </w:t>
      </w:r>
      <w:r w:rsidR="00230968" w:rsidRPr="008A3D9E">
        <w:t>T</w:t>
      </w:r>
      <w:r w:rsidR="008431F5" w:rsidRPr="008A3D9E">
        <w:t>he second</w:t>
      </w:r>
      <w:r w:rsidR="00230968" w:rsidRPr="008A3D9E">
        <w:t>,</w:t>
      </w:r>
      <w:r w:rsidR="008431F5" w:rsidRPr="008A3D9E">
        <w:t xml:space="preserve"> and more problematic route</w:t>
      </w:r>
      <w:r w:rsidR="00230968" w:rsidRPr="008A3D9E">
        <w:t>,</w:t>
      </w:r>
      <w:r w:rsidR="008431F5" w:rsidRPr="008A3D9E">
        <w:t xml:space="preserve"> has been through </w:t>
      </w:r>
      <w:r w:rsidR="003B4108" w:rsidRPr="008A3D9E">
        <w:t>O</w:t>
      </w:r>
      <w:r w:rsidR="00CE4083" w:rsidRPr="008A3D9E">
        <w:t xml:space="preserve">rders </w:t>
      </w:r>
      <w:r w:rsidR="00401CD0" w:rsidRPr="008A3D9E">
        <w:t xml:space="preserve">by the Senate </w:t>
      </w:r>
      <w:r w:rsidR="00CE4083" w:rsidRPr="008A3D9E">
        <w:t>for</w:t>
      </w:r>
      <w:r w:rsidR="008431F5" w:rsidRPr="008A3D9E">
        <w:t xml:space="preserve"> the Commission</w:t>
      </w:r>
      <w:r w:rsidR="008431F5">
        <w:t xml:space="preserve"> to provide </w:t>
      </w:r>
      <w:r w:rsidR="00401CD0">
        <w:t>it</w:t>
      </w:r>
      <w:r w:rsidR="008431F5">
        <w:t xml:space="preserve"> with reports on certain matters</w:t>
      </w:r>
      <w:r w:rsidR="00230968">
        <w:t xml:space="preserve"> (</w:t>
      </w:r>
      <w:r w:rsidR="009435E8">
        <w:t>o</w:t>
      </w:r>
      <w:r w:rsidR="008431F5">
        <w:t>ne related to default super fund</w:t>
      </w:r>
      <w:r w:rsidR="009435E8">
        <w:t xml:space="preserve"> allocation</w:t>
      </w:r>
      <w:r w:rsidR="00A677F8">
        <w:t xml:space="preserve"> mechanisms,</w:t>
      </w:r>
      <w:r w:rsidR="008431F5">
        <w:t xml:space="preserve"> </w:t>
      </w:r>
      <w:r w:rsidR="00333EA7">
        <w:t xml:space="preserve">another to </w:t>
      </w:r>
      <w:r w:rsidR="00A677F8">
        <w:t>the introduction of a sovereign wealth fund</w:t>
      </w:r>
      <w:r w:rsidR="00333EA7">
        <w:t>.</w:t>
      </w:r>
      <w:r w:rsidR="00230968">
        <w:t>)</w:t>
      </w:r>
    </w:p>
    <w:p w:rsidR="00333EA7" w:rsidRPr="008A3D9E" w:rsidRDefault="009435E8" w:rsidP="008A3D9E">
      <w:pPr>
        <w:pStyle w:val="BodyText"/>
      </w:pPr>
      <w:r w:rsidRPr="008A3D9E">
        <w:t>These initiatives are</w:t>
      </w:r>
      <w:r w:rsidR="00333EA7" w:rsidRPr="008A3D9E">
        <w:t xml:space="preserve"> unprecedented </w:t>
      </w:r>
      <w:r w:rsidR="008110EC" w:rsidRPr="008A3D9E">
        <w:t>in the nearly four decades of the institution’s existence.</w:t>
      </w:r>
      <w:r w:rsidR="00333EA7" w:rsidRPr="008A3D9E">
        <w:t xml:space="preserve"> </w:t>
      </w:r>
      <w:r w:rsidR="008110EC" w:rsidRPr="008A3D9E">
        <w:t>If successful, the</w:t>
      </w:r>
      <w:r w:rsidR="00333EA7" w:rsidRPr="008A3D9E">
        <w:t xml:space="preserve"> latter route</w:t>
      </w:r>
      <w:r w:rsidR="0031082C" w:rsidRPr="008A3D9E">
        <w:t xml:space="preserve"> in</w:t>
      </w:r>
      <w:r w:rsidR="00333EA7" w:rsidRPr="008A3D9E">
        <w:t xml:space="preserve"> </w:t>
      </w:r>
      <w:r w:rsidR="0031082C" w:rsidRPr="008A3D9E">
        <w:t xml:space="preserve">particular </w:t>
      </w:r>
      <w:r w:rsidR="00333EA7" w:rsidRPr="008A3D9E">
        <w:t xml:space="preserve">would </w:t>
      </w:r>
      <w:r w:rsidR="00A1196B" w:rsidRPr="008A3D9E">
        <w:t>pose</w:t>
      </w:r>
      <w:r w:rsidR="00333EA7" w:rsidRPr="008A3D9E">
        <w:t xml:space="preserve"> </w:t>
      </w:r>
      <w:r w:rsidRPr="008A3D9E">
        <w:t xml:space="preserve">obvious </w:t>
      </w:r>
      <w:r w:rsidR="00333EA7" w:rsidRPr="008A3D9E">
        <w:t>problem</w:t>
      </w:r>
      <w:r w:rsidR="00A1196B" w:rsidRPr="008A3D9E">
        <w:t>s</w:t>
      </w:r>
      <w:r w:rsidR="00333EA7" w:rsidRPr="008A3D9E">
        <w:t xml:space="preserve"> for the effective operation</w:t>
      </w:r>
      <w:r w:rsidRPr="008A3D9E">
        <w:t>s</w:t>
      </w:r>
      <w:r w:rsidR="00333EA7" w:rsidRPr="008A3D9E">
        <w:t xml:space="preserve"> of the Commission</w:t>
      </w:r>
      <w:r w:rsidR="00C01CC1" w:rsidRPr="008A3D9E">
        <w:t>,</w:t>
      </w:r>
      <w:r w:rsidR="00333EA7" w:rsidRPr="008A3D9E">
        <w:t xml:space="preserve"> in terms of logistics and the disruption </w:t>
      </w:r>
      <w:r w:rsidR="0031082C" w:rsidRPr="008A3D9E">
        <w:t>of</w:t>
      </w:r>
      <w:r w:rsidR="00333EA7" w:rsidRPr="008A3D9E">
        <w:t xml:space="preserve"> existing inquiries</w:t>
      </w:r>
      <w:r w:rsidRPr="008A3D9E">
        <w:t>. B</w:t>
      </w:r>
      <w:r w:rsidR="00333EA7" w:rsidRPr="008A3D9E">
        <w:t>ut</w:t>
      </w:r>
      <w:r w:rsidR="00371765" w:rsidRPr="008A3D9E">
        <w:t>, more importantly,</w:t>
      </w:r>
      <w:r w:rsidR="00333EA7" w:rsidRPr="008A3D9E">
        <w:t xml:space="preserve"> </w:t>
      </w:r>
      <w:r w:rsidRPr="008A3D9E">
        <w:t xml:space="preserve">it </w:t>
      </w:r>
      <w:r w:rsidR="009C6EA2" w:rsidRPr="008A3D9E">
        <w:t xml:space="preserve">would </w:t>
      </w:r>
      <w:r w:rsidRPr="008A3D9E">
        <w:t xml:space="preserve">also </w:t>
      </w:r>
      <w:r w:rsidR="00A1196B" w:rsidRPr="008A3D9E">
        <w:t>become a</w:t>
      </w:r>
      <w:r w:rsidR="00333EA7" w:rsidRPr="008A3D9E">
        <w:t xml:space="preserve"> </w:t>
      </w:r>
      <w:r w:rsidR="00333EA7" w:rsidRPr="008A3D9E">
        <w:lastRenderedPageBreak/>
        <w:t>threat to its continued existence. It would</w:t>
      </w:r>
      <w:r w:rsidR="00C01CC1" w:rsidRPr="008A3D9E">
        <w:t xml:space="preserve"> be likely to</w:t>
      </w:r>
      <w:r w:rsidR="00401CD0" w:rsidRPr="008A3D9E">
        <w:t xml:space="preserve"> </w:t>
      </w:r>
      <w:r w:rsidR="00333EA7" w:rsidRPr="008A3D9E">
        <w:t>tip the balance</w:t>
      </w:r>
      <w:r w:rsidR="00401CD0" w:rsidRPr="008A3D9E">
        <w:t>,</w:t>
      </w:r>
      <w:r w:rsidR="00333EA7" w:rsidRPr="008A3D9E">
        <w:t xml:space="preserve"> from </w:t>
      </w:r>
      <w:r w:rsidR="00A1196B" w:rsidRPr="008A3D9E">
        <w:t>any government’s point</w:t>
      </w:r>
      <w:r w:rsidR="00333EA7" w:rsidRPr="008A3D9E">
        <w:t xml:space="preserve"> of view</w:t>
      </w:r>
      <w:r w:rsidR="00F84B67" w:rsidRPr="008A3D9E">
        <w:t>,</w:t>
      </w:r>
      <w:r w:rsidR="00333EA7" w:rsidRPr="008A3D9E">
        <w:t xml:space="preserve"> from the Commission being seen as an asset to it being seen as a liability.</w:t>
      </w:r>
    </w:p>
    <w:p w:rsidR="00230968" w:rsidRPr="008A3D9E" w:rsidRDefault="00333EA7" w:rsidP="008A3D9E">
      <w:pPr>
        <w:pStyle w:val="BodyText"/>
      </w:pPr>
      <w:r w:rsidRPr="008A3D9E">
        <w:t xml:space="preserve">So </w:t>
      </w:r>
      <w:r w:rsidR="00C01CC1" w:rsidRPr="008A3D9E">
        <w:t>it was with some relief that I read recent</w:t>
      </w:r>
      <w:r w:rsidR="001A13C9" w:rsidRPr="008A3D9E">
        <w:t xml:space="preserve"> </w:t>
      </w:r>
      <w:r w:rsidRPr="008A3D9E">
        <w:t>advic</w:t>
      </w:r>
      <w:r w:rsidR="001A13C9" w:rsidRPr="008A3D9E">
        <w:t>e from the A</w:t>
      </w:r>
      <w:r w:rsidR="009435E8" w:rsidRPr="008A3D9E">
        <w:t xml:space="preserve">ustralian </w:t>
      </w:r>
      <w:r w:rsidR="001A13C9" w:rsidRPr="008A3D9E">
        <w:t>G</w:t>
      </w:r>
      <w:r w:rsidR="009435E8" w:rsidRPr="008A3D9E">
        <w:t xml:space="preserve">overnment </w:t>
      </w:r>
      <w:r w:rsidR="001A13C9" w:rsidRPr="008A3D9E">
        <w:t>S</w:t>
      </w:r>
      <w:r w:rsidR="009435E8" w:rsidRPr="008A3D9E">
        <w:t>olicitor</w:t>
      </w:r>
      <w:r w:rsidR="001A13C9" w:rsidRPr="008A3D9E">
        <w:t xml:space="preserve"> that such orders —</w:t>
      </w:r>
      <w:r w:rsidRPr="008A3D9E">
        <w:t xml:space="preserve"> going beyond requiring us to furnish documents</w:t>
      </w:r>
      <w:r w:rsidR="001A13C9" w:rsidRPr="008A3D9E">
        <w:t xml:space="preserve"> based on information in our possession</w:t>
      </w:r>
      <w:r w:rsidR="009C6EA2" w:rsidRPr="008A3D9E">
        <w:t>,</w:t>
      </w:r>
      <w:r w:rsidRPr="008A3D9E">
        <w:t xml:space="preserve"> to </w:t>
      </w:r>
      <w:r w:rsidR="00434F6C" w:rsidRPr="008A3D9E">
        <w:t>undertaking</w:t>
      </w:r>
      <w:r w:rsidRPr="008A3D9E">
        <w:t xml:space="preserve"> new work —</w:t>
      </w:r>
      <w:r w:rsidR="006923CF" w:rsidRPr="008A3D9E">
        <w:t xml:space="preserve"> </w:t>
      </w:r>
      <w:r w:rsidRPr="008A3D9E">
        <w:t>w</w:t>
      </w:r>
      <w:r w:rsidR="0031082C" w:rsidRPr="008A3D9E">
        <w:t>ould exceed the Senate’s powers.</w:t>
      </w:r>
      <w:r w:rsidRPr="008A3D9E">
        <w:t xml:space="preserve"> </w:t>
      </w:r>
      <w:r w:rsidR="00230968" w:rsidRPr="008A3D9E">
        <w:t>The AGS</w:t>
      </w:r>
      <w:r w:rsidR="00401CD0" w:rsidRPr="008A3D9E">
        <w:t xml:space="preserve"> advice is a particularly erudite </w:t>
      </w:r>
      <w:r w:rsidR="009435E8" w:rsidRPr="008A3D9E">
        <w:t>piece of work</w:t>
      </w:r>
      <w:r w:rsidR="00230968" w:rsidRPr="008A3D9E">
        <w:t xml:space="preserve"> and</w:t>
      </w:r>
      <w:r w:rsidR="00401CD0" w:rsidRPr="008A3D9E">
        <w:t xml:space="preserve"> deserves to be widely read </w:t>
      </w:r>
      <w:r w:rsidR="00C01CC1" w:rsidRPr="008A3D9E">
        <w:t xml:space="preserve">in the current political environment. </w:t>
      </w:r>
      <w:r w:rsidR="00401CD0" w:rsidRPr="008A3D9E">
        <w:t>It states in conclusion</w:t>
      </w:r>
      <w:r w:rsidR="00581FB2" w:rsidRPr="008A3D9E">
        <w:t>:</w:t>
      </w:r>
    </w:p>
    <w:p w:rsidR="00581FB2" w:rsidRDefault="00581FB2" w:rsidP="00230968">
      <w:pPr>
        <w:pStyle w:val="Quote"/>
      </w:pPr>
      <w:r>
        <w:t>... the power of the House of Parliament to require production of documents is not a power to require origina</w:t>
      </w:r>
      <w:r w:rsidR="00A75698">
        <w:t xml:space="preserve">l work to be undertaken and it </w:t>
      </w:r>
      <w:r>
        <w:t>cannot be exercised to u</w:t>
      </w:r>
      <w:r w:rsidR="00A75698">
        <w:t>surp the power of the Executive</w:t>
      </w:r>
      <w:r w:rsidR="001D5511">
        <w:t>.</w:t>
      </w:r>
    </w:p>
    <w:p w:rsidR="00A75698" w:rsidRDefault="00A75698" w:rsidP="008A3D9E">
      <w:pPr>
        <w:pStyle w:val="BodyText"/>
      </w:pPr>
      <w:r>
        <w:t>And i</w:t>
      </w:r>
      <w:r w:rsidR="00581FB2">
        <w:t xml:space="preserve">t cites an earlier authority, Hearn’s </w:t>
      </w:r>
      <w:r w:rsidR="00581FB2">
        <w:rPr>
          <w:i/>
        </w:rPr>
        <w:t>Government of England</w:t>
      </w:r>
      <w:r w:rsidR="00581FB2">
        <w:t xml:space="preserve"> (1886), in more colourful terms:</w:t>
      </w:r>
    </w:p>
    <w:p w:rsidR="00581FB2" w:rsidRPr="00581FB2" w:rsidRDefault="00581FB2" w:rsidP="00A75698">
      <w:pPr>
        <w:pStyle w:val="Quote"/>
      </w:pPr>
      <w:r>
        <w:t>It is the duty of Parliament to advise, but not to command</w:t>
      </w:r>
      <w:r w:rsidR="00CB5BE9">
        <w:t>,</w:t>
      </w:r>
      <w:r>
        <w:t xml:space="preserve"> the Crown</w:t>
      </w:r>
      <w:r w:rsidR="00371765">
        <w:t xml:space="preserve"> </w:t>
      </w:r>
      <w:r>
        <w:t>... It cannot of itself issue orders even to the doorke</w:t>
      </w:r>
      <w:r w:rsidR="00A75698">
        <w:t>epers of any public departments</w:t>
      </w:r>
      <w:r w:rsidR="001D5511">
        <w:t>.</w:t>
      </w:r>
    </w:p>
    <w:p w:rsidR="00333EA7" w:rsidRPr="008A3D9E" w:rsidRDefault="00C01CC1" w:rsidP="008A3D9E">
      <w:pPr>
        <w:pStyle w:val="BodyText"/>
      </w:pPr>
      <w:r w:rsidRPr="008A3D9E">
        <w:t>Whether this will be accepted as the last word remains to be seen, however</w:t>
      </w:r>
      <w:r w:rsidR="00371765" w:rsidRPr="008A3D9E">
        <w:t xml:space="preserve"> —</w:t>
      </w:r>
      <w:r w:rsidRPr="008A3D9E">
        <w:t xml:space="preserve"> so watch that space!</w:t>
      </w:r>
    </w:p>
    <w:p w:rsidR="00A75698" w:rsidRPr="008A3D9E" w:rsidRDefault="00A75698" w:rsidP="008A3D9E">
      <w:pPr>
        <w:pStyle w:val="Heading3"/>
      </w:pPr>
      <w:r w:rsidRPr="008A3D9E">
        <w:t>Summing up</w:t>
      </w:r>
    </w:p>
    <w:p w:rsidR="00333EA7" w:rsidRPr="008A3D9E" w:rsidRDefault="00333EA7" w:rsidP="008A3D9E">
      <w:pPr>
        <w:pStyle w:val="BodyText"/>
      </w:pPr>
      <w:r w:rsidRPr="008A3D9E">
        <w:t xml:space="preserve">In conclusion, policy making occurs in a complex and conflicted arena, one that in many </w:t>
      </w:r>
      <w:r w:rsidR="001A13C9" w:rsidRPr="008A3D9E">
        <w:t>cases</w:t>
      </w:r>
      <w:r w:rsidR="008D71A2" w:rsidRPr="008A3D9E">
        <w:t xml:space="preserve"> is</w:t>
      </w:r>
      <w:r w:rsidR="00C01CC1" w:rsidRPr="008A3D9E">
        <w:t xml:space="preserve"> hindered by lack of evidence and </w:t>
      </w:r>
      <w:r w:rsidRPr="008A3D9E">
        <w:t>biased in</w:t>
      </w:r>
      <w:r w:rsidR="001A13C9" w:rsidRPr="008A3D9E">
        <w:t xml:space="preserve"> ways </w:t>
      </w:r>
      <w:r w:rsidR="00C01CC1" w:rsidRPr="008A3D9E">
        <w:t>that can</w:t>
      </w:r>
      <w:r w:rsidRPr="008A3D9E">
        <w:t xml:space="preserve"> favour special interests over the public interest.</w:t>
      </w:r>
      <w:r w:rsidR="00581FB2" w:rsidRPr="008A3D9E">
        <w:t xml:space="preserve"> </w:t>
      </w:r>
      <w:r w:rsidRPr="008A3D9E">
        <w:t xml:space="preserve">Independent policy advice can play an important role </w:t>
      </w:r>
      <w:r w:rsidR="00EB4E08" w:rsidRPr="008A3D9E">
        <w:t>not only by</w:t>
      </w:r>
      <w:r w:rsidRPr="008A3D9E">
        <w:t xml:space="preserve"> helping governments determine what to do amidst</w:t>
      </w:r>
      <w:r w:rsidR="00EB4E08" w:rsidRPr="008A3D9E">
        <w:t xml:space="preserve"> such</w:t>
      </w:r>
      <w:r w:rsidRPr="008A3D9E">
        <w:t xml:space="preserve"> competing </w:t>
      </w:r>
      <w:r w:rsidR="00EB4E08" w:rsidRPr="008A3D9E">
        <w:t xml:space="preserve">or conflicting </w:t>
      </w:r>
      <w:r w:rsidRPr="008A3D9E">
        <w:t xml:space="preserve">claims, </w:t>
      </w:r>
      <w:r w:rsidR="00EB4E08" w:rsidRPr="008A3D9E">
        <w:t>but also by helping</w:t>
      </w:r>
      <w:r w:rsidRPr="008A3D9E">
        <w:t xml:space="preserve"> them achieve it </w:t>
      </w:r>
      <w:r w:rsidR="00EB4E08" w:rsidRPr="008A3D9E">
        <w:t>through greater public understanding and</w:t>
      </w:r>
      <w:r w:rsidRPr="008A3D9E">
        <w:t xml:space="preserve"> a more benign political environment.</w:t>
      </w:r>
    </w:p>
    <w:p w:rsidR="00333EA7" w:rsidRDefault="00C01CC1" w:rsidP="008A3D9E">
      <w:pPr>
        <w:pStyle w:val="BodyText"/>
      </w:pPr>
      <w:r w:rsidRPr="008A3D9E">
        <w:t>There are degrees of</w:t>
      </w:r>
      <w:r w:rsidR="00371765" w:rsidRPr="008A3D9E">
        <w:t xml:space="preserve"> independence</w:t>
      </w:r>
      <w:r w:rsidR="00333EA7" w:rsidRPr="008A3D9E">
        <w:t>. The Commission and its forebears were created and</w:t>
      </w:r>
      <w:r w:rsidR="00EB4E08" w:rsidRPr="008A3D9E">
        <w:t xml:space="preserve"> expressly</w:t>
      </w:r>
      <w:r w:rsidR="00333EA7" w:rsidRPr="008A3D9E">
        <w:t xml:space="preserve"> designed to achieve it to a high degree. This has enabled the organisation to contribute </w:t>
      </w:r>
      <w:r w:rsidR="00EB4E08" w:rsidRPr="008A3D9E">
        <w:t>to better policy development in</w:t>
      </w:r>
      <w:r w:rsidR="00333EA7" w:rsidRPr="008A3D9E">
        <w:t xml:space="preserve"> an increasingly wide range of areas. </w:t>
      </w:r>
      <w:r w:rsidR="00EB4E08" w:rsidRPr="008A3D9E">
        <w:t>T</w:t>
      </w:r>
      <w:r w:rsidR="00333EA7" w:rsidRPr="008A3D9E">
        <w:t>hose qualities may be at a premium</w:t>
      </w:r>
      <w:r w:rsidR="0031082C" w:rsidRPr="008A3D9E">
        <w:t xml:space="preserve"> right</w:t>
      </w:r>
      <w:r w:rsidR="00333EA7" w:rsidRPr="008A3D9E">
        <w:t xml:space="preserve"> now under the </w:t>
      </w:r>
      <w:r w:rsidR="00764892" w:rsidRPr="008A3D9E">
        <w:t>‘</w:t>
      </w:r>
      <w:r w:rsidR="00333EA7" w:rsidRPr="008A3D9E">
        <w:t>new paradigm</w:t>
      </w:r>
      <w:r w:rsidR="00764892" w:rsidRPr="008A3D9E">
        <w:t>’</w:t>
      </w:r>
      <w:r w:rsidR="00EB4E08" w:rsidRPr="008A3D9E">
        <w:t xml:space="preserve"> federally</w:t>
      </w:r>
      <w:r w:rsidR="00333EA7" w:rsidRPr="008A3D9E">
        <w:t xml:space="preserve">, </w:t>
      </w:r>
      <w:r w:rsidR="00230968" w:rsidRPr="008A3D9E">
        <w:t>and</w:t>
      </w:r>
      <w:r w:rsidR="00333EA7" w:rsidRPr="008A3D9E">
        <w:t xml:space="preserve"> </w:t>
      </w:r>
      <w:r w:rsidR="0031082C" w:rsidRPr="008A3D9E">
        <w:t>this</w:t>
      </w:r>
      <w:r w:rsidR="00333EA7" w:rsidRPr="008A3D9E">
        <w:t xml:space="preserve"> is also raising some interesting </w:t>
      </w:r>
      <w:r w:rsidR="00EB4E08" w:rsidRPr="008A3D9E">
        <w:t>new</w:t>
      </w:r>
      <w:r w:rsidR="00333EA7" w:rsidRPr="008A3D9E">
        <w:t xml:space="preserve"> challenges for </w:t>
      </w:r>
      <w:r w:rsidR="00EB4E08" w:rsidRPr="008A3D9E">
        <w:t>the</w:t>
      </w:r>
      <w:r w:rsidR="00EB4E08">
        <w:t xml:space="preserve"> organisation</w:t>
      </w:r>
      <w:r w:rsidR="00333EA7">
        <w:t>.</w:t>
      </w:r>
    </w:p>
    <w:sectPr w:rsidR="00333EA7" w:rsidSect="00183F23">
      <w:headerReference w:type="even" r:id="rId8"/>
      <w:headerReference w:type="default" r:id="rId9"/>
      <w:footerReference w:type="even" r:id="rId10"/>
      <w:footerReference w:type="default" r:id="rId11"/>
      <w:footnotePr>
        <w:numFmt w:val="chicago"/>
      </w:footnotePr>
      <w:pgSz w:w="11907" w:h="16840" w:code="9"/>
      <w:pgMar w:top="1985" w:right="1304" w:bottom="1418" w:left="1814" w:header="1701" w:footer="567" w:gutter="0"/>
      <w:pgNumType w:start="12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9E3" w:rsidRDefault="001149E3">
      <w:r>
        <w:separator/>
      </w:r>
    </w:p>
  </w:endnote>
  <w:endnote w:type="continuationSeparator" w:id="0">
    <w:p w:rsidR="001149E3" w:rsidRDefault="0011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66092" w:rsidTr="00E207E0">
      <w:trPr>
        <w:trHeight w:hRule="exact" w:val="740"/>
      </w:trPr>
      <w:tc>
        <w:tcPr>
          <w:tcW w:w="510" w:type="dxa"/>
          <w:tcBorders>
            <w:top w:val="single" w:sz="6" w:space="0" w:color="auto"/>
          </w:tcBorders>
        </w:tcPr>
        <w:p w:rsidR="00866092" w:rsidRDefault="00866092"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07239">
            <w:rPr>
              <w:rStyle w:val="PageNumber"/>
              <w:noProof/>
            </w:rPr>
            <w:t>122</w:t>
          </w:r>
          <w:r>
            <w:rPr>
              <w:rStyle w:val="PageNumber"/>
            </w:rPr>
            <w:fldChar w:fldCharType="end"/>
          </w:r>
        </w:p>
      </w:tc>
      <w:tc>
        <w:tcPr>
          <w:tcW w:w="1644" w:type="dxa"/>
          <w:tcBorders>
            <w:top w:val="single" w:sz="6" w:space="0" w:color="auto"/>
          </w:tcBorders>
        </w:tcPr>
        <w:p w:rsidR="00866092" w:rsidRPr="0011438C" w:rsidRDefault="00183F23" w:rsidP="00E207E0">
          <w:pPr>
            <w:pStyle w:val="Footer"/>
          </w:pPr>
          <w:r>
            <w:t>advancing the reform agenda</w:t>
          </w:r>
        </w:p>
      </w:tc>
      <w:tc>
        <w:tcPr>
          <w:tcW w:w="6634" w:type="dxa"/>
        </w:tcPr>
        <w:p w:rsidR="00866092" w:rsidRDefault="00866092" w:rsidP="0019293B">
          <w:pPr>
            <w:pStyle w:val="Footer"/>
          </w:pPr>
        </w:p>
      </w:tc>
    </w:tr>
  </w:tbl>
  <w:p w:rsidR="00866092" w:rsidRDefault="0086609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66092" w:rsidTr="00F42FA4">
      <w:trPr>
        <w:trHeight w:hRule="exact" w:val="740"/>
      </w:trPr>
      <w:tc>
        <w:tcPr>
          <w:tcW w:w="6634" w:type="dxa"/>
        </w:tcPr>
        <w:p w:rsidR="00866092" w:rsidRDefault="00866092">
          <w:pPr>
            <w:pStyle w:val="Footer"/>
            <w:ind w:right="360" w:firstLine="360"/>
          </w:pPr>
        </w:p>
      </w:tc>
      <w:tc>
        <w:tcPr>
          <w:tcW w:w="1644" w:type="dxa"/>
          <w:tcBorders>
            <w:top w:val="single" w:sz="6" w:space="0" w:color="auto"/>
          </w:tcBorders>
          <w:vAlign w:val="center"/>
        </w:tcPr>
        <w:p w:rsidR="00866092" w:rsidRDefault="00866092" w:rsidP="003D6C2E">
          <w:pPr>
            <w:pStyle w:val="Footer"/>
          </w:pPr>
          <w:r>
            <w:t>independent Policy Advice and the commission</w:t>
          </w:r>
        </w:p>
      </w:tc>
      <w:tc>
        <w:tcPr>
          <w:tcW w:w="510" w:type="dxa"/>
          <w:tcBorders>
            <w:top w:val="single" w:sz="6" w:space="0" w:color="auto"/>
          </w:tcBorders>
        </w:tcPr>
        <w:p w:rsidR="00866092" w:rsidRDefault="00866092">
          <w:pPr>
            <w:pStyle w:val="Footer"/>
            <w:jc w:val="right"/>
          </w:pPr>
          <w:r>
            <w:rPr>
              <w:rStyle w:val="PageNumber"/>
            </w:rPr>
            <w:fldChar w:fldCharType="begin"/>
          </w:r>
          <w:r>
            <w:rPr>
              <w:rStyle w:val="PageNumber"/>
            </w:rPr>
            <w:instrText xml:space="preserve">PAGE  </w:instrText>
          </w:r>
          <w:r>
            <w:rPr>
              <w:rStyle w:val="PageNumber"/>
            </w:rPr>
            <w:fldChar w:fldCharType="separate"/>
          </w:r>
          <w:r w:rsidR="00907239">
            <w:rPr>
              <w:rStyle w:val="PageNumber"/>
              <w:noProof/>
            </w:rPr>
            <w:t>121</w:t>
          </w:r>
          <w:r>
            <w:rPr>
              <w:rStyle w:val="PageNumber"/>
            </w:rPr>
            <w:fldChar w:fldCharType="end"/>
          </w:r>
        </w:p>
      </w:tc>
    </w:tr>
  </w:tbl>
  <w:p w:rsidR="00866092" w:rsidRDefault="0086609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9E3" w:rsidRDefault="001149E3">
      <w:r>
        <w:separator/>
      </w:r>
    </w:p>
  </w:footnote>
  <w:footnote w:type="continuationSeparator" w:id="0">
    <w:p w:rsidR="001149E3" w:rsidRDefault="001149E3">
      <w:r>
        <w:continuationSeparator/>
      </w:r>
    </w:p>
  </w:footnote>
  <w:footnote w:id="1">
    <w:p w:rsidR="00866092" w:rsidRPr="00FB2ACA" w:rsidRDefault="00866092">
      <w:pPr>
        <w:pStyle w:val="FootnoteText"/>
      </w:pPr>
      <w:r>
        <w:rPr>
          <w:rStyle w:val="FootnoteReference"/>
        </w:rPr>
        <w:footnoteRef/>
      </w:r>
      <w:r>
        <w:tab/>
        <w:t>Swinburne University, Ch</w:t>
      </w:r>
      <w:bookmarkStart w:id="1" w:name="_GoBack"/>
      <w:bookmarkEnd w:id="1"/>
      <w:r>
        <w:t>ancellor’s Lecture, 22 September 2011. An earlier version was delivered at the 2011 National Administrative Law Conference, Canberra.</w:t>
      </w:r>
      <w:r w:rsidR="00B840AC">
        <w:t xml:space="preserve"> This speech </w:t>
      </w:r>
      <w:r w:rsidR="00907239">
        <w:t>was</w:t>
      </w:r>
      <w:r w:rsidR="00B840AC">
        <w:t xml:space="preserve"> also published in the </w:t>
      </w:r>
      <w:proofErr w:type="spellStart"/>
      <w:r w:rsidR="00907239">
        <w:t>AIAL</w:t>
      </w:r>
      <w:proofErr w:type="spellEnd"/>
      <w:r w:rsidR="00907239">
        <w:t xml:space="preserve"> (</w:t>
      </w:r>
      <w:r w:rsidR="00B840AC" w:rsidRPr="00B840AC">
        <w:t>Australian Institute of Administrative Law</w:t>
      </w:r>
      <w:r w:rsidR="00907239">
        <w:t>)</w:t>
      </w:r>
      <w:r w:rsidR="00B840AC" w:rsidRPr="00B840AC">
        <w:t xml:space="preserve"> Forum No 69, July</w:t>
      </w:r>
      <w:r w:rsidR="00250493">
        <w:t> </w:t>
      </w:r>
      <w:r w:rsidR="00B840AC" w:rsidRPr="00B840AC">
        <w:t>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66092" w:rsidTr="0019293B">
      <w:tc>
        <w:tcPr>
          <w:tcW w:w="2155" w:type="dxa"/>
          <w:tcBorders>
            <w:top w:val="single" w:sz="24" w:space="0" w:color="auto"/>
          </w:tcBorders>
        </w:tcPr>
        <w:p w:rsidR="00866092" w:rsidRDefault="00866092" w:rsidP="0019293B">
          <w:pPr>
            <w:pStyle w:val="HeaderEven"/>
          </w:pPr>
        </w:p>
      </w:tc>
      <w:tc>
        <w:tcPr>
          <w:tcW w:w="6634" w:type="dxa"/>
          <w:tcBorders>
            <w:top w:val="single" w:sz="6" w:space="0" w:color="auto"/>
          </w:tcBorders>
        </w:tcPr>
        <w:p w:rsidR="00866092" w:rsidRDefault="00866092" w:rsidP="0019293B">
          <w:pPr>
            <w:pStyle w:val="HeaderEven"/>
          </w:pPr>
        </w:p>
      </w:tc>
    </w:tr>
  </w:tbl>
  <w:p w:rsidR="00866092" w:rsidRDefault="0086609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66092" w:rsidTr="00E669E2">
      <w:tc>
        <w:tcPr>
          <w:tcW w:w="6634" w:type="dxa"/>
          <w:tcBorders>
            <w:top w:val="single" w:sz="6" w:space="0" w:color="auto"/>
          </w:tcBorders>
        </w:tcPr>
        <w:p w:rsidR="00866092" w:rsidRDefault="00866092" w:rsidP="00E669E2">
          <w:pPr>
            <w:pStyle w:val="HeaderOdd"/>
          </w:pPr>
          <w:r>
            <w:t xml:space="preserve"> </w:t>
          </w:r>
        </w:p>
      </w:tc>
      <w:tc>
        <w:tcPr>
          <w:tcW w:w="2155" w:type="dxa"/>
          <w:tcBorders>
            <w:top w:val="single" w:sz="24" w:space="0" w:color="auto"/>
          </w:tcBorders>
        </w:tcPr>
        <w:p w:rsidR="00866092" w:rsidRDefault="00866092" w:rsidP="00E669E2">
          <w:pPr>
            <w:pStyle w:val="HeaderOdd"/>
          </w:pPr>
        </w:p>
      </w:tc>
    </w:tr>
  </w:tbl>
  <w:p w:rsidR="00866092" w:rsidRDefault="00866092"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23"/>
  </w:num>
  <w:num w:numId="42">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3">
    <w:abstractNumId w:val="11"/>
  </w:num>
  <w:num w:numId="44">
    <w:abstractNumId w:val="19"/>
  </w:num>
  <w:num w:numId="45">
    <w:abstractNumId w:val="2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169"/>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ependence and the Productivity Commission"/>
    <w:docVar w:name="ShortReportTitle" w:val="chairman's speech"/>
  </w:docVars>
  <w:rsids>
    <w:rsidRoot w:val="00FB2ACA"/>
    <w:rsid w:val="00003C3B"/>
    <w:rsid w:val="00022496"/>
    <w:rsid w:val="0003664B"/>
    <w:rsid w:val="000410C9"/>
    <w:rsid w:val="0004111F"/>
    <w:rsid w:val="00052DBB"/>
    <w:rsid w:val="0007150B"/>
    <w:rsid w:val="00076808"/>
    <w:rsid w:val="0007704D"/>
    <w:rsid w:val="00087755"/>
    <w:rsid w:val="0009017A"/>
    <w:rsid w:val="000938F5"/>
    <w:rsid w:val="000948A8"/>
    <w:rsid w:val="00096320"/>
    <w:rsid w:val="00096590"/>
    <w:rsid w:val="00097D96"/>
    <w:rsid w:val="000B601B"/>
    <w:rsid w:val="000B65EC"/>
    <w:rsid w:val="000C207E"/>
    <w:rsid w:val="000D53C3"/>
    <w:rsid w:val="000E1A76"/>
    <w:rsid w:val="000E1FA5"/>
    <w:rsid w:val="000E5BB9"/>
    <w:rsid w:val="00110116"/>
    <w:rsid w:val="00112293"/>
    <w:rsid w:val="0011438C"/>
    <w:rsid w:val="001149E3"/>
    <w:rsid w:val="00126EB8"/>
    <w:rsid w:val="00130F5A"/>
    <w:rsid w:val="001363AA"/>
    <w:rsid w:val="0013670A"/>
    <w:rsid w:val="001504D4"/>
    <w:rsid w:val="00157A9B"/>
    <w:rsid w:val="001649FA"/>
    <w:rsid w:val="0016650C"/>
    <w:rsid w:val="00167457"/>
    <w:rsid w:val="00177479"/>
    <w:rsid w:val="00183F23"/>
    <w:rsid w:val="0019293B"/>
    <w:rsid w:val="00193036"/>
    <w:rsid w:val="001A13C9"/>
    <w:rsid w:val="001B1AF2"/>
    <w:rsid w:val="001C0865"/>
    <w:rsid w:val="001C3ABA"/>
    <w:rsid w:val="001D5511"/>
    <w:rsid w:val="001E0618"/>
    <w:rsid w:val="001E68D2"/>
    <w:rsid w:val="001E7BE8"/>
    <w:rsid w:val="001F0248"/>
    <w:rsid w:val="00202C2C"/>
    <w:rsid w:val="0021499F"/>
    <w:rsid w:val="002219ED"/>
    <w:rsid w:val="00230293"/>
    <w:rsid w:val="00230968"/>
    <w:rsid w:val="00232FFF"/>
    <w:rsid w:val="00240C5D"/>
    <w:rsid w:val="00242279"/>
    <w:rsid w:val="00250493"/>
    <w:rsid w:val="00264F9C"/>
    <w:rsid w:val="00285B68"/>
    <w:rsid w:val="0028651E"/>
    <w:rsid w:val="00291B40"/>
    <w:rsid w:val="00296C06"/>
    <w:rsid w:val="002B0055"/>
    <w:rsid w:val="002B4008"/>
    <w:rsid w:val="002C3BD0"/>
    <w:rsid w:val="002C69A6"/>
    <w:rsid w:val="002D0E8E"/>
    <w:rsid w:val="002D18BB"/>
    <w:rsid w:val="002D2D49"/>
    <w:rsid w:val="00301189"/>
    <w:rsid w:val="0031082C"/>
    <w:rsid w:val="00313E6F"/>
    <w:rsid w:val="00323E09"/>
    <w:rsid w:val="00333932"/>
    <w:rsid w:val="00333EA7"/>
    <w:rsid w:val="003402CD"/>
    <w:rsid w:val="003518AA"/>
    <w:rsid w:val="00353182"/>
    <w:rsid w:val="003602E1"/>
    <w:rsid w:val="00371240"/>
    <w:rsid w:val="00371765"/>
    <w:rsid w:val="00374731"/>
    <w:rsid w:val="003A6EC4"/>
    <w:rsid w:val="003B3DB9"/>
    <w:rsid w:val="003B4108"/>
    <w:rsid w:val="003C2B90"/>
    <w:rsid w:val="003C38B5"/>
    <w:rsid w:val="003C5D99"/>
    <w:rsid w:val="003D6C2E"/>
    <w:rsid w:val="003E0273"/>
    <w:rsid w:val="003E3739"/>
    <w:rsid w:val="003E53D6"/>
    <w:rsid w:val="003E5E61"/>
    <w:rsid w:val="003E74AB"/>
    <w:rsid w:val="003F0789"/>
    <w:rsid w:val="004001D3"/>
    <w:rsid w:val="00401882"/>
    <w:rsid w:val="00401CD0"/>
    <w:rsid w:val="0040438D"/>
    <w:rsid w:val="004100C8"/>
    <w:rsid w:val="00412ACE"/>
    <w:rsid w:val="00431249"/>
    <w:rsid w:val="00434C19"/>
    <w:rsid w:val="00434F6C"/>
    <w:rsid w:val="00436174"/>
    <w:rsid w:val="00446B5E"/>
    <w:rsid w:val="00446D95"/>
    <w:rsid w:val="00450810"/>
    <w:rsid w:val="0045371F"/>
    <w:rsid w:val="00453935"/>
    <w:rsid w:val="00454771"/>
    <w:rsid w:val="00467A8B"/>
    <w:rsid w:val="004763FF"/>
    <w:rsid w:val="00477144"/>
    <w:rsid w:val="0049459F"/>
    <w:rsid w:val="004B3CFC"/>
    <w:rsid w:val="004B43AE"/>
    <w:rsid w:val="004C042B"/>
    <w:rsid w:val="004C30ED"/>
    <w:rsid w:val="004E2D6F"/>
    <w:rsid w:val="004F44CD"/>
    <w:rsid w:val="004F56AA"/>
    <w:rsid w:val="00512B4A"/>
    <w:rsid w:val="00523639"/>
    <w:rsid w:val="005300A4"/>
    <w:rsid w:val="005308E7"/>
    <w:rsid w:val="00536D0D"/>
    <w:rsid w:val="00537B53"/>
    <w:rsid w:val="00553065"/>
    <w:rsid w:val="00567560"/>
    <w:rsid w:val="00581FB2"/>
    <w:rsid w:val="00583C39"/>
    <w:rsid w:val="005909CF"/>
    <w:rsid w:val="00591E71"/>
    <w:rsid w:val="0059222C"/>
    <w:rsid w:val="00592722"/>
    <w:rsid w:val="00595383"/>
    <w:rsid w:val="005B3C3A"/>
    <w:rsid w:val="005B596D"/>
    <w:rsid w:val="00604191"/>
    <w:rsid w:val="00607921"/>
    <w:rsid w:val="00607BF1"/>
    <w:rsid w:val="00614BF0"/>
    <w:rsid w:val="006167AD"/>
    <w:rsid w:val="00621D1C"/>
    <w:rsid w:val="00630D4D"/>
    <w:rsid w:val="00632A74"/>
    <w:rsid w:val="00651F60"/>
    <w:rsid w:val="006564FD"/>
    <w:rsid w:val="00682A5B"/>
    <w:rsid w:val="006923CF"/>
    <w:rsid w:val="006A4655"/>
    <w:rsid w:val="006C301B"/>
    <w:rsid w:val="006C39C4"/>
    <w:rsid w:val="006C7038"/>
    <w:rsid w:val="006E0166"/>
    <w:rsid w:val="006E2805"/>
    <w:rsid w:val="006E6490"/>
    <w:rsid w:val="006E67DF"/>
    <w:rsid w:val="006E73EF"/>
    <w:rsid w:val="00711D3B"/>
    <w:rsid w:val="00724874"/>
    <w:rsid w:val="00734923"/>
    <w:rsid w:val="007472A7"/>
    <w:rsid w:val="0075164D"/>
    <w:rsid w:val="007604BB"/>
    <w:rsid w:val="00764892"/>
    <w:rsid w:val="00780105"/>
    <w:rsid w:val="00795AE3"/>
    <w:rsid w:val="007A21EB"/>
    <w:rsid w:val="007C319C"/>
    <w:rsid w:val="007C36C9"/>
    <w:rsid w:val="007C5FAB"/>
    <w:rsid w:val="007C7802"/>
    <w:rsid w:val="007D1617"/>
    <w:rsid w:val="007E01E4"/>
    <w:rsid w:val="007E1C16"/>
    <w:rsid w:val="007F7107"/>
    <w:rsid w:val="007F794B"/>
    <w:rsid w:val="0081030F"/>
    <w:rsid w:val="008110EC"/>
    <w:rsid w:val="0082087D"/>
    <w:rsid w:val="008214B9"/>
    <w:rsid w:val="008366A5"/>
    <w:rsid w:val="008431F5"/>
    <w:rsid w:val="0086082C"/>
    <w:rsid w:val="00864ADC"/>
    <w:rsid w:val="00866092"/>
    <w:rsid w:val="00874C4B"/>
    <w:rsid w:val="00880153"/>
    <w:rsid w:val="00880F97"/>
    <w:rsid w:val="0088133A"/>
    <w:rsid w:val="00887E96"/>
    <w:rsid w:val="0089285E"/>
    <w:rsid w:val="0089436C"/>
    <w:rsid w:val="008A3D9E"/>
    <w:rsid w:val="008B61CC"/>
    <w:rsid w:val="008D1638"/>
    <w:rsid w:val="008D71A2"/>
    <w:rsid w:val="008D7391"/>
    <w:rsid w:val="008D7EAC"/>
    <w:rsid w:val="009030BF"/>
    <w:rsid w:val="00903C13"/>
    <w:rsid w:val="009063E0"/>
    <w:rsid w:val="00907239"/>
    <w:rsid w:val="00907B1A"/>
    <w:rsid w:val="00910DB7"/>
    <w:rsid w:val="00914368"/>
    <w:rsid w:val="00922C59"/>
    <w:rsid w:val="00930DA0"/>
    <w:rsid w:val="00931076"/>
    <w:rsid w:val="009343DB"/>
    <w:rsid w:val="009345D9"/>
    <w:rsid w:val="00934B15"/>
    <w:rsid w:val="00942301"/>
    <w:rsid w:val="00942B62"/>
    <w:rsid w:val="009435E8"/>
    <w:rsid w:val="00956A0C"/>
    <w:rsid w:val="00956BD9"/>
    <w:rsid w:val="00960DD8"/>
    <w:rsid w:val="00962489"/>
    <w:rsid w:val="009654C1"/>
    <w:rsid w:val="0099605B"/>
    <w:rsid w:val="009A1469"/>
    <w:rsid w:val="009B7B14"/>
    <w:rsid w:val="009C6EA2"/>
    <w:rsid w:val="009D0CCA"/>
    <w:rsid w:val="009F5DD0"/>
    <w:rsid w:val="009F696D"/>
    <w:rsid w:val="009F6BC6"/>
    <w:rsid w:val="00A07CF9"/>
    <w:rsid w:val="00A1196B"/>
    <w:rsid w:val="00A17328"/>
    <w:rsid w:val="00A269D5"/>
    <w:rsid w:val="00A2703A"/>
    <w:rsid w:val="00A304D4"/>
    <w:rsid w:val="00A33DFF"/>
    <w:rsid w:val="00A34B51"/>
    <w:rsid w:val="00A35115"/>
    <w:rsid w:val="00A36FFE"/>
    <w:rsid w:val="00A4269D"/>
    <w:rsid w:val="00A53623"/>
    <w:rsid w:val="00A554AB"/>
    <w:rsid w:val="00A6207A"/>
    <w:rsid w:val="00A641EC"/>
    <w:rsid w:val="00A677F8"/>
    <w:rsid w:val="00A7482D"/>
    <w:rsid w:val="00A75698"/>
    <w:rsid w:val="00A7570D"/>
    <w:rsid w:val="00A761AE"/>
    <w:rsid w:val="00A766EB"/>
    <w:rsid w:val="00A94FA6"/>
    <w:rsid w:val="00AA1A7D"/>
    <w:rsid w:val="00AA6710"/>
    <w:rsid w:val="00AB0681"/>
    <w:rsid w:val="00AE0DE2"/>
    <w:rsid w:val="00AF4E4A"/>
    <w:rsid w:val="00AF7CE2"/>
    <w:rsid w:val="00B06BBA"/>
    <w:rsid w:val="00B07EC8"/>
    <w:rsid w:val="00B111B6"/>
    <w:rsid w:val="00B136F2"/>
    <w:rsid w:val="00B22D0F"/>
    <w:rsid w:val="00B31E9B"/>
    <w:rsid w:val="00B34D80"/>
    <w:rsid w:val="00B42F7D"/>
    <w:rsid w:val="00B52FA5"/>
    <w:rsid w:val="00B53E7E"/>
    <w:rsid w:val="00B6040E"/>
    <w:rsid w:val="00B6342E"/>
    <w:rsid w:val="00B641E5"/>
    <w:rsid w:val="00B7113F"/>
    <w:rsid w:val="00B76E70"/>
    <w:rsid w:val="00B840AC"/>
    <w:rsid w:val="00B867F9"/>
    <w:rsid w:val="00B97590"/>
    <w:rsid w:val="00BA2411"/>
    <w:rsid w:val="00BA3F37"/>
    <w:rsid w:val="00BA4297"/>
    <w:rsid w:val="00BA73B6"/>
    <w:rsid w:val="00BB03CA"/>
    <w:rsid w:val="00BB4FCD"/>
    <w:rsid w:val="00BB6EB4"/>
    <w:rsid w:val="00BB7C9D"/>
    <w:rsid w:val="00BC0340"/>
    <w:rsid w:val="00BD13EA"/>
    <w:rsid w:val="00BE047C"/>
    <w:rsid w:val="00BE2DD0"/>
    <w:rsid w:val="00BE3808"/>
    <w:rsid w:val="00BE4459"/>
    <w:rsid w:val="00BF6028"/>
    <w:rsid w:val="00BF6F51"/>
    <w:rsid w:val="00C01CC1"/>
    <w:rsid w:val="00C062E9"/>
    <w:rsid w:val="00C06E04"/>
    <w:rsid w:val="00C10345"/>
    <w:rsid w:val="00C13721"/>
    <w:rsid w:val="00C23D21"/>
    <w:rsid w:val="00C2434E"/>
    <w:rsid w:val="00C24BE3"/>
    <w:rsid w:val="00C33D60"/>
    <w:rsid w:val="00C42487"/>
    <w:rsid w:val="00C543F4"/>
    <w:rsid w:val="00C6291C"/>
    <w:rsid w:val="00C633CB"/>
    <w:rsid w:val="00C64B7C"/>
    <w:rsid w:val="00C65957"/>
    <w:rsid w:val="00C72891"/>
    <w:rsid w:val="00C8762C"/>
    <w:rsid w:val="00C95A0B"/>
    <w:rsid w:val="00CA00F9"/>
    <w:rsid w:val="00CA2961"/>
    <w:rsid w:val="00CA2C37"/>
    <w:rsid w:val="00CB50D7"/>
    <w:rsid w:val="00CB5BE9"/>
    <w:rsid w:val="00CB7177"/>
    <w:rsid w:val="00CC1998"/>
    <w:rsid w:val="00CC2C40"/>
    <w:rsid w:val="00CC4946"/>
    <w:rsid w:val="00CD6600"/>
    <w:rsid w:val="00CE4083"/>
    <w:rsid w:val="00CF1792"/>
    <w:rsid w:val="00CF2ABC"/>
    <w:rsid w:val="00D236BA"/>
    <w:rsid w:val="00D270A4"/>
    <w:rsid w:val="00D34763"/>
    <w:rsid w:val="00D34E1B"/>
    <w:rsid w:val="00D45D27"/>
    <w:rsid w:val="00D62B16"/>
    <w:rsid w:val="00D63D73"/>
    <w:rsid w:val="00D66E1E"/>
    <w:rsid w:val="00D75722"/>
    <w:rsid w:val="00DA4B16"/>
    <w:rsid w:val="00DB3E63"/>
    <w:rsid w:val="00DB67C9"/>
    <w:rsid w:val="00DC0C95"/>
    <w:rsid w:val="00DC74CD"/>
    <w:rsid w:val="00DD0FDA"/>
    <w:rsid w:val="00DD579A"/>
    <w:rsid w:val="00DD6580"/>
    <w:rsid w:val="00DE042E"/>
    <w:rsid w:val="00E06799"/>
    <w:rsid w:val="00E17C72"/>
    <w:rsid w:val="00E207E0"/>
    <w:rsid w:val="00E31E4E"/>
    <w:rsid w:val="00E36E75"/>
    <w:rsid w:val="00E57F6F"/>
    <w:rsid w:val="00E669E2"/>
    <w:rsid w:val="00E76135"/>
    <w:rsid w:val="00E85209"/>
    <w:rsid w:val="00E9181F"/>
    <w:rsid w:val="00E9526F"/>
    <w:rsid w:val="00EA6DD4"/>
    <w:rsid w:val="00EB417B"/>
    <w:rsid w:val="00EB4E08"/>
    <w:rsid w:val="00ED4B4E"/>
    <w:rsid w:val="00ED795E"/>
    <w:rsid w:val="00F031A2"/>
    <w:rsid w:val="00F03873"/>
    <w:rsid w:val="00F04DDA"/>
    <w:rsid w:val="00F056FC"/>
    <w:rsid w:val="00F135D8"/>
    <w:rsid w:val="00F31299"/>
    <w:rsid w:val="00F319E7"/>
    <w:rsid w:val="00F3534A"/>
    <w:rsid w:val="00F42FA4"/>
    <w:rsid w:val="00F47386"/>
    <w:rsid w:val="00F76499"/>
    <w:rsid w:val="00F80E55"/>
    <w:rsid w:val="00F81E8B"/>
    <w:rsid w:val="00F84B67"/>
    <w:rsid w:val="00F85325"/>
    <w:rsid w:val="00F97BCD"/>
    <w:rsid w:val="00FB11F7"/>
    <w:rsid w:val="00FB2ACA"/>
    <w:rsid w:val="00FC1550"/>
    <w:rsid w:val="00FC3782"/>
    <w:rsid w:val="00FD22B1"/>
    <w:rsid w:val="00FD4A90"/>
    <w:rsid w:val="00FE1A50"/>
    <w:rsid w:val="00FF42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07239"/>
    <w:rPr>
      <w:sz w:val="26"/>
      <w:szCs w:val="24"/>
    </w:rPr>
  </w:style>
  <w:style w:type="paragraph" w:styleId="Heading1">
    <w:name w:val="heading 1"/>
    <w:basedOn w:val="BodyText"/>
    <w:next w:val="BodyText"/>
    <w:rsid w:val="00907239"/>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07239"/>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907239"/>
    <w:pPr>
      <w:spacing w:before="560" w:line="320" w:lineRule="exact"/>
      <w:ind w:left="0" w:firstLine="0"/>
      <w:outlineLvl w:val="2"/>
    </w:pPr>
    <w:rPr>
      <w:sz w:val="26"/>
    </w:rPr>
  </w:style>
  <w:style w:type="paragraph" w:styleId="Heading4">
    <w:name w:val="heading 4"/>
    <w:basedOn w:val="Heading3"/>
    <w:next w:val="BodyText"/>
    <w:qFormat/>
    <w:rsid w:val="00907239"/>
    <w:pPr>
      <w:spacing w:before="480"/>
      <w:outlineLvl w:val="3"/>
    </w:pPr>
    <w:rPr>
      <w:b w:val="0"/>
      <w:i/>
      <w:sz w:val="24"/>
    </w:rPr>
  </w:style>
  <w:style w:type="paragraph" w:styleId="Heading5">
    <w:name w:val="heading 5"/>
    <w:basedOn w:val="Heading4"/>
    <w:next w:val="BodyText"/>
    <w:qFormat/>
    <w:rsid w:val="00907239"/>
    <w:pPr>
      <w:outlineLvl w:val="4"/>
    </w:pPr>
    <w:rPr>
      <w:rFonts w:ascii="Times New Roman" w:hAnsi="Times New Roman"/>
      <w:sz w:val="26"/>
    </w:rPr>
  </w:style>
  <w:style w:type="paragraph" w:styleId="Heading6">
    <w:name w:val="heading 6"/>
    <w:basedOn w:val="BodyText"/>
    <w:next w:val="BodyText"/>
    <w:rsid w:val="00907239"/>
    <w:pPr>
      <w:spacing w:after="60"/>
      <w:jc w:val="left"/>
      <w:outlineLvl w:val="5"/>
    </w:pPr>
    <w:rPr>
      <w:i/>
      <w:sz w:val="22"/>
    </w:rPr>
  </w:style>
  <w:style w:type="paragraph" w:styleId="Heading7">
    <w:name w:val="heading 7"/>
    <w:basedOn w:val="BodyText"/>
    <w:next w:val="BodyText"/>
    <w:rsid w:val="00907239"/>
    <w:pPr>
      <w:spacing w:after="60" w:line="240" w:lineRule="auto"/>
      <w:jc w:val="left"/>
      <w:outlineLvl w:val="6"/>
    </w:pPr>
    <w:rPr>
      <w:rFonts w:ascii="Arial" w:hAnsi="Arial"/>
      <w:sz w:val="20"/>
    </w:rPr>
  </w:style>
  <w:style w:type="paragraph" w:styleId="Heading8">
    <w:name w:val="heading 8"/>
    <w:basedOn w:val="BodyText"/>
    <w:next w:val="BodyText"/>
    <w:rsid w:val="00907239"/>
    <w:pPr>
      <w:spacing w:after="60" w:line="240" w:lineRule="auto"/>
      <w:jc w:val="left"/>
      <w:outlineLvl w:val="7"/>
    </w:pPr>
    <w:rPr>
      <w:rFonts w:ascii="Arial" w:hAnsi="Arial"/>
      <w:i/>
      <w:sz w:val="20"/>
    </w:rPr>
  </w:style>
  <w:style w:type="paragraph" w:styleId="Heading9">
    <w:name w:val="heading 9"/>
    <w:basedOn w:val="BodyText"/>
    <w:next w:val="BodyText"/>
    <w:rsid w:val="0090723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072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7239"/>
  </w:style>
  <w:style w:type="paragraph" w:styleId="BodyText">
    <w:name w:val="Body Text"/>
    <w:qFormat/>
    <w:rsid w:val="00907239"/>
    <w:pPr>
      <w:spacing w:before="240" w:line="320" w:lineRule="atLeast"/>
      <w:jc w:val="both"/>
    </w:pPr>
    <w:rPr>
      <w:sz w:val="26"/>
    </w:rPr>
  </w:style>
  <w:style w:type="paragraph" w:styleId="Footer">
    <w:name w:val="footer"/>
    <w:basedOn w:val="BodyText"/>
    <w:semiHidden/>
    <w:rsid w:val="00907239"/>
    <w:pPr>
      <w:spacing w:before="80" w:line="200" w:lineRule="exact"/>
      <w:ind w:right="6"/>
      <w:jc w:val="left"/>
    </w:pPr>
    <w:rPr>
      <w:caps/>
      <w:spacing w:val="-4"/>
      <w:sz w:val="16"/>
    </w:rPr>
  </w:style>
  <w:style w:type="paragraph" w:customStyle="1" w:styleId="FooterEnd">
    <w:name w:val="Footer End"/>
    <w:basedOn w:val="Footer"/>
    <w:rsid w:val="00907239"/>
    <w:pPr>
      <w:spacing w:before="0" w:line="20" w:lineRule="exact"/>
    </w:pPr>
  </w:style>
  <w:style w:type="paragraph" w:styleId="Header">
    <w:name w:val="header"/>
    <w:basedOn w:val="BodyText"/>
    <w:rsid w:val="0090723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07239"/>
    <w:pPr>
      <w:spacing w:line="20" w:lineRule="exact"/>
    </w:pPr>
    <w:rPr>
      <w:sz w:val="16"/>
    </w:rPr>
  </w:style>
  <w:style w:type="paragraph" w:customStyle="1" w:styleId="HeaderEven">
    <w:name w:val="Header Even"/>
    <w:basedOn w:val="Header"/>
    <w:semiHidden/>
    <w:rsid w:val="00907239"/>
  </w:style>
  <w:style w:type="paragraph" w:customStyle="1" w:styleId="HeaderOdd">
    <w:name w:val="Header Odd"/>
    <w:basedOn w:val="Header"/>
    <w:semiHidden/>
    <w:rsid w:val="00907239"/>
  </w:style>
  <w:style w:type="character" w:styleId="PageNumber">
    <w:name w:val="page number"/>
    <w:basedOn w:val="DefaultParagraphFont"/>
    <w:rsid w:val="00907239"/>
    <w:rPr>
      <w:rFonts w:ascii="Arial" w:hAnsi="Arial"/>
      <w:b/>
      <w:sz w:val="16"/>
    </w:rPr>
  </w:style>
  <w:style w:type="paragraph" w:customStyle="1" w:styleId="Abbreviation">
    <w:name w:val="Abbreviation"/>
    <w:basedOn w:val="BodyText"/>
    <w:rsid w:val="00907239"/>
    <w:pPr>
      <w:spacing w:before="120"/>
      <w:ind w:left="2381" w:hanging="2381"/>
      <w:jc w:val="left"/>
    </w:pPr>
  </w:style>
  <w:style w:type="paragraph" w:customStyle="1" w:styleId="Box">
    <w:name w:val="Box"/>
    <w:basedOn w:val="BodyText"/>
    <w:qFormat/>
    <w:rsid w:val="00907239"/>
    <w:pPr>
      <w:keepNext/>
      <w:spacing w:before="120" w:line="280" w:lineRule="atLeast"/>
    </w:pPr>
    <w:rPr>
      <w:rFonts w:ascii="Arial" w:hAnsi="Arial"/>
      <w:sz w:val="22"/>
    </w:rPr>
  </w:style>
  <w:style w:type="paragraph" w:customStyle="1" w:styleId="BoxContinued">
    <w:name w:val="Box Continued"/>
    <w:basedOn w:val="BodyText"/>
    <w:next w:val="BodyText"/>
    <w:semiHidden/>
    <w:rsid w:val="00907239"/>
    <w:pPr>
      <w:spacing w:before="180" w:line="220" w:lineRule="exact"/>
      <w:jc w:val="right"/>
    </w:pPr>
    <w:rPr>
      <w:rFonts w:ascii="Arial" w:hAnsi="Arial"/>
      <w:sz w:val="18"/>
    </w:rPr>
  </w:style>
  <w:style w:type="paragraph" w:customStyle="1" w:styleId="BoxHeading1">
    <w:name w:val="Box Heading 1"/>
    <w:basedOn w:val="BodyText"/>
    <w:next w:val="Box"/>
    <w:rsid w:val="00907239"/>
    <w:pPr>
      <w:keepNext/>
      <w:spacing w:before="200" w:line="280" w:lineRule="atLeast"/>
    </w:pPr>
    <w:rPr>
      <w:rFonts w:ascii="Arial" w:hAnsi="Arial"/>
      <w:b/>
      <w:sz w:val="22"/>
    </w:rPr>
  </w:style>
  <w:style w:type="paragraph" w:customStyle="1" w:styleId="BoxHeading2">
    <w:name w:val="Box Heading 2"/>
    <w:basedOn w:val="BoxHeading1"/>
    <w:next w:val="Normal"/>
    <w:rsid w:val="00907239"/>
    <w:rPr>
      <w:b w:val="0"/>
      <w:i/>
    </w:rPr>
  </w:style>
  <w:style w:type="paragraph" w:customStyle="1" w:styleId="BoxListBullet">
    <w:name w:val="Box List Bullet"/>
    <w:basedOn w:val="BodyText"/>
    <w:rsid w:val="00907239"/>
    <w:pPr>
      <w:keepNext/>
      <w:numPr>
        <w:numId w:val="1"/>
      </w:numPr>
      <w:spacing w:before="60" w:line="280" w:lineRule="atLeast"/>
    </w:pPr>
    <w:rPr>
      <w:rFonts w:ascii="Arial" w:hAnsi="Arial"/>
      <w:sz w:val="22"/>
    </w:rPr>
  </w:style>
  <w:style w:type="paragraph" w:customStyle="1" w:styleId="BoxListBullet2">
    <w:name w:val="Box List Bullet 2"/>
    <w:basedOn w:val="BodyText"/>
    <w:rsid w:val="00907239"/>
    <w:pPr>
      <w:keepNext/>
      <w:numPr>
        <w:numId w:val="2"/>
      </w:numPr>
      <w:spacing w:before="60" w:line="280" w:lineRule="atLeast"/>
    </w:pPr>
    <w:rPr>
      <w:rFonts w:ascii="Arial" w:hAnsi="Arial"/>
      <w:sz w:val="22"/>
    </w:rPr>
  </w:style>
  <w:style w:type="paragraph" w:customStyle="1" w:styleId="BoxListNumber">
    <w:name w:val="Box List Number"/>
    <w:basedOn w:val="BodyText"/>
    <w:rsid w:val="0090723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907239"/>
    <w:pPr>
      <w:numPr>
        <w:ilvl w:val="1"/>
      </w:numPr>
    </w:pPr>
  </w:style>
  <w:style w:type="paragraph" w:customStyle="1" w:styleId="BoxQuote">
    <w:name w:val="Box Quote"/>
    <w:basedOn w:val="BodyText"/>
    <w:next w:val="Box"/>
    <w:rsid w:val="00907239"/>
    <w:pPr>
      <w:keepNext/>
      <w:spacing w:before="60" w:line="260" w:lineRule="exact"/>
      <w:ind w:left="284"/>
    </w:pPr>
    <w:rPr>
      <w:rFonts w:ascii="Arial" w:hAnsi="Arial"/>
      <w:sz w:val="20"/>
    </w:rPr>
  </w:style>
  <w:style w:type="paragraph" w:customStyle="1" w:styleId="Note">
    <w:name w:val="Note"/>
    <w:basedOn w:val="BodyText"/>
    <w:next w:val="BodyText"/>
    <w:rsid w:val="00907239"/>
    <w:pPr>
      <w:keepLines/>
      <w:spacing w:before="80" w:line="220" w:lineRule="exact"/>
    </w:pPr>
    <w:rPr>
      <w:rFonts w:ascii="Arial" w:hAnsi="Arial"/>
      <w:sz w:val="18"/>
    </w:rPr>
  </w:style>
  <w:style w:type="paragraph" w:customStyle="1" w:styleId="Source">
    <w:name w:val="Source"/>
    <w:basedOn w:val="Note"/>
    <w:next w:val="BodyText"/>
    <w:rsid w:val="00907239"/>
    <w:pPr>
      <w:spacing w:after="120"/>
    </w:pPr>
  </w:style>
  <w:style w:type="paragraph" w:customStyle="1" w:styleId="BoxSource">
    <w:name w:val="Box Source"/>
    <w:basedOn w:val="Source"/>
    <w:next w:val="BodyText"/>
    <w:rsid w:val="00907239"/>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90723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07239"/>
    <w:pPr>
      <w:spacing w:before="120" w:after="0"/>
      <w:ind w:left="1304" w:hanging="1304"/>
    </w:pPr>
    <w:rPr>
      <w:sz w:val="24"/>
    </w:rPr>
  </w:style>
  <w:style w:type="paragraph" w:customStyle="1" w:styleId="BoxSubtitle">
    <w:name w:val="Box Subtitle"/>
    <w:basedOn w:val="BoxTitle"/>
    <w:next w:val="Normal"/>
    <w:rsid w:val="00907239"/>
    <w:pPr>
      <w:spacing w:after="80" w:line="200" w:lineRule="exact"/>
      <w:ind w:firstLine="0"/>
    </w:pPr>
    <w:rPr>
      <w:b w:val="0"/>
      <w:sz w:val="20"/>
    </w:rPr>
  </w:style>
  <w:style w:type="paragraph" w:customStyle="1" w:styleId="Chapter">
    <w:name w:val="Chapter"/>
    <w:basedOn w:val="Heading1"/>
    <w:next w:val="BodyText"/>
    <w:semiHidden/>
    <w:rsid w:val="00907239"/>
    <w:pPr>
      <w:ind w:left="0" w:firstLine="0"/>
      <w:outlineLvl w:val="9"/>
    </w:pPr>
  </w:style>
  <w:style w:type="paragraph" w:customStyle="1" w:styleId="ChapterSummary">
    <w:name w:val="Chapter Summary"/>
    <w:basedOn w:val="BodyText"/>
    <w:rsid w:val="00907239"/>
    <w:pPr>
      <w:ind w:left="907"/>
    </w:pPr>
    <w:rPr>
      <w:rFonts w:ascii="Arial" w:hAnsi="Arial"/>
      <w:b/>
      <w:sz w:val="22"/>
    </w:rPr>
  </w:style>
  <w:style w:type="character" w:styleId="CommentReference">
    <w:name w:val="annotation reference"/>
    <w:basedOn w:val="DefaultParagraphFont"/>
    <w:semiHidden/>
    <w:rsid w:val="00907239"/>
    <w:rPr>
      <w:b/>
      <w:vanish/>
      <w:color w:val="FF00FF"/>
      <w:sz w:val="20"/>
    </w:rPr>
  </w:style>
  <w:style w:type="paragraph" w:styleId="CommentText">
    <w:name w:val="annotation text"/>
    <w:basedOn w:val="Normal"/>
    <w:semiHidden/>
    <w:rsid w:val="00907239"/>
    <w:pPr>
      <w:spacing w:before="120" w:line="240" w:lineRule="atLeast"/>
      <w:ind w:left="567" w:hanging="567"/>
    </w:pPr>
    <w:rPr>
      <w:sz w:val="20"/>
    </w:rPr>
  </w:style>
  <w:style w:type="paragraph" w:customStyle="1" w:styleId="Continued">
    <w:name w:val="Continued"/>
    <w:basedOn w:val="BoxContinued"/>
    <w:next w:val="BodyText"/>
    <w:rsid w:val="00907239"/>
  </w:style>
  <w:style w:type="character" w:customStyle="1" w:styleId="DocumentInfo">
    <w:name w:val="Document Info"/>
    <w:basedOn w:val="DefaultParagraphFont"/>
    <w:semiHidden/>
    <w:rsid w:val="00907239"/>
    <w:rPr>
      <w:rFonts w:ascii="Arial" w:hAnsi="Arial"/>
      <w:sz w:val="14"/>
    </w:rPr>
  </w:style>
  <w:style w:type="character" w:customStyle="1" w:styleId="DraftingNote">
    <w:name w:val="Drafting Note"/>
    <w:basedOn w:val="DefaultParagraphFont"/>
    <w:rsid w:val="00907239"/>
    <w:rPr>
      <w:b/>
      <w:color w:val="FF0000"/>
      <w:sz w:val="24"/>
      <w:u w:val="dotted"/>
    </w:rPr>
  </w:style>
  <w:style w:type="paragraph" w:customStyle="1" w:styleId="Figure">
    <w:name w:val="Figure"/>
    <w:basedOn w:val="BodyText"/>
    <w:rsid w:val="00907239"/>
    <w:pPr>
      <w:keepNext/>
      <w:spacing w:before="120" w:after="120" w:line="240" w:lineRule="atLeast"/>
      <w:jc w:val="center"/>
    </w:pPr>
  </w:style>
  <w:style w:type="paragraph" w:customStyle="1" w:styleId="FigureTitle">
    <w:name w:val="Figure Title"/>
    <w:basedOn w:val="Caption"/>
    <w:next w:val="Subtitle"/>
    <w:rsid w:val="00907239"/>
    <w:rPr>
      <w:sz w:val="24"/>
    </w:rPr>
  </w:style>
  <w:style w:type="paragraph" w:styleId="Subtitle">
    <w:name w:val="Subtitle"/>
    <w:basedOn w:val="Caption"/>
    <w:link w:val="SubtitleChar"/>
    <w:rsid w:val="00907239"/>
    <w:pPr>
      <w:spacing w:before="0" w:line="200" w:lineRule="exact"/>
      <w:ind w:firstLine="0"/>
    </w:pPr>
    <w:rPr>
      <w:b w:val="0"/>
      <w:sz w:val="20"/>
    </w:rPr>
  </w:style>
  <w:style w:type="paragraph" w:customStyle="1" w:styleId="Finding">
    <w:name w:val="Finding"/>
    <w:basedOn w:val="BodyText"/>
    <w:rsid w:val="00907239"/>
    <w:pPr>
      <w:keepLines/>
      <w:spacing w:before="180"/>
    </w:pPr>
    <w:rPr>
      <w:i/>
    </w:rPr>
  </w:style>
  <w:style w:type="paragraph" w:customStyle="1" w:styleId="FindingBullet">
    <w:name w:val="Finding Bullet"/>
    <w:basedOn w:val="Finding"/>
    <w:rsid w:val="00907239"/>
    <w:pPr>
      <w:numPr>
        <w:numId w:val="3"/>
      </w:numPr>
      <w:spacing w:before="80"/>
    </w:pPr>
  </w:style>
  <w:style w:type="paragraph" w:customStyle="1" w:styleId="FindingNoTitle">
    <w:name w:val="Finding NoTitle"/>
    <w:basedOn w:val="Finding"/>
    <w:rsid w:val="00907239"/>
    <w:pPr>
      <w:spacing w:before="240"/>
    </w:pPr>
  </w:style>
  <w:style w:type="paragraph" w:customStyle="1" w:styleId="RecTitle">
    <w:name w:val="Rec Title"/>
    <w:basedOn w:val="BodyText"/>
    <w:next w:val="Normal"/>
    <w:rsid w:val="00907239"/>
    <w:pPr>
      <w:keepNext/>
      <w:keepLines/>
    </w:pPr>
    <w:rPr>
      <w:caps/>
      <w:sz w:val="20"/>
    </w:rPr>
  </w:style>
  <w:style w:type="paragraph" w:customStyle="1" w:styleId="FindingTitle">
    <w:name w:val="Finding Title"/>
    <w:basedOn w:val="RecTitle"/>
    <w:next w:val="Finding"/>
    <w:rsid w:val="00907239"/>
    <w:pPr>
      <w:framePr w:wrap="notBeside" w:hAnchor="text"/>
    </w:pPr>
  </w:style>
  <w:style w:type="character" w:styleId="FootnoteReference">
    <w:name w:val="footnote reference"/>
    <w:basedOn w:val="DefaultParagraphFont"/>
    <w:semiHidden/>
    <w:rsid w:val="00907239"/>
    <w:rPr>
      <w:rFonts w:ascii="Times New Roman" w:hAnsi="Times New Roman"/>
      <w:position w:val="6"/>
      <w:sz w:val="22"/>
      <w:vertAlign w:val="baseline"/>
    </w:rPr>
  </w:style>
  <w:style w:type="paragraph" w:styleId="FootnoteText">
    <w:name w:val="footnote text"/>
    <w:basedOn w:val="BodyText"/>
    <w:rsid w:val="00907239"/>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907239"/>
    <w:pPr>
      <w:spacing w:before="360" w:after="120"/>
    </w:pPr>
    <w:rPr>
      <w:rFonts w:ascii="Arial" w:hAnsi="Arial"/>
      <w:sz w:val="24"/>
    </w:rPr>
  </w:style>
  <w:style w:type="paragraph" w:customStyle="1" w:styleId="Jurisdictioncommentsbodytext">
    <w:name w:val="Jurisdiction comments body text"/>
    <w:rsid w:val="00907239"/>
    <w:pPr>
      <w:spacing w:after="140"/>
      <w:jc w:val="both"/>
    </w:pPr>
    <w:rPr>
      <w:rFonts w:ascii="Arial" w:hAnsi="Arial"/>
      <w:sz w:val="24"/>
      <w:lang w:eastAsia="en-US"/>
    </w:rPr>
  </w:style>
  <w:style w:type="paragraph" w:customStyle="1" w:styleId="Jurisdictioncommentsheading">
    <w:name w:val="Jurisdiction comments heading"/>
    <w:rsid w:val="0090723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07239"/>
    <w:pPr>
      <w:numPr>
        <w:numId w:val="4"/>
      </w:numPr>
      <w:spacing w:after="140"/>
      <w:jc w:val="both"/>
    </w:pPr>
    <w:rPr>
      <w:rFonts w:ascii="Arial" w:hAnsi="Arial"/>
      <w:sz w:val="24"/>
      <w:lang w:eastAsia="en-US"/>
    </w:rPr>
  </w:style>
  <w:style w:type="paragraph" w:styleId="ListBullet">
    <w:name w:val="List Bullet"/>
    <w:basedOn w:val="BodyText"/>
    <w:rsid w:val="00907239"/>
    <w:pPr>
      <w:numPr>
        <w:numId w:val="6"/>
      </w:numPr>
      <w:spacing w:before="120"/>
    </w:pPr>
  </w:style>
  <w:style w:type="paragraph" w:styleId="ListBullet2">
    <w:name w:val="List Bullet 2"/>
    <w:basedOn w:val="BodyText"/>
    <w:rsid w:val="00907239"/>
    <w:pPr>
      <w:numPr>
        <w:numId w:val="8"/>
      </w:numPr>
      <w:spacing w:before="120"/>
    </w:pPr>
  </w:style>
  <w:style w:type="paragraph" w:styleId="ListBullet3">
    <w:name w:val="List Bullet 3"/>
    <w:basedOn w:val="BodyText"/>
    <w:rsid w:val="00907239"/>
    <w:pPr>
      <w:numPr>
        <w:numId w:val="10"/>
      </w:numPr>
      <w:spacing w:before="120"/>
    </w:pPr>
  </w:style>
  <w:style w:type="paragraph" w:styleId="ListNumber">
    <w:name w:val="List Number"/>
    <w:basedOn w:val="BodyText"/>
    <w:rsid w:val="00907239"/>
    <w:pPr>
      <w:numPr>
        <w:numId w:val="32"/>
      </w:numPr>
      <w:spacing w:before="120"/>
    </w:pPr>
  </w:style>
  <w:style w:type="paragraph" w:styleId="ListNumber2">
    <w:name w:val="List Number 2"/>
    <w:basedOn w:val="ListNumber"/>
    <w:rsid w:val="00907239"/>
    <w:pPr>
      <w:numPr>
        <w:ilvl w:val="1"/>
      </w:numPr>
    </w:pPr>
  </w:style>
  <w:style w:type="paragraph" w:styleId="ListNumber3">
    <w:name w:val="List Number 3"/>
    <w:basedOn w:val="ListNumber2"/>
    <w:rsid w:val="00907239"/>
    <w:pPr>
      <w:numPr>
        <w:ilvl w:val="2"/>
      </w:numPr>
    </w:pPr>
  </w:style>
  <w:style w:type="character" w:customStyle="1" w:styleId="NoteLabel">
    <w:name w:val="Note Label"/>
    <w:basedOn w:val="DefaultParagraphFont"/>
    <w:rsid w:val="00907239"/>
    <w:rPr>
      <w:rFonts w:ascii="Arial" w:hAnsi="Arial"/>
      <w:b/>
      <w:position w:val="6"/>
      <w:sz w:val="18"/>
    </w:rPr>
  </w:style>
  <w:style w:type="paragraph" w:customStyle="1" w:styleId="PartDivider">
    <w:name w:val="Part Divider"/>
    <w:basedOn w:val="BodyText"/>
    <w:next w:val="BodyText"/>
    <w:semiHidden/>
    <w:rsid w:val="00907239"/>
    <w:pPr>
      <w:spacing w:before="0" w:line="40" w:lineRule="exact"/>
      <w:jc w:val="right"/>
    </w:pPr>
    <w:rPr>
      <w:smallCaps/>
      <w:sz w:val="16"/>
    </w:rPr>
  </w:style>
  <w:style w:type="paragraph" w:customStyle="1" w:styleId="PartNumber">
    <w:name w:val="Part Number"/>
    <w:basedOn w:val="BodyText"/>
    <w:next w:val="BodyText"/>
    <w:semiHidden/>
    <w:rsid w:val="00907239"/>
    <w:pPr>
      <w:spacing w:before="4000" w:line="320" w:lineRule="exact"/>
      <w:ind w:left="6634"/>
      <w:jc w:val="right"/>
    </w:pPr>
    <w:rPr>
      <w:smallCaps/>
      <w:spacing w:val="60"/>
      <w:sz w:val="32"/>
    </w:rPr>
  </w:style>
  <w:style w:type="paragraph" w:customStyle="1" w:styleId="PartTitle">
    <w:name w:val="Part Title"/>
    <w:basedOn w:val="BodyText"/>
    <w:semiHidden/>
    <w:rsid w:val="00907239"/>
    <w:pPr>
      <w:spacing w:before="160" w:after="1360" w:line="520" w:lineRule="exact"/>
      <w:ind w:right="2381"/>
      <w:jc w:val="right"/>
    </w:pPr>
    <w:rPr>
      <w:smallCaps/>
      <w:sz w:val="52"/>
    </w:rPr>
  </w:style>
  <w:style w:type="paragraph" w:styleId="Quote">
    <w:name w:val="Quote"/>
    <w:basedOn w:val="BodyText"/>
    <w:next w:val="BodyText"/>
    <w:qFormat/>
    <w:rsid w:val="00907239"/>
    <w:pPr>
      <w:spacing w:before="120" w:line="280" w:lineRule="exact"/>
      <w:ind w:left="340"/>
    </w:pPr>
    <w:rPr>
      <w:sz w:val="24"/>
    </w:rPr>
  </w:style>
  <w:style w:type="paragraph" w:customStyle="1" w:styleId="QuoteBullet">
    <w:name w:val="Quote Bullet"/>
    <w:basedOn w:val="Quote"/>
    <w:rsid w:val="00907239"/>
    <w:pPr>
      <w:numPr>
        <w:numId w:val="14"/>
      </w:numPr>
    </w:pPr>
  </w:style>
  <w:style w:type="paragraph" w:customStyle="1" w:styleId="Rec">
    <w:name w:val="Rec"/>
    <w:basedOn w:val="BodyText"/>
    <w:rsid w:val="00907239"/>
    <w:pPr>
      <w:keepLines/>
      <w:spacing w:before="180"/>
    </w:pPr>
    <w:rPr>
      <w:b/>
      <w:i/>
    </w:rPr>
  </w:style>
  <w:style w:type="paragraph" w:customStyle="1" w:styleId="RecBullet">
    <w:name w:val="Rec Bullet"/>
    <w:basedOn w:val="Rec"/>
    <w:rsid w:val="00907239"/>
    <w:pPr>
      <w:numPr>
        <w:numId w:val="15"/>
      </w:numPr>
      <w:spacing w:before="80"/>
    </w:pPr>
  </w:style>
  <w:style w:type="paragraph" w:customStyle="1" w:styleId="RecB">
    <w:name w:val="RecB"/>
    <w:basedOn w:val="Normal"/>
    <w:rsid w:val="0090723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07239"/>
    <w:pPr>
      <w:numPr>
        <w:numId w:val="16"/>
      </w:numPr>
      <w:spacing w:before="80"/>
    </w:pPr>
  </w:style>
  <w:style w:type="paragraph" w:customStyle="1" w:styleId="RecBNoTitle">
    <w:name w:val="RecB NoTitle"/>
    <w:basedOn w:val="RecB"/>
    <w:rsid w:val="00907239"/>
    <w:pPr>
      <w:spacing w:before="240"/>
    </w:pPr>
  </w:style>
  <w:style w:type="paragraph" w:customStyle="1" w:styleId="Reference">
    <w:name w:val="Reference"/>
    <w:basedOn w:val="BodyText"/>
    <w:rsid w:val="00907239"/>
    <w:pPr>
      <w:spacing w:before="120"/>
      <w:ind w:left="340" w:hanging="340"/>
    </w:pPr>
  </w:style>
  <w:style w:type="paragraph" w:customStyle="1" w:styleId="SequenceInfo">
    <w:name w:val="Sequence Info"/>
    <w:basedOn w:val="BodyText"/>
    <w:semiHidden/>
    <w:rsid w:val="00907239"/>
    <w:rPr>
      <w:vanish/>
      <w:sz w:val="16"/>
    </w:rPr>
  </w:style>
  <w:style w:type="paragraph" w:customStyle="1" w:styleId="SideNote">
    <w:name w:val="Side Note"/>
    <w:basedOn w:val="BodyText"/>
    <w:next w:val="BodyText"/>
    <w:semiHidden/>
    <w:rsid w:val="00907239"/>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907239"/>
    <w:pPr>
      <w:framePr w:wrap="around"/>
      <w:numPr>
        <w:numId w:val="17"/>
      </w:numPr>
      <w:tabs>
        <w:tab w:val="left" w:pos="227"/>
      </w:tabs>
    </w:pPr>
  </w:style>
  <w:style w:type="paragraph" w:customStyle="1" w:styleId="SideNoteGraphic">
    <w:name w:val="Side Note Graphic"/>
    <w:basedOn w:val="SideNote"/>
    <w:next w:val="BodyText"/>
    <w:semiHidden/>
    <w:rsid w:val="00907239"/>
    <w:pPr>
      <w:framePr w:wrap="around"/>
    </w:pPr>
  </w:style>
  <w:style w:type="paragraph" w:customStyle="1" w:styleId="TableBodyText">
    <w:name w:val="Table Body Text"/>
    <w:basedOn w:val="BodyText"/>
    <w:rsid w:val="00907239"/>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907239"/>
    <w:pPr>
      <w:numPr>
        <w:numId w:val="18"/>
      </w:numPr>
      <w:jc w:val="left"/>
    </w:pPr>
  </w:style>
  <w:style w:type="paragraph" w:customStyle="1" w:styleId="TableColumnHeading">
    <w:name w:val="Table Column Heading"/>
    <w:basedOn w:val="TableBodyText"/>
    <w:rsid w:val="00907239"/>
    <w:pPr>
      <w:spacing w:before="80" w:after="80"/>
    </w:pPr>
    <w:rPr>
      <w:i/>
    </w:rPr>
  </w:style>
  <w:style w:type="paragraph" w:styleId="TOC2">
    <w:name w:val="toc 2"/>
    <w:basedOn w:val="BodyText"/>
    <w:semiHidden/>
    <w:rsid w:val="00907239"/>
    <w:pPr>
      <w:tabs>
        <w:tab w:val="right" w:pos="8789"/>
      </w:tabs>
      <w:ind w:left="510" w:right="851" w:hanging="510"/>
      <w:jc w:val="left"/>
    </w:pPr>
    <w:rPr>
      <w:b/>
    </w:rPr>
  </w:style>
  <w:style w:type="paragraph" w:styleId="TOC3">
    <w:name w:val="toc 3"/>
    <w:basedOn w:val="TOC2"/>
    <w:semiHidden/>
    <w:rsid w:val="00907239"/>
    <w:pPr>
      <w:spacing w:before="60"/>
      <w:ind w:left="1190" w:hanging="680"/>
    </w:pPr>
    <w:rPr>
      <w:b w:val="0"/>
    </w:rPr>
  </w:style>
  <w:style w:type="paragraph" w:styleId="TableofFigures">
    <w:name w:val="table of figures"/>
    <w:basedOn w:val="TOC3"/>
    <w:next w:val="BodyText"/>
    <w:semiHidden/>
    <w:rsid w:val="00907239"/>
    <w:pPr>
      <w:ind w:left="737" w:hanging="737"/>
    </w:pPr>
  </w:style>
  <w:style w:type="paragraph" w:customStyle="1" w:styleId="TableTitle">
    <w:name w:val="Table Title"/>
    <w:basedOn w:val="Caption"/>
    <w:next w:val="Subtitle"/>
    <w:rsid w:val="00907239"/>
    <w:rPr>
      <w:sz w:val="24"/>
    </w:rPr>
  </w:style>
  <w:style w:type="paragraph" w:customStyle="1" w:styleId="TableUnitsRow">
    <w:name w:val="Table Units Row"/>
    <w:basedOn w:val="TableBodyText"/>
    <w:rsid w:val="00907239"/>
    <w:pPr>
      <w:spacing w:before="80" w:after="80"/>
    </w:pPr>
  </w:style>
  <w:style w:type="paragraph" w:styleId="TOC1">
    <w:name w:val="toc 1"/>
    <w:basedOn w:val="Normal"/>
    <w:next w:val="TOC2"/>
    <w:semiHidden/>
    <w:rsid w:val="00907239"/>
    <w:pPr>
      <w:tabs>
        <w:tab w:val="right" w:pos="8789"/>
      </w:tabs>
      <w:spacing w:before="480" w:after="60" w:line="320" w:lineRule="exact"/>
      <w:ind w:left="1191" w:right="851" w:hanging="1191"/>
    </w:pPr>
    <w:rPr>
      <w:b/>
      <w:caps/>
    </w:rPr>
  </w:style>
  <w:style w:type="paragraph" w:styleId="TOC4">
    <w:name w:val="toc 4"/>
    <w:basedOn w:val="TOC3"/>
    <w:semiHidden/>
    <w:rsid w:val="00907239"/>
    <w:pPr>
      <w:ind w:left="1191" w:firstLine="0"/>
    </w:pPr>
  </w:style>
  <w:style w:type="paragraph" w:styleId="BalloonText">
    <w:name w:val="Balloon Text"/>
    <w:basedOn w:val="Normal"/>
    <w:link w:val="BalloonTextChar"/>
    <w:rsid w:val="00907239"/>
    <w:rPr>
      <w:rFonts w:ascii="Tahoma" w:hAnsi="Tahoma" w:cs="Tahoma"/>
      <w:sz w:val="16"/>
      <w:szCs w:val="16"/>
    </w:rPr>
  </w:style>
  <w:style w:type="character" w:customStyle="1" w:styleId="BalloonTextChar">
    <w:name w:val="Balloon Text Char"/>
    <w:basedOn w:val="DefaultParagraphFont"/>
    <w:link w:val="BalloonText"/>
    <w:rsid w:val="00907239"/>
    <w:rPr>
      <w:rFonts w:ascii="Tahoma" w:hAnsi="Tahoma" w:cs="Tahoma"/>
      <w:sz w:val="16"/>
      <w:szCs w:val="16"/>
    </w:rPr>
  </w:style>
  <w:style w:type="paragraph" w:customStyle="1" w:styleId="BoxSpaceAbove">
    <w:name w:val="Box Space Above"/>
    <w:basedOn w:val="BodyText"/>
    <w:rsid w:val="00907239"/>
    <w:pPr>
      <w:keepNext/>
      <w:spacing w:before="360" w:line="80" w:lineRule="exact"/>
      <w:jc w:val="left"/>
    </w:pPr>
  </w:style>
  <w:style w:type="paragraph" w:customStyle="1" w:styleId="RecBBullet2">
    <w:name w:val="RecB Bullet 2"/>
    <w:basedOn w:val="ListBullet2"/>
    <w:semiHidden/>
    <w:rsid w:val="00907239"/>
    <w:pPr>
      <w:pBdr>
        <w:left w:val="single" w:sz="24" w:space="29" w:color="C0C0C0"/>
      </w:pBdr>
    </w:pPr>
    <w:rPr>
      <w:b/>
      <w:i/>
    </w:rPr>
  </w:style>
  <w:style w:type="character" w:customStyle="1" w:styleId="SubtitleChar">
    <w:name w:val="Subtitle Char"/>
    <w:basedOn w:val="DefaultParagraphFont"/>
    <w:link w:val="Subtitle"/>
    <w:rsid w:val="00907239"/>
    <w:rPr>
      <w:rFonts w:ascii="Arial" w:hAnsi="Arial"/>
      <w:szCs w:val="24"/>
    </w:rPr>
  </w:style>
  <w:style w:type="paragraph" w:customStyle="1" w:styleId="BoxListBullet3">
    <w:name w:val="Box List Bullet 3"/>
    <w:basedOn w:val="ListBullet3"/>
    <w:rsid w:val="00907239"/>
    <w:pPr>
      <w:numPr>
        <w:numId w:val="46"/>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907239"/>
    <w:rPr>
      <w:i/>
      <w:iCs/>
    </w:rPr>
  </w:style>
  <w:style w:type="paragraph" w:customStyle="1" w:styleId="BoxQuoteBullet">
    <w:name w:val="Box Quote Bullet"/>
    <w:basedOn w:val="BoxQuote"/>
    <w:next w:val="Box"/>
    <w:rsid w:val="00907239"/>
    <w:pPr>
      <w:numPr>
        <w:numId w:val="44"/>
      </w:numPr>
      <w:ind w:left="568" w:hanging="284"/>
    </w:pPr>
  </w:style>
  <w:style w:type="paragraph" w:customStyle="1" w:styleId="InformationRequestBullet">
    <w:name w:val="Information Request Bullet"/>
    <w:basedOn w:val="ListBullet"/>
    <w:next w:val="BodyText"/>
    <w:rsid w:val="00907239"/>
    <w:pPr>
      <w:numPr>
        <w:numId w:val="45"/>
      </w:numPr>
      <w:ind w:left="340" w:hanging="340"/>
    </w:pPr>
    <w:rPr>
      <w:rFonts w:ascii="Arial" w:hAnsi="Arial"/>
      <w:i/>
      <w:sz w:val="24"/>
    </w:rPr>
  </w:style>
  <w:style w:type="paragraph" w:customStyle="1" w:styleId="BoxSpaceBelow">
    <w:name w:val="Box Space Below"/>
    <w:basedOn w:val="Box"/>
    <w:rsid w:val="00907239"/>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07239"/>
    <w:rPr>
      <w:sz w:val="26"/>
      <w:szCs w:val="24"/>
    </w:rPr>
  </w:style>
  <w:style w:type="paragraph" w:styleId="Heading1">
    <w:name w:val="heading 1"/>
    <w:basedOn w:val="BodyText"/>
    <w:next w:val="BodyText"/>
    <w:rsid w:val="00907239"/>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07239"/>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907239"/>
    <w:pPr>
      <w:spacing w:before="560" w:line="320" w:lineRule="exact"/>
      <w:ind w:left="0" w:firstLine="0"/>
      <w:outlineLvl w:val="2"/>
    </w:pPr>
    <w:rPr>
      <w:sz w:val="26"/>
    </w:rPr>
  </w:style>
  <w:style w:type="paragraph" w:styleId="Heading4">
    <w:name w:val="heading 4"/>
    <w:basedOn w:val="Heading3"/>
    <w:next w:val="BodyText"/>
    <w:qFormat/>
    <w:rsid w:val="00907239"/>
    <w:pPr>
      <w:spacing w:before="480"/>
      <w:outlineLvl w:val="3"/>
    </w:pPr>
    <w:rPr>
      <w:b w:val="0"/>
      <w:i/>
      <w:sz w:val="24"/>
    </w:rPr>
  </w:style>
  <w:style w:type="paragraph" w:styleId="Heading5">
    <w:name w:val="heading 5"/>
    <w:basedOn w:val="Heading4"/>
    <w:next w:val="BodyText"/>
    <w:qFormat/>
    <w:rsid w:val="00907239"/>
    <w:pPr>
      <w:outlineLvl w:val="4"/>
    </w:pPr>
    <w:rPr>
      <w:rFonts w:ascii="Times New Roman" w:hAnsi="Times New Roman"/>
      <w:sz w:val="26"/>
    </w:rPr>
  </w:style>
  <w:style w:type="paragraph" w:styleId="Heading6">
    <w:name w:val="heading 6"/>
    <w:basedOn w:val="BodyText"/>
    <w:next w:val="BodyText"/>
    <w:rsid w:val="00907239"/>
    <w:pPr>
      <w:spacing w:after="60"/>
      <w:jc w:val="left"/>
      <w:outlineLvl w:val="5"/>
    </w:pPr>
    <w:rPr>
      <w:i/>
      <w:sz w:val="22"/>
    </w:rPr>
  </w:style>
  <w:style w:type="paragraph" w:styleId="Heading7">
    <w:name w:val="heading 7"/>
    <w:basedOn w:val="BodyText"/>
    <w:next w:val="BodyText"/>
    <w:rsid w:val="00907239"/>
    <w:pPr>
      <w:spacing w:after="60" w:line="240" w:lineRule="auto"/>
      <w:jc w:val="left"/>
      <w:outlineLvl w:val="6"/>
    </w:pPr>
    <w:rPr>
      <w:rFonts w:ascii="Arial" w:hAnsi="Arial"/>
      <w:sz w:val="20"/>
    </w:rPr>
  </w:style>
  <w:style w:type="paragraph" w:styleId="Heading8">
    <w:name w:val="heading 8"/>
    <w:basedOn w:val="BodyText"/>
    <w:next w:val="BodyText"/>
    <w:rsid w:val="00907239"/>
    <w:pPr>
      <w:spacing w:after="60" w:line="240" w:lineRule="auto"/>
      <w:jc w:val="left"/>
      <w:outlineLvl w:val="7"/>
    </w:pPr>
    <w:rPr>
      <w:rFonts w:ascii="Arial" w:hAnsi="Arial"/>
      <w:i/>
      <w:sz w:val="20"/>
    </w:rPr>
  </w:style>
  <w:style w:type="paragraph" w:styleId="Heading9">
    <w:name w:val="heading 9"/>
    <w:basedOn w:val="BodyText"/>
    <w:next w:val="BodyText"/>
    <w:rsid w:val="0090723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072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7239"/>
  </w:style>
  <w:style w:type="paragraph" w:styleId="BodyText">
    <w:name w:val="Body Text"/>
    <w:qFormat/>
    <w:rsid w:val="00907239"/>
    <w:pPr>
      <w:spacing w:before="240" w:line="320" w:lineRule="atLeast"/>
      <w:jc w:val="both"/>
    </w:pPr>
    <w:rPr>
      <w:sz w:val="26"/>
    </w:rPr>
  </w:style>
  <w:style w:type="paragraph" w:styleId="Footer">
    <w:name w:val="footer"/>
    <w:basedOn w:val="BodyText"/>
    <w:semiHidden/>
    <w:rsid w:val="00907239"/>
    <w:pPr>
      <w:spacing w:before="80" w:line="200" w:lineRule="exact"/>
      <w:ind w:right="6"/>
      <w:jc w:val="left"/>
    </w:pPr>
    <w:rPr>
      <w:caps/>
      <w:spacing w:val="-4"/>
      <w:sz w:val="16"/>
    </w:rPr>
  </w:style>
  <w:style w:type="paragraph" w:customStyle="1" w:styleId="FooterEnd">
    <w:name w:val="Footer End"/>
    <w:basedOn w:val="Footer"/>
    <w:rsid w:val="00907239"/>
    <w:pPr>
      <w:spacing w:before="0" w:line="20" w:lineRule="exact"/>
    </w:pPr>
  </w:style>
  <w:style w:type="paragraph" w:styleId="Header">
    <w:name w:val="header"/>
    <w:basedOn w:val="BodyText"/>
    <w:rsid w:val="0090723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07239"/>
    <w:pPr>
      <w:spacing w:line="20" w:lineRule="exact"/>
    </w:pPr>
    <w:rPr>
      <w:sz w:val="16"/>
    </w:rPr>
  </w:style>
  <w:style w:type="paragraph" w:customStyle="1" w:styleId="HeaderEven">
    <w:name w:val="Header Even"/>
    <w:basedOn w:val="Header"/>
    <w:semiHidden/>
    <w:rsid w:val="00907239"/>
  </w:style>
  <w:style w:type="paragraph" w:customStyle="1" w:styleId="HeaderOdd">
    <w:name w:val="Header Odd"/>
    <w:basedOn w:val="Header"/>
    <w:semiHidden/>
    <w:rsid w:val="00907239"/>
  </w:style>
  <w:style w:type="character" w:styleId="PageNumber">
    <w:name w:val="page number"/>
    <w:basedOn w:val="DefaultParagraphFont"/>
    <w:rsid w:val="00907239"/>
    <w:rPr>
      <w:rFonts w:ascii="Arial" w:hAnsi="Arial"/>
      <w:b/>
      <w:sz w:val="16"/>
    </w:rPr>
  </w:style>
  <w:style w:type="paragraph" w:customStyle="1" w:styleId="Abbreviation">
    <w:name w:val="Abbreviation"/>
    <w:basedOn w:val="BodyText"/>
    <w:rsid w:val="00907239"/>
    <w:pPr>
      <w:spacing w:before="120"/>
      <w:ind w:left="2381" w:hanging="2381"/>
      <w:jc w:val="left"/>
    </w:pPr>
  </w:style>
  <w:style w:type="paragraph" w:customStyle="1" w:styleId="Box">
    <w:name w:val="Box"/>
    <w:basedOn w:val="BodyText"/>
    <w:qFormat/>
    <w:rsid w:val="00907239"/>
    <w:pPr>
      <w:keepNext/>
      <w:spacing w:before="120" w:line="280" w:lineRule="atLeast"/>
    </w:pPr>
    <w:rPr>
      <w:rFonts w:ascii="Arial" w:hAnsi="Arial"/>
      <w:sz w:val="22"/>
    </w:rPr>
  </w:style>
  <w:style w:type="paragraph" w:customStyle="1" w:styleId="BoxContinued">
    <w:name w:val="Box Continued"/>
    <w:basedOn w:val="BodyText"/>
    <w:next w:val="BodyText"/>
    <w:semiHidden/>
    <w:rsid w:val="00907239"/>
    <w:pPr>
      <w:spacing w:before="180" w:line="220" w:lineRule="exact"/>
      <w:jc w:val="right"/>
    </w:pPr>
    <w:rPr>
      <w:rFonts w:ascii="Arial" w:hAnsi="Arial"/>
      <w:sz w:val="18"/>
    </w:rPr>
  </w:style>
  <w:style w:type="paragraph" w:customStyle="1" w:styleId="BoxHeading1">
    <w:name w:val="Box Heading 1"/>
    <w:basedOn w:val="BodyText"/>
    <w:next w:val="Box"/>
    <w:rsid w:val="00907239"/>
    <w:pPr>
      <w:keepNext/>
      <w:spacing w:before="200" w:line="280" w:lineRule="atLeast"/>
    </w:pPr>
    <w:rPr>
      <w:rFonts w:ascii="Arial" w:hAnsi="Arial"/>
      <w:b/>
      <w:sz w:val="22"/>
    </w:rPr>
  </w:style>
  <w:style w:type="paragraph" w:customStyle="1" w:styleId="BoxHeading2">
    <w:name w:val="Box Heading 2"/>
    <w:basedOn w:val="BoxHeading1"/>
    <w:next w:val="Normal"/>
    <w:rsid w:val="00907239"/>
    <w:rPr>
      <w:b w:val="0"/>
      <w:i/>
    </w:rPr>
  </w:style>
  <w:style w:type="paragraph" w:customStyle="1" w:styleId="BoxListBullet">
    <w:name w:val="Box List Bullet"/>
    <w:basedOn w:val="BodyText"/>
    <w:rsid w:val="00907239"/>
    <w:pPr>
      <w:keepNext/>
      <w:numPr>
        <w:numId w:val="1"/>
      </w:numPr>
      <w:spacing w:before="60" w:line="280" w:lineRule="atLeast"/>
    </w:pPr>
    <w:rPr>
      <w:rFonts w:ascii="Arial" w:hAnsi="Arial"/>
      <w:sz w:val="22"/>
    </w:rPr>
  </w:style>
  <w:style w:type="paragraph" w:customStyle="1" w:styleId="BoxListBullet2">
    <w:name w:val="Box List Bullet 2"/>
    <w:basedOn w:val="BodyText"/>
    <w:rsid w:val="00907239"/>
    <w:pPr>
      <w:keepNext/>
      <w:numPr>
        <w:numId w:val="2"/>
      </w:numPr>
      <w:spacing w:before="60" w:line="280" w:lineRule="atLeast"/>
    </w:pPr>
    <w:rPr>
      <w:rFonts w:ascii="Arial" w:hAnsi="Arial"/>
      <w:sz w:val="22"/>
    </w:rPr>
  </w:style>
  <w:style w:type="paragraph" w:customStyle="1" w:styleId="BoxListNumber">
    <w:name w:val="Box List Number"/>
    <w:basedOn w:val="BodyText"/>
    <w:rsid w:val="0090723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907239"/>
    <w:pPr>
      <w:numPr>
        <w:ilvl w:val="1"/>
      </w:numPr>
    </w:pPr>
  </w:style>
  <w:style w:type="paragraph" w:customStyle="1" w:styleId="BoxQuote">
    <w:name w:val="Box Quote"/>
    <w:basedOn w:val="BodyText"/>
    <w:next w:val="Box"/>
    <w:rsid w:val="00907239"/>
    <w:pPr>
      <w:keepNext/>
      <w:spacing w:before="60" w:line="260" w:lineRule="exact"/>
      <w:ind w:left="284"/>
    </w:pPr>
    <w:rPr>
      <w:rFonts w:ascii="Arial" w:hAnsi="Arial"/>
      <w:sz w:val="20"/>
    </w:rPr>
  </w:style>
  <w:style w:type="paragraph" w:customStyle="1" w:styleId="Note">
    <w:name w:val="Note"/>
    <w:basedOn w:val="BodyText"/>
    <w:next w:val="BodyText"/>
    <w:rsid w:val="00907239"/>
    <w:pPr>
      <w:keepLines/>
      <w:spacing w:before="80" w:line="220" w:lineRule="exact"/>
    </w:pPr>
    <w:rPr>
      <w:rFonts w:ascii="Arial" w:hAnsi="Arial"/>
      <w:sz w:val="18"/>
    </w:rPr>
  </w:style>
  <w:style w:type="paragraph" w:customStyle="1" w:styleId="Source">
    <w:name w:val="Source"/>
    <w:basedOn w:val="Note"/>
    <w:next w:val="BodyText"/>
    <w:rsid w:val="00907239"/>
    <w:pPr>
      <w:spacing w:after="120"/>
    </w:pPr>
  </w:style>
  <w:style w:type="paragraph" w:customStyle="1" w:styleId="BoxSource">
    <w:name w:val="Box Source"/>
    <w:basedOn w:val="Source"/>
    <w:next w:val="BodyText"/>
    <w:rsid w:val="00907239"/>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90723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07239"/>
    <w:pPr>
      <w:spacing w:before="120" w:after="0"/>
      <w:ind w:left="1304" w:hanging="1304"/>
    </w:pPr>
    <w:rPr>
      <w:sz w:val="24"/>
    </w:rPr>
  </w:style>
  <w:style w:type="paragraph" w:customStyle="1" w:styleId="BoxSubtitle">
    <w:name w:val="Box Subtitle"/>
    <w:basedOn w:val="BoxTitle"/>
    <w:next w:val="Normal"/>
    <w:rsid w:val="00907239"/>
    <w:pPr>
      <w:spacing w:after="80" w:line="200" w:lineRule="exact"/>
      <w:ind w:firstLine="0"/>
    </w:pPr>
    <w:rPr>
      <w:b w:val="0"/>
      <w:sz w:val="20"/>
    </w:rPr>
  </w:style>
  <w:style w:type="paragraph" w:customStyle="1" w:styleId="Chapter">
    <w:name w:val="Chapter"/>
    <w:basedOn w:val="Heading1"/>
    <w:next w:val="BodyText"/>
    <w:semiHidden/>
    <w:rsid w:val="00907239"/>
    <w:pPr>
      <w:ind w:left="0" w:firstLine="0"/>
      <w:outlineLvl w:val="9"/>
    </w:pPr>
  </w:style>
  <w:style w:type="paragraph" w:customStyle="1" w:styleId="ChapterSummary">
    <w:name w:val="Chapter Summary"/>
    <w:basedOn w:val="BodyText"/>
    <w:rsid w:val="00907239"/>
    <w:pPr>
      <w:ind w:left="907"/>
    </w:pPr>
    <w:rPr>
      <w:rFonts w:ascii="Arial" w:hAnsi="Arial"/>
      <w:b/>
      <w:sz w:val="22"/>
    </w:rPr>
  </w:style>
  <w:style w:type="character" w:styleId="CommentReference">
    <w:name w:val="annotation reference"/>
    <w:basedOn w:val="DefaultParagraphFont"/>
    <w:semiHidden/>
    <w:rsid w:val="00907239"/>
    <w:rPr>
      <w:b/>
      <w:vanish/>
      <w:color w:val="FF00FF"/>
      <w:sz w:val="20"/>
    </w:rPr>
  </w:style>
  <w:style w:type="paragraph" w:styleId="CommentText">
    <w:name w:val="annotation text"/>
    <w:basedOn w:val="Normal"/>
    <w:semiHidden/>
    <w:rsid w:val="00907239"/>
    <w:pPr>
      <w:spacing w:before="120" w:line="240" w:lineRule="atLeast"/>
      <w:ind w:left="567" w:hanging="567"/>
    </w:pPr>
    <w:rPr>
      <w:sz w:val="20"/>
    </w:rPr>
  </w:style>
  <w:style w:type="paragraph" w:customStyle="1" w:styleId="Continued">
    <w:name w:val="Continued"/>
    <w:basedOn w:val="BoxContinued"/>
    <w:next w:val="BodyText"/>
    <w:rsid w:val="00907239"/>
  </w:style>
  <w:style w:type="character" w:customStyle="1" w:styleId="DocumentInfo">
    <w:name w:val="Document Info"/>
    <w:basedOn w:val="DefaultParagraphFont"/>
    <w:semiHidden/>
    <w:rsid w:val="00907239"/>
    <w:rPr>
      <w:rFonts w:ascii="Arial" w:hAnsi="Arial"/>
      <w:sz w:val="14"/>
    </w:rPr>
  </w:style>
  <w:style w:type="character" w:customStyle="1" w:styleId="DraftingNote">
    <w:name w:val="Drafting Note"/>
    <w:basedOn w:val="DefaultParagraphFont"/>
    <w:rsid w:val="00907239"/>
    <w:rPr>
      <w:b/>
      <w:color w:val="FF0000"/>
      <w:sz w:val="24"/>
      <w:u w:val="dotted"/>
    </w:rPr>
  </w:style>
  <w:style w:type="paragraph" w:customStyle="1" w:styleId="Figure">
    <w:name w:val="Figure"/>
    <w:basedOn w:val="BodyText"/>
    <w:rsid w:val="00907239"/>
    <w:pPr>
      <w:keepNext/>
      <w:spacing w:before="120" w:after="120" w:line="240" w:lineRule="atLeast"/>
      <w:jc w:val="center"/>
    </w:pPr>
  </w:style>
  <w:style w:type="paragraph" w:customStyle="1" w:styleId="FigureTitle">
    <w:name w:val="Figure Title"/>
    <w:basedOn w:val="Caption"/>
    <w:next w:val="Subtitle"/>
    <w:rsid w:val="00907239"/>
    <w:rPr>
      <w:sz w:val="24"/>
    </w:rPr>
  </w:style>
  <w:style w:type="paragraph" w:styleId="Subtitle">
    <w:name w:val="Subtitle"/>
    <w:basedOn w:val="Caption"/>
    <w:link w:val="SubtitleChar"/>
    <w:rsid w:val="00907239"/>
    <w:pPr>
      <w:spacing w:before="0" w:line="200" w:lineRule="exact"/>
      <w:ind w:firstLine="0"/>
    </w:pPr>
    <w:rPr>
      <w:b w:val="0"/>
      <w:sz w:val="20"/>
    </w:rPr>
  </w:style>
  <w:style w:type="paragraph" w:customStyle="1" w:styleId="Finding">
    <w:name w:val="Finding"/>
    <w:basedOn w:val="BodyText"/>
    <w:rsid w:val="00907239"/>
    <w:pPr>
      <w:keepLines/>
      <w:spacing w:before="180"/>
    </w:pPr>
    <w:rPr>
      <w:i/>
    </w:rPr>
  </w:style>
  <w:style w:type="paragraph" w:customStyle="1" w:styleId="FindingBullet">
    <w:name w:val="Finding Bullet"/>
    <w:basedOn w:val="Finding"/>
    <w:rsid w:val="00907239"/>
    <w:pPr>
      <w:numPr>
        <w:numId w:val="3"/>
      </w:numPr>
      <w:spacing w:before="80"/>
    </w:pPr>
  </w:style>
  <w:style w:type="paragraph" w:customStyle="1" w:styleId="FindingNoTitle">
    <w:name w:val="Finding NoTitle"/>
    <w:basedOn w:val="Finding"/>
    <w:rsid w:val="00907239"/>
    <w:pPr>
      <w:spacing w:before="240"/>
    </w:pPr>
  </w:style>
  <w:style w:type="paragraph" w:customStyle="1" w:styleId="RecTitle">
    <w:name w:val="Rec Title"/>
    <w:basedOn w:val="BodyText"/>
    <w:next w:val="Normal"/>
    <w:rsid w:val="00907239"/>
    <w:pPr>
      <w:keepNext/>
      <w:keepLines/>
    </w:pPr>
    <w:rPr>
      <w:caps/>
      <w:sz w:val="20"/>
    </w:rPr>
  </w:style>
  <w:style w:type="paragraph" w:customStyle="1" w:styleId="FindingTitle">
    <w:name w:val="Finding Title"/>
    <w:basedOn w:val="RecTitle"/>
    <w:next w:val="Finding"/>
    <w:rsid w:val="00907239"/>
    <w:pPr>
      <w:framePr w:wrap="notBeside" w:hAnchor="text"/>
    </w:pPr>
  </w:style>
  <w:style w:type="character" w:styleId="FootnoteReference">
    <w:name w:val="footnote reference"/>
    <w:basedOn w:val="DefaultParagraphFont"/>
    <w:semiHidden/>
    <w:rsid w:val="00907239"/>
    <w:rPr>
      <w:rFonts w:ascii="Times New Roman" w:hAnsi="Times New Roman"/>
      <w:position w:val="6"/>
      <w:sz w:val="22"/>
      <w:vertAlign w:val="baseline"/>
    </w:rPr>
  </w:style>
  <w:style w:type="paragraph" w:styleId="FootnoteText">
    <w:name w:val="footnote text"/>
    <w:basedOn w:val="BodyText"/>
    <w:rsid w:val="00907239"/>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907239"/>
    <w:pPr>
      <w:spacing w:before="360" w:after="120"/>
    </w:pPr>
    <w:rPr>
      <w:rFonts w:ascii="Arial" w:hAnsi="Arial"/>
      <w:sz w:val="24"/>
    </w:rPr>
  </w:style>
  <w:style w:type="paragraph" w:customStyle="1" w:styleId="Jurisdictioncommentsbodytext">
    <w:name w:val="Jurisdiction comments body text"/>
    <w:rsid w:val="00907239"/>
    <w:pPr>
      <w:spacing w:after="140"/>
      <w:jc w:val="both"/>
    </w:pPr>
    <w:rPr>
      <w:rFonts w:ascii="Arial" w:hAnsi="Arial"/>
      <w:sz w:val="24"/>
      <w:lang w:eastAsia="en-US"/>
    </w:rPr>
  </w:style>
  <w:style w:type="paragraph" w:customStyle="1" w:styleId="Jurisdictioncommentsheading">
    <w:name w:val="Jurisdiction comments heading"/>
    <w:rsid w:val="0090723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07239"/>
    <w:pPr>
      <w:numPr>
        <w:numId w:val="4"/>
      </w:numPr>
      <w:spacing w:after="140"/>
      <w:jc w:val="both"/>
    </w:pPr>
    <w:rPr>
      <w:rFonts w:ascii="Arial" w:hAnsi="Arial"/>
      <w:sz w:val="24"/>
      <w:lang w:eastAsia="en-US"/>
    </w:rPr>
  </w:style>
  <w:style w:type="paragraph" w:styleId="ListBullet">
    <w:name w:val="List Bullet"/>
    <w:basedOn w:val="BodyText"/>
    <w:rsid w:val="00907239"/>
    <w:pPr>
      <w:numPr>
        <w:numId w:val="6"/>
      </w:numPr>
      <w:spacing w:before="120"/>
    </w:pPr>
  </w:style>
  <w:style w:type="paragraph" w:styleId="ListBullet2">
    <w:name w:val="List Bullet 2"/>
    <w:basedOn w:val="BodyText"/>
    <w:rsid w:val="00907239"/>
    <w:pPr>
      <w:numPr>
        <w:numId w:val="8"/>
      </w:numPr>
      <w:spacing w:before="120"/>
    </w:pPr>
  </w:style>
  <w:style w:type="paragraph" w:styleId="ListBullet3">
    <w:name w:val="List Bullet 3"/>
    <w:basedOn w:val="BodyText"/>
    <w:rsid w:val="00907239"/>
    <w:pPr>
      <w:numPr>
        <w:numId w:val="10"/>
      </w:numPr>
      <w:spacing w:before="120"/>
    </w:pPr>
  </w:style>
  <w:style w:type="paragraph" w:styleId="ListNumber">
    <w:name w:val="List Number"/>
    <w:basedOn w:val="BodyText"/>
    <w:rsid w:val="00907239"/>
    <w:pPr>
      <w:numPr>
        <w:numId w:val="32"/>
      </w:numPr>
      <w:spacing w:before="120"/>
    </w:pPr>
  </w:style>
  <w:style w:type="paragraph" w:styleId="ListNumber2">
    <w:name w:val="List Number 2"/>
    <w:basedOn w:val="ListNumber"/>
    <w:rsid w:val="00907239"/>
    <w:pPr>
      <w:numPr>
        <w:ilvl w:val="1"/>
      </w:numPr>
    </w:pPr>
  </w:style>
  <w:style w:type="paragraph" w:styleId="ListNumber3">
    <w:name w:val="List Number 3"/>
    <w:basedOn w:val="ListNumber2"/>
    <w:rsid w:val="00907239"/>
    <w:pPr>
      <w:numPr>
        <w:ilvl w:val="2"/>
      </w:numPr>
    </w:pPr>
  </w:style>
  <w:style w:type="character" w:customStyle="1" w:styleId="NoteLabel">
    <w:name w:val="Note Label"/>
    <w:basedOn w:val="DefaultParagraphFont"/>
    <w:rsid w:val="00907239"/>
    <w:rPr>
      <w:rFonts w:ascii="Arial" w:hAnsi="Arial"/>
      <w:b/>
      <w:position w:val="6"/>
      <w:sz w:val="18"/>
    </w:rPr>
  </w:style>
  <w:style w:type="paragraph" w:customStyle="1" w:styleId="PartDivider">
    <w:name w:val="Part Divider"/>
    <w:basedOn w:val="BodyText"/>
    <w:next w:val="BodyText"/>
    <w:semiHidden/>
    <w:rsid w:val="00907239"/>
    <w:pPr>
      <w:spacing w:before="0" w:line="40" w:lineRule="exact"/>
      <w:jc w:val="right"/>
    </w:pPr>
    <w:rPr>
      <w:smallCaps/>
      <w:sz w:val="16"/>
    </w:rPr>
  </w:style>
  <w:style w:type="paragraph" w:customStyle="1" w:styleId="PartNumber">
    <w:name w:val="Part Number"/>
    <w:basedOn w:val="BodyText"/>
    <w:next w:val="BodyText"/>
    <w:semiHidden/>
    <w:rsid w:val="00907239"/>
    <w:pPr>
      <w:spacing w:before="4000" w:line="320" w:lineRule="exact"/>
      <w:ind w:left="6634"/>
      <w:jc w:val="right"/>
    </w:pPr>
    <w:rPr>
      <w:smallCaps/>
      <w:spacing w:val="60"/>
      <w:sz w:val="32"/>
    </w:rPr>
  </w:style>
  <w:style w:type="paragraph" w:customStyle="1" w:styleId="PartTitle">
    <w:name w:val="Part Title"/>
    <w:basedOn w:val="BodyText"/>
    <w:semiHidden/>
    <w:rsid w:val="00907239"/>
    <w:pPr>
      <w:spacing w:before="160" w:after="1360" w:line="520" w:lineRule="exact"/>
      <w:ind w:right="2381"/>
      <w:jc w:val="right"/>
    </w:pPr>
    <w:rPr>
      <w:smallCaps/>
      <w:sz w:val="52"/>
    </w:rPr>
  </w:style>
  <w:style w:type="paragraph" w:styleId="Quote">
    <w:name w:val="Quote"/>
    <w:basedOn w:val="BodyText"/>
    <w:next w:val="BodyText"/>
    <w:qFormat/>
    <w:rsid w:val="00907239"/>
    <w:pPr>
      <w:spacing w:before="120" w:line="280" w:lineRule="exact"/>
      <w:ind w:left="340"/>
    </w:pPr>
    <w:rPr>
      <w:sz w:val="24"/>
    </w:rPr>
  </w:style>
  <w:style w:type="paragraph" w:customStyle="1" w:styleId="QuoteBullet">
    <w:name w:val="Quote Bullet"/>
    <w:basedOn w:val="Quote"/>
    <w:rsid w:val="00907239"/>
    <w:pPr>
      <w:numPr>
        <w:numId w:val="14"/>
      </w:numPr>
    </w:pPr>
  </w:style>
  <w:style w:type="paragraph" w:customStyle="1" w:styleId="Rec">
    <w:name w:val="Rec"/>
    <w:basedOn w:val="BodyText"/>
    <w:rsid w:val="00907239"/>
    <w:pPr>
      <w:keepLines/>
      <w:spacing w:before="180"/>
    </w:pPr>
    <w:rPr>
      <w:b/>
      <w:i/>
    </w:rPr>
  </w:style>
  <w:style w:type="paragraph" w:customStyle="1" w:styleId="RecBullet">
    <w:name w:val="Rec Bullet"/>
    <w:basedOn w:val="Rec"/>
    <w:rsid w:val="00907239"/>
    <w:pPr>
      <w:numPr>
        <w:numId w:val="15"/>
      </w:numPr>
      <w:spacing w:before="80"/>
    </w:pPr>
  </w:style>
  <w:style w:type="paragraph" w:customStyle="1" w:styleId="RecB">
    <w:name w:val="RecB"/>
    <w:basedOn w:val="Normal"/>
    <w:rsid w:val="0090723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07239"/>
    <w:pPr>
      <w:numPr>
        <w:numId w:val="16"/>
      </w:numPr>
      <w:spacing w:before="80"/>
    </w:pPr>
  </w:style>
  <w:style w:type="paragraph" w:customStyle="1" w:styleId="RecBNoTitle">
    <w:name w:val="RecB NoTitle"/>
    <w:basedOn w:val="RecB"/>
    <w:rsid w:val="00907239"/>
    <w:pPr>
      <w:spacing w:before="240"/>
    </w:pPr>
  </w:style>
  <w:style w:type="paragraph" w:customStyle="1" w:styleId="Reference">
    <w:name w:val="Reference"/>
    <w:basedOn w:val="BodyText"/>
    <w:rsid w:val="00907239"/>
    <w:pPr>
      <w:spacing w:before="120"/>
      <w:ind w:left="340" w:hanging="340"/>
    </w:pPr>
  </w:style>
  <w:style w:type="paragraph" w:customStyle="1" w:styleId="SequenceInfo">
    <w:name w:val="Sequence Info"/>
    <w:basedOn w:val="BodyText"/>
    <w:semiHidden/>
    <w:rsid w:val="00907239"/>
    <w:rPr>
      <w:vanish/>
      <w:sz w:val="16"/>
    </w:rPr>
  </w:style>
  <w:style w:type="paragraph" w:customStyle="1" w:styleId="SideNote">
    <w:name w:val="Side Note"/>
    <w:basedOn w:val="BodyText"/>
    <w:next w:val="BodyText"/>
    <w:semiHidden/>
    <w:rsid w:val="00907239"/>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907239"/>
    <w:pPr>
      <w:framePr w:wrap="around"/>
      <w:numPr>
        <w:numId w:val="17"/>
      </w:numPr>
      <w:tabs>
        <w:tab w:val="left" w:pos="227"/>
      </w:tabs>
    </w:pPr>
  </w:style>
  <w:style w:type="paragraph" w:customStyle="1" w:styleId="SideNoteGraphic">
    <w:name w:val="Side Note Graphic"/>
    <w:basedOn w:val="SideNote"/>
    <w:next w:val="BodyText"/>
    <w:semiHidden/>
    <w:rsid w:val="00907239"/>
    <w:pPr>
      <w:framePr w:wrap="around"/>
    </w:pPr>
  </w:style>
  <w:style w:type="paragraph" w:customStyle="1" w:styleId="TableBodyText">
    <w:name w:val="Table Body Text"/>
    <w:basedOn w:val="BodyText"/>
    <w:rsid w:val="00907239"/>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907239"/>
    <w:pPr>
      <w:numPr>
        <w:numId w:val="18"/>
      </w:numPr>
      <w:jc w:val="left"/>
    </w:pPr>
  </w:style>
  <w:style w:type="paragraph" w:customStyle="1" w:styleId="TableColumnHeading">
    <w:name w:val="Table Column Heading"/>
    <w:basedOn w:val="TableBodyText"/>
    <w:rsid w:val="00907239"/>
    <w:pPr>
      <w:spacing w:before="80" w:after="80"/>
    </w:pPr>
    <w:rPr>
      <w:i/>
    </w:rPr>
  </w:style>
  <w:style w:type="paragraph" w:styleId="TOC2">
    <w:name w:val="toc 2"/>
    <w:basedOn w:val="BodyText"/>
    <w:semiHidden/>
    <w:rsid w:val="00907239"/>
    <w:pPr>
      <w:tabs>
        <w:tab w:val="right" w:pos="8789"/>
      </w:tabs>
      <w:ind w:left="510" w:right="851" w:hanging="510"/>
      <w:jc w:val="left"/>
    </w:pPr>
    <w:rPr>
      <w:b/>
    </w:rPr>
  </w:style>
  <w:style w:type="paragraph" w:styleId="TOC3">
    <w:name w:val="toc 3"/>
    <w:basedOn w:val="TOC2"/>
    <w:semiHidden/>
    <w:rsid w:val="00907239"/>
    <w:pPr>
      <w:spacing w:before="60"/>
      <w:ind w:left="1190" w:hanging="680"/>
    </w:pPr>
    <w:rPr>
      <w:b w:val="0"/>
    </w:rPr>
  </w:style>
  <w:style w:type="paragraph" w:styleId="TableofFigures">
    <w:name w:val="table of figures"/>
    <w:basedOn w:val="TOC3"/>
    <w:next w:val="BodyText"/>
    <w:semiHidden/>
    <w:rsid w:val="00907239"/>
    <w:pPr>
      <w:ind w:left="737" w:hanging="737"/>
    </w:pPr>
  </w:style>
  <w:style w:type="paragraph" w:customStyle="1" w:styleId="TableTitle">
    <w:name w:val="Table Title"/>
    <w:basedOn w:val="Caption"/>
    <w:next w:val="Subtitle"/>
    <w:rsid w:val="00907239"/>
    <w:rPr>
      <w:sz w:val="24"/>
    </w:rPr>
  </w:style>
  <w:style w:type="paragraph" w:customStyle="1" w:styleId="TableUnitsRow">
    <w:name w:val="Table Units Row"/>
    <w:basedOn w:val="TableBodyText"/>
    <w:rsid w:val="00907239"/>
    <w:pPr>
      <w:spacing w:before="80" w:after="80"/>
    </w:pPr>
  </w:style>
  <w:style w:type="paragraph" w:styleId="TOC1">
    <w:name w:val="toc 1"/>
    <w:basedOn w:val="Normal"/>
    <w:next w:val="TOC2"/>
    <w:semiHidden/>
    <w:rsid w:val="00907239"/>
    <w:pPr>
      <w:tabs>
        <w:tab w:val="right" w:pos="8789"/>
      </w:tabs>
      <w:spacing w:before="480" w:after="60" w:line="320" w:lineRule="exact"/>
      <w:ind w:left="1191" w:right="851" w:hanging="1191"/>
    </w:pPr>
    <w:rPr>
      <w:b/>
      <w:caps/>
    </w:rPr>
  </w:style>
  <w:style w:type="paragraph" w:styleId="TOC4">
    <w:name w:val="toc 4"/>
    <w:basedOn w:val="TOC3"/>
    <w:semiHidden/>
    <w:rsid w:val="00907239"/>
    <w:pPr>
      <w:ind w:left="1191" w:firstLine="0"/>
    </w:pPr>
  </w:style>
  <w:style w:type="paragraph" w:styleId="BalloonText">
    <w:name w:val="Balloon Text"/>
    <w:basedOn w:val="Normal"/>
    <w:link w:val="BalloonTextChar"/>
    <w:rsid w:val="00907239"/>
    <w:rPr>
      <w:rFonts w:ascii="Tahoma" w:hAnsi="Tahoma" w:cs="Tahoma"/>
      <w:sz w:val="16"/>
      <w:szCs w:val="16"/>
    </w:rPr>
  </w:style>
  <w:style w:type="character" w:customStyle="1" w:styleId="BalloonTextChar">
    <w:name w:val="Balloon Text Char"/>
    <w:basedOn w:val="DefaultParagraphFont"/>
    <w:link w:val="BalloonText"/>
    <w:rsid w:val="00907239"/>
    <w:rPr>
      <w:rFonts w:ascii="Tahoma" w:hAnsi="Tahoma" w:cs="Tahoma"/>
      <w:sz w:val="16"/>
      <w:szCs w:val="16"/>
    </w:rPr>
  </w:style>
  <w:style w:type="paragraph" w:customStyle="1" w:styleId="BoxSpaceAbove">
    <w:name w:val="Box Space Above"/>
    <w:basedOn w:val="BodyText"/>
    <w:rsid w:val="00907239"/>
    <w:pPr>
      <w:keepNext/>
      <w:spacing w:before="360" w:line="80" w:lineRule="exact"/>
      <w:jc w:val="left"/>
    </w:pPr>
  </w:style>
  <w:style w:type="paragraph" w:customStyle="1" w:styleId="RecBBullet2">
    <w:name w:val="RecB Bullet 2"/>
    <w:basedOn w:val="ListBullet2"/>
    <w:semiHidden/>
    <w:rsid w:val="00907239"/>
    <w:pPr>
      <w:pBdr>
        <w:left w:val="single" w:sz="24" w:space="29" w:color="C0C0C0"/>
      </w:pBdr>
    </w:pPr>
    <w:rPr>
      <w:b/>
      <w:i/>
    </w:rPr>
  </w:style>
  <w:style w:type="character" w:customStyle="1" w:styleId="SubtitleChar">
    <w:name w:val="Subtitle Char"/>
    <w:basedOn w:val="DefaultParagraphFont"/>
    <w:link w:val="Subtitle"/>
    <w:rsid w:val="00907239"/>
    <w:rPr>
      <w:rFonts w:ascii="Arial" w:hAnsi="Arial"/>
      <w:szCs w:val="24"/>
    </w:rPr>
  </w:style>
  <w:style w:type="paragraph" w:customStyle="1" w:styleId="BoxListBullet3">
    <w:name w:val="Box List Bullet 3"/>
    <w:basedOn w:val="ListBullet3"/>
    <w:rsid w:val="00907239"/>
    <w:pPr>
      <w:numPr>
        <w:numId w:val="46"/>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907239"/>
    <w:rPr>
      <w:i/>
      <w:iCs/>
    </w:rPr>
  </w:style>
  <w:style w:type="paragraph" w:customStyle="1" w:styleId="BoxQuoteBullet">
    <w:name w:val="Box Quote Bullet"/>
    <w:basedOn w:val="BoxQuote"/>
    <w:next w:val="Box"/>
    <w:rsid w:val="00907239"/>
    <w:pPr>
      <w:numPr>
        <w:numId w:val="44"/>
      </w:numPr>
      <w:ind w:left="568" w:hanging="284"/>
    </w:pPr>
  </w:style>
  <w:style w:type="paragraph" w:customStyle="1" w:styleId="InformationRequestBullet">
    <w:name w:val="Information Request Bullet"/>
    <w:basedOn w:val="ListBullet"/>
    <w:next w:val="BodyText"/>
    <w:rsid w:val="00907239"/>
    <w:pPr>
      <w:numPr>
        <w:numId w:val="45"/>
      </w:numPr>
      <w:ind w:left="340" w:hanging="340"/>
    </w:pPr>
    <w:rPr>
      <w:rFonts w:ascii="Arial" w:hAnsi="Arial"/>
      <w:i/>
      <w:sz w:val="24"/>
    </w:rPr>
  </w:style>
  <w:style w:type="paragraph" w:customStyle="1" w:styleId="BoxSpaceBelow">
    <w:name w:val="Box Space Below"/>
    <w:basedOn w:val="Box"/>
    <w:rsid w:val="00907239"/>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Dev\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chapter.dotm</Template>
  <TotalTime>8</TotalTime>
  <Pages>13</Pages>
  <Words>5040</Words>
  <Characters>27164</Characters>
  <Application>Microsoft Office Word</Application>
  <DocSecurity>0</DocSecurity>
  <Lines>226</Lines>
  <Paragraphs>64</Paragraphs>
  <ScaleCrop>false</ScaleCrop>
  <HeadingPairs>
    <vt:vector size="2" baseType="variant">
      <vt:variant>
        <vt:lpstr>Title</vt:lpstr>
      </vt:variant>
      <vt:variant>
        <vt:i4>1</vt:i4>
      </vt:variant>
    </vt:vector>
  </HeadingPairs>
  <TitlesOfParts>
    <vt:vector size="1" baseType="lpstr">
      <vt:lpstr>Independence and the Productivity Commission</vt:lpstr>
    </vt:vector>
  </TitlesOfParts>
  <Company>Productivity Commission</Company>
  <LinksUpToDate>false</LinksUpToDate>
  <CharactersWithSpaces>32140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Independence and the Productivity Commission</dc:title>
  <dc:subject>chairman's speech</dc:subject>
  <dc:creator>Gary Banks - Chairman - Productivity Commission</dc:creator>
  <dc:description>1.</dc:description>
  <cp:lastModifiedBy>Cross, Michelle</cp:lastModifiedBy>
  <cp:revision>6</cp:revision>
  <cp:lastPrinted>2011-09-22T05:45:00Z</cp:lastPrinted>
  <dcterms:created xsi:type="dcterms:W3CDTF">2012-11-12T21:09:00Z</dcterms:created>
  <dcterms:modified xsi:type="dcterms:W3CDTF">2012-11-18T23:28:00Z</dcterms:modified>
</cp:coreProperties>
</file>