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bookmarkStart w:id="0" w:name="_GoBack"/>
      <w:bookmarkEnd w:id="0"/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47831">
        <w:rPr>
          <w:rFonts w:ascii="Goudy Old Style" w:hAnsi="Goudy Old Style"/>
          <w:i/>
          <w:sz w:val="25"/>
          <w:szCs w:val="25"/>
        </w:rPr>
        <w:t>201</w:t>
      </w:r>
      <w:r w:rsidR="00551E79" w:rsidRPr="00E47831">
        <w:rPr>
          <w:rFonts w:ascii="Goudy Old Style" w:hAnsi="Goudy Old Style"/>
          <w:i/>
          <w:sz w:val="25"/>
          <w:szCs w:val="25"/>
        </w:rPr>
        <w:t>4</w:t>
      </w:r>
      <w:r w:rsidRPr="00E47831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E47831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47831">
        <w:rPr>
          <w:rFonts w:ascii="Goudy Old Style" w:hAnsi="Goudy Old Style"/>
          <w:b/>
          <w:sz w:val="25"/>
          <w:szCs w:val="25"/>
        </w:rPr>
        <w:t>12</w:t>
      </w:r>
      <w:r w:rsidRPr="00E47831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47831">
        <w:rPr>
          <w:rFonts w:ascii="Goudy Old Style" w:hAnsi="Goudy Old Style"/>
          <w:b/>
          <w:sz w:val="25"/>
          <w:szCs w:val="25"/>
        </w:rPr>
        <w:t>December</w:t>
      </w:r>
      <w:r w:rsidRPr="00E47831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47831">
        <w:rPr>
          <w:rFonts w:ascii="Goudy Old Style" w:hAnsi="Goudy Old Style"/>
          <w:b/>
          <w:sz w:val="25"/>
          <w:szCs w:val="25"/>
        </w:rPr>
        <w:t>4</w:t>
      </w:r>
      <w:r w:rsidRPr="00E47831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47831">
        <w:rPr>
          <w:rFonts w:ascii="Goudy Old Style" w:hAnsi="Goudy Old Style"/>
          <w:sz w:val="25"/>
          <w:szCs w:val="25"/>
        </w:rPr>
        <w:t xml:space="preserve">third </w:t>
      </w:r>
      <w:r w:rsidRPr="00E47831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  <w:r w:rsidR="00FC134D">
        <w:rPr>
          <w:rFonts w:ascii="Goudy Old Style" w:hAnsi="Goudy Old Style"/>
          <w:sz w:val="25"/>
          <w:szCs w:val="25"/>
        </w:rPr>
        <w:t xml:space="preserve"> </w:t>
      </w:r>
      <w:r w:rsidR="001A7671">
        <w:rPr>
          <w:rFonts w:ascii="Goudy Old Style" w:hAnsi="Goudy Old Style"/>
          <w:sz w:val="25"/>
          <w:szCs w:val="25"/>
        </w:rPr>
        <w:t xml:space="preserve"> </w:t>
      </w:r>
    </w:p>
    <w:p w:rsidR="00120A25" w:rsidRPr="00E47831" w:rsidRDefault="00361665" w:rsidP="003107C8">
      <w:pPr>
        <w:spacing w:before="120"/>
        <w:rPr>
          <w:rFonts w:ascii="Goudy Old Style" w:hAnsi="Goudy Old Style"/>
          <w:sz w:val="25"/>
          <w:szCs w:val="25"/>
        </w:rPr>
      </w:pPr>
      <w:r w:rsidRPr="003107C8">
        <w:rPr>
          <w:rFonts w:ascii="Goudy Old Style" w:hAnsi="Goudy Old Style"/>
          <w:sz w:val="25"/>
          <w:szCs w:val="25"/>
        </w:rPr>
        <w:t xml:space="preserve">The </w:t>
      </w:r>
      <w:r w:rsidR="008F63DE" w:rsidRPr="003107C8">
        <w:rPr>
          <w:rFonts w:ascii="Goudy Old Style" w:hAnsi="Goudy Old Style"/>
          <w:sz w:val="25"/>
          <w:szCs w:val="25"/>
        </w:rPr>
        <w:t>R</w:t>
      </w:r>
      <w:r w:rsidRPr="003107C8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3107C8">
        <w:rPr>
          <w:rFonts w:ascii="Goudy Old Style" w:hAnsi="Goudy Old Style"/>
          <w:sz w:val="25"/>
          <w:szCs w:val="25"/>
        </w:rPr>
        <w:t xml:space="preserve">d other government </w:t>
      </w:r>
      <w:r w:rsidR="00DB1E01" w:rsidRPr="003107C8">
        <w:rPr>
          <w:rFonts w:ascii="Goudy Old Style" w:hAnsi="Goudy Old Style"/>
          <w:sz w:val="25"/>
          <w:szCs w:val="25"/>
        </w:rPr>
        <w:t>services</w:t>
      </w:r>
      <w:r w:rsidR="00120A25" w:rsidRPr="003107C8">
        <w:rPr>
          <w:rFonts w:ascii="Goudy Old Style" w:hAnsi="Goudy Old Style"/>
          <w:sz w:val="25"/>
          <w:szCs w:val="25"/>
        </w:rPr>
        <w:t>.</w:t>
      </w:r>
    </w:p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E47831">
        <w:rPr>
          <w:rFonts w:ascii="Goudy Old Style" w:hAnsi="Goudy Old Style"/>
          <w:sz w:val="25"/>
          <w:szCs w:val="25"/>
        </w:rPr>
        <w:t xml:space="preserve">and data for previous years </w:t>
      </w:r>
      <w:r w:rsidRPr="00E47831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E47831" w:rsidRDefault="008379F7" w:rsidP="00932F9F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</w:t>
      </w:r>
      <w:r w:rsidR="00CF2A2C">
        <w:rPr>
          <w:rFonts w:ascii="Goudy Old Style" w:hAnsi="Goudy Old Style"/>
          <w:sz w:val="25"/>
          <w:szCs w:val="25"/>
        </w:rPr>
        <w:t xml:space="preserve"> and territory </w:t>
      </w:r>
      <w:r w:rsidRPr="00E47831">
        <w:rPr>
          <w:rFonts w:ascii="Goudy Old Style" w:hAnsi="Goudy Old Style"/>
          <w:sz w:val="25"/>
          <w:szCs w:val="25"/>
        </w:rPr>
        <w:t xml:space="preserve">specific. The Report provides information to assist in interpreting the estimates, including the strengths and limitations of the data and method and the context in which services are provided. </w:t>
      </w:r>
    </w:p>
    <w:p w:rsidR="002A4A56" w:rsidRPr="00E47831" w:rsidRDefault="00361665" w:rsidP="00932F9F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>E</w:t>
      </w:r>
      <w:r w:rsidR="002A4A56" w:rsidRPr="00E47831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E47831">
        <w:rPr>
          <w:rFonts w:ascii="Goudy Old Style" w:hAnsi="Goudy Old Style"/>
          <w:b/>
          <w:color w:val="800000"/>
          <w:sz w:val="28"/>
        </w:rPr>
        <w:t>in</w:t>
      </w:r>
      <w:r w:rsidR="00271E54">
        <w:rPr>
          <w:rFonts w:ascii="Goudy Old Style" w:hAnsi="Goudy Old Style"/>
          <w:b/>
          <w:color w:val="800000"/>
          <w:sz w:val="28"/>
        </w:rPr>
        <w:t xml:space="preserve"> </w:t>
      </w:r>
      <w:r w:rsidR="00271E54" w:rsidRPr="00271E54">
        <w:rPr>
          <w:rFonts w:ascii="Goudy Old Style" w:hAnsi="Goudy Old Style"/>
          <w:b/>
          <w:color w:val="800000"/>
          <w:sz w:val="28"/>
        </w:rPr>
        <w:t>the</w:t>
      </w:r>
      <w:r w:rsidR="007D0332" w:rsidRPr="00271E54">
        <w:rPr>
          <w:rFonts w:ascii="Goudy Old Style" w:hAnsi="Goudy Old Style"/>
          <w:b/>
          <w:color w:val="800000"/>
          <w:sz w:val="28"/>
        </w:rPr>
        <w:t xml:space="preserve"> </w:t>
      </w:r>
      <w:r w:rsidR="00271E54" w:rsidRPr="00271E54">
        <w:rPr>
          <w:rFonts w:ascii="Goudy Old Style" w:hAnsi="Goudy Old Style"/>
          <w:b/>
          <w:color w:val="800000"/>
          <w:sz w:val="28"/>
        </w:rPr>
        <w:t xml:space="preserve">Northern Territory </w:t>
      </w:r>
      <w:r w:rsidR="008379F7" w:rsidRPr="00E47831">
        <w:rPr>
          <w:rFonts w:ascii="Goudy Old Style" w:hAnsi="Goudy Old Style"/>
          <w:b/>
          <w:color w:val="800000"/>
          <w:sz w:val="28"/>
        </w:rPr>
        <w:t>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932F9F" w:rsidTr="0097142C">
        <w:trPr>
          <w:trHeight w:val="519"/>
        </w:trPr>
        <w:tc>
          <w:tcPr>
            <w:tcW w:w="3473" w:type="dxa"/>
          </w:tcPr>
          <w:p w:rsidR="0097142C" w:rsidRPr="00932F9F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932F9F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932F9F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932F9F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932F9F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932F9F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932F9F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932F9F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932F9F" w:rsidRDefault="00ED5509" w:rsidP="00E43E95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932F9F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932F9F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932F9F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932F9F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932F9F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932F9F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932F9F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B55B44" w:rsidTr="00A168A7">
        <w:trPr>
          <w:trHeight w:val="2031"/>
        </w:trPr>
        <w:tc>
          <w:tcPr>
            <w:tcW w:w="3473" w:type="dxa"/>
            <w:vAlign w:val="center"/>
          </w:tcPr>
          <w:p w:rsidR="0097142C" w:rsidRPr="00B55B44" w:rsidRDefault="003107C8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6C1929D8">
                  <wp:extent cx="1889760" cy="1347470"/>
                  <wp:effectExtent l="0" t="0" r="0" b="5080"/>
                  <wp:docPr id="2" name="Picture 2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B55B44" w:rsidRDefault="003107C8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1FCB1B8D">
                  <wp:extent cx="1871345" cy="1365885"/>
                  <wp:effectExtent l="0" t="0" r="0" b="0"/>
                  <wp:docPr id="6" name="Picture 6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B55B44" w:rsidRDefault="003107C8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723066C2">
                  <wp:extent cx="1871345" cy="1353185"/>
                  <wp:effectExtent l="0" t="0" r="0" b="0"/>
                  <wp:docPr id="7" name="Picture 7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A966F2" w:rsidRDefault="008379F7" w:rsidP="00A966F2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Total </w:t>
            </w:r>
            <w:r w:rsidR="008172A5" w:rsidRPr="008172A5">
              <w:rPr>
                <w:rFonts w:ascii="Goudy Old Style" w:hAnsi="Goudy Old Style"/>
                <w:sz w:val="22"/>
                <w:szCs w:val="22"/>
              </w:rPr>
              <w:t>government direct Indigenous expenditure was estimated to be $4.7 billion, accounting for 55.7 per cent of total government direct expenditure in the Northern Territory.</w:t>
            </w:r>
          </w:p>
        </w:tc>
        <w:tc>
          <w:tcPr>
            <w:tcW w:w="3473" w:type="dxa"/>
          </w:tcPr>
          <w:p w:rsidR="008379F7" w:rsidRPr="00A966F2" w:rsidRDefault="008379F7" w:rsidP="0068255C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A61483" w:rsidRPr="00A61483">
              <w:rPr>
                <w:rFonts w:ascii="Goudy Old Style" w:hAnsi="Goudy Old Style"/>
                <w:sz w:val="22"/>
                <w:szCs w:val="22"/>
              </w:rPr>
              <w:t>Australian Government accounted for $2.0  billion (42 per cent) of direct Indigenous expenditure, with the remaining $2.7 billion (58 per cent) provided by the Northern Territory Government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4" w:type="dxa"/>
          </w:tcPr>
          <w:p w:rsidR="008379F7" w:rsidRPr="00A966F2" w:rsidRDefault="008379F7" w:rsidP="00A966F2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A61483" w:rsidRPr="00A61483">
              <w:rPr>
                <w:rFonts w:ascii="Goudy Old Style" w:hAnsi="Goudy Old Style"/>
                <w:sz w:val="22"/>
                <w:szCs w:val="22"/>
              </w:rPr>
              <w:t xml:space="preserve">services accounted for $3.3  billion (71 per cent) of direct Indigenous expenditure, with </w:t>
            </w:r>
            <w:r w:rsidR="00CF2A2C">
              <w:rPr>
                <w:rFonts w:ascii="Goudy Old Style" w:hAnsi="Goudy Old Style"/>
                <w:sz w:val="22"/>
                <w:szCs w:val="22"/>
              </w:rPr>
              <w:t>the remaining $1.4 billion (29 </w:t>
            </w:r>
            <w:r w:rsidR="00A61483" w:rsidRPr="00A61483">
              <w:rPr>
                <w:rFonts w:ascii="Goudy Old Style" w:hAnsi="Goudy Old Style"/>
                <w:sz w:val="22"/>
                <w:szCs w:val="22"/>
              </w:rPr>
              <w:t>per cent) provided through Indigenous specific (targeted) services.</w:t>
            </w:r>
          </w:p>
        </w:tc>
      </w:tr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8379F7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  <w:r w:rsidR="00FC3A3F" w:rsidRPr="00FC3A3F">
        <w:rPr>
          <w:rFonts w:ascii="Goudy Old Style" w:hAnsi="Goudy Old Style"/>
          <w:b/>
          <w:color w:val="800000"/>
          <w:sz w:val="28"/>
        </w:rPr>
        <w:t xml:space="preserve"> </w:t>
      </w:r>
      <w:r w:rsidR="00FC3A3F" w:rsidRPr="00E47831">
        <w:rPr>
          <w:rFonts w:ascii="Goudy Old Style" w:hAnsi="Goudy Old Style"/>
          <w:b/>
          <w:color w:val="800000"/>
          <w:sz w:val="28"/>
        </w:rPr>
        <w:t xml:space="preserve">in </w:t>
      </w:r>
      <w:r w:rsidR="00FC3A3F" w:rsidRPr="00271E54">
        <w:rPr>
          <w:rFonts w:ascii="Goudy Old Style" w:hAnsi="Goudy Old Style"/>
          <w:b/>
          <w:color w:val="800000"/>
          <w:sz w:val="28"/>
        </w:rPr>
        <w:t>the Northern Territory</w:t>
      </w:r>
    </w:p>
    <w:p w:rsidR="008379F7" w:rsidRPr="00E47831" w:rsidRDefault="008172A5" w:rsidP="001027B3">
      <w:pPr>
        <w:spacing w:before="120"/>
        <w:rPr>
          <w:rFonts w:ascii="Goudy Old Style" w:hAnsi="Goudy Old Style"/>
          <w:sz w:val="25"/>
          <w:szCs w:val="25"/>
        </w:rPr>
      </w:pPr>
      <w:r w:rsidRPr="008172A5">
        <w:rPr>
          <w:rFonts w:ascii="Goudy Old Style" w:hAnsi="Goudy Old Style"/>
          <w:sz w:val="25"/>
          <w:szCs w:val="25"/>
        </w:rPr>
        <w:t xml:space="preserve">Aboriginal and Torres Strait Islander </w:t>
      </w:r>
      <w:r>
        <w:rPr>
          <w:rFonts w:ascii="Goudy Old Style" w:hAnsi="Goudy Old Style"/>
          <w:sz w:val="25"/>
          <w:szCs w:val="25"/>
        </w:rPr>
        <w:t>Australians mad</w:t>
      </w:r>
      <w:r w:rsidRPr="008172A5">
        <w:rPr>
          <w:rFonts w:ascii="Goudy Old Style" w:hAnsi="Goudy Old Style"/>
          <w:sz w:val="25"/>
          <w:szCs w:val="25"/>
        </w:rPr>
        <w:t xml:space="preserve">e up 29.5 per cent of the Northern Territory population </w:t>
      </w:r>
      <w:r w:rsidR="00750A3C">
        <w:rPr>
          <w:rFonts w:ascii="Goudy Old Style" w:hAnsi="Goudy Old Style"/>
          <w:sz w:val="25"/>
          <w:szCs w:val="25"/>
        </w:rPr>
        <w:t>at 30 June 2013.</w:t>
      </w:r>
    </w:p>
    <w:p w:rsidR="00755897" w:rsidRDefault="002A4A56" w:rsidP="00E80768">
      <w:pPr>
        <w:spacing w:before="120" w:after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Estimated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755897" w:rsidRPr="00E47831">
        <w:rPr>
          <w:rFonts w:ascii="Goudy Old Style" w:hAnsi="Goudy Old Style"/>
          <w:sz w:val="25"/>
          <w:szCs w:val="25"/>
        </w:rPr>
        <w:t xml:space="preserve">in 2012-13 </w:t>
      </w:r>
      <w:r w:rsidRPr="00E47831">
        <w:rPr>
          <w:rFonts w:ascii="Goudy Old Style" w:hAnsi="Goudy Old Style"/>
          <w:sz w:val="25"/>
          <w:szCs w:val="25"/>
        </w:rPr>
        <w:t xml:space="preserve">was </w:t>
      </w:r>
      <w:r w:rsidR="00A61483" w:rsidRPr="00A61483">
        <w:rPr>
          <w:rFonts w:ascii="Goudy Old Style" w:hAnsi="Goudy Old Style"/>
          <w:sz w:val="25"/>
          <w:szCs w:val="25"/>
        </w:rPr>
        <w:t>$65 502 for Aboriginal and Torres Strait Islander Australians, compared with $21 796</w:t>
      </w:r>
      <w:r w:rsidRPr="00E47831">
        <w:rPr>
          <w:rFonts w:ascii="Goudy Old Style" w:hAnsi="Goudy Old Style"/>
          <w:sz w:val="25"/>
          <w:szCs w:val="25"/>
        </w:rPr>
        <w:t xml:space="preserve"> for non</w:t>
      </w:r>
      <w:r w:rsidRPr="00E47831">
        <w:rPr>
          <w:rFonts w:ascii="Goudy Old Style" w:hAnsi="Goudy Old Style"/>
          <w:sz w:val="25"/>
          <w:szCs w:val="25"/>
        </w:rPr>
        <w:noBreakHyphen/>
        <w:t>Indigenous Australians</w:t>
      </w:r>
      <w:r w:rsidR="00755897" w:rsidRPr="00E47831">
        <w:rPr>
          <w:rFonts w:ascii="Goudy Old Style" w:hAnsi="Goudy Old Style"/>
          <w:sz w:val="25"/>
          <w:szCs w:val="25"/>
        </w:rPr>
        <w:t xml:space="preserve"> (</w:t>
      </w:r>
      <w:r w:rsidRPr="00E47831">
        <w:rPr>
          <w:rFonts w:ascii="Goudy Old Style" w:hAnsi="Goudy Old Style"/>
          <w:sz w:val="25"/>
          <w:szCs w:val="25"/>
        </w:rPr>
        <w:t xml:space="preserve">a ratio of </w:t>
      </w:r>
      <w:r w:rsidR="00A61483" w:rsidRPr="00A61483">
        <w:rPr>
          <w:rFonts w:ascii="Goudy Old Style" w:hAnsi="Goudy Old Style"/>
          <w:sz w:val="25"/>
          <w:szCs w:val="25"/>
        </w:rPr>
        <w:t>3.01:1</w:t>
      </w:r>
      <w:r w:rsidR="00755897" w:rsidRPr="00E47831">
        <w:rPr>
          <w:rFonts w:ascii="Goudy Old Style" w:hAnsi="Goudy Old Style"/>
          <w:sz w:val="25"/>
          <w:szCs w:val="25"/>
        </w:rPr>
        <w:t>)</w:t>
      </w:r>
      <w:r w:rsidR="00F40389" w:rsidRPr="00E47831">
        <w:rPr>
          <w:rFonts w:ascii="Goudy Old Style" w:hAnsi="Goudy Old Style"/>
          <w:sz w:val="25"/>
          <w:szCs w:val="25"/>
        </w:rPr>
        <w:t>.</w:t>
      </w:r>
      <w:r w:rsidR="00755897" w:rsidRPr="00E47831">
        <w:rPr>
          <w:rFonts w:ascii="Goudy Old Style" w:hAnsi="Goudy Old Style"/>
          <w:sz w:val="25"/>
          <w:szCs w:val="25"/>
        </w:rPr>
        <w:t xml:space="preserve"> </w:t>
      </w:r>
      <w:r w:rsidR="00A61483" w:rsidRPr="00A61483">
        <w:rPr>
          <w:rFonts w:ascii="Goudy Old Style" w:hAnsi="Goudy Old Style"/>
          <w:sz w:val="25"/>
          <w:szCs w:val="25"/>
        </w:rPr>
        <w:t xml:space="preserve">Between </w:t>
      </w:r>
      <w:r w:rsidR="00A61483">
        <w:rPr>
          <w:rFonts w:ascii="Goudy Old Style" w:hAnsi="Goudy Old Style"/>
          <w:sz w:val="25"/>
          <w:szCs w:val="25"/>
        </w:rPr>
        <w:br/>
      </w:r>
      <w:r w:rsidR="00A61483" w:rsidRPr="00A61483">
        <w:rPr>
          <w:rFonts w:ascii="Goudy Old Style" w:hAnsi="Goudy Old Style"/>
          <w:sz w:val="25"/>
          <w:szCs w:val="25"/>
        </w:rPr>
        <w:t>2008-09 and 2012-13, total government direct Indigenous expenditure decreased by $116 million (2 per cent) in real terms, equivalent to a decrease of $5008</w:t>
      </w:r>
      <w:r w:rsidR="00755897" w:rsidRPr="00E47831">
        <w:rPr>
          <w:rFonts w:ascii="Goudy Old Style" w:hAnsi="Goudy Old Style"/>
          <w:sz w:val="25"/>
          <w:szCs w:val="25"/>
        </w:rPr>
        <w:t xml:space="preserve">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="00755897" w:rsidRPr="00E47831">
        <w:rPr>
          <w:rFonts w:ascii="Goudy Old Style" w:hAnsi="Goudy Old Style"/>
          <w:sz w:val="25"/>
          <w:szCs w:val="25"/>
        </w:rPr>
        <w:t xml:space="preserve"> (see figure 4).</w:t>
      </w:r>
    </w:p>
    <w:p w:rsidR="00932F9F" w:rsidRPr="00B41485" w:rsidRDefault="00932F9F" w:rsidP="00932F9F">
      <w:pPr>
        <w:pStyle w:val="FigureTitle"/>
        <w:spacing w:before="120" w:after="60"/>
        <w:ind w:left="1418" w:right="-2" w:hanging="1418"/>
        <w:rPr>
          <w:sz w:val="24"/>
        </w:rPr>
      </w:pPr>
      <w:r w:rsidRPr="00B41485">
        <w:rPr>
          <w:rFonts w:ascii="Goudy Old Style" w:hAnsi="Goudy Old Style"/>
          <w:sz w:val="24"/>
        </w:rPr>
        <w:t>Figure 4.</w:t>
      </w:r>
      <w:r w:rsidRPr="00B41485">
        <w:rPr>
          <w:rFonts w:ascii="Goudy Old Style" w:hAnsi="Goudy Old Style"/>
          <w:sz w:val="24"/>
        </w:rPr>
        <w:tab/>
        <w:t xml:space="preserve">Total government direct expenditure per person in </w:t>
      </w:r>
      <w:r w:rsidRPr="00932F9F">
        <w:rPr>
          <w:rFonts w:ascii="Goudy Old Style" w:hAnsi="Goudy Old Style"/>
          <w:sz w:val="24"/>
        </w:rPr>
        <w:t xml:space="preserve">the Northern Territory </w:t>
      </w:r>
      <w:r w:rsidRPr="00B41485">
        <w:rPr>
          <w:rFonts w:ascii="Goudy Old Style" w:hAnsi="Goudy Old Style"/>
          <w:sz w:val="24"/>
          <w:vertAlign w:val="superscript"/>
        </w:rPr>
        <w:t>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32F9F" w:rsidRPr="00A718AB" w:rsidTr="00932F9F">
        <w:trPr>
          <w:trHeight w:val="2456"/>
        </w:trPr>
        <w:tc>
          <w:tcPr>
            <w:tcW w:w="10206" w:type="dxa"/>
            <w:vAlign w:val="center"/>
          </w:tcPr>
          <w:p w:rsidR="00210E85" w:rsidRPr="00A718AB" w:rsidRDefault="00210E85" w:rsidP="00210E85">
            <w:pPr>
              <w:pStyle w:val="TableBodyText"/>
              <w:spacing w:before="60" w:after="60"/>
              <w:ind w:left="113"/>
              <w:jc w:val="center"/>
              <w:rPr>
                <w:b/>
                <w:highlight w:val="yellow"/>
              </w:rPr>
            </w:pPr>
            <w:r>
              <w:rPr>
                <w:b/>
                <w:noProof/>
              </w:rPr>
              <w:drawing>
                <wp:inline distT="0" distB="0" distL="0" distR="0" wp14:anchorId="1C528688">
                  <wp:extent cx="3780155" cy="1597025"/>
                  <wp:effectExtent l="0" t="0" r="0" b="3175"/>
                  <wp:docPr id="1" name="Picture 1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F9F" w:rsidRPr="003107C8" w:rsidRDefault="00932F9F" w:rsidP="003107C8">
      <w:pPr>
        <w:pStyle w:val="Note"/>
        <w:spacing w:after="120"/>
        <w:ind w:right="-2"/>
        <w:rPr>
          <w:sz w:val="16"/>
          <w:szCs w:val="16"/>
        </w:rPr>
      </w:pPr>
      <w:r w:rsidRPr="00153570">
        <w:rPr>
          <w:rStyle w:val="NoteLabel"/>
          <w:sz w:val="16"/>
          <w:szCs w:val="16"/>
        </w:rPr>
        <w:t>a</w:t>
      </w:r>
      <w:r w:rsidRPr="00153570">
        <w:rPr>
          <w:sz w:val="16"/>
          <w:szCs w:val="16"/>
        </w:rPr>
        <w:t> </w:t>
      </w:r>
      <w:r w:rsidRPr="00153570">
        <w:rPr>
          <w:i/>
          <w:sz w:val="16"/>
          <w:szCs w:val="16"/>
        </w:rPr>
        <w:t>Direct expenditure</w:t>
      </w:r>
      <w:r w:rsidRPr="00153570">
        <w:rPr>
          <w:sz w:val="16"/>
          <w:szCs w:val="16"/>
        </w:rPr>
        <w:t xml:space="preserve"> includes government outlays on services and programs (including income support) that are paid directly to individuals, non-</w:t>
      </w:r>
      <w:r w:rsidRPr="003107C8">
        <w:rPr>
          <w:sz w:val="16"/>
          <w:szCs w:val="16"/>
        </w:rPr>
        <w:t xml:space="preserve">government service providers, or local governments. </w:t>
      </w:r>
      <w:r w:rsidRPr="003107C8">
        <w:rPr>
          <w:b/>
          <w:color w:val="000000" w:themeColor="text1"/>
          <w:position w:val="6"/>
          <w:szCs w:val="18"/>
          <w:lang w:eastAsia="en-US"/>
        </w:rPr>
        <w:t>b</w:t>
      </w:r>
      <w:r w:rsidRPr="003107C8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Pr="003107C8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3107C8">
        <w:rPr>
          <w:rStyle w:val="NoteLabel"/>
          <w:sz w:val="16"/>
          <w:szCs w:val="16"/>
        </w:rPr>
        <w:t>c</w:t>
      </w:r>
      <w:r w:rsidRPr="003107C8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932F9F" w:rsidRPr="003107C8" w:rsidRDefault="00932F9F" w:rsidP="003107C8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3107C8">
        <w:rPr>
          <w:i/>
        </w:rPr>
        <w:t>Source</w:t>
      </w:r>
      <w:r w:rsidRPr="003107C8">
        <w:t xml:space="preserve">: </w:t>
      </w:r>
      <w:r w:rsidRPr="003107C8">
        <w:rPr>
          <w:i/>
        </w:rPr>
        <w:t>2014 Indigenous Expenditure Report</w:t>
      </w:r>
      <w:r w:rsidRPr="003107C8">
        <w:t xml:space="preserve"> database</w:t>
      </w:r>
      <w:r w:rsidRPr="003107C8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3107C8" w:rsidRDefault="002A4A56" w:rsidP="003107C8">
      <w:pPr>
        <w:spacing w:before="240"/>
        <w:rPr>
          <w:rFonts w:ascii="Goudy Old Style" w:hAnsi="Goudy Old Style"/>
          <w:sz w:val="25"/>
          <w:szCs w:val="25"/>
        </w:rPr>
      </w:pPr>
      <w:r w:rsidRPr="003107C8">
        <w:rPr>
          <w:rFonts w:ascii="Goudy Old Style" w:hAnsi="Goudy Old Style"/>
          <w:sz w:val="25"/>
          <w:szCs w:val="25"/>
        </w:rPr>
        <w:t xml:space="preserve">The </w:t>
      </w:r>
      <w:r w:rsidR="00A61483" w:rsidRPr="003107C8">
        <w:rPr>
          <w:rFonts w:ascii="Goudy Old Style" w:hAnsi="Goudy Old Style"/>
          <w:sz w:val="25"/>
          <w:szCs w:val="25"/>
        </w:rPr>
        <w:t xml:space="preserve">$43 706 </w:t>
      </w:r>
      <w:r w:rsidRPr="003107C8">
        <w:rPr>
          <w:rFonts w:ascii="Goudy Old Style" w:hAnsi="Goudy Old Style"/>
          <w:sz w:val="25"/>
          <w:szCs w:val="25"/>
        </w:rPr>
        <w:t>per</w:t>
      </w:r>
      <w:r w:rsidR="00400EA4" w:rsidRPr="003107C8">
        <w:rPr>
          <w:rFonts w:ascii="Goudy Old Style" w:hAnsi="Goudy Old Style"/>
          <w:sz w:val="25"/>
          <w:szCs w:val="25"/>
        </w:rPr>
        <w:t> </w:t>
      </w:r>
      <w:r w:rsidRPr="003107C8">
        <w:rPr>
          <w:rFonts w:ascii="Goudy Old Style" w:hAnsi="Goudy Old Style"/>
          <w:sz w:val="25"/>
          <w:szCs w:val="25"/>
        </w:rPr>
        <w:t xml:space="preserve">person difference </w:t>
      </w:r>
      <w:r w:rsidR="00755897" w:rsidRPr="003107C8">
        <w:rPr>
          <w:rFonts w:ascii="Goudy Old Style" w:hAnsi="Goudy Old Style"/>
          <w:sz w:val="25"/>
          <w:szCs w:val="25"/>
        </w:rPr>
        <w:t>in</w:t>
      </w:r>
      <w:r w:rsidR="001435CF" w:rsidRPr="003107C8">
        <w:rPr>
          <w:rFonts w:ascii="Goudy Old Style" w:hAnsi="Goudy Old Style"/>
          <w:sz w:val="25"/>
          <w:szCs w:val="25"/>
        </w:rPr>
        <w:t xml:space="preserve"> expenditure </w:t>
      </w:r>
      <w:r w:rsidR="00EE7B73" w:rsidRPr="003107C8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EE7B73" w:rsidRPr="003107C8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3107C8">
        <w:rPr>
          <w:rFonts w:ascii="Goudy Old Style" w:hAnsi="Goudy Old Style"/>
          <w:sz w:val="25"/>
          <w:szCs w:val="25"/>
        </w:rPr>
        <w:t>in</w:t>
      </w:r>
      <w:r w:rsidR="00755897" w:rsidRPr="003107C8">
        <w:rPr>
          <w:rFonts w:ascii="Goudy Old Style" w:hAnsi="Goudy Old Style"/>
          <w:sz w:val="25"/>
          <w:szCs w:val="25"/>
        </w:rPr>
        <w:t xml:space="preserve"> 2012-13 </w:t>
      </w:r>
      <w:r w:rsidRPr="003107C8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3107C8" w:rsidRDefault="002A4A56" w:rsidP="003107C8">
      <w:pPr>
        <w:pStyle w:val="ListBullet"/>
        <w:numPr>
          <w:ilvl w:val="0"/>
          <w:numId w:val="4"/>
        </w:numPr>
        <w:spacing w:before="60"/>
        <w:rPr>
          <w:rFonts w:ascii="Goudy Old Style" w:hAnsi="Goudy Old Style"/>
          <w:sz w:val="25"/>
          <w:szCs w:val="25"/>
        </w:rPr>
      </w:pPr>
      <w:r w:rsidRPr="003107C8">
        <w:rPr>
          <w:rFonts w:ascii="Goudy Old Style" w:hAnsi="Goudy Old Style"/>
          <w:i/>
          <w:sz w:val="25"/>
          <w:szCs w:val="25"/>
        </w:rPr>
        <w:t>greater intensity of service use</w:t>
      </w:r>
      <w:r w:rsidRPr="003107C8">
        <w:rPr>
          <w:rFonts w:ascii="Goudy Old Style" w:hAnsi="Goudy Old Style"/>
          <w:sz w:val="25"/>
          <w:szCs w:val="25"/>
        </w:rPr>
        <w:t xml:space="preserve"> </w:t>
      </w:r>
      <w:r w:rsidR="00CF2A2C">
        <w:rPr>
          <w:rFonts w:ascii="Goudy Old Style" w:hAnsi="Goudy Old Style"/>
          <w:sz w:val="25"/>
          <w:szCs w:val="25"/>
        </w:rPr>
        <w:t>($26 380 or 60 </w:t>
      </w:r>
      <w:r w:rsidR="00A61483" w:rsidRPr="003107C8">
        <w:rPr>
          <w:rFonts w:ascii="Goudy Old Style" w:hAnsi="Goudy Old Style"/>
          <w:sz w:val="25"/>
          <w:szCs w:val="25"/>
        </w:rPr>
        <w:t>per cent)</w:t>
      </w:r>
      <w:r w:rsidRPr="003107C8">
        <w:rPr>
          <w:rFonts w:ascii="Goudy Old Style" w:hAnsi="Goudy Old Style"/>
          <w:sz w:val="25"/>
          <w:szCs w:val="25"/>
        </w:rPr>
        <w:t xml:space="preserve"> — </w:t>
      </w:r>
      <w:r w:rsidR="00D703AC" w:rsidRPr="003107C8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3107C8">
        <w:rPr>
          <w:rFonts w:ascii="Goudy Old Style" w:hAnsi="Goudy Old Style"/>
          <w:sz w:val="25"/>
          <w:szCs w:val="25"/>
        </w:rPr>
        <w:t>Australians</w:t>
      </w:r>
      <w:r w:rsidR="007A098E" w:rsidRPr="003107C8">
        <w:rPr>
          <w:rFonts w:ascii="Goudy Old Style" w:hAnsi="Goudy Old Style"/>
          <w:sz w:val="25"/>
          <w:szCs w:val="25"/>
        </w:rPr>
        <w:t>, on average,</w:t>
      </w:r>
      <w:r w:rsidRPr="003107C8">
        <w:rPr>
          <w:rFonts w:ascii="Goudy Old Style" w:hAnsi="Goudy Old Style"/>
          <w:sz w:val="25"/>
          <w:szCs w:val="25"/>
        </w:rPr>
        <w:t xml:space="preserve"> use more services per </w:t>
      </w:r>
      <w:r w:rsidR="00FF49D1">
        <w:rPr>
          <w:rFonts w:ascii="Goudy Old Style" w:hAnsi="Goudy Old Style"/>
          <w:sz w:val="25"/>
          <w:szCs w:val="25"/>
        </w:rPr>
        <w:t>person</w:t>
      </w:r>
      <w:r w:rsidR="00FF49D1" w:rsidRPr="00EA3882">
        <w:rPr>
          <w:rFonts w:ascii="Goudy Old Style" w:hAnsi="Goudy Old Style"/>
          <w:sz w:val="25"/>
          <w:szCs w:val="25"/>
        </w:rPr>
        <w:t xml:space="preserve"> </w:t>
      </w:r>
      <w:r w:rsidRPr="003107C8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3107C8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3107C8">
        <w:rPr>
          <w:rFonts w:ascii="Goudy Old Style" w:hAnsi="Goudy Old Style"/>
          <w:sz w:val="25"/>
          <w:szCs w:val="25"/>
        </w:rPr>
        <w:t>population</w:t>
      </w:r>
    </w:p>
    <w:p w:rsidR="00757DCA" w:rsidRPr="003107C8" w:rsidRDefault="007A098E" w:rsidP="003107C8">
      <w:pPr>
        <w:pStyle w:val="ListBullet"/>
        <w:numPr>
          <w:ilvl w:val="0"/>
          <w:numId w:val="4"/>
        </w:numPr>
        <w:rPr>
          <w:rFonts w:ascii="Goudy Old Style" w:hAnsi="Goudy Old Style"/>
          <w:sz w:val="25"/>
          <w:szCs w:val="25"/>
        </w:rPr>
      </w:pPr>
      <w:r w:rsidRPr="003107C8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3107C8">
        <w:rPr>
          <w:rFonts w:ascii="Goudy Old Style" w:hAnsi="Goudy Old Style"/>
          <w:i/>
          <w:sz w:val="25"/>
          <w:szCs w:val="25"/>
        </w:rPr>
        <w:t>costs of providing services</w:t>
      </w:r>
      <w:r w:rsidR="002A4A56" w:rsidRPr="003107C8">
        <w:rPr>
          <w:rFonts w:ascii="Goudy Old Style" w:hAnsi="Goudy Old Style"/>
          <w:sz w:val="25"/>
          <w:szCs w:val="25"/>
        </w:rPr>
        <w:t xml:space="preserve"> </w:t>
      </w:r>
      <w:r w:rsidR="00CF2A2C">
        <w:rPr>
          <w:rFonts w:ascii="Goudy Old Style" w:hAnsi="Goudy Old Style"/>
          <w:sz w:val="25"/>
          <w:szCs w:val="25"/>
        </w:rPr>
        <w:t>($17 326 or 40 </w:t>
      </w:r>
      <w:r w:rsidR="00A61483" w:rsidRPr="003107C8">
        <w:rPr>
          <w:rFonts w:ascii="Goudy Old Style" w:hAnsi="Goudy Old Style"/>
          <w:sz w:val="25"/>
          <w:szCs w:val="25"/>
        </w:rPr>
        <w:t>per cent)</w:t>
      </w:r>
      <w:r w:rsidR="002A4A56" w:rsidRPr="003107C8">
        <w:rPr>
          <w:rFonts w:ascii="Goudy Old Style" w:hAnsi="Goudy Old Style"/>
          <w:sz w:val="25"/>
          <w:szCs w:val="25"/>
        </w:rPr>
        <w:t xml:space="preserve"> — it can cost more to provide services to </w:t>
      </w:r>
      <w:r w:rsidR="00D703AC" w:rsidRPr="003107C8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3107C8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3107C8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3107C8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3107C8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3107C8">
        <w:rPr>
          <w:rFonts w:ascii="Goudy Old Style" w:hAnsi="Goudy Old Style"/>
          <w:sz w:val="25"/>
          <w:szCs w:val="25"/>
        </w:rPr>
        <w:t>,</w:t>
      </w:r>
      <w:r w:rsidR="00FB53FA" w:rsidRPr="003107C8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3107C8">
        <w:rPr>
          <w:rFonts w:ascii="Goudy Old Style" w:hAnsi="Goudy Old Style"/>
          <w:sz w:val="25"/>
          <w:szCs w:val="25"/>
        </w:rPr>
        <w:t>)</w:t>
      </w:r>
      <w:r w:rsidR="002A4A56" w:rsidRPr="003107C8">
        <w:rPr>
          <w:rFonts w:ascii="Goudy Old Style" w:hAnsi="Goudy Old Style"/>
          <w:sz w:val="25"/>
          <w:szCs w:val="25"/>
        </w:rPr>
        <w:t>.</w:t>
      </w:r>
      <w:r w:rsidR="00356CD7" w:rsidRPr="003107C8">
        <w:rPr>
          <w:rFonts w:ascii="Goudy Old Style" w:hAnsi="Goudy Old Style"/>
          <w:sz w:val="25"/>
          <w:szCs w:val="25"/>
        </w:rPr>
        <w:t xml:space="preserve"> </w:t>
      </w:r>
    </w:p>
    <w:p w:rsidR="001435CF" w:rsidRPr="00E47831" w:rsidRDefault="001435CF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 xml:space="preserve">Variations in expenditure in </w:t>
      </w:r>
      <w:r w:rsidR="00271E54" w:rsidRPr="00271E54">
        <w:rPr>
          <w:rFonts w:ascii="Goudy Old Style" w:hAnsi="Goudy Old Style"/>
          <w:b/>
          <w:color w:val="800000"/>
          <w:sz w:val="28"/>
        </w:rPr>
        <w:t xml:space="preserve">the Northern Territory </w:t>
      </w:r>
      <w:r w:rsidRPr="00E47831">
        <w:rPr>
          <w:rFonts w:ascii="Goudy Old Style" w:hAnsi="Goudy Old Style"/>
          <w:b/>
          <w:color w:val="800000"/>
          <w:sz w:val="28"/>
        </w:rPr>
        <w:t>over the six broad areas</w:t>
      </w:r>
    </w:p>
    <w:p w:rsidR="009055BA" w:rsidRPr="00E47831" w:rsidRDefault="00757DCA" w:rsidP="00E47831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E47831">
        <w:rPr>
          <w:rFonts w:ascii="Goudy Old Style" w:hAnsi="Goudy Old Style"/>
          <w:sz w:val="25"/>
          <w:szCs w:val="25"/>
        </w:rPr>
        <w:t xml:space="preserve"> i</w:t>
      </w:r>
      <w:r w:rsidR="00185F09" w:rsidRPr="00E47831">
        <w:rPr>
          <w:rFonts w:ascii="Goudy Old Style" w:hAnsi="Goudy Old Style"/>
          <w:sz w:val="25"/>
          <w:szCs w:val="25"/>
        </w:rPr>
        <w:t>n 2012-13</w:t>
      </w:r>
      <w:r w:rsidR="001435CF" w:rsidRPr="00E47831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lastRenderedPageBreak/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A61483" w:rsidRPr="00A61483">
        <w:rPr>
          <w:rFonts w:ascii="Goudy Old Style" w:hAnsi="Goudy Old Style"/>
          <w:sz w:val="25"/>
          <w:szCs w:val="25"/>
        </w:rPr>
        <w:t xml:space="preserve">in the Northern Territory was 2.43:1 ($8826 per Aboriginal and Torres Strait Islander Australian compared with $3638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A61483" w:rsidRPr="00A61483">
        <w:rPr>
          <w:rFonts w:ascii="Goudy Old Style" w:hAnsi="Goudy Old Style"/>
          <w:sz w:val="25"/>
          <w:szCs w:val="25"/>
        </w:rPr>
        <w:t>in the Northern Territory was 3.34:1 ($13 995 per Aboriginal and Torres Strait Islander Australian compared with $4195</w:t>
      </w:r>
      <w:r w:rsidRPr="00E47831">
        <w:rPr>
          <w:rFonts w:ascii="Goudy Old Style" w:hAnsi="Goudy Old Style"/>
          <w:sz w:val="25"/>
          <w:szCs w:val="25"/>
        </w:rPr>
        <w:t xml:space="preserve"> 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A61483" w:rsidRPr="00A61483">
        <w:rPr>
          <w:rFonts w:ascii="Goudy Old Style" w:hAnsi="Goudy Old Style"/>
          <w:sz w:val="25"/>
          <w:szCs w:val="25"/>
        </w:rPr>
        <w:t xml:space="preserve">in the Northern Territory was 3.75:1 ($10 195 per Aboriginal and Torres Strait Islander Australian compared with $2709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E47831" w:rsidRDefault="009B50C8" w:rsidP="003107C8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3107C8">
        <w:rPr>
          <w:rFonts w:ascii="Goudy Old Style" w:hAnsi="Goudy Old Style"/>
          <w:sz w:val="25"/>
          <w:szCs w:val="25"/>
        </w:rPr>
        <w:t>ratio of Indigenous to non</w:t>
      </w:r>
      <w:r w:rsidRPr="003107C8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68255C" w:rsidRPr="003107C8">
        <w:rPr>
          <w:rFonts w:ascii="Goudy Old Style" w:hAnsi="Goudy Old Style"/>
          <w:sz w:val="25"/>
          <w:szCs w:val="25"/>
        </w:rPr>
        <w:t>person</w:t>
      </w:r>
      <w:r w:rsidRPr="003107C8">
        <w:rPr>
          <w:rFonts w:ascii="Goudy Old Style" w:hAnsi="Goudy Old Style"/>
          <w:sz w:val="25"/>
          <w:szCs w:val="25"/>
        </w:rPr>
        <w:t xml:space="preserve"> </w:t>
      </w:r>
      <w:r w:rsidR="00A61483" w:rsidRPr="003107C8">
        <w:rPr>
          <w:rFonts w:ascii="Goudy Old Style" w:hAnsi="Goudy Old Style"/>
          <w:sz w:val="25"/>
          <w:szCs w:val="25"/>
        </w:rPr>
        <w:t>in the Northern Territory was 3.30:1 ($949</w:t>
      </w:r>
      <w:r w:rsidR="00E3426B" w:rsidRPr="003107C8">
        <w:rPr>
          <w:rFonts w:ascii="Goudy Old Style" w:hAnsi="Goudy Old Style"/>
          <w:sz w:val="25"/>
          <w:szCs w:val="25"/>
        </w:rPr>
        <w:t>1</w:t>
      </w:r>
      <w:r w:rsidR="00A61483" w:rsidRPr="003107C8">
        <w:rPr>
          <w:rFonts w:ascii="Goudy Old Style" w:hAnsi="Goudy Old Style"/>
          <w:sz w:val="25"/>
          <w:szCs w:val="25"/>
        </w:rPr>
        <w:t xml:space="preserve"> per Aboriginal and Torres Strait Islander Australian compared with $2877</w:t>
      </w:r>
      <w:r w:rsidRPr="003107C8">
        <w:rPr>
          <w:rFonts w:ascii="Goudy Old Style" w:hAnsi="Goudy Old Style"/>
          <w:sz w:val="25"/>
          <w:szCs w:val="25"/>
        </w:rPr>
        <w:t xml:space="preserve"> per </w:t>
      </w:r>
      <w:r w:rsidR="00144F1F" w:rsidRPr="003107C8">
        <w:rPr>
          <w:rFonts w:ascii="Goudy Old Style" w:hAnsi="Goudy Old Style"/>
          <w:sz w:val="25"/>
          <w:szCs w:val="25"/>
        </w:rPr>
        <w:t>non</w:t>
      </w:r>
      <w:r w:rsidR="00144F1F" w:rsidRPr="003107C8">
        <w:rPr>
          <w:rFonts w:ascii="Goudy Old Style" w:hAnsi="Goudy Old Style"/>
          <w:sz w:val="25"/>
          <w:szCs w:val="25"/>
        </w:rPr>
        <w:noBreakHyphen/>
      </w:r>
      <w:r w:rsidRPr="003107C8">
        <w:rPr>
          <w:rFonts w:ascii="Goudy Old Style" w:hAnsi="Goudy Old Style"/>
          <w:sz w:val="25"/>
          <w:szCs w:val="25"/>
        </w:rPr>
        <w:t>Indigenous Australian</w:t>
      </w:r>
      <w:r w:rsidRPr="00E47831">
        <w:rPr>
          <w:rFonts w:ascii="Goudy Old Style" w:hAnsi="Goudy Old Style"/>
          <w:sz w:val="25"/>
          <w:szCs w:val="25"/>
        </w:rPr>
        <w:t>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A61483" w:rsidRPr="00A61483">
        <w:rPr>
          <w:rFonts w:ascii="Goudy Old Style" w:hAnsi="Goudy Old Style"/>
          <w:sz w:val="25"/>
          <w:szCs w:val="25"/>
        </w:rPr>
        <w:t>in the Northern Territory was 6.01:1 ($17 412 per Aboriginal and Torres Strait Islander Australian compared with $2898</w:t>
      </w:r>
      <w:r w:rsidRPr="00E47831">
        <w:rPr>
          <w:rFonts w:ascii="Goudy Old Style" w:hAnsi="Goudy Old Style"/>
          <w:sz w:val="25"/>
          <w:szCs w:val="25"/>
        </w:rPr>
        <w:t xml:space="preserve"> 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8379F7" w:rsidRPr="001027B3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A61483" w:rsidRPr="00A61483">
        <w:rPr>
          <w:rFonts w:ascii="Goudy Old Style" w:hAnsi="Goudy Old Style"/>
          <w:sz w:val="25"/>
          <w:szCs w:val="25"/>
        </w:rPr>
        <w:t>in the Northern Territory was 1.03:1 ($5620 per Aboriginal and Torres Strait Islander Australian compared with $5479</w:t>
      </w:r>
      <w:r w:rsidRPr="00E47831">
        <w:rPr>
          <w:rFonts w:ascii="Goudy Old Style" w:hAnsi="Goudy Old Style"/>
          <w:sz w:val="25"/>
          <w:szCs w:val="25"/>
        </w:rPr>
        <w:t xml:space="preserve"> 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  <w:r w:rsidR="008379F7">
        <w:rPr>
          <w:rFonts w:ascii="GoudyOlSt BT" w:hAnsi="GoudyOlSt BT"/>
          <w:sz w:val="25"/>
          <w:szCs w:val="25"/>
        </w:rPr>
        <w:br w:type="page"/>
      </w:r>
    </w:p>
    <w:p w:rsidR="00A61483" w:rsidRPr="00932F9F" w:rsidRDefault="00A61483" w:rsidP="00932F9F">
      <w:pPr>
        <w:pStyle w:val="FigureTitle"/>
        <w:spacing w:before="180" w:line="240" w:lineRule="atLeast"/>
        <w:ind w:left="1134" w:hanging="1134"/>
        <w:rPr>
          <w:rStyle w:val="NoteLabel"/>
          <w:b/>
          <w:sz w:val="24"/>
        </w:rPr>
      </w:pPr>
      <w:r w:rsidRPr="00932F9F">
        <w:rPr>
          <w:sz w:val="24"/>
        </w:rPr>
        <w:lastRenderedPageBreak/>
        <w:t>Table 1</w:t>
      </w:r>
      <w:r w:rsidRPr="00932F9F">
        <w:rPr>
          <w:sz w:val="24"/>
        </w:rPr>
        <w:tab/>
        <w:t xml:space="preserve">Australian Government </w:t>
      </w:r>
      <w:r w:rsidRPr="00932F9F">
        <w:rPr>
          <w:i/>
          <w:sz w:val="24"/>
        </w:rPr>
        <w:t>plus</w:t>
      </w:r>
      <w:r w:rsidRPr="00932F9F">
        <w:rPr>
          <w:sz w:val="24"/>
        </w:rPr>
        <w:t xml:space="preserve"> </w:t>
      </w:r>
      <w:r w:rsidR="00E43E95" w:rsidRPr="00932F9F">
        <w:rPr>
          <w:sz w:val="24"/>
        </w:rPr>
        <w:t xml:space="preserve">Northern Territory </w:t>
      </w:r>
      <w:r w:rsidRPr="00932F9F">
        <w:rPr>
          <w:sz w:val="24"/>
        </w:rPr>
        <w:t xml:space="preserve">Government direct expenditure, </w:t>
      </w:r>
      <w:r w:rsidR="008E3373">
        <w:rPr>
          <w:sz w:val="24"/>
        </w:rPr>
        <w:t xml:space="preserve">the </w:t>
      </w:r>
      <w:r w:rsidRPr="00932F9F">
        <w:rPr>
          <w:sz w:val="24"/>
        </w:rPr>
        <w:t>Northern Territory, 2012</w:t>
      </w:r>
      <w:r w:rsidRPr="00932F9F">
        <w:rPr>
          <w:sz w:val="24"/>
        </w:rPr>
        <w:noBreakHyphen/>
        <w:t>13</w:t>
      </w:r>
      <w:r w:rsidRPr="00932F9F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A61483" w:rsidRPr="009B7A52" w:rsidTr="00932F9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  <w:r w:rsidRPr="009B7A52">
              <w:rPr>
                <w:iCs/>
              </w:rPr>
              <w:t xml:space="preserve">Total </w:t>
            </w:r>
            <w:r w:rsidRPr="009B7A52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  <w:r w:rsidRPr="009B7A52">
              <w:rPr>
                <w:iCs/>
              </w:rPr>
              <w:t xml:space="preserve">Expenditure per head </w:t>
            </w:r>
            <w:r w:rsidRPr="009B7A52">
              <w:rPr>
                <w:iCs/>
              </w:rPr>
              <w:br/>
              <w:t>of population</w:t>
            </w:r>
            <w:r w:rsidRPr="009B7A52">
              <w:rPr>
                <w:rStyle w:val="NoteLabel"/>
                <w:i w:val="0"/>
              </w:rPr>
              <w:t>d</w:t>
            </w:r>
          </w:p>
        </w:tc>
      </w:tr>
      <w:tr w:rsidR="00A61483" w:rsidRPr="009B7A52" w:rsidTr="00932F9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rPr>
                <w:iCs/>
              </w:rPr>
              <w:t xml:space="preserve">Indig. </w:t>
            </w:r>
            <w:r w:rsidRPr="009B7A52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rPr>
                <w:iCs/>
              </w:rPr>
              <w:t>Ratio</w:t>
            </w:r>
            <w:r w:rsidRPr="009B7A52">
              <w:rPr>
                <w:rStyle w:val="NoteLabel"/>
                <w:i w:val="0"/>
              </w:rPr>
              <w:t>e</w:t>
            </w:r>
          </w:p>
        </w:tc>
      </w:tr>
      <w:tr w:rsidR="00A61483" w:rsidRPr="009B7A52" w:rsidTr="00932F9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A61483" w:rsidRPr="009B7A52" w:rsidRDefault="00A61483" w:rsidP="00932F9F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ratio</w:t>
            </w:r>
          </w:p>
        </w:tc>
      </w:tr>
      <w:tr w:rsidR="00A61483" w:rsidRPr="009B7A52" w:rsidTr="00932F9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50.9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886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2.47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865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53.4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6 500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2 374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2.74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906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1.59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628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617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1 245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50.4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8 826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3 638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2.43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58.7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6 474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1 906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3.40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67.3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5 385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1 095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4.92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42.9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1 193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1.79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995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712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1 707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58.3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13 995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4 195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3.34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65.4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2 847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4.51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872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59.6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7 312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2 077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3.52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722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460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1 182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61.1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10 159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2 709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3.75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59.5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3 568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3.51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64.8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988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4.38</w:t>
            </w:r>
          </w:p>
        </w:tc>
      </w:tr>
      <w:tr w:rsidR="00D454BE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43.3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1 591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872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1.83</w:t>
            </w:r>
          </w:p>
        </w:tc>
      </w:tr>
      <w:tr w:rsidR="003107C8" w:rsidRPr="009B7A52" w:rsidTr="00F77D28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3107C8" w:rsidRPr="009B7A52" w:rsidRDefault="003107C8" w:rsidP="00F77D28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675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488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1 163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58.0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9 491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2 877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3107C8" w:rsidRPr="00D454BE" w:rsidRDefault="003107C8" w:rsidP="00AA37F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3.30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70.6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7 091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1 238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5.73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83.2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8 845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11.84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40.4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1 476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913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1.62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1 238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492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1 730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71.6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17 412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2 898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6.01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07C8" w:rsidRPr="00D454BE" w:rsidRDefault="003107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General govt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1 127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4 749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4 655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1.02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30.7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871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824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1.06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400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929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1 329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30.1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5 620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5 479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1.03</w:t>
            </w:r>
          </w:p>
        </w:tc>
      </w:tr>
      <w:tr w:rsidR="003107C8" w:rsidRPr="009B7A52" w:rsidTr="00932F9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7C8" w:rsidRPr="009B7A52" w:rsidRDefault="003107C8" w:rsidP="00932F9F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4 658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3 698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8 356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55.7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65 502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21 796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7C8" w:rsidRPr="00D454BE" w:rsidRDefault="003107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3.01</w:t>
            </w:r>
          </w:p>
        </w:tc>
      </w:tr>
    </w:tbl>
    <w:p w:rsidR="00A61483" w:rsidRPr="009B7A52" w:rsidRDefault="00A61483" w:rsidP="00A61483">
      <w:pPr>
        <w:pStyle w:val="Source"/>
        <w:keepLines w:val="0"/>
        <w:widowControl w:val="0"/>
      </w:pPr>
      <w:r w:rsidRPr="009B7A52">
        <w:rPr>
          <w:rStyle w:val="NoteLabel"/>
        </w:rPr>
        <w:t>a</w:t>
      </w:r>
      <w:r w:rsidRPr="009B7A52">
        <w:t> </w:t>
      </w:r>
      <w:r w:rsidRPr="009B7A52">
        <w:rPr>
          <w:i/>
        </w:rPr>
        <w:t>Direct expenditure</w:t>
      </w:r>
      <w:r w:rsidRPr="009B7A52">
        <w:t xml:space="preserve"> includes government outlays on services and programs (including income support) that are paid directly to individuals, non-government service providers, or local governments. </w:t>
      </w:r>
      <w:r w:rsidRPr="009B7A52">
        <w:rPr>
          <w:rStyle w:val="NoteLabel"/>
        </w:rPr>
        <w:t>b</w:t>
      </w:r>
      <w:r w:rsidRPr="009B7A52">
        <w:t xml:space="preserve"> Refer to the Report for more detail on the estimates and specific guidelines for the use and interpretation of these data. </w:t>
      </w:r>
      <w:r w:rsidRPr="009B7A52">
        <w:rPr>
          <w:rStyle w:val="NoteLabel"/>
        </w:rPr>
        <w:t>c</w:t>
      </w:r>
      <w:r w:rsidRPr="009B7A52">
        <w:t xml:space="preserve"> Totals may not sum due to rounding. </w:t>
      </w:r>
      <w:r w:rsidRPr="009B7A52">
        <w:rPr>
          <w:rStyle w:val="NoteLabel"/>
        </w:rPr>
        <w:t>d</w:t>
      </w:r>
      <w:r w:rsidRPr="009B7A52">
        <w:t xml:space="preserve"> Per head of population expenditure is not the same as expenditure per user, and should not be interpreted as a proxy for unit cost. </w:t>
      </w:r>
      <w:r w:rsidRPr="009B7A52">
        <w:rPr>
          <w:rStyle w:val="NoteLabel"/>
        </w:rPr>
        <w:t>e</w:t>
      </w:r>
      <w:r w:rsidRPr="009B7A52">
        <w:t xml:space="preserve"> The ratio of total Indigenous expenditure per person to total non-Indigenous expenditure per person. </w:t>
      </w:r>
    </w:p>
    <w:p w:rsidR="008E3373" w:rsidRPr="00BC065A" w:rsidRDefault="008E3373" w:rsidP="008E3373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A61483" w:rsidRPr="00932F9F" w:rsidRDefault="00A61483" w:rsidP="00932F9F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932F9F">
        <w:rPr>
          <w:sz w:val="24"/>
        </w:rPr>
        <w:lastRenderedPageBreak/>
        <w:t>Table 2</w:t>
      </w:r>
      <w:r w:rsidRPr="00932F9F">
        <w:rPr>
          <w:sz w:val="24"/>
        </w:rPr>
        <w:tab/>
        <w:t xml:space="preserve">Australian Government and </w:t>
      </w:r>
      <w:r w:rsidR="00E43E95" w:rsidRPr="00932F9F">
        <w:rPr>
          <w:sz w:val="24"/>
        </w:rPr>
        <w:t xml:space="preserve">Northern Territory </w:t>
      </w:r>
      <w:r w:rsidRPr="00932F9F">
        <w:rPr>
          <w:sz w:val="24"/>
        </w:rPr>
        <w:t xml:space="preserve">Government direct expenditure, </w:t>
      </w:r>
      <w:r w:rsidR="008E3373">
        <w:rPr>
          <w:sz w:val="24"/>
        </w:rPr>
        <w:t xml:space="preserve">the </w:t>
      </w:r>
      <w:r w:rsidRPr="00932F9F">
        <w:rPr>
          <w:sz w:val="24"/>
        </w:rPr>
        <w:t>Northern Territory, 2012</w:t>
      </w:r>
      <w:r w:rsidRPr="00932F9F">
        <w:rPr>
          <w:sz w:val="24"/>
        </w:rPr>
        <w:noBreakHyphen/>
        <w:t>13</w:t>
      </w:r>
      <w:r w:rsidRPr="00932F9F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A61483" w:rsidRPr="009B7A52" w:rsidTr="00932F9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  <w:r w:rsidRPr="009B7A52">
              <w:rPr>
                <w:iCs/>
              </w:rPr>
              <w:t xml:space="preserve">Total </w:t>
            </w:r>
            <w:r w:rsidRPr="009B7A52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  <w:r w:rsidRPr="009B7A52">
              <w:rPr>
                <w:iCs/>
              </w:rPr>
              <w:t xml:space="preserve">Expenditure per head </w:t>
            </w:r>
            <w:r w:rsidRPr="009B7A52">
              <w:rPr>
                <w:iCs/>
              </w:rPr>
              <w:br/>
              <w:t>of population</w:t>
            </w:r>
            <w:r w:rsidRPr="009B7A52">
              <w:rPr>
                <w:rStyle w:val="NoteLabel"/>
                <w:i w:val="0"/>
              </w:rPr>
              <w:t>d</w:t>
            </w:r>
          </w:p>
        </w:tc>
      </w:tr>
      <w:tr w:rsidR="00A61483" w:rsidRPr="009B7A52" w:rsidTr="00932F9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rPr>
                <w:iCs/>
              </w:rPr>
              <w:t xml:space="preserve">Indig. </w:t>
            </w:r>
            <w:r w:rsidRPr="009B7A52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rPr>
                <w:iCs/>
              </w:rPr>
              <w:t>Ratio</w:t>
            </w:r>
            <w:r w:rsidRPr="009B7A52">
              <w:rPr>
                <w:rStyle w:val="NoteLabel"/>
                <w:i w:val="0"/>
              </w:rPr>
              <w:t>e</w:t>
            </w:r>
          </w:p>
        </w:tc>
      </w:tr>
      <w:tr w:rsidR="00A61483" w:rsidRPr="009B7A52" w:rsidTr="00932F9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A61483" w:rsidRPr="009B7A52" w:rsidRDefault="00A61483" w:rsidP="00932F9F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</w:pPr>
            <w:r w:rsidRPr="009B7A52">
              <w:t>ratio</w:t>
            </w:r>
          </w:p>
        </w:tc>
      </w:tr>
      <w:tr w:rsidR="00A61483" w:rsidRPr="009B7A52" w:rsidTr="00932F9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1 420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493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7 406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2 907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2.55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628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617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1 245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8 826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3 638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1 376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3.19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478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1 161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9 603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2 819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3.41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995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712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1 707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13 995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4 195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3.34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9 920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2 433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4.08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47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722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460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1 182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10 159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2 709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1 492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379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948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7 998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2 233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3.58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675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488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1 163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9 490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2 877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6 985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669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10.44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378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10 427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2 229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1 238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492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1 730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17 412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2 898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6.01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3 218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171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400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571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2 356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400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929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1 329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5 620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5 479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9B7A52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3 473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27 428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8 976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3.06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2 708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2 175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4 882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38 074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4 658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3 698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8 356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65 502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21 796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3.01</w:t>
            </w:r>
          </w:p>
        </w:tc>
      </w:tr>
    </w:tbl>
    <w:p w:rsidR="00A61483" w:rsidRPr="009B7A52" w:rsidRDefault="00A61483" w:rsidP="00A61483">
      <w:pPr>
        <w:pStyle w:val="Source"/>
        <w:keepNext/>
      </w:pPr>
      <w:r w:rsidRPr="009B7A52">
        <w:rPr>
          <w:rStyle w:val="NoteLabel"/>
        </w:rPr>
        <w:t>a</w:t>
      </w:r>
      <w:r w:rsidRPr="009B7A52">
        <w:t> </w:t>
      </w:r>
      <w:r w:rsidRPr="009B7A52">
        <w:rPr>
          <w:i/>
        </w:rPr>
        <w:t>Direct expenditure</w:t>
      </w:r>
      <w:r w:rsidRPr="009B7A52">
        <w:t xml:space="preserve"> includes government outlays on services and programs (including income support) that are paid directly to individuals, non-government service providers, or local governments. </w:t>
      </w:r>
      <w:r w:rsidRPr="009B7A52">
        <w:rPr>
          <w:rStyle w:val="NoteLabel"/>
        </w:rPr>
        <w:t>b</w:t>
      </w:r>
      <w:r w:rsidRPr="009B7A52">
        <w:t xml:space="preserve"> Refer to the Report for more detail on the estimates and specific guidelines for the use and interpretation of these data. </w:t>
      </w:r>
      <w:r w:rsidRPr="009B7A52">
        <w:rPr>
          <w:rStyle w:val="NoteLabel"/>
        </w:rPr>
        <w:t>c</w:t>
      </w:r>
      <w:r w:rsidRPr="009B7A52">
        <w:t xml:space="preserve"> Totals may not sum due to rounding. </w:t>
      </w:r>
      <w:r w:rsidRPr="009B7A52">
        <w:rPr>
          <w:rStyle w:val="NoteLabel"/>
        </w:rPr>
        <w:t>d</w:t>
      </w:r>
      <w:r w:rsidRPr="009B7A52">
        <w:t xml:space="preserve"> Per head of population expenditure is not the same as expenditure per user, and should not be interpreted as a proxy for unit cost. </w:t>
      </w:r>
      <w:r w:rsidRPr="009B7A52">
        <w:rPr>
          <w:rStyle w:val="NoteLabel"/>
        </w:rPr>
        <w:t>e</w:t>
      </w:r>
      <w:r w:rsidRPr="009B7A52">
        <w:t xml:space="preserve"> The ratio of total Indigenous expenditure per person to total non-Indigenous expenditure per person. </w:t>
      </w:r>
    </w:p>
    <w:p w:rsidR="008E3373" w:rsidRPr="00BC065A" w:rsidRDefault="008E3373" w:rsidP="008E3373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A61483" w:rsidRPr="009B7A52" w:rsidRDefault="00A61483" w:rsidP="00A61483">
      <w:pPr>
        <w:rPr>
          <w:rFonts w:ascii="Arial" w:hAnsi="Arial"/>
          <w:sz w:val="18"/>
          <w:szCs w:val="20"/>
        </w:rPr>
      </w:pPr>
      <w:r w:rsidRPr="009B7A52">
        <w:br w:type="page"/>
      </w:r>
    </w:p>
    <w:p w:rsidR="00A61483" w:rsidRPr="00932F9F" w:rsidRDefault="00A61483" w:rsidP="00932F9F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932F9F">
        <w:rPr>
          <w:sz w:val="24"/>
        </w:rPr>
        <w:lastRenderedPageBreak/>
        <w:t>Table 3</w:t>
      </w:r>
      <w:r w:rsidRPr="00932F9F">
        <w:rPr>
          <w:sz w:val="24"/>
        </w:rPr>
        <w:tab/>
      </w:r>
      <w:r w:rsidR="003368B9" w:rsidRPr="00932F9F">
        <w:rPr>
          <w:sz w:val="24"/>
        </w:rPr>
        <w:t>Real A</w:t>
      </w:r>
      <w:r w:rsidRPr="00932F9F">
        <w:rPr>
          <w:sz w:val="24"/>
        </w:rPr>
        <w:t xml:space="preserve">ustralian Government and </w:t>
      </w:r>
      <w:r w:rsidR="00E43E95" w:rsidRPr="00932F9F">
        <w:rPr>
          <w:sz w:val="24"/>
        </w:rPr>
        <w:t xml:space="preserve">Northern Territory </w:t>
      </w:r>
      <w:r w:rsidRPr="00932F9F">
        <w:rPr>
          <w:sz w:val="24"/>
        </w:rPr>
        <w:t xml:space="preserve">Government direct expenditure, </w:t>
      </w:r>
      <w:r w:rsidR="008E3373">
        <w:rPr>
          <w:sz w:val="24"/>
        </w:rPr>
        <w:t xml:space="preserve">the </w:t>
      </w:r>
      <w:r w:rsidRPr="00932F9F">
        <w:rPr>
          <w:sz w:val="24"/>
        </w:rPr>
        <w:t>Northern Territory, 2008</w:t>
      </w:r>
      <w:r w:rsidRPr="00932F9F">
        <w:rPr>
          <w:sz w:val="24"/>
        </w:rPr>
        <w:noBreakHyphen/>
        <w:t>09, 2010</w:t>
      </w:r>
      <w:r w:rsidRPr="00932F9F">
        <w:rPr>
          <w:sz w:val="24"/>
        </w:rPr>
        <w:noBreakHyphen/>
        <w:t>11, 2012</w:t>
      </w:r>
      <w:r w:rsidRPr="00932F9F">
        <w:rPr>
          <w:sz w:val="24"/>
        </w:rPr>
        <w:noBreakHyphen/>
        <w:t>13</w:t>
      </w:r>
      <w:r w:rsidR="003368B9" w:rsidRPr="00932F9F">
        <w:rPr>
          <w:sz w:val="24"/>
        </w:rPr>
        <w:t xml:space="preserve"> (2012</w:t>
      </w:r>
      <w:r w:rsidR="003368B9" w:rsidRPr="00932F9F">
        <w:rPr>
          <w:sz w:val="24"/>
        </w:rPr>
        <w:noBreakHyphen/>
        <w:t>13 dollars)</w:t>
      </w:r>
      <w:r w:rsidRPr="00932F9F">
        <w:rPr>
          <w:rStyle w:val="NoteLabel"/>
          <w:b/>
          <w:sz w:val="24"/>
          <w:vertAlign w:val="superscript"/>
        </w:rPr>
        <w:t>a, b, c</w:t>
      </w:r>
      <w:r w:rsidRPr="00932F9F">
        <w:rPr>
          <w:rStyle w:val="NoteLabel"/>
          <w:b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A61483" w:rsidRPr="009B7A52" w:rsidTr="00932F9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  <w:r w:rsidRPr="009B7A52">
              <w:rPr>
                <w:iCs/>
              </w:rPr>
              <w:t xml:space="preserve">Total </w:t>
            </w:r>
            <w:r w:rsidRPr="009B7A52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  <w:r w:rsidRPr="009B7A52">
              <w:rPr>
                <w:iCs/>
              </w:rPr>
              <w:t xml:space="preserve">Expenditure per head </w:t>
            </w:r>
            <w:r w:rsidRPr="009B7A52">
              <w:rPr>
                <w:iCs/>
              </w:rPr>
              <w:br/>
              <w:t>of population</w:t>
            </w:r>
            <w:r w:rsidRPr="009B7A52">
              <w:rPr>
                <w:rStyle w:val="NoteLabel"/>
                <w:i w:val="0"/>
              </w:rPr>
              <w:t>d</w:t>
            </w:r>
          </w:p>
        </w:tc>
      </w:tr>
      <w:tr w:rsidR="00A61483" w:rsidRPr="009B7A52" w:rsidTr="00932F9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rPr>
                <w:iCs/>
              </w:rPr>
              <w:t xml:space="preserve">Indig. </w:t>
            </w:r>
            <w:r w:rsidRPr="009B7A52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1483" w:rsidRPr="009B7A52" w:rsidRDefault="00A61483" w:rsidP="00932F9F">
            <w:pPr>
              <w:pStyle w:val="TableColumnHeading"/>
              <w:spacing w:before="40" w:after="40"/>
            </w:pPr>
            <w:r w:rsidRPr="009B7A52">
              <w:rPr>
                <w:iCs/>
              </w:rPr>
              <w:t>Ratio</w:t>
            </w:r>
            <w:r w:rsidRPr="009B7A52">
              <w:rPr>
                <w:rStyle w:val="NoteLabel"/>
                <w:i w:val="0"/>
              </w:rPr>
              <w:t>e</w:t>
            </w:r>
          </w:p>
        </w:tc>
      </w:tr>
      <w:tr w:rsidR="00A61483" w:rsidRPr="009B7A52" w:rsidTr="00932F9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  <w:r w:rsidRPr="009B7A52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  <w:r w:rsidRPr="009B7A52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  <w:r w:rsidRPr="009B7A52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  <w:r w:rsidRPr="009B7A52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  <w:r w:rsidRPr="009B7A52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  <w:r w:rsidRPr="009B7A52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1483" w:rsidRPr="009B7A52" w:rsidRDefault="00A61483" w:rsidP="00932F9F">
            <w:pPr>
              <w:pStyle w:val="TableUnitsRow"/>
              <w:spacing w:before="30" w:after="30"/>
              <w:rPr>
                <w:rFonts w:cs="Arial"/>
              </w:rPr>
            </w:pPr>
            <w:r w:rsidRPr="009B7A52">
              <w:rPr>
                <w:rFonts w:cs="Arial"/>
              </w:rPr>
              <w:t>ratio</w:t>
            </w:r>
          </w:p>
        </w:tc>
      </w:tr>
      <w:tr w:rsidR="00A61483" w:rsidRPr="009B7A52" w:rsidTr="00932F9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A61483" w:rsidRPr="009B7A52" w:rsidRDefault="00A61483" w:rsidP="009B454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9B7A52">
              <w:rPr>
                <w:rFonts w:cs="Arial"/>
                <w:b/>
                <w:iCs/>
              </w:rPr>
              <w:t>All direct expenditure 2008-09</w:t>
            </w:r>
            <w:r w:rsidR="009B4549">
              <w:rPr>
                <w:rStyle w:val="NoteLabel"/>
              </w:rPr>
              <w:t>f</w:t>
            </w:r>
            <w:r w:rsidRPr="009B7A52">
              <w:rPr>
                <w:rFonts w:cs="Arial"/>
                <w:b/>
                <w:iCs/>
              </w:rPr>
              <w:t xml:space="preserve"> 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4 520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35 363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13 423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2.63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2 054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4 434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35 147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12 972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2.71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4 774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4 179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8 953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70 510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26 396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2.67</w:t>
            </w:r>
          </w:p>
        </w:tc>
      </w:tr>
      <w:tr w:rsidR="00D454BE" w:rsidRPr="009B7A52" w:rsidTr="00D454BE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454BE" w:rsidRPr="00D454BE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454BE" w:rsidRPr="00D454BE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454BE" w:rsidRPr="00D454BE" w:rsidRDefault="00D454BE" w:rsidP="009B454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D454BE">
              <w:rPr>
                <w:rFonts w:cs="Arial"/>
                <w:b/>
                <w:iCs/>
              </w:rPr>
              <w:t>All direct expenditure 2010-11</w:t>
            </w:r>
            <w:r w:rsidRPr="00D454BE">
              <w:rPr>
                <w:rStyle w:val="NoteLabel"/>
                <w:rFonts w:cs="Arial"/>
                <w:sz w:val="20"/>
              </w:rPr>
              <w:t>f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1 658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3 845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31 766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10 208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3.11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2 594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2 014</w:t>
            </w:r>
          </w:p>
        </w:tc>
        <w:tc>
          <w:tcPr>
            <w:tcW w:w="992" w:type="dxa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4 608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37 675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3.04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4 781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3 673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8 454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454BE" w:rsidRPr="00D454BE" w:rsidRDefault="00D454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69 442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22 609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454BE" w:rsidRPr="00D454BE" w:rsidRDefault="00D454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3.07</w:t>
            </w:r>
          </w:p>
        </w:tc>
      </w:tr>
      <w:tr w:rsidR="00D454BE" w:rsidRPr="009B7A52" w:rsidTr="00D454BE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454BE" w:rsidRPr="00D454BE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454BE" w:rsidRPr="00D454BE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D454BE" w:rsidRPr="009B7A52" w:rsidTr="00D454BE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454BE" w:rsidRPr="00D454BE" w:rsidRDefault="00D454BE" w:rsidP="00932F9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D454BE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3 473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 w:rsidP="00B2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27 428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8 976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3.06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9B7A52">
              <w:rPr>
                <w:rFonts w:cs="Arial"/>
              </w:rPr>
              <w:t>NT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2 708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2 175</w:t>
            </w:r>
          </w:p>
        </w:tc>
        <w:tc>
          <w:tcPr>
            <w:tcW w:w="992" w:type="dxa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4 882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454BE" w:rsidRPr="00D454BE" w:rsidRDefault="00D454BE" w:rsidP="00B2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38 074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</w:tr>
      <w:tr w:rsidR="00D454BE" w:rsidRPr="009B7A52" w:rsidTr="00D454BE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D454BE" w:rsidRPr="009B7A52" w:rsidRDefault="00D454BE" w:rsidP="00932F9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9B7A5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4 658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8 356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D454BE" w:rsidRPr="00D454BE" w:rsidRDefault="00D454BE" w:rsidP="00B26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65 502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21 796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D454BE" w:rsidRPr="00D454BE" w:rsidRDefault="00D454BE" w:rsidP="00B265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3.01</w:t>
            </w:r>
          </w:p>
        </w:tc>
      </w:tr>
    </w:tbl>
    <w:p w:rsidR="008E3373" w:rsidRPr="00BC065A" w:rsidRDefault="008E3373" w:rsidP="003107C8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061466" w:rsidRDefault="008E3373" w:rsidP="003107C8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061466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8D" w:rsidRDefault="00B2658D">
      <w:r>
        <w:separator/>
      </w:r>
    </w:p>
  </w:endnote>
  <w:endnote w:type="continuationSeparator" w:id="0">
    <w:p w:rsidR="00B2658D" w:rsidRDefault="00B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8D" w:rsidRPr="00556877" w:rsidRDefault="00B2658D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B2658D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B2658D" w:rsidRPr="00B141C3" w:rsidRDefault="00B2658D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B2658D" w:rsidRPr="00F70F36" w:rsidRDefault="00B2658D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B2658D" w:rsidRPr="00B141C3" w:rsidRDefault="00B2658D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B2658D" w:rsidRPr="00556877" w:rsidRDefault="00B2658D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8D" w:rsidRPr="00556877" w:rsidRDefault="00B2658D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B2658D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B2658D" w:rsidRPr="00B141C3" w:rsidRDefault="00B2658D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5F3E04" w:rsidRDefault="005F3E04" w:rsidP="005F3E04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Canprint Communications (ph 1300 889 873 or email: sales@infoservices.com.au). </w:t>
          </w:r>
        </w:p>
        <w:p w:rsidR="00B2658D" w:rsidRPr="00B141C3" w:rsidRDefault="005F3E04" w:rsidP="005F3E04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B2658D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B2658D" w:rsidRPr="00AD6F22" w:rsidRDefault="00B2658D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B2658D" w:rsidRPr="00AD6F22" w:rsidRDefault="00B2658D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532B4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B2658D" w:rsidRPr="00556877" w:rsidRDefault="00B2658D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8D" w:rsidRPr="00556877" w:rsidRDefault="00B2658D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B2658D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B2658D" w:rsidRPr="00B141C3" w:rsidRDefault="00B2658D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5F3E04" w:rsidRDefault="005F3E04" w:rsidP="005F3E04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Canprint Communications (ph 1300 889 873 or email: sales@infoservices.com.au). </w:t>
          </w:r>
        </w:p>
        <w:p w:rsidR="00B2658D" w:rsidRPr="00B141C3" w:rsidRDefault="005F3E04" w:rsidP="005F3E04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B2658D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B2658D" w:rsidRPr="00AD6F22" w:rsidRDefault="00B2658D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B2658D" w:rsidRPr="00AD6F22" w:rsidRDefault="00B2658D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532B4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B2658D" w:rsidRPr="00556877" w:rsidRDefault="00B2658D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8D" w:rsidRDefault="00B2658D">
      <w:r>
        <w:separator/>
      </w:r>
    </w:p>
  </w:footnote>
  <w:footnote w:type="continuationSeparator" w:id="0">
    <w:p w:rsidR="00B2658D" w:rsidRDefault="00B2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B2658D" w:rsidRPr="00B141C3" w:rsidTr="00B141C3">
      <w:trPr>
        <w:cantSplit/>
      </w:trPr>
      <w:tc>
        <w:tcPr>
          <w:tcW w:w="2520" w:type="dxa"/>
          <w:shd w:val="clear" w:color="auto" w:fill="auto"/>
        </w:tcPr>
        <w:p w:rsidR="00B2658D" w:rsidRPr="00B141C3" w:rsidRDefault="00B2658D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B2658D" w:rsidRPr="00B141C3" w:rsidRDefault="00B2658D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B2658D" w:rsidRPr="00AB160F" w:rsidRDefault="00B2658D" w:rsidP="003F30DF">
    <w:pPr>
      <w:rPr>
        <w:sz w:val="4"/>
        <w:szCs w:val="4"/>
      </w:rPr>
    </w:pPr>
  </w:p>
  <w:p w:rsidR="00B2658D" w:rsidRPr="00AB160F" w:rsidRDefault="00B2658D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B2658D" w:rsidRPr="00B141C3" w:rsidTr="00B141C3">
      <w:trPr>
        <w:cantSplit/>
      </w:trPr>
      <w:tc>
        <w:tcPr>
          <w:tcW w:w="10204" w:type="dxa"/>
          <w:shd w:val="clear" w:color="auto" w:fill="800000"/>
        </w:tcPr>
        <w:p w:rsidR="00B2658D" w:rsidRPr="00B141C3" w:rsidRDefault="00B2658D" w:rsidP="003107C8">
          <w:pPr>
            <w:pStyle w:val="Headertext2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 xml:space="preserve">The </w:t>
          </w:r>
          <w:r w:rsidRPr="009B7A52">
            <w:rPr>
              <w:color w:val="FFFFFF"/>
              <w:sz w:val="44"/>
              <w:szCs w:val="44"/>
            </w:rPr>
            <w:t>Northern Territory</w:t>
          </w:r>
        </w:p>
      </w:tc>
    </w:tr>
  </w:tbl>
  <w:p w:rsidR="00B2658D" w:rsidRPr="00180415" w:rsidRDefault="00B2658D" w:rsidP="00AD6F22">
    <w:pPr>
      <w:pStyle w:val="HeadingSpaceAfter"/>
      <w:spacing w:after="180"/>
      <w:rPr>
        <w:vanish w:val="0"/>
      </w:rPr>
    </w:pPr>
  </w:p>
  <w:p w:rsidR="00B2658D" w:rsidRPr="00AB160F" w:rsidRDefault="00B2658D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B2658D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B2658D" w:rsidRPr="004D1CC4" w:rsidRDefault="00B2658D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B2658D" w:rsidRPr="00791BC3" w:rsidRDefault="00B2658D" w:rsidP="003107C8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B2658D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B2658D" w:rsidRPr="004D1CC4" w:rsidRDefault="00B2658D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B2658D" w:rsidRPr="00791BC3" w:rsidRDefault="00B2658D" w:rsidP="00932F9F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 xml:space="preserve">The </w:t>
          </w:r>
          <w:r w:rsidRPr="009B7A52">
            <w:rPr>
              <w:color w:val="FFFFFF"/>
              <w:sz w:val="44"/>
              <w:szCs w:val="44"/>
            </w:rPr>
            <w:t>Northern Territory</w:t>
          </w:r>
        </w:p>
      </w:tc>
    </w:tr>
  </w:tbl>
  <w:p w:rsidR="00B2658D" w:rsidRPr="00180415" w:rsidRDefault="00B2658D" w:rsidP="00AD6F22">
    <w:pPr>
      <w:pStyle w:val="HeadingSpaceAfter"/>
      <w:spacing w:after="180"/>
      <w:rPr>
        <w:vanish w:val="0"/>
      </w:rPr>
    </w:pPr>
  </w:p>
  <w:p w:rsidR="00B2658D" w:rsidRPr="00AB160F" w:rsidRDefault="00B2658D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1608B"/>
    <w:rsid w:val="00016421"/>
    <w:rsid w:val="00023DD1"/>
    <w:rsid w:val="00032702"/>
    <w:rsid w:val="000370B5"/>
    <w:rsid w:val="00041A86"/>
    <w:rsid w:val="00042CAE"/>
    <w:rsid w:val="00044C91"/>
    <w:rsid w:val="000463DE"/>
    <w:rsid w:val="000475F7"/>
    <w:rsid w:val="00061466"/>
    <w:rsid w:val="00066E4D"/>
    <w:rsid w:val="0007148E"/>
    <w:rsid w:val="0007259A"/>
    <w:rsid w:val="000727C0"/>
    <w:rsid w:val="000774A4"/>
    <w:rsid w:val="00077DA8"/>
    <w:rsid w:val="00081FB9"/>
    <w:rsid w:val="00085EC4"/>
    <w:rsid w:val="000944C0"/>
    <w:rsid w:val="000A40C9"/>
    <w:rsid w:val="000B2F78"/>
    <w:rsid w:val="000C048F"/>
    <w:rsid w:val="000C1CCB"/>
    <w:rsid w:val="000C5E06"/>
    <w:rsid w:val="000D3C2F"/>
    <w:rsid w:val="000E5F1D"/>
    <w:rsid w:val="001027B3"/>
    <w:rsid w:val="00102B61"/>
    <w:rsid w:val="00112E76"/>
    <w:rsid w:val="00120A25"/>
    <w:rsid w:val="00124908"/>
    <w:rsid w:val="00131F0F"/>
    <w:rsid w:val="00134117"/>
    <w:rsid w:val="00136113"/>
    <w:rsid w:val="001435CF"/>
    <w:rsid w:val="00144F1F"/>
    <w:rsid w:val="001560BE"/>
    <w:rsid w:val="00156485"/>
    <w:rsid w:val="00157FE9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4D56"/>
    <w:rsid w:val="0019639E"/>
    <w:rsid w:val="001A7671"/>
    <w:rsid w:val="001B1164"/>
    <w:rsid w:val="001B3426"/>
    <w:rsid w:val="001C020A"/>
    <w:rsid w:val="001D314E"/>
    <w:rsid w:val="001F6C41"/>
    <w:rsid w:val="00205042"/>
    <w:rsid w:val="002078BC"/>
    <w:rsid w:val="002078FE"/>
    <w:rsid w:val="00210E85"/>
    <w:rsid w:val="00215383"/>
    <w:rsid w:val="002252E7"/>
    <w:rsid w:val="00234F1D"/>
    <w:rsid w:val="00235968"/>
    <w:rsid w:val="00236E70"/>
    <w:rsid w:val="00243ADC"/>
    <w:rsid w:val="00245C31"/>
    <w:rsid w:val="00252279"/>
    <w:rsid w:val="002661A3"/>
    <w:rsid w:val="00271E54"/>
    <w:rsid w:val="00280A5C"/>
    <w:rsid w:val="0028160E"/>
    <w:rsid w:val="002A1B40"/>
    <w:rsid w:val="002A4A56"/>
    <w:rsid w:val="002B012C"/>
    <w:rsid w:val="002C004B"/>
    <w:rsid w:val="002D1EC9"/>
    <w:rsid w:val="002D7A0E"/>
    <w:rsid w:val="002F0299"/>
    <w:rsid w:val="003107C8"/>
    <w:rsid w:val="003112D2"/>
    <w:rsid w:val="003368B9"/>
    <w:rsid w:val="00340874"/>
    <w:rsid w:val="0035602A"/>
    <w:rsid w:val="00356CD7"/>
    <w:rsid w:val="00361665"/>
    <w:rsid w:val="00363839"/>
    <w:rsid w:val="0037098D"/>
    <w:rsid w:val="003713AE"/>
    <w:rsid w:val="0037243E"/>
    <w:rsid w:val="003B2D4A"/>
    <w:rsid w:val="003B7145"/>
    <w:rsid w:val="003C6B01"/>
    <w:rsid w:val="003E1456"/>
    <w:rsid w:val="003E1B3A"/>
    <w:rsid w:val="003E367D"/>
    <w:rsid w:val="003F30DF"/>
    <w:rsid w:val="00400EA4"/>
    <w:rsid w:val="00402D6B"/>
    <w:rsid w:val="004172A5"/>
    <w:rsid w:val="00435DCB"/>
    <w:rsid w:val="00443165"/>
    <w:rsid w:val="00446B0D"/>
    <w:rsid w:val="00457BF2"/>
    <w:rsid w:val="00457E96"/>
    <w:rsid w:val="0046119A"/>
    <w:rsid w:val="00463178"/>
    <w:rsid w:val="0046646D"/>
    <w:rsid w:val="00477041"/>
    <w:rsid w:val="00481F7C"/>
    <w:rsid w:val="004825D6"/>
    <w:rsid w:val="004871DB"/>
    <w:rsid w:val="00491203"/>
    <w:rsid w:val="00492234"/>
    <w:rsid w:val="00492BE9"/>
    <w:rsid w:val="00493621"/>
    <w:rsid w:val="004960B1"/>
    <w:rsid w:val="004A2C67"/>
    <w:rsid w:val="004B45BB"/>
    <w:rsid w:val="004C6077"/>
    <w:rsid w:val="004D1678"/>
    <w:rsid w:val="004D1CC4"/>
    <w:rsid w:val="004D3A59"/>
    <w:rsid w:val="004D5E49"/>
    <w:rsid w:val="004F0DB4"/>
    <w:rsid w:val="004F2661"/>
    <w:rsid w:val="005118FF"/>
    <w:rsid w:val="00513280"/>
    <w:rsid w:val="00513CC6"/>
    <w:rsid w:val="005154F6"/>
    <w:rsid w:val="005243A4"/>
    <w:rsid w:val="0053004B"/>
    <w:rsid w:val="00536A17"/>
    <w:rsid w:val="00536BAA"/>
    <w:rsid w:val="00544B02"/>
    <w:rsid w:val="00546119"/>
    <w:rsid w:val="0054701F"/>
    <w:rsid w:val="00551E79"/>
    <w:rsid w:val="005529ED"/>
    <w:rsid w:val="005532B4"/>
    <w:rsid w:val="00556877"/>
    <w:rsid w:val="00570A6F"/>
    <w:rsid w:val="00571C29"/>
    <w:rsid w:val="00572481"/>
    <w:rsid w:val="00574866"/>
    <w:rsid w:val="0059179F"/>
    <w:rsid w:val="00597917"/>
    <w:rsid w:val="005A267E"/>
    <w:rsid w:val="005A6E09"/>
    <w:rsid w:val="005A78AA"/>
    <w:rsid w:val="005B2EFE"/>
    <w:rsid w:val="005C554D"/>
    <w:rsid w:val="005D16EF"/>
    <w:rsid w:val="005D4B93"/>
    <w:rsid w:val="005E6DC2"/>
    <w:rsid w:val="005F3E04"/>
    <w:rsid w:val="005F5940"/>
    <w:rsid w:val="005F5F15"/>
    <w:rsid w:val="00602DC8"/>
    <w:rsid w:val="00603105"/>
    <w:rsid w:val="00616442"/>
    <w:rsid w:val="00625735"/>
    <w:rsid w:val="00645022"/>
    <w:rsid w:val="0066470D"/>
    <w:rsid w:val="00674252"/>
    <w:rsid w:val="00681994"/>
    <w:rsid w:val="0068255C"/>
    <w:rsid w:val="00694815"/>
    <w:rsid w:val="006A3448"/>
    <w:rsid w:val="006C374C"/>
    <w:rsid w:val="006D496C"/>
    <w:rsid w:val="006D657E"/>
    <w:rsid w:val="00705227"/>
    <w:rsid w:val="00705385"/>
    <w:rsid w:val="0070580B"/>
    <w:rsid w:val="00707235"/>
    <w:rsid w:val="00712A61"/>
    <w:rsid w:val="007156FA"/>
    <w:rsid w:val="00750A3C"/>
    <w:rsid w:val="00755618"/>
    <w:rsid w:val="00755897"/>
    <w:rsid w:val="00757DCA"/>
    <w:rsid w:val="00761D9A"/>
    <w:rsid w:val="00761EB5"/>
    <w:rsid w:val="00764C99"/>
    <w:rsid w:val="00776694"/>
    <w:rsid w:val="00785C79"/>
    <w:rsid w:val="00791BC3"/>
    <w:rsid w:val="007A098E"/>
    <w:rsid w:val="007A13A9"/>
    <w:rsid w:val="007A3A66"/>
    <w:rsid w:val="007A56E7"/>
    <w:rsid w:val="007A6216"/>
    <w:rsid w:val="007A77E8"/>
    <w:rsid w:val="007C2122"/>
    <w:rsid w:val="007C6E88"/>
    <w:rsid w:val="007D01CF"/>
    <w:rsid w:val="007D0332"/>
    <w:rsid w:val="007D1989"/>
    <w:rsid w:val="007E1BB1"/>
    <w:rsid w:val="007E7827"/>
    <w:rsid w:val="00800E14"/>
    <w:rsid w:val="008172A5"/>
    <w:rsid w:val="008252C7"/>
    <w:rsid w:val="008379F7"/>
    <w:rsid w:val="008407AF"/>
    <w:rsid w:val="0085030F"/>
    <w:rsid w:val="00857D55"/>
    <w:rsid w:val="00861E26"/>
    <w:rsid w:val="0086783B"/>
    <w:rsid w:val="00867B7C"/>
    <w:rsid w:val="008861CF"/>
    <w:rsid w:val="00890BE7"/>
    <w:rsid w:val="00892B00"/>
    <w:rsid w:val="00893460"/>
    <w:rsid w:val="008A479B"/>
    <w:rsid w:val="008B03FB"/>
    <w:rsid w:val="008B2885"/>
    <w:rsid w:val="008D29AF"/>
    <w:rsid w:val="008D6A54"/>
    <w:rsid w:val="008D700E"/>
    <w:rsid w:val="008E2986"/>
    <w:rsid w:val="008E3373"/>
    <w:rsid w:val="008F63DE"/>
    <w:rsid w:val="009012B3"/>
    <w:rsid w:val="009055BA"/>
    <w:rsid w:val="00932F9F"/>
    <w:rsid w:val="00945669"/>
    <w:rsid w:val="00947295"/>
    <w:rsid w:val="00951FFA"/>
    <w:rsid w:val="0095346F"/>
    <w:rsid w:val="00953A76"/>
    <w:rsid w:val="009644C5"/>
    <w:rsid w:val="0097142C"/>
    <w:rsid w:val="00984859"/>
    <w:rsid w:val="009919F6"/>
    <w:rsid w:val="0099540F"/>
    <w:rsid w:val="0099654C"/>
    <w:rsid w:val="009A0E99"/>
    <w:rsid w:val="009B4549"/>
    <w:rsid w:val="009B50C8"/>
    <w:rsid w:val="009B53E3"/>
    <w:rsid w:val="009C355D"/>
    <w:rsid w:val="009C5EE1"/>
    <w:rsid w:val="009C76EA"/>
    <w:rsid w:val="009C7A67"/>
    <w:rsid w:val="009D7E03"/>
    <w:rsid w:val="009E12D1"/>
    <w:rsid w:val="009E3969"/>
    <w:rsid w:val="00A008EF"/>
    <w:rsid w:val="00A110C1"/>
    <w:rsid w:val="00A11819"/>
    <w:rsid w:val="00A1257E"/>
    <w:rsid w:val="00A168A7"/>
    <w:rsid w:val="00A4030B"/>
    <w:rsid w:val="00A4287F"/>
    <w:rsid w:val="00A463C0"/>
    <w:rsid w:val="00A61483"/>
    <w:rsid w:val="00A66811"/>
    <w:rsid w:val="00A73FB7"/>
    <w:rsid w:val="00A770DD"/>
    <w:rsid w:val="00A818D3"/>
    <w:rsid w:val="00A90938"/>
    <w:rsid w:val="00A9187B"/>
    <w:rsid w:val="00A92B4E"/>
    <w:rsid w:val="00A966F2"/>
    <w:rsid w:val="00AB0871"/>
    <w:rsid w:val="00AB160F"/>
    <w:rsid w:val="00AB7B6A"/>
    <w:rsid w:val="00AD1CD7"/>
    <w:rsid w:val="00AD3129"/>
    <w:rsid w:val="00AD6F22"/>
    <w:rsid w:val="00AE014C"/>
    <w:rsid w:val="00AF2F0D"/>
    <w:rsid w:val="00B06F34"/>
    <w:rsid w:val="00B1124D"/>
    <w:rsid w:val="00B141C3"/>
    <w:rsid w:val="00B20C8F"/>
    <w:rsid w:val="00B2658D"/>
    <w:rsid w:val="00B27B2C"/>
    <w:rsid w:val="00B43665"/>
    <w:rsid w:val="00B53B3D"/>
    <w:rsid w:val="00B6092B"/>
    <w:rsid w:val="00B62748"/>
    <w:rsid w:val="00B81AB4"/>
    <w:rsid w:val="00B914C3"/>
    <w:rsid w:val="00BA0E27"/>
    <w:rsid w:val="00BB1147"/>
    <w:rsid w:val="00BB354D"/>
    <w:rsid w:val="00BB44F7"/>
    <w:rsid w:val="00BB5A02"/>
    <w:rsid w:val="00BC3BC0"/>
    <w:rsid w:val="00BC51DD"/>
    <w:rsid w:val="00BD5994"/>
    <w:rsid w:val="00BE3D4E"/>
    <w:rsid w:val="00C01635"/>
    <w:rsid w:val="00C023E5"/>
    <w:rsid w:val="00C26DBF"/>
    <w:rsid w:val="00C271D2"/>
    <w:rsid w:val="00C30E55"/>
    <w:rsid w:val="00C36593"/>
    <w:rsid w:val="00C41A9B"/>
    <w:rsid w:val="00C61170"/>
    <w:rsid w:val="00C67FB2"/>
    <w:rsid w:val="00C74509"/>
    <w:rsid w:val="00CA0B43"/>
    <w:rsid w:val="00CB4ADD"/>
    <w:rsid w:val="00CC2786"/>
    <w:rsid w:val="00CC7D7D"/>
    <w:rsid w:val="00CE69B4"/>
    <w:rsid w:val="00CF2A2C"/>
    <w:rsid w:val="00CF3765"/>
    <w:rsid w:val="00CF7684"/>
    <w:rsid w:val="00D0022D"/>
    <w:rsid w:val="00D15326"/>
    <w:rsid w:val="00D22472"/>
    <w:rsid w:val="00D30FC9"/>
    <w:rsid w:val="00D43864"/>
    <w:rsid w:val="00D454BE"/>
    <w:rsid w:val="00D52BE1"/>
    <w:rsid w:val="00D603AF"/>
    <w:rsid w:val="00D67F49"/>
    <w:rsid w:val="00D703AC"/>
    <w:rsid w:val="00DB1E01"/>
    <w:rsid w:val="00DC65DF"/>
    <w:rsid w:val="00DD1FBF"/>
    <w:rsid w:val="00DD7438"/>
    <w:rsid w:val="00DF6415"/>
    <w:rsid w:val="00E3426B"/>
    <w:rsid w:val="00E36A37"/>
    <w:rsid w:val="00E41DB2"/>
    <w:rsid w:val="00E42608"/>
    <w:rsid w:val="00E43E95"/>
    <w:rsid w:val="00E45601"/>
    <w:rsid w:val="00E458B4"/>
    <w:rsid w:val="00E47831"/>
    <w:rsid w:val="00E56637"/>
    <w:rsid w:val="00E56838"/>
    <w:rsid w:val="00E64091"/>
    <w:rsid w:val="00E64176"/>
    <w:rsid w:val="00E80768"/>
    <w:rsid w:val="00E85BE5"/>
    <w:rsid w:val="00E86A26"/>
    <w:rsid w:val="00E87557"/>
    <w:rsid w:val="00E9256B"/>
    <w:rsid w:val="00EB42F1"/>
    <w:rsid w:val="00EC4BB0"/>
    <w:rsid w:val="00ED5509"/>
    <w:rsid w:val="00EE4463"/>
    <w:rsid w:val="00EE6821"/>
    <w:rsid w:val="00EE7B73"/>
    <w:rsid w:val="00EE7E02"/>
    <w:rsid w:val="00EF5FCF"/>
    <w:rsid w:val="00F301D8"/>
    <w:rsid w:val="00F40389"/>
    <w:rsid w:val="00F5744B"/>
    <w:rsid w:val="00F6086E"/>
    <w:rsid w:val="00F62759"/>
    <w:rsid w:val="00F6416D"/>
    <w:rsid w:val="00F70F36"/>
    <w:rsid w:val="00F75728"/>
    <w:rsid w:val="00F84A76"/>
    <w:rsid w:val="00F85B03"/>
    <w:rsid w:val="00F90586"/>
    <w:rsid w:val="00FA7405"/>
    <w:rsid w:val="00FB150A"/>
    <w:rsid w:val="00FB2FFB"/>
    <w:rsid w:val="00FB3976"/>
    <w:rsid w:val="00FB53FA"/>
    <w:rsid w:val="00FB56E8"/>
    <w:rsid w:val="00FC134D"/>
    <w:rsid w:val="00FC3A3F"/>
    <w:rsid w:val="00FE6261"/>
    <w:rsid w:val="00FF1CF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19F1-2210-4449-A024-F0812B23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2025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NT</vt:lpstr>
    </vt:vector>
  </TitlesOfParts>
  <Company>Productivity Commission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NT</dc:title>
  <dc:creator>Steering Committee for the Review of Government Service Provision</dc:creator>
  <cp:lastModifiedBy>Steering Committee for the Review </cp:lastModifiedBy>
  <cp:revision>35</cp:revision>
  <cp:lastPrinted>2014-08-13T01:35:00Z</cp:lastPrinted>
  <dcterms:created xsi:type="dcterms:W3CDTF">2014-08-13T06:45:00Z</dcterms:created>
  <dcterms:modified xsi:type="dcterms:W3CDTF">2014-12-08T07:59:00Z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