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65" w:rsidRPr="00E47831" w:rsidRDefault="00361665" w:rsidP="00E47831">
      <w:pPr>
        <w:spacing w:before="240"/>
        <w:rPr>
          <w:rFonts w:ascii="Goudy Old Style" w:hAnsi="Goudy Old Style"/>
          <w:sz w:val="25"/>
          <w:szCs w:val="25"/>
        </w:rPr>
      </w:pPr>
      <w:bookmarkStart w:id="0" w:name="_GoBack"/>
      <w:bookmarkEnd w:id="0"/>
      <w:r w:rsidRPr="00E47831">
        <w:rPr>
          <w:rFonts w:ascii="Goudy Old Style" w:hAnsi="Goudy Old Style"/>
          <w:sz w:val="25"/>
          <w:szCs w:val="25"/>
        </w:rPr>
        <w:t xml:space="preserve">The </w:t>
      </w:r>
      <w:r w:rsidRPr="00E47831">
        <w:rPr>
          <w:rFonts w:ascii="Goudy Old Style" w:hAnsi="Goudy Old Style"/>
          <w:i/>
          <w:sz w:val="25"/>
          <w:szCs w:val="25"/>
        </w:rPr>
        <w:t>201</w:t>
      </w:r>
      <w:r w:rsidR="00551E79" w:rsidRPr="00E47831">
        <w:rPr>
          <w:rFonts w:ascii="Goudy Old Style" w:hAnsi="Goudy Old Style"/>
          <w:i/>
          <w:sz w:val="25"/>
          <w:szCs w:val="25"/>
        </w:rPr>
        <w:t>4</w:t>
      </w:r>
      <w:r w:rsidRPr="00E47831">
        <w:rPr>
          <w:rFonts w:ascii="Goudy Old Style" w:hAnsi="Goudy Old Style"/>
          <w:i/>
          <w:sz w:val="25"/>
          <w:szCs w:val="25"/>
        </w:rPr>
        <w:t xml:space="preserve"> Indigenous Expenditure Report</w:t>
      </w:r>
      <w:r w:rsidRPr="00E47831">
        <w:rPr>
          <w:rFonts w:ascii="Goudy Old Style" w:hAnsi="Goudy Old Style"/>
          <w:sz w:val="25"/>
          <w:szCs w:val="25"/>
        </w:rPr>
        <w:t xml:space="preserve"> was released on </w:t>
      </w:r>
      <w:r w:rsidR="00E41DB2" w:rsidRPr="00E47831">
        <w:rPr>
          <w:rFonts w:ascii="Goudy Old Style" w:hAnsi="Goudy Old Style"/>
          <w:b/>
          <w:sz w:val="25"/>
          <w:szCs w:val="25"/>
        </w:rPr>
        <w:t>12</w:t>
      </w:r>
      <w:r w:rsidRPr="00E47831">
        <w:rPr>
          <w:rFonts w:ascii="Goudy Old Style" w:hAnsi="Goudy Old Style"/>
          <w:b/>
          <w:sz w:val="25"/>
          <w:szCs w:val="25"/>
        </w:rPr>
        <w:t xml:space="preserve"> </w:t>
      </w:r>
      <w:r w:rsidR="00E41DB2" w:rsidRPr="00E47831">
        <w:rPr>
          <w:rFonts w:ascii="Goudy Old Style" w:hAnsi="Goudy Old Style"/>
          <w:b/>
          <w:sz w:val="25"/>
          <w:szCs w:val="25"/>
        </w:rPr>
        <w:t>December</w:t>
      </w:r>
      <w:r w:rsidRPr="00E47831">
        <w:rPr>
          <w:rFonts w:ascii="Goudy Old Style" w:hAnsi="Goudy Old Style"/>
          <w:b/>
          <w:sz w:val="25"/>
          <w:szCs w:val="25"/>
        </w:rPr>
        <w:t xml:space="preserve"> 201</w:t>
      </w:r>
      <w:r w:rsidR="00551E79" w:rsidRPr="00E47831">
        <w:rPr>
          <w:rFonts w:ascii="Goudy Old Style" w:hAnsi="Goudy Old Style"/>
          <w:b/>
          <w:sz w:val="25"/>
          <w:szCs w:val="25"/>
        </w:rPr>
        <w:t>4</w:t>
      </w:r>
      <w:r w:rsidRPr="00E47831">
        <w:rPr>
          <w:rFonts w:ascii="Goudy Old Style" w:hAnsi="Goudy Old Style"/>
          <w:sz w:val="25"/>
          <w:szCs w:val="25"/>
        </w:rPr>
        <w:t xml:space="preserve">. The Report is the </w:t>
      </w:r>
      <w:r w:rsidR="007E1BB1" w:rsidRPr="00E47831">
        <w:rPr>
          <w:rFonts w:ascii="Goudy Old Style" w:hAnsi="Goudy Old Style"/>
          <w:sz w:val="25"/>
          <w:szCs w:val="25"/>
        </w:rPr>
        <w:t xml:space="preserve">third </w:t>
      </w:r>
      <w:r w:rsidRPr="00E47831">
        <w:rPr>
          <w:rFonts w:ascii="Goudy Old Style" w:hAnsi="Goudy Old Style"/>
          <w:sz w:val="25"/>
          <w:szCs w:val="25"/>
        </w:rPr>
        <w:t xml:space="preserve">in a series </w:t>
      </w:r>
      <w:r w:rsidR="00537EAC">
        <w:rPr>
          <w:rFonts w:ascii="Goudy Old Style" w:hAnsi="Goudy Old Style"/>
          <w:sz w:val="25"/>
          <w:szCs w:val="25"/>
        </w:rPr>
        <w:t>providing</w:t>
      </w:r>
      <w:r w:rsidRPr="00E47831">
        <w:rPr>
          <w:rFonts w:ascii="Goudy Old Style" w:hAnsi="Goudy Old Style"/>
          <w:sz w:val="25"/>
          <w:szCs w:val="25"/>
        </w:rPr>
        <w:t xml:space="preserve"> estimates of expenditure on services provided to Aboriginal and Torres Strait Islander people by the Australian Government, and State and Territory governments.</w:t>
      </w:r>
      <w:r w:rsidR="009E4D8D">
        <w:rPr>
          <w:rFonts w:ascii="Goudy Old Style" w:hAnsi="Goudy Old Style"/>
          <w:sz w:val="25"/>
          <w:szCs w:val="25"/>
        </w:rPr>
        <w:t xml:space="preserve"> </w:t>
      </w:r>
    </w:p>
    <w:p w:rsidR="00120A25" w:rsidRPr="00E72D04" w:rsidRDefault="00361665" w:rsidP="00E72D04">
      <w:pPr>
        <w:spacing w:before="120"/>
        <w:rPr>
          <w:rFonts w:ascii="Goudy Old Style" w:hAnsi="Goudy Old Style"/>
          <w:sz w:val="25"/>
          <w:szCs w:val="25"/>
        </w:rPr>
      </w:pPr>
      <w:r w:rsidRPr="00E72D04">
        <w:rPr>
          <w:rFonts w:ascii="Goudy Old Style" w:hAnsi="Goudy Old Style"/>
          <w:sz w:val="25"/>
          <w:szCs w:val="25"/>
        </w:rPr>
        <w:t xml:space="preserve">The </w:t>
      </w:r>
      <w:r w:rsidR="008F63DE" w:rsidRPr="00E72D04">
        <w:rPr>
          <w:rFonts w:ascii="Goudy Old Style" w:hAnsi="Goudy Old Style"/>
          <w:sz w:val="25"/>
          <w:szCs w:val="25"/>
        </w:rPr>
        <w:t>R</w:t>
      </w:r>
      <w:r w:rsidRPr="00E72D04">
        <w:rPr>
          <w:rFonts w:ascii="Goudy Old Style" w:hAnsi="Goudy Old Style"/>
          <w:sz w:val="25"/>
          <w:szCs w:val="25"/>
        </w:rPr>
        <w:t>eport provides an overview of six broad areas of expenditure — early child development and education and training; healthy lives; economic participation; home environment; safe and supportive communities; an</w:t>
      </w:r>
      <w:r w:rsidR="00120A25" w:rsidRPr="00E72D04">
        <w:rPr>
          <w:rFonts w:ascii="Goudy Old Style" w:hAnsi="Goudy Old Style"/>
          <w:sz w:val="25"/>
          <w:szCs w:val="25"/>
        </w:rPr>
        <w:t xml:space="preserve">d other government </w:t>
      </w:r>
      <w:r w:rsidR="00AE166A" w:rsidRPr="00E72D04">
        <w:rPr>
          <w:rFonts w:ascii="Goudy Old Style" w:hAnsi="Goudy Old Style"/>
          <w:sz w:val="25"/>
          <w:szCs w:val="25"/>
        </w:rPr>
        <w:t>services</w:t>
      </w:r>
      <w:r w:rsidR="00120A25" w:rsidRPr="00E72D04">
        <w:rPr>
          <w:rFonts w:ascii="Goudy Old Style" w:hAnsi="Goudy Old Style"/>
          <w:sz w:val="25"/>
          <w:szCs w:val="25"/>
        </w:rPr>
        <w:t>.</w:t>
      </w:r>
    </w:p>
    <w:p w:rsidR="00361665" w:rsidRPr="00E72D04" w:rsidRDefault="00BB2B88" w:rsidP="00E72D04">
      <w:pPr>
        <w:spacing w:before="120"/>
        <w:rPr>
          <w:rFonts w:ascii="Goudy Old Style" w:hAnsi="Goudy Old Style"/>
          <w:sz w:val="25"/>
          <w:szCs w:val="25"/>
        </w:rPr>
      </w:pPr>
      <w:r w:rsidRPr="00E72D04">
        <w:rPr>
          <w:rFonts w:ascii="Goudy Old Style" w:hAnsi="Goudy Old Style"/>
          <w:sz w:val="25"/>
          <w:szCs w:val="25"/>
        </w:rPr>
        <w:t xml:space="preserve">This factsheet reports selected expenditure data for </w:t>
      </w:r>
      <w:r w:rsidR="001A0D09" w:rsidRPr="00E72D04">
        <w:rPr>
          <w:rFonts w:ascii="Goudy Old Style" w:hAnsi="Goudy Old Style"/>
          <w:sz w:val="25"/>
          <w:szCs w:val="25"/>
        </w:rPr>
        <w:t>early child development and education and training services</w:t>
      </w:r>
      <w:r w:rsidRPr="00E72D04">
        <w:rPr>
          <w:rFonts w:ascii="Goudy Old Style" w:hAnsi="Goudy Old Style"/>
          <w:sz w:val="25"/>
          <w:szCs w:val="25"/>
        </w:rPr>
        <w:t xml:space="preserve">. </w:t>
      </w:r>
      <w:r w:rsidR="00361665" w:rsidRPr="00E72D04">
        <w:rPr>
          <w:rFonts w:ascii="Goudy Old Style" w:hAnsi="Goudy Old Style"/>
          <w:sz w:val="25"/>
          <w:szCs w:val="25"/>
        </w:rPr>
        <w:t>More detailed estimates</w:t>
      </w:r>
      <w:r w:rsidR="00616E48" w:rsidRPr="00E72D04">
        <w:rPr>
          <w:rFonts w:ascii="Goudy Old Style" w:hAnsi="Goudy Old Style"/>
          <w:sz w:val="25"/>
          <w:szCs w:val="25"/>
        </w:rPr>
        <w:t xml:space="preserve">, including data for individual jurisdictions </w:t>
      </w:r>
      <w:r w:rsidR="000C1CCB" w:rsidRPr="00E72D04">
        <w:rPr>
          <w:rFonts w:ascii="Goudy Old Style" w:hAnsi="Goudy Old Style"/>
          <w:sz w:val="25"/>
          <w:szCs w:val="25"/>
        </w:rPr>
        <w:t xml:space="preserve">and previous years </w:t>
      </w:r>
      <w:r w:rsidR="00361665" w:rsidRPr="00E72D04">
        <w:rPr>
          <w:rFonts w:ascii="Goudy Old Style" w:hAnsi="Goudy Old Style"/>
          <w:sz w:val="25"/>
          <w:szCs w:val="25"/>
        </w:rPr>
        <w:t>are available from the project website.</w:t>
      </w:r>
      <w:r w:rsidR="002239A5" w:rsidRPr="00E72D04">
        <w:rPr>
          <w:rFonts w:ascii="Goudy Old Style" w:hAnsi="Goudy Old Style"/>
          <w:sz w:val="25"/>
          <w:szCs w:val="25"/>
        </w:rPr>
        <w:t xml:space="preserve"> </w:t>
      </w:r>
    </w:p>
    <w:p w:rsidR="008379F7" w:rsidRPr="00E72D04" w:rsidRDefault="008379F7" w:rsidP="00E72D04">
      <w:pPr>
        <w:spacing w:before="240"/>
        <w:rPr>
          <w:rFonts w:ascii="Goudy Old Style" w:hAnsi="Goudy Old Style"/>
          <w:b/>
          <w:color w:val="800000"/>
          <w:sz w:val="28"/>
        </w:rPr>
      </w:pPr>
      <w:r w:rsidRPr="00E72D04">
        <w:rPr>
          <w:rFonts w:ascii="Goudy Old Style" w:hAnsi="Goudy Old Style"/>
          <w:b/>
          <w:color w:val="800000"/>
          <w:sz w:val="28"/>
        </w:rPr>
        <w:t xml:space="preserve">Interpreting the results </w:t>
      </w:r>
    </w:p>
    <w:p w:rsidR="009B3CC8" w:rsidRPr="00E72D04" w:rsidRDefault="008379F7" w:rsidP="00E72D04">
      <w:pPr>
        <w:spacing w:before="120"/>
        <w:rPr>
          <w:rFonts w:ascii="Goudy Old Style" w:hAnsi="Goudy Old Style"/>
          <w:sz w:val="25"/>
          <w:szCs w:val="25"/>
        </w:rPr>
      </w:pPr>
      <w:r w:rsidRPr="00E72D04">
        <w:rPr>
          <w:rFonts w:ascii="Goudy Old Style" w:hAnsi="Goudy Old Style"/>
          <w:sz w:val="25"/>
          <w:szCs w:val="25"/>
        </w:rPr>
        <w:t>Estimating the Indigenous component of expenditure — especially for mainstream services — is complex, and many data quality and methodological challenges are yet to be resolved. Some of these challenges are state-specific. The Report provides information to assist in interpreting the estimates, including the strengths and limitations of the data and method</w:t>
      </w:r>
      <w:r w:rsidR="00CF37ED" w:rsidRPr="00E72D04">
        <w:rPr>
          <w:rFonts w:ascii="Goudy Old Style" w:hAnsi="Goudy Old Style"/>
          <w:sz w:val="25"/>
          <w:szCs w:val="25"/>
        </w:rPr>
        <w:t>,</w:t>
      </w:r>
      <w:r w:rsidRPr="00E72D04">
        <w:rPr>
          <w:rFonts w:ascii="Goudy Old Style" w:hAnsi="Goudy Old Style"/>
          <w:sz w:val="25"/>
          <w:szCs w:val="25"/>
        </w:rPr>
        <w:t xml:space="preserve"> and the context in which services are provided.</w:t>
      </w:r>
    </w:p>
    <w:p w:rsidR="00977830" w:rsidRPr="00E72D04" w:rsidRDefault="00B73299" w:rsidP="00E72D04">
      <w:pPr>
        <w:spacing w:before="240"/>
        <w:rPr>
          <w:rFonts w:ascii="Goudy Old Style" w:hAnsi="Goudy Old Style"/>
          <w:b/>
          <w:color w:val="800000"/>
          <w:sz w:val="28"/>
        </w:rPr>
      </w:pPr>
      <w:r w:rsidRPr="00E72D04">
        <w:rPr>
          <w:rFonts w:ascii="Goudy Old Style" w:hAnsi="Goudy Old Style"/>
          <w:b/>
          <w:color w:val="800000"/>
          <w:sz w:val="28"/>
        </w:rPr>
        <w:t xml:space="preserve">Direct government expenditure on </w:t>
      </w:r>
      <w:r w:rsidR="00777696" w:rsidRPr="00E72D04">
        <w:rPr>
          <w:rFonts w:ascii="Goudy Old Style" w:hAnsi="Goudy Old Style"/>
          <w:b/>
          <w:i/>
          <w:color w:val="800000"/>
          <w:sz w:val="28"/>
        </w:rPr>
        <w:t>early child development and education and training</w:t>
      </w:r>
    </w:p>
    <w:p w:rsidR="0013610E" w:rsidRPr="00E72D04" w:rsidRDefault="008B3339" w:rsidP="00E72D04">
      <w:pPr>
        <w:spacing w:before="120"/>
        <w:rPr>
          <w:rFonts w:ascii="Goudy Old Style" w:hAnsi="Goudy Old Style"/>
          <w:sz w:val="25"/>
          <w:szCs w:val="25"/>
        </w:rPr>
      </w:pPr>
      <w:r w:rsidRPr="00E72D04">
        <w:rPr>
          <w:rFonts w:ascii="Goudy Old Style" w:hAnsi="Goudy Old Style"/>
          <w:sz w:val="25"/>
          <w:szCs w:val="25"/>
        </w:rPr>
        <w:t>Early child development, and education and training services help people develop the skills and knowledge to participate successfully in society and the economy, a key element in breaking the cycle of disadvantage.</w:t>
      </w:r>
      <w:r w:rsidR="000E63B1" w:rsidRPr="00E72D04">
        <w:rPr>
          <w:rFonts w:ascii="Goudy Old Style" w:hAnsi="Goudy Old Style"/>
          <w:sz w:val="25"/>
          <w:szCs w:val="25"/>
        </w:rPr>
        <w:t xml:space="preserve"> </w:t>
      </w:r>
      <w:r w:rsidRPr="00E72D04">
        <w:rPr>
          <w:rFonts w:ascii="Goudy Old Style" w:hAnsi="Goudy Old Style"/>
          <w:sz w:val="25"/>
          <w:szCs w:val="25"/>
        </w:rPr>
        <w:t>Expenditure in the 2014 Report includes outlays on:</w:t>
      </w:r>
    </w:p>
    <w:p w:rsidR="00944475" w:rsidRPr="00E72D04" w:rsidRDefault="008B3339" w:rsidP="00E72D04">
      <w:pPr>
        <w:pStyle w:val="BoxListBullet"/>
        <w:keepNext w:val="0"/>
        <w:spacing w:before="80"/>
        <w:rPr>
          <w:rFonts w:ascii="Goudy Old Style" w:hAnsi="Goudy Old Style"/>
          <w:sz w:val="25"/>
          <w:szCs w:val="25"/>
        </w:rPr>
      </w:pPr>
      <w:r w:rsidRPr="00E72D04">
        <w:rPr>
          <w:rFonts w:ascii="Goudy Old Style" w:hAnsi="Goudy Old Style"/>
          <w:i/>
          <w:sz w:val="25"/>
          <w:szCs w:val="25"/>
        </w:rPr>
        <w:t xml:space="preserve">early child </w:t>
      </w:r>
      <w:r w:rsidR="00780772" w:rsidRPr="00E72D04">
        <w:rPr>
          <w:rFonts w:ascii="Goudy Old Style" w:hAnsi="Goudy Old Style"/>
          <w:i/>
          <w:sz w:val="25"/>
          <w:szCs w:val="25"/>
        </w:rPr>
        <w:t>development</w:t>
      </w:r>
      <w:r w:rsidRPr="00E72D04">
        <w:rPr>
          <w:rFonts w:ascii="Goudy Old Style" w:hAnsi="Goudy Old Style"/>
          <w:sz w:val="25"/>
          <w:szCs w:val="25"/>
        </w:rPr>
        <w:t xml:space="preserve"> — child care services and preschool services</w:t>
      </w:r>
    </w:p>
    <w:p w:rsidR="008F2976" w:rsidRPr="00E72D04" w:rsidRDefault="008B3339" w:rsidP="00E72D04">
      <w:pPr>
        <w:pStyle w:val="BoxListBullet"/>
        <w:keepNext w:val="0"/>
        <w:spacing w:before="80"/>
        <w:rPr>
          <w:rFonts w:ascii="Goudy Old Style" w:hAnsi="Goudy Old Style"/>
          <w:sz w:val="25"/>
          <w:szCs w:val="25"/>
        </w:rPr>
      </w:pPr>
      <w:r w:rsidRPr="00E72D04">
        <w:rPr>
          <w:rFonts w:ascii="Goudy Old Style" w:hAnsi="Goudy Old Style"/>
          <w:i/>
          <w:sz w:val="25"/>
          <w:szCs w:val="25"/>
        </w:rPr>
        <w:t>school education</w:t>
      </w:r>
      <w:r w:rsidRPr="00E72D04">
        <w:rPr>
          <w:rFonts w:ascii="Goudy Old Style" w:hAnsi="Goudy Old Style"/>
          <w:sz w:val="25"/>
          <w:szCs w:val="25"/>
        </w:rPr>
        <w:t xml:space="preserve"> — compulsory and non-compulsory education services provided in government and non-government primary and secondary schools</w:t>
      </w:r>
    </w:p>
    <w:p w:rsidR="008F2976" w:rsidRPr="00E72D04" w:rsidRDefault="008B3339" w:rsidP="00E72D04">
      <w:pPr>
        <w:pStyle w:val="BoxListBullet"/>
        <w:keepNext w:val="0"/>
        <w:spacing w:before="80"/>
        <w:rPr>
          <w:rFonts w:ascii="Goudy Old Style" w:hAnsi="Goudy Old Style"/>
          <w:sz w:val="25"/>
          <w:szCs w:val="25"/>
        </w:rPr>
      </w:pPr>
      <w:r w:rsidRPr="00E72D04">
        <w:rPr>
          <w:rFonts w:ascii="Goudy Old Style" w:hAnsi="Goudy Old Style"/>
          <w:i/>
          <w:sz w:val="25"/>
          <w:szCs w:val="25"/>
        </w:rPr>
        <w:t>tertiary education</w:t>
      </w:r>
      <w:r w:rsidRPr="00E72D04">
        <w:rPr>
          <w:rFonts w:ascii="Goudy Old Style" w:hAnsi="Goudy Old Style"/>
          <w:sz w:val="25"/>
          <w:szCs w:val="25"/>
        </w:rPr>
        <w:t xml:space="preserve"> — university education, TAFE and VET, prov</w:t>
      </w:r>
      <w:r w:rsidR="0076625F" w:rsidRPr="00E72D04">
        <w:rPr>
          <w:rFonts w:ascii="Goudy Old Style" w:hAnsi="Goudy Old Style"/>
          <w:sz w:val="25"/>
          <w:szCs w:val="25"/>
        </w:rPr>
        <w:t>ided in both government and non</w:t>
      </w:r>
      <w:r w:rsidR="0076625F" w:rsidRPr="00E72D04">
        <w:rPr>
          <w:rFonts w:ascii="Goudy Old Style" w:hAnsi="Goudy Old Style"/>
          <w:sz w:val="25"/>
          <w:szCs w:val="25"/>
        </w:rPr>
        <w:noBreakHyphen/>
      </w:r>
      <w:r w:rsidRPr="00E72D04">
        <w:rPr>
          <w:rFonts w:ascii="Goudy Old Style" w:hAnsi="Goudy Old Style"/>
          <w:sz w:val="25"/>
          <w:szCs w:val="25"/>
        </w:rPr>
        <w:t>government institutions.</w:t>
      </w:r>
    </w:p>
    <w:p w:rsidR="0076625F" w:rsidRPr="00E72D04" w:rsidRDefault="0076625F" w:rsidP="00E72D04">
      <w:pPr>
        <w:spacing w:before="120"/>
        <w:rPr>
          <w:rFonts w:ascii="Goudy Old Style" w:hAnsi="Goudy Old Style"/>
          <w:sz w:val="25"/>
          <w:szCs w:val="25"/>
        </w:rPr>
      </w:pPr>
      <w:r w:rsidRPr="00E72D04">
        <w:rPr>
          <w:rFonts w:ascii="Goudy Old Style" w:hAnsi="Goudy Old Style"/>
          <w:sz w:val="25"/>
          <w:szCs w:val="25"/>
        </w:rPr>
        <w:t xml:space="preserve">A more detailed description of these expenditure categories is provided in </w:t>
      </w:r>
      <w:r w:rsidRPr="00E72D04">
        <w:rPr>
          <w:rFonts w:ascii="Goudy Old Style" w:hAnsi="Goudy Old Style"/>
          <w:i/>
          <w:sz w:val="25"/>
          <w:szCs w:val="25"/>
        </w:rPr>
        <w:t>Factsheet</w:t>
      </w:r>
      <w:r w:rsidR="00DD1699" w:rsidRPr="00E72D04">
        <w:rPr>
          <w:rFonts w:ascii="Goudy Old Style" w:hAnsi="Goudy Old Style"/>
          <w:i/>
          <w:sz w:val="25"/>
          <w:szCs w:val="25"/>
        </w:rPr>
        <w:t>:</w:t>
      </w:r>
      <w:r w:rsidRPr="00E72D04">
        <w:rPr>
          <w:rFonts w:ascii="Goudy Old Style" w:hAnsi="Goudy Old Style"/>
          <w:i/>
          <w:sz w:val="25"/>
          <w:szCs w:val="25"/>
        </w:rPr>
        <w:t xml:space="preserve"> </w:t>
      </w:r>
      <w:r w:rsidR="00375C0A" w:rsidRPr="00E72D04">
        <w:rPr>
          <w:rFonts w:ascii="Goudy Old Style" w:hAnsi="Goudy Old Style"/>
          <w:i/>
          <w:sz w:val="25"/>
          <w:szCs w:val="25"/>
        </w:rPr>
        <w:t>Description of expenditure categories</w:t>
      </w:r>
      <w:r w:rsidRPr="00E72D04">
        <w:rPr>
          <w:rFonts w:ascii="Goudy Old Style" w:hAnsi="Goudy Old Style"/>
          <w:sz w:val="25"/>
          <w:szCs w:val="25"/>
        </w:rPr>
        <w:t xml:space="preserve"> </w:t>
      </w:r>
      <w:r w:rsidR="00A95495" w:rsidRPr="00E72D04">
        <w:rPr>
          <w:rFonts w:ascii="Goudy Old Style" w:hAnsi="Goudy Old Style"/>
          <w:sz w:val="25"/>
          <w:szCs w:val="25"/>
        </w:rPr>
        <w:t xml:space="preserve">and the </w:t>
      </w:r>
      <w:r w:rsidR="00A95495" w:rsidRPr="00E72D04">
        <w:rPr>
          <w:rFonts w:ascii="Goudy Old Style" w:hAnsi="Goudy Old Style"/>
          <w:i/>
          <w:sz w:val="25"/>
          <w:szCs w:val="25"/>
        </w:rPr>
        <w:t>Expenditure Data Manual</w:t>
      </w:r>
      <w:r w:rsidR="00A95495" w:rsidRPr="00E72D04">
        <w:rPr>
          <w:rFonts w:ascii="Goudy Old Style" w:hAnsi="Goudy Old Style"/>
          <w:sz w:val="25"/>
          <w:szCs w:val="25"/>
        </w:rPr>
        <w:t xml:space="preserve"> (both </w:t>
      </w:r>
      <w:r w:rsidRPr="00E72D04">
        <w:rPr>
          <w:rFonts w:ascii="Goudy Old Style" w:hAnsi="Goudy Old Style"/>
          <w:sz w:val="25"/>
          <w:szCs w:val="25"/>
        </w:rPr>
        <w:t>available from the project website</w:t>
      </w:r>
      <w:r w:rsidR="00A95495" w:rsidRPr="00E72D04">
        <w:rPr>
          <w:rFonts w:ascii="Goudy Old Style" w:hAnsi="Goudy Old Style"/>
          <w:sz w:val="25"/>
          <w:szCs w:val="25"/>
        </w:rPr>
        <w:t>)</w:t>
      </w:r>
      <w:r w:rsidRPr="00E72D04">
        <w:rPr>
          <w:rFonts w:ascii="Goudy Old Style" w:hAnsi="Goudy Old Style"/>
          <w:sz w:val="25"/>
          <w:szCs w:val="25"/>
        </w:rPr>
        <w:t>.</w:t>
      </w:r>
    </w:p>
    <w:p w:rsidR="004B0C57" w:rsidRPr="00E72D04" w:rsidRDefault="004B0C57" w:rsidP="00E72D04">
      <w:pPr>
        <w:spacing w:before="240"/>
        <w:rPr>
          <w:rFonts w:ascii="Goudy Old Style" w:hAnsi="Goudy Old Style"/>
          <w:b/>
          <w:color w:val="800000"/>
          <w:sz w:val="28"/>
        </w:rPr>
      </w:pPr>
      <w:r w:rsidRPr="00E72D04">
        <w:rPr>
          <w:rFonts w:ascii="Goudy Old Style" w:hAnsi="Goudy Old Style"/>
          <w:b/>
          <w:color w:val="800000"/>
          <w:sz w:val="28"/>
        </w:rPr>
        <w:t>Expenditure per capita</w:t>
      </w:r>
    </w:p>
    <w:p w:rsidR="004B0C57" w:rsidRDefault="004B0C57" w:rsidP="00E72D04">
      <w:pPr>
        <w:spacing w:before="120"/>
        <w:rPr>
          <w:rFonts w:ascii="Goudy Old Style" w:hAnsi="Goudy Old Style"/>
          <w:sz w:val="25"/>
          <w:szCs w:val="25"/>
        </w:rPr>
      </w:pPr>
      <w:r w:rsidRPr="00E72D04">
        <w:rPr>
          <w:rFonts w:ascii="Goudy Old Style" w:hAnsi="Goudy Old Style"/>
          <w:sz w:val="25"/>
          <w:szCs w:val="25"/>
        </w:rPr>
        <w:t>Estimates in this factsheet are for expenditure per capita (per person in the population) and are not a measure of expenditure per user of services. Per capita estimates should not be interpreted as a proxy for unit cost, or for the amount individuals receive from government.</w:t>
      </w:r>
    </w:p>
    <w:p w:rsidR="001E6DAB" w:rsidRDefault="001E6DAB">
      <w:pPr>
        <w:rPr>
          <w:rFonts w:ascii="Goudy Old Style" w:hAnsi="Goudy Old Style"/>
          <w:b/>
          <w:color w:val="800000"/>
          <w:sz w:val="28"/>
        </w:rPr>
      </w:pPr>
      <w:r>
        <w:rPr>
          <w:rFonts w:ascii="Goudy Old Style" w:hAnsi="Goudy Old Style"/>
          <w:b/>
          <w:color w:val="800000"/>
          <w:sz w:val="28"/>
        </w:rPr>
        <w:br w:type="page"/>
      </w:r>
    </w:p>
    <w:p w:rsidR="004B0C57" w:rsidRPr="00417D5B" w:rsidRDefault="004B0C57" w:rsidP="00417D5B">
      <w:pPr>
        <w:spacing w:before="240"/>
        <w:rPr>
          <w:rFonts w:ascii="Goudy Old Style" w:hAnsi="Goudy Old Style"/>
          <w:b/>
          <w:color w:val="800000"/>
          <w:sz w:val="28"/>
        </w:rPr>
      </w:pPr>
      <w:r w:rsidRPr="00417D5B">
        <w:rPr>
          <w:rFonts w:ascii="Goudy Old Style" w:hAnsi="Goudy Old Style"/>
          <w:b/>
          <w:color w:val="800000"/>
          <w:sz w:val="28"/>
        </w:rPr>
        <w:lastRenderedPageBreak/>
        <w:t xml:space="preserve">Drivers of differences </w:t>
      </w:r>
      <w:r w:rsidR="0005719F">
        <w:rPr>
          <w:rFonts w:ascii="Goudy Old Style" w:hAnsi="Goudy Old Style"/>
          <w:b/>
          <w:color w:val="800000"/>
          <w:sz w:val="28"/>
        </w:rPr>
        <w:t>i</w:t>
      </w:r>
      <w:r w:rsidRPr="00417D5B">
        <w:rPr>
          <w:rFonts w:ascii="Goudy Old Style" w:hAnsi="Goudy Old Style"/>
          <w:b/>
          <w:color w:val="800000"/>
          <w:sz w:val="28"/>
        </w:rPr>
        <w:t>n expenditure</w:t>
      </w:r>
    </w:p>
    <w:p w:rsidR="004B0C57" w:rsidRDefault="004B0C57" w:rsidP="002A5147">
      <w:pPr>
        <w:spacing w:before="120"/>
        <w:rPr>
          <w:rFonts w:ascii="Goudy Old Style" w:hAnsi="Goudy Old Style"/>
          <w:sz w:val="25"/>
          <w:szCs w:val="25"/>
        </w:rPr>
      </w:pPr>
      <w:r>
        <w:rPr>
          <w:rFonts w:ascii="Goudy Old Style" w:hAnsi="Goudy Old Style"/>
          <w:sz w:val="25"/>
          <w:szCs w:val="25"/>
        </w:rPr>
        <w:t>Differences in expenditure may be driven by:</w:t>
      </w:r>
    </w:p>
    <w:p w:rsidR="002A5147" w:rsidRPr="00E72D04" w:rsidRDefault="004B0C57" w:rsidP="00E72D04">
      <w:pPr>
        <w:pStyle w:val="BoxListBullet"/>
        <w:keepNext w:val="0"/>
        <w:rPr>
          <w:rFonts w:ascii="Goudy Old Style" w:hAnsi="Goudy Old Style"/>
          <w:sz w:val="25"/>
          <w:szCs w:val="25"/>
        </w:rPr>
      </w:pPr>
      <w:r w:rsidRPr="00E72D04">
        <w:rPr>
          <w:rFonts w:ascii="Goudy Old Style" w:hAnsi="Goudy Old Style"/>
          <w:i/>
          <w:sz w:val="25"/>
          <w:szCs w:val="25"/>
        </w:rPr>
        <w:t>i</w:t>
      </w:r>
      <w:r w:rsidR="00CF37ED" w:rsidRPr="00E72D04">
        <w:rPr>
          <w:rFonts w:ascii="Goudy Old Style" w:hAnsi="Goudy Old Style"/>
          <w:i/>
          <w:sz w:val="25"/>
          <w:szCs w:val="25"/>
        </w:rPr>
        <w:t>ntensity of service use</w:t>
      </w:r>
      <w:r w:rsidRPr="00E72D04">
        <w:rPr>
          <w:rFonts w:ascii="Goudy Old Style" w:hAnsi="Goudy Old Style"/>
          <w:sz w:val="25"/>
          <w:szCs w:val="25"/>
        </w:rPr>
        <w:t xml:space="preserve">, which for </w:t>
      </w:r>
      <w:r w:rsidR="00A60A84" w:rsidRPr="00E72D04">
        <w:rPr>
          <w:rFonts w:ascii="Goudy Old Style" w:hAnsi="Goudy Old Style"/>
          <w:sz w:val="25"/>
          <w:szCs w:val="25"/>
        </w:rPr>
        <w:t xml:space="preserve">early </w:t>
      </w:r>
      <w:r w:rsidRPr="00E72D04">
        <w:rPr>
          <w:rFonts w:ascii="Goudy Old Style" w:hAnsi="Goudy Old Style"/>
          <w:sz w:val="25"/>
          <w:szCs w:val="25"/>
        </w:rPr>
        <w:t>child development and education services is largely</w:t>
      </w:r>
      <w:r w:rsidR="00527E48" w:rsidRPr="00E72D04">
        <w:rPr>
          <w:rFonts w:ascii="Goudy Old Style" w:hAnsi="Goudy Old Style"/>
          <w:sz w:val="25"/>
          <w:szCs w:val="25"/>
        </w:rPr>
        <w:t xml:space="preserve"> d</w:t>
      </w:r>
      <w:r w:rsidRPr="00E72D04">
        <w:rPr>
          <w:rFonts w:ascii="Goudy Old Style" w:hAnsi="Goudy Old Style"/>
          <w:sz w:val="25"/>
          <w:szCs w:val="25"/>
        </w:rPr>
        <w:t xml:space="preserve">riven </w:t>
      </w:r>
      <w:r w:rsidR="002A5147" w:rsidRPr="00E72D04">
        <w:rPr>
          <w:rFonts w:ascii="Goudy Old Style" w:hAnsi="Goudy Old Style"/>
          <w:sz w:val="25"/>
          <w:szCs w:val="25"/>
        </w:rPr>
        <w:t xml:space="preserve">by the younger age profile of the Aboriginal and Torres Strait Islander population. The younger age profile of the </w:t>
      </w:r>
      <w:r w:rsidRPr="00E72D04">
        <w:rPr>
          <w:rFonts w:ascii="Goudy Old Style" w:hAnsi="Goudy Old Style"/>
          <w:sz w:val="25"/>
          <w:szCs w:val="25"/>
        </w:rPr>
        <w:t xml:space="preserve">Aboriginal and Torres Strait Islander </w:t>
      </w:r>
      <w:r w:rsidR="002A5147" w:rsidRPr="00E72D04">
        <w:rPr>
          <w:rFonts w:ascii="Goudy Old Style" w:hAnsi="Goudy Old Style"/>
          <w:sz w:val="25"/>
          <w:szCs w:val="25"/>
        </w:rPr>
        <w:t xml:space="preserve">population means that per capita </w:t>
      </w:r>
      <w:r w:rsidR="00CF37ED" w:rsidRPr="00E72D04">
        <w:rPr>
          <w:rFonts w:ascii="Goudy Old Style" w:hAnsi="Goudy Old Style"/>
          <w:sz w:val="25"/>
          <w:szCs w:val="25"/>
        </w:rPr>
        <w:t xml:space="preserve">use of early child development and education services </w:t>
      </w:r>
      <w:r w:rsidR="002A5147" w:rsidRPr="00E72D04">
        <w:rPr>
          <w:rFonts w:ascii="Goudy Old Style" w:hAnsi="Goudy Old Style"/>
          <w:sz w:val="25"/>
          <w:szCs w:val="25"/>
        </w:rPr>
        <w:t>(</w:t>
      </w:r>
      <w:r w:rsidR="00CF37ED" w:rsidRPr="00E72D04">
        <w:rPr>
          <w:rFonts w:ascii="Goudy Old Style" w:hAnsi="Goudy Old Style"/>
          <w:sz w:val="25"/>
          <w:szCs w:val="25"/>
        </w:rPr>
        <w:t xml:space="preserve">use </w:t>
      </w:r>
      <w:r w:rsidR="002A5147" w:rsidRPr="00E72D04">
        <w:rPr>
          <w:rFonts w:ascii="Goudy Old Style" w:hAnsi="Goudy Old Style"/>
          <w:sz w:val="25"/>
          <w:szCs w:val="25"/>
        </w:rPr>
        <w:t xml:space="preserve">per person in the </w:t>
      </w:r>
      <w:r w:rsidR="00CF37ED" w:rsidRPr="00E72D04">
        <w:rPr>
          <w:rFonts w:ascii="Goudy Old Style" w:hAnsi="Goudy Old Style"/>
          <w:sz w:val="25"/>
          <w:szCs w:val="25"/>
        </w:rPr>
        <w:t xml:space="preserve">Aboriginal and Torres Strait Islander </w:t>
      </w:r>
      <w:r w:rsidR="002A5147" w:rsidRPr="00E72D04">
        <w:rPr>
          <w:rFonts w:ascii="Goudy Old Style" w:hAnsi="Goudy Old Style"/>
          <w:sz w:val="25"/>
          <w:szCs w:val="25"/>
        </w:rPr>
        <w:t xml:space="preserve">population) would be expected to be greater than </w:t>
      </w:r>
      <w:r w:rsidRPr="00E72D04">
        <w:rPr>
          <w:rFonts w:ascii="Goudy Old Style" w:hAnsi="Goudy Old Style"/>
          <w:sz w:val="25"/>
          <w:szCs w:val="25"/>
        </w:rPr>
        <w:t xml:space="preserve">use per person in the </w:t>
      </w:r>
      <w:r w:rsidR="002A5147" w:rsidRPr="00E72D04">
        <w:rPr>
          <w:rFonts w:ascii="Goudy Old Style" w:hAnsi="Goudy Old Style"/>
          <w:sz w:val="25"/>
          <w:szCs w:val="25"/>
        </w:rPr>
        <w:t xml:space="preserve">non-Indigenous </w:t>
      </w:r>
      <w:r w:rsidRPr="00E72D04">
        <w:rPr>
          <w:rFonts w:ascii="Goudy Old Style" w:hAnsi="Goudy Old Style"/>
          <w:sz w:val="25"/>
          <w:szCs w:val="25"/>
        </w:rPr>
        <w:t>population</w:t>
      </w:r>
    </w:p>
    <w:p w:rsidR="002A5147" w:rsidRPr="00E72D04" w:rsidRDefault="004B0C57" w:rsidP="00E72D04">
      <w:pPr>
        <w:pStyle w:val="BoxListBullet"/>
        <w:keepNext w:val="0"/>
        <w:rPr>
          <w:rFonts w:ascii="Goudy Old Style" w:hAnsi="Goudy Old Style"/>
          <w:sz w:val="25"/>
          <w:szCs w:val="25"/>
        </w:rPr>
      </w:pPr>
      <w:r w:rsidRPr="00E72D04">
        <w:rPr>
          <w:rFonts w:ascii="Goudy Old Style" w:hAnsi="Goudy Old Style"/>
          <w:i/>
          <w:sz w:val="25"/>
          <w:szCs w:val="25"/>
        </w:rPr>
        <w:t xml:space="preserve">differences </w:t>
      </w:r>
      <w:r w:rsidR="002A5147" w:rsidRPr="00E72D04">
        <w:rPr>
          <w:rFonts w:ascii="Goudy Old Style" w:hAnsi="Goudy Old Style"/>
          <w:i/>
          <w:sz w:val="25"/>
          <w:szCs w:val="25"/>
        </w:rPr>
        <w:t>in the cost of service provision</w:t>
      </w:r>
      <w:r w:rsidRPr="00E72D04">
        <w:rPr>
          <w:rFonts w:ascii="Goudy Old Style" w:hAnsi="Goudy Old Style"/>
          <w:sz w:val="25"/>
          <w:szCs w:val="25"/>
        </w:rPr>
        <w:t xml:space="preserve">, which </w:t>
      </w:r>
      <w:r w:rsidR="002A5147" w:rsidRPr="00E72D04">
        <w:rPr>
          <w:rFonts w:ascii="Goudy Old Style" w:hAnsi="Goudy Old Style"/>
          <w:sz w:val="25"/>
          <w:szCs w:val="25"/>
        </w:rPr>
        <w:t xml:space="preserve">relate to the </w:t>
      </w:r>
      <w:r w:rsidR="0015701B" w:rsidRPr="00E72D04">
        <w:rPr>
          <w:rFonts w:ascii="Goudy Old Style" w:hAnsi="Goudy Old Style"/>
          <w:sz w:val="25"/>
          <w:szCs w:val="25"/>
        </w:rPr>
        <w:t xml:space="preserve">higher </w:t>
      </w:r>
      <w:r w:rsidR="002A5147" w:rsidRPr="00E72D04">
        <w:rPr>
          <w:rFonts w:ascii="Goudy Old Style" w:hAnsi="Goudy Old Style"/>
          <w:sz w:val="25"/>
          <w:szCs w:val="25"/>
        </w:rPr>
        <w:t>cost of providing mainstream services</w:t>
      </w:r>
      <w:r w:rsidRPr="00E72D04">
        <w:rPr>
          <w:rFonts w:ascii="Goudy Old Style" w:hAnsi="Goudy Old Style"/>
          <w:sz w:val="25"/>
          <w:szCs w:val="25"/>
        </w:rPr>
        <w:t xml:space="preserve"> to Aboriginal and Torres Strait Islander Australians</w:t>
      </w:r>
      <w:r w:rsidR="00BE7F41" w:rsidRPr="00E72D04">
        <w:rPr>
          <w:rFonts w:ascii="Goudy Old Style" w:hAnsi="Goudy Old Style"/>
          <w:sz w:val="25"/>
          <w:szCs w:val="25"/>
        </w:rPr>
        <w:t xml:space="preserve"> </w:t>
      </w:r>
      <w:r w:rsidR="004274F1" w:rsidRPr="00E72D04">
        <w:rPr>
          <w:rFonts w:ascii="Goudy Old Style" w:hAnsi="Goudy Old Style"/>
          <w:sz w:val="25"/>
          <w:szCs w:val="25"/>
        </w:rPr>
        <w:t>(including higher costs in remote areas)</w:t>
      </w:r>
      <w:r w:rsidR="002A5147" w:rsidRPr="00E72D04">
        <w:rPr>
          <w:rFonts w:ascii="Goudy Old Style" w:hAnsi="Goudy Old Style"/>
          <w:sz w:val="25"/>
          <w:szCs w:val="25"/>
        </w:rPr>
        <w:t>, and the use of complementary Indigenous specific services.</w:t>
      </w:r>
    </w:p>
    <w:p w:rsidR="004A5307" w:rsidRPr="003A143F" w:rsidRDefault="003A5A8E" w:rsidP="00E72D04">
      <w:pPr>
        <w:spacing w:before="240"/>
        <w:rPr>
          <w:rFonts w:ascii="Goudy Old Style" w:hAnsi="Goudy Old Style"/>
          <w:b/>
          <w:color w:val="800000"/>
          <w:sz w:val="28"/>
        </w:rPr>
      </w:pPr>
      <w:r w:rsidRPr="00E72D04">
        <w:rPr>
          <w:rFonts w:ascii="Goudy Old Style" w:hAnsi="Goudy Old Style"/>
          <w:b/>
          <w:color w:val="800000"/>
          <w:sz w:val="28"/>
        </w:rPr>
        <w:t>Key results</w:t>
      </w:r>
    </w:p>
    <w:p w:rsidR="00F42C88" w:rsidRPr="00E71B65" w:rsidRDefault="00F42C88" w:rsidP="005938FB">
      <w:pPr>
        <w:pStyle w:val="BoxListBullet"/>
        <w:keepNext w:val="0"/>
        <w:rPr>
          <w:rFonts w:ascii="Goudy Old Style" w:hAnsi="Goudy Old Style"/>
          <w:sz w:val="25"/>
          <w:szCs w:val="25"/>
        </w:rPr>
      </w:pPr>
      <w:r w:rsidRPr="00E71B65">
        <w:rPr>
          <w:rFonts w:ascii="Goudy Old Style" w:hAnsi="Goudy Old Style"/>
          <w:sz w:val="25"/>
          <w:szCs w:val="25"/>
        </w:rPr>
        <w:t xml:space="preserve">Government direct expenditure on all </w:t>
      </w:r>
      <w:r w:rsidR="00735449" w:rsidRPr="00E71B65">
        <w:rPr>
          <w:rFonts w:ascii="Goudy Old Style" w:hAnsi="Goudy Old Style"/>
          <w:sz w:val="25"/>
          <w:szCs w:val="25"/>
        </w:rPr>
        <w:t>early child development and education and training</w:t>
      </w:r>
      <w:r w:rsidRPr="00E71B65">
        <w:rPr>
          <w:rFonts w:ascii="Goudy Old Style" w:hAnsi="Goudy Old Style"/>
          <w:sz w:val="25"/>
          <w:szCs w:val="25"/>
        </w:rPr>
        <w:t xml:space="preserve"> services was $</w:t>
      </w:r>
      <w:r w:rsidR="006824BA" w:rsidRPr="00E71B65">
        <w:rPr>
          <w:rFonts w:ascii="Goudy Old Style" w:hAnsi="Goudy Old Style"/>
          <w:sz w:val="25"/>
          <w:szCs w:val="25"/>
        </w:rPr>
        <w:t>70.1</w:t>
      </w:r>
      <w:r w:rsidRPr="00E71B65">
        <w:rPr>
          <w:rFonts w:ascii="Goudy Old Style" w:hAnsi="Goudy Old Style"/>
          <w:sz w:val="25"/>
          <w:szCs w:val="25"/>
        </w:rPr>
        <w:t> billion in 201</w:t>
      </w:r>
      <w:r w:rsidR="00697D1D" w:rsidRPr="00E71B65">
        <w:rPr>
          <w:rFonts w:ascii="Goudy Old Style" w:hAnsi="Goudy Old Style"/>
          <w:sz w:val="25"/>
          <w:szCs w:val="25"/>
        </w:rPr>
        <w:t>2</w:t>
      </w:r>
      <w:r w:rsidR="000824B0" w:rsidRPr="00E71B65">
        <w:rPr>
          <w:rFonts w:ascii="Goudy Old Style" w:hAnsi="Goudy Old Style"/>
          <w:sz w:val="25"/>
          <w:szCs w:val="25"/>
        </w:rPr>
        <w:noBreakHyphen/>
      </w:r>
      <w:r w:rsidRPr="00E71B65">
        <w:rPr>
          <w:rFonts w:ascii="Goudy Old Style" w:hAnsi="Goudy Old Style"/>
          <w:sz w:val="25"/>
          <w:szCs w:val="25"/>
        </w:rPr>
        <w:t>1</w:t>
      </w:r>
      <w:r w:rsidR="00697D1D" w:rsidRPr="00E71B65">
        <w:rPr>
          <w:rFonts w:ascii="Goudy Old Style" w:hAnsi="Goudy Old Style"/>
          <w:sz w:val="25"/>
          <w:szCs w:val="25"/>
        </w:rPr>
        <w:t>3</w:t>
      </w:r>
      <w:r w:rsidRPr="00E71B65">
        <w:rPr>
          <w:rFonts w:ascii="Goudy Old Style" w:hAnsi="Goudy Old Style"/>
          <w:sz w:val="25"/>
          <w:szCs w:val="25"/>
        </w:rPr>
        <w:t xml:space="preserve">. Direct expenditure on services to </w:t>
      </w:r>
      <w:r w:rsidR="0000319D" w:rsidRPr="00E71B65">
        <w:rPr>
          <w:rFonts w:ascii="Goudy Old Style" w:hAnsi="Goudy Old Style"/>
          <w:sz w:val="25"/>
          <w:szCs w:val="25"/>
        </w:rPr>
        <w:t>Aboriginal and Torres Strait Islander Australian</w:t>
      </w:r>
      <w:r w:rsidR="00EC7162">
        <w:rPr>
          <w:rFonts w:ascii="Goudy Old Style" w:hAnsi="Goudy Old Style"/>
          <w:sz w:val="25"/>
          <w:szCs w:val="25"/>
        </w:rPr>
        <w:t>s</w:t>
      </w:r>
      <w:r w:rsidR="0000319D" w:rsidRPr="00E71B65">
        <w:rPr>
          <w:rFonts w:ascii="Goudy Old Style" w:hAnsi="Goudy Old Style"/>
          <w:sz w:val="25"/>
          <w:szCs w:val="25"/>
        </w:rPr>
        <w:t xml:space="preserve"> </w:t>
      </w:r>
      <w:r w:rsidRPr="00E71B65">
        <w:rPr>
          <w:rFonts w:ascii="Goudy Old Style" w:hAnsi="Goudy Old Style"/>
          <w:sz w:val="25"/>
          <w:szCs w:val="25"/>
        </w:rPr>
        <w:t>made up $</w:t>
      </w:r>
      <w:r w:rsidR="006824BA" w:rsidRPr="00E71B65">
        <w:rPr>
          <w:rFonts w:ascii="Goudy Old Style" w:hAnsi="Goudy Old Style"/>
          <w:sz w:val="25"/>
          <w:szCs w:val="25"/>
        </w:rPr>
        <w:t>4.5</w:t>
      </w:r>
      <w:r w:rsidRPr="00E71B65">
        <w:rPr>
          <w:rFonts w:ascii="Goudy Old Style" w:hAnsi="Goudy Old Style"/>
          <w:sz w:val="25"/>
          <w:szCs w:val="25"/>
        </w:rPr>
        <w:t> billion (</w:t>
      </w:r>
      <w:r w:rsidR="006824BA" w:rsidRPr="00E71B65">
        <w:rPr>
          <w:rFonts w:ascii="Goudy Old Style" w:hAnsi="Goudy Old Style"/>
          <w:sz w:val="25"/>
          <w:szCs w:val="25"/>
        </w:rPr>
        <w:t>6</w:t>
      </w:r>
      <w:r w:rsidRPr="00E71B65">
        <w:rPr>
          <w:rFonts w:ascii="Goudy Old Style" w:hAnsi="Goudy Old Style"/>
          <w:sz w:val="25"/>
          <w:szCs w:val="25"/>
        </w:rPr>
        <w:t> per cent) of the total</w:t>
      </w:r>
      <w:r w:rsidR="002E3D8B" w:rsidRPr="00E71B65">
        <w:rPr>
          <w:rFonts w:ascii="Goudy Old Style" w:hAnsi="Goudy Old Style"/>
          <w:sz w:val="25"/>
          <w:szCs w:val="25"/>
        </w:rPr>
        <w:t>.</w:t>
      </w:r>
    </w:p>
    <w:p w:rsidR="00613E46" w:rsidRPr="000A0643" w:rsidRDefault="00613E46" w:rsidP="00613E46">
      <w:pPr>
        <w:pStyle w:val="BoxListBullet"/>
        <w:keepNext w:val="0"/>
        <w:rPr>
          <w:rFonts w:ascii="Goudy Old Style" w:hAnsi="Goudy Old Style"/>
          <w:sz w:val="25"/>
          <w:szCs w:val="25"/>
        </w:rPr>
      </w:pPr>
      <w:r w:rsidRPr="000A0643">
        <w:rPr>
          <w:rFonts w:ascii="Goudy Old Style" w:hAnsi="Goudy Old Style"/>
          <w:sz w:val="25"/>
          <w:szCs w:val="25"/>
        </w:rPr>
        <w:t>Government direct expenditure per person on</w:t>
      </w:r>
      <w:r w:rsidR="0016779F" w:rsidRPr="000A0643">
        <w:rPr>
          <w:rFonts w:ascii="Goudy Old Style" w:hAnsi="Goudy Old Style"/>
          <w:sz w:val="25"/>
          <w:szCs w:val="25"/>
        </w:rPr>
        <w:t xml:space="preserve"> all</w:t>
      </w:r>
      <w:r w:rsidRPr="000A0643">
        <w:rPr>
          <w:rFonts w:ascii="Goudy Old Style" w:hAnsi="Goudy Old Style"/>
          <w:sz w:val="25"/>
          <w:szCs w:val="25"/>
        </w:rPr>
        <w:t xml:space="preserve"> </w:t>
      </w:r>
      <w:r w:rsidR="009E00B3" w:rsidRPr="000A0643">
        <w:rPr>
          <w:rFonts w:ascii="Goudy Old Style" w:hAnsi="Goudy Old Style"/>
          <w:sz w:val="25"/>
          <w:szCs w:val="25"/>
        </w:rPr>
        <w:t xml:space="preserve">early child development and education and training </w:t>
      </w:r>
      <w:r w:rsidRPr="000A0643">
        <w:rPr>
          <w:rFonts w:ascii="Goudy Old Style" w:hAnsi="Goudy Old Style"/>
          <w:sz w:val="25"/>
          <w:szCs w:val="25"/>
        </w:rPr>
        <w:t xml:space="preserve">services </w:t>
      </w:r>
      <w:r w:rsidR="000824B0" w:rsidRPr="000A0643">
        <w:rPr>
          <w:rFonts w:ascii="Goudy Old Style" w:hAnsi="Goudy Old Style"/>
          <w:sz w:val="25"/>
          <w:szCs w:val="25"/>
        </w:rPr>
        <w:t>in 2012</w:t>
      </w:r>
      <w:r w:rsidR="000824B0" w:rsidRPr="000A0643">
        <w:rPr>
          <w:rFonts w:ascii="Goudy Old Style" w:hAnsi="Goudy Old Style"/>
          <w:sz w:val="25"/>
          <w:szCs w:val="25"/>
        </w:rPr>
        <w:noBreakHyphen/>
        <w:t xml:space="preserve">13 </w:t>
      </w:r>
      <w:r w:rsidRPr="000A0643">
        <w:rPr>
          <w:rFonts w:ascii="Goudy Old Style" w:hAnsi="Goudy Old Style"/>
          <w:sz w:val="25"/>
          <w:szCs w:val="25"/>
        </w:rPr>
        <w:t>was $</w:t>
      </w:r>
      <w:r w:rsidR="00485A54" w:rsidRPr="000A0643">
        <w:rPr>
          <w:rFonts w:ascii="Goudy Old Style" w:hAnsi="Goudy Old Style"/>
          <w:sz w:val="25"/>
          <w:szCs w:val="25"/>
        </w:rPr>
        <w:t>64</w:t>
      </w:r>
      <w:r w:rsidR="00E15782" w:rsidRPr="000A0643">
        <w:rPr>
          <w:rFonts w:ascii="Goudy Old Style" w:hAnsi="Goudy Old Style"/>
          <w:sz w:val="25"/>
          <w:szCs w:val="25"/>
        </w:rPr>
        <w:t>57</w:t>
      </w:r>
      <w:r w:rsidRPr="000A0643">
        <w:rPr>
          <w:rFonts w:ascii="Goudy Old Style" w:hAnsi="Goudy Old Style"/>
          <w:sz w:val="25"/>
          <w:szCs w:val="25"/>
        </w:rPr>
        <w:t> per Aboriginal and Torres Strait Islander Australian and $</w:t>
      </w:r>
      <w:r w:rsidR="00485A54" w:rsidRPr="000A0643">
        <w:rPr>
          <w:rFonts w:ascii="Goudy Old Style" w:hAnsi="Goudy Old Style"/>
          <w:sz w:val="25"/>
          <w:szCs w:val="25"/>
        </w:rPr>
        <w:t>2923</w:t>
      </w:r>
      <w:r w:rsidRPr="000A0643">
        <w:rPr>
          <w:rFonts w:ascii="Goudy Old Style" w:hAnsi="Goudy Old Style"/>
          <w:sz w:val="25"/>
          <w:szCs w:val="25"/>
        </w:rPr>
        <w:t xml:space="preserve"> per non</w:t>
      </w:r>
      <w:r w:rsidRPr="000A0643">
        <w:rPr>
          <w:rFonts w:ascii="Goudy Old Style" w:hAnsi="Goudy Old Style"/>
          <w:sz w:val="25"/>
          <w:szCs w:val="25"/>
        </w:rPr>
        <w:noBreakHyphen/>
        <w:t xml:space="preserve">Indigenous Australian (a ratio of </w:t>
      </w:r>
      <w:r w:rsidR="00485A54" w:rsidRPr="000A0643">
        <w:rPr>
          <w:rFonts w:ascii="Goudy Old Style" w:hAnsi="Goudy Old Style"/>
          <w:sz w:val="25"/>
          <w:szCs w:val="25"/>
        </w:rPr>
        <w:t>2</w:t>
      </w:r>
      <w:r w:rsidRPr="000A0643">
        <w:rPr>
          <w:rFonts w:ascii="Goudy Old Style" w:hAnsi="Goudy Old Style"/>
          <w:sz w:val="25"/>
          <w:szCs w:val="25"/>
        </w:rPr>
        <w:t>.21:1)</w:t>
      </w:r>
      <w:r w:rsidR="00B83435" w:rsidRPr="000A0643">
        <w:rPr>
          <w:rFonts w:ascii="Goudy Old Style" w:hAnsi="Goudy Old Style"/>
          <w:sz w:val="25"/>
          <w:szCs w:val="25"/>
        </w:rPr>
        <w:t>:</w:t>
      </w:r>
    </w:p>
    <w:p w:rsidR="0038079A" w:rsidRPr="000A0643" w:rsidRDefault="009E00B3" w:rsidP="008333C7">
      <w:pPr>
        <w:pStyle w:val="BoxListBullet2"/>
        <w:keepNext w:val="0"/>
        <w:spacing w:before="80"/>
        <w:rPr>
          <w:rFonts w:ascii="Goudy Old Style" w:hAnsi="Goudy Old Style"/>
          <w:sz w:val="25"/>
          <w:szCs w:val="25"/>
        </w:rPr>
      </w:pPr>
      <w:r w:rsidRPr="000A0643">
        <w:rPr>
          <w:rFonts w:ascii="Goudy Old Style" w:hAnsi="Goudy Old Style"/>
          <w:i/>
          <w:sz w:val="25"/>
          <w:szCs w:val="25"/>
        </w:rPr>
        <w:t xml:space="preserve">early </w:t>
      </w:r>
      <w:r w:rsidR="00780772" w:rsidRPr="000A0643">
        <w:rPr>
          <w:rFonts w:ascii="Goudy Old Style" w:hAnsi="Goudy Old Style"/>
          <w:i/>
          <w:sz w:val="25"/>
          <w:szCs w:val="25"/>
        </w:rPr>
        <w:t>child development</w:t>
      </w:r>
      <w:r w:rsidRPr="000A0643">
        <w:rPr>
          <w:rFonts w:ascii="Goudy Old Style" w:hAnsi="Goudy Old Style"/>
          <w:i/>
          <w:sz w:val="25"/>
          <w:szCs w:val="25"/>
        </w:rPr>
        <w:t xml:space="preserve"> </w:t>
      </w:r>
      <w:r w:rsidR="0038079A" w:rsidRPr="000A0643">
        <w:rPr>
          <w:rFonts w:ascii="Goudy Old Style" w:hAnsi="Goudy Old Style"/>
          <w:sz w:val="25"/>
          <w:szCs w:val="25"/>
        </w:rPr>
        <w:t>— $</w:t>
      </w:r>
      <w:r w:rsidR="0026578C" w:rsidRPr="000A0643">
        <w:rPr>
          <w:rFonts w:ascii="Goudy Old Style" w:hAnsi="Goudy Old Style"/>
          <w:sz w:val="25"/>
          <w:szCs w:val="25"/>
        </w:rPr>
        <w:t>479</w:t>
      </w:r>
      <w:r w:rsidR="0038079A" w:rsidRPr="000A0643">
        <w:rPr>
          <w:rFonts w:ascii="Goudy Old Style" w:hAnsi="Goudy Old Style"/>
          <w:sz w:val="25"/>
          <w:szCs w:val="25"/>
        </w:rPr>
        <w:t xml:space="preserve"> was spent per </w:t>
      </w:r>
      <w:r w:rsidR="00087C6A" w:rsidRPr="000A0643">
        <w:rPr>
          <w:rFonts w:ascii="Goudy Old Style" w:hAnsi="Goudy Old Style"/>
          <w:sz w:val="25"/>
          <w:szCs w:val="25"/>
        </w:rPr>
        <w:t xml:space="preserve">Aboriginal and Torres Strait Islander Australian </w:t>
      </w:r>
      <w:r w:rsidR="009B3EA5" w:rsidRPr="000A0643">
        <w:rPr>
          <w:rFonts w:ascii="Goudy Old Style" w:hAnsi="Goudy Old Style"/>
          <w:sz w:val="25"/>
          <w:szCs w:val="25"/>
        </w:rPr>
        <w:t>compared with $</w:t>
      </w:r>
      <w:r w:rsidR="0026578C" w:rsidRPr="000A0643">
        <w:rPr>
          <w:rFonts w:ascii="Goudy Old Style" w:hAnsi="Goudy Old Style"/>
          <w:sz w:val="25"/>
          <w:szCs w:val="25"/>
        </w:rPr>
        <w:t>255</w:t>
      </w:r>
      <w:r w:rsidR="009B3EA5" w:rsidRPr="000A0643">
        <w:rPr>
          <w:rFonts w:ascii="Goudy Old Style" w:hAnsi="Goudy Old Style"/>
          <w:sz w:val="25"/>
          <w:szCs w:val="25"/>
        </w:rPr>
        <w:t xml:space="preserve"> </w:t>
      </w:r>
      <w:r w:rsidR="0038079A" w:rsidRPr="000A0643">
        <w:rPr>
          <w:rFonts w:ascii="Goudy Old Style" w:hAnsi="Goudy Old Style"/>
          <w:sz w:val="25"/>
          <w:szCs w:val="25"/>
        </w:rPr>
        <w:t>per non-Indigenous Australian</w:t>
      </w:r>
      <w:r w:rsidR="009B3EA5" w:rsidRPr="000A0643">
        <w:rPr>
          <w:rFonts w:ascii="Goudy Old Style" w:hAnsi="Goudy Old Style"/>
          <w:sz w:val="25"/>
          <w:szCs w:val="25"/>
        </w:rPr>
        <w:t xml:space="preserve"> (a ratio of </w:t>
      </w:r>
      <w:r w:rsidR="0026578C" w:rsidRPr="000A0643">
        <w:rPr>
          <w:rFonts w:ascii="Goudy Old Style" w:hAnsi="Goudy Old Style"/>
          <w:sz w:val="25"/>
          <w:szCs w:val="25"/>
        </w:rPr>
        <w:t>1.88</w:t>
      </w:r>
      <w:r w:rsidR="002A005E" w:rsidRPr="000A0643">
        <w:rPr>
          <w:rFonts w:ascii="Goudy Old Style" w:hAnsi="Goudy Old Style"/>
          <w:sz w:val="25"/>
          <w:szCs w:val="25"/>
        </w:rPr>
        <w:t>:1)</w:t>
      </w:r>
    </w:p>
    <w:p w:rsidR="0038079A" w:rsidRPr="000A0643" w:rsidRDefault="009E00B3" w:rsidP="008333C7">
      <w:pPr>
        <w:pStyle w:val="BoxListBullet2"/>
        <w:keepNext w:val="0"/>
        <w:spacing w:before="80"/>
        <w:rPr>
          <w:rFonts w:ascii="Goudy Old Style" w:hAnsi="Goudy Old Style"/>
          <w:sz w:val="25"/>
          <w:szCs w:val="25"/>
        </w:rPr>
      </w:pPr>
      <w:r w:rsidRPr="000A0643">
        <w:rPr>
          <w:rFonts w:ascii="Goudy Old Style" w:hAnsi="Goudy Old Style"/>
          <w:i/>
          <w:sz w:val="25"/>
          <w:szCs w:val="25"/>
        </w:rPr>
        <w:t xml:space="preserve">school education </w:t>
      </w:r>
      <w:r w:rsidR="0038079A" w:rsidRPr="000A0643">
        <w:rPr>
          <w:rFonts w:ascii="Goudy Old Style" w:hAnsi="Goudy Old Style"/>
          <w:sz w:val="25"/>
          <w:szCs w:val="25"/>
        </w:rPr>
        <w:t>— $</w:t>
      </w:r>
      <w:r w:rsidR="0026578C" w:rsidRPr="000A0643">
        <w:rPr>
          <w:rFonts w:ascii="Goudy Old Style" w:hAnsi="Goudy Old Style"/>
          <w:sz w:val="25"/>
          <w:szCs w:val="25"/>
        </w:rPr>
        <w:t>48</w:t>
      </w:r>
      <w:r w:rsidR="00E15782" w:rsidRPr="000A0643">
        <w:rPr>
          <w:rFonts w:ascii="Goudy Old Style" w:hAnsi="Goudy Old Style"/>
          <w:sz w:val="25"/>
          <w:szCs w:val="25"/>
        </w:rPr>
        <w:t>78</w:t>
      </w:r>
      <w:r w:rsidR="009B3EA5" w:rsidRPr="000A0643">
        <w:rPr>
          <w:rFonts w:ascii="Goudy Old Style" w:hAnsi="Goudy Old Style"/>
          <w:sz w:val="25"/>
          <w:szCs w:val="25"/>
        </w:rPr>
        <w:t xml:space="preserve"> was spent per Aboriginal and Torres Strait Islander Australian compared with $</w:t>
      </w:r>
      <w:r w:rsidR="0026578C" w:rsidRPr="000A0643">
        <w:rPr>
          <w:rFonts w:ascii="Goudy Old Style" w:hAnsi="Goudy Old Style"/>
          <w:sz w:val="25"/>
          <w:szCs w:val="25"/>
        </w:rPr>
        <w:t>17</w:t>
      </w:r>
      <w:r w:rsidR="00E15782" w:rsidRPr="000A0643">
        <w:rPr>
          <w:rFonts w:ascii="Goudy Old Style" w:hAnsi="Goudy Old Style"/>
          <w:sz w:val="25"/>
          <w:szCs w:val="25"/>
        </w:rPr>
        <w:t>74</w:t>
      </w:r>
      <w:r w:rsidR="009B3EA5" w:rsidRPr="000A0643">
        <w:rPr>
          <w:rFonts w:ascii="Goudy Old Style" w:hAnsi="Goudy Old Style"/>
          <w:sz w:val="25"/>
          <w:szCs w:val="25"/>
        </w:rPr>
        <w:t xml:space="preserve"> per non-Indigenous Australian (a ratio of </w:t>
      </w:r>
      <w:r w:rsidR="003A143F" w:rsidRPr="000A0643">
        <w:rPr>
          <w:rFonts w:ascii="Goudy Old Style" w:hAnsi="Goudy Old Style"/>
          <w:sz w:val="25"/>
          <w:szCs w:val="25"/>
        </w:rPr>
        <w:t>2.7</w:t>
      </w:r>
      <w:r w:rsidR="00E15782" w:rsidRPr="000A0643">
        <w:rPr>
          <w:rFonts w:ascii="Goudy Old Style" w:hAnsi="Goudy Old Style"/>
          <w:sz w:val="25"/>
          <w:szCs w:val="25"/>
        </w:rPr>
        <w:t>5</w:t>
      </w:r>
      <w:r w:rsidR="002A005E" w:rsidRPr="000A0643">
        <w:rPr>
          <w:rFonts w:ascii="Goudy Old Style" w:hAnsi="Goudy Old Style"/>
          <w:sz w:val="25"/>
          <w:szCs w:val="25"/>
        </w:rPr>
        <w:t>:1)</w:t>
      </w:r>
    </w:p>
    <w:p w:rsidR="0038079A" w:rsidRPr="000A0643" w:rsidRDefault="009E00B3" w:rsidP="008333C7">
      <w:pPr>
        <w:pStyle w:val="BoxListBullet2"/>
        <w:keepNext w:val="0"/>
        <w:spacing w:before="80"/>
        <w:rPr>
          <w:rFonts w:ascii="Goudy Old Style" w:hAnsi="Goudy Old Style"/>
          <w:sz w:val="25"/>
          <w:szCs w:val="25"/>
        </w:rPr>
      </w:pPr>
      <w:r w:rsidRPr="000A0643">
        <w:rPr>
          <w:rFonts w:ascii="Goudy Old Style" w:hAnsi="Goudy Old Style"/>
          <w:i/>
          <w:sz w:val="25"/>
          <w:szCs w:val="25"/>
        </w:rPr>
        <w:t xml:space="preserve">tertiary education </w:t>
      </w:r>
      <w:r w:rsidR="0038079A" w:rsidRPr="000A0643">
        <w:rPr>
          <w:rFonts w:ascii="Goudy Old Style" w:hAnsi="Goudy Old Style"/>
          <w:sz w:val="25"/>
          <w:szCs w:val="25"/>
        </w:rPr>
        <w:t>— $</w:t>
      </w:r>
      <w:r w:rsidR="002D507B" w:rsidRPr="000A0643">
        <w:rPr>
          <w:rFonts w:ascii="Goudy Old Style" w:hAnsi="Goudy Old Style"/>
          <w:sz w:val="25"/>
          <w:szCs w:val="25"/>
        </w:rPr>
        <w:t>1099</w:t>
      </w:r>
      <w:r w:rsidR="009B3EA5" w:rsidRPr="000A0643">
        <w:rPr>
          <w:rFonts w:ascii="Goudy Old Style" w:hAnsi="Goudy Old Style"/>
          <w:sz w:val="25"/>
          <w:szCs w:val="25"/>
        </w:rPr>
        <w:t xml:space="preserve"> was spent per Aboriginal and Torres Strait Islander Australian compared with $</w:t>
      </w:r>
      <w:r w:rsidR="002D507B" w:rsidRPr="000A0643">
        <w:rPr>
          <w:rFonts w:ascii="Goudy Old Style" w:hAnsi="Goudy Old Style"/>
          <w:sz w:val="25"/>
          <w:szCs w:val="25"/>
        </w:rPr>
        <w:t>894</w:t>
      </w:r>
      <w:r w:rsidR="009B3EA5" w:rsidRPr="000A0643">
        <w:rPr>
          <w:rFonts w:ascii="Goudy Old Style" w:hAnsi="Goudy Old Style"/>
          <w:sz w:val="25"/>
          <w:szCs w:val="25"/>
        </w:rPr>
        <w:t xml:space="preserve"> per non-Indigenous Australian (a ratio of </w:t>
      </w:r>
      <w:r w:rsidR="002D507B" w:rsidRPr="000A0643">
        <w:rPr>
          <w:rFonts w:ascii="Goudy Old Style" w:hAnsi="Goudy Old Style"/>
          <w:sz w:val="25"/>
          <w:szCs w:val="25"/>
        </w:rPr>
        <w:t>1.23</w:t>
      </w:r>
      <w:r w:rsidR="009B3EA5" w:rsidRPr="000A0643">
        <w:rPr>
          <w:rFonts w:ascii="Goudy Old Style" w:hAnsi="Goudy Old Style"/>
          <w:sz w:val="25"/>
          <w:szCs w:val="25"/>
        </w:rPr>
        <w:t>:1).</w:t>
      </w:r>
    </w:p>
    <w:p w:rsidR="000824B0" w:rsidRPr="000A0643" w:rsidRDefault="009B3EA5">
      <w:pPr>
        <w:pStyle w:val="BoxListBullet"/>
        <w:keepNext w:val="0"/>
        <w:rPr>
          <w:rFonts w:ascii="Goudy Old Style" w:hAnsi="Goudy Old Style"/>
          <w:sz w:val="25"/>
          <w:szCs w:val="25"/>
        </w:rPr>
      </w:pPr>
      <w:r w:rsidRPr="000A0643">
        <w:rPr>
          <w:rFonts w:ascii="Goudy Old Style" w:hAnsi="Goudy Old Style"/>
          <w:sz w:val="25"/>
          <w:szCs w:val="25"/>
        </w:rPr>
        <w:t>State and Territory governments provided $</w:t>
      </w:r>
      <w:r w:rsidR="002D507B" w:rsidRPr="000A0643">
        <w:rPr>
          <w:rFonts w:ascii="Goudy Old Style" w:hAnsi="Goudy Old Style"/>
          <w:sz w:val="25"/>
          <w:szCs w:val="25"/>
        </w:rPr>
        <w:t>3.6</w:t>
      </w:r>
      <w:r w:rsidRPr="000A0643">
        <w:rPr>
          <w:rFonts w:ascii="Goudy Old Style" w:hAnsi="Goudy Old Style"/>
          <w:sz w:val="25"/>
          <w:szCs w:val="25"/>
        </w:rPr>
        <w:t> billion (</w:t>
      </w:r>
      <w:r w:rsidR="002D507B" w:rsidRPr="000A0643">
        <w:rPr>
          <w:rFonts w:ascii="Goudy Old Style" w:hAnsi="Goudy Old Style"/>
          <w:sz w:val="25"/>
          <w:szCs w:val="25"/>
        </w:rPr>
        <w:t>80</w:t>
      </w:r>
      <w:r w:rsidRPr="000A0643">
        <w:rPr>
          <w:rFonts w:ascii="Goudy Old Style" w:hAnsi="Goudy Old Style"/>
          <w:sz w:val="25"/>
          <w:szCs w:val="25"/>
        </w:rPr>
        <w:t xml:space="preserve"> per cent) of direct Indigenous expenditure, and the Australian Government provided </w:t>
      </w:r>
      <w:r w:rsidR="004B1D81" w:rsidRPr="000A0643">
        <w:rPr>
          <w:rFonts w:ascii="Goudy Old Style" w:hAnsi="Goudy Old Style"/>
          <w:sz w:val="25"/>
          <w:szCs w:val="25"/>
        </w:rPr>
        <w:t>$</w:t>
      </w:r>
      <w:r w:rsidR="002D507B" w:rsidRPr="000A0643">
        <w:rPr>
          <w:rFonts w:ascii="Goudy Old Style" w:hAnsi="Goudy Old Style"/>
          <w:sz w:val="25"/>
          <w:szCs w:val="25"/>
        </w:rPr>
        <w:t>0.9</w:t>
      </w:r>
      <w:r w:rsidR="004B1D81" w:rsidRPr="000A0643">
        <w:rPr>
          <w:rFonts w:ascii="Goudy Old Style" w:hAnsi="Goudy Old Style"/>
          <w:sz w:val="25"/>
          <w:szCs w:val="25"/>
        </w:rPr>
        <w:t> billion (</w:t>
      </w:r>
      <w:bookmarkStart w:id="1" w:name="OLE_LINK1"/>
      <w:r w:rsidR="002D507B" w:rsidRPr="000A0643">
        <w:rPr>
          <w:rFonts w:ascii="Goudy Old Style" w:hAnsi="Goudy Old Style"/>
          <w:sz w:val="25"/>
          <w:szCs w:val="25"/>
        </w:rPr>
        <w:t>20</w:t>
      </w:r>
      <w:r w:rsidRPr="000A0643">
        <w:rPr>
          <w:rFonts w:ascii="Goudy Old Style" w:hAnsi="Goudy Old Style"/>
          <w:sz w:val="25"/>
          <w:szCs w:val="25"/>
        </w:rPr>
        <w:t> per cent</w:t>
      </w:r>
      <w:bookmarkEnd w:id="1"/>
      <w:r w:rsidR="004B1D81" w:rsidRPr="000A0643">
        <w:rPr>
          <w:rFonts w:ascii="Goudy Old Style" w:hAnsi="Goudy Old Style"/>
          <w:sz w:val="25"/>
          <w:szCs w:val="25"/>
        </w:rPr>
        <w:t>)</w:t>
      </w:r>
      <w:r w:rsidRPr="000A0643">
        <w:rPr>
          <w:rFonts w:ascii="Goudy Old Style" w:hAnsi="Goudy Old Style"/>
          <w:sz w:val="25"/>
          <w:szCs w:val="25"/>
        </w:rPr>
        <w:t>.</w:t>
      </w:r>
      <w:r w:rsidR="004B0C57" w:rsidRPr="000A0643">
        <w:rPr>
          <w:rFonts w:ascii="Goudy Old Style" w:hAnsi="Goudy Old Style"/>
          <w:sz w:val="25"/>
          <w:szCs w:val="25"/>
        </w:rPr>
        <w:t xml:space="preserve"> </w:t>
      </w:r>
      <w:r w:rsidR="000824B0" w:rsidRPr="000A0643">
        <w:rPr>
          <w:rFonts w:ascii="Goudy Old Style" w:hAnsi="Goudy Old Style"/>
          <w:sz w:val="25"/>
          <w:szCs w:val="25"/>
        </w:rPr>
        <w:t>On a per person basis, State and Territory governments provided $</w:t>
      </w:r>
      <w:r w:rsidR="00E43F9C" w:rsidRPr="000A0643">
        <w:rPr>
          <w:rFonts w:ascii="Goudy Old Style" w:hAnsi="Goudy Old Style"/>
          <w:sz w:val="25"/>
          <w:szCs w:val="25"/>
        </w:rPr>
        <w:t>51</w:t>
      </w:r>
      <w:r w:rsidR="00E15782" w:rsidRPr="000A0643">
        <w:rPr>
          <w:rFonts w:ascii="Goudy Old Style" w:hAnsi="Goudy Old Style"/>
          <w:sz w:val="25"/>
          <w:szCs w:val="25"/>
        </w:rPr>
        <w:t>49</w:t>
      </w:r>
      <w:r w:rsidR="000824B0" w:rsidRPr="000A0643">
        <w:rPr>
          <w:rFonts w:ascii="Goudy Old Style" w:hAnsi="Goudy Old Style"/>
          <w:sz w:val="25"/>
          <w:szCs w:val="25"/>
        </w:rPr>
        <w:t xml:space="preserve"> per Aboriginal and Torres Strait Islander Australian and the Australian Government provided $</w:t>
      </w:r>
      <w:r w:rsidR="00E43F9C" w:rsidRPr="000A0643">
        <w:rPr>
          <w:rFonts w:ascii="Goudy Old Style" w:hAnsi="Goudy Old Style"/>
          <w:sz w:val="25"/>
          <w:szCs w:val="25"/>
        </w:rPr>
        <w:t>1308</w:t>
      </w:r>
      <w:r w:rsidR="000824B0" w:rsidRPr="000A0643">
        <w:rPr>
          <w:rFonts w:ascii="Goudy Old Style" w:hAnsi="Goudy Old Style"/>
          <w:sz w:val="25"/>
          <w:szCs w:val="25"/>
        </w:rPr>
        <w:t>.</w:t>
      </w:r>
    </w:p>
    <w:p w:rsidR="009B3EA5" w:rsidRPr="000A0643" w:rsidRDefault="009B3EA5" w:rsidP="009B3EA5">
      <w:pPr>
        <w:pStyle w:val="BoxListBullet"/>
        <w:keepNext w:val="0"/>
        <w:rPr>
          <w:rFonts w:ascii="Goudy Old Style" w:hAnsi="Goudy Old Style"/>
          <w:sz w:val="25"/>
          <w:szCs w:val="25"/>
        </w:rPr>
      </w:pPr>
      <w:r w:rsidRPr="000A0643">
        <w:rPr>
          <w:rFonts w:ascii="Goudy Old Style" w:hAnsi="Goudy Old Style"/>
          <w:sz w:val="25"/>
          <w:szCs w:val="25"/>
        </w:rPr>
        <w:t xml:space="preserve">Most </w:t>
      </w:r>
      <w:r w:rsidR="004B0C57" w:rsidRPr="000A0643">
        <w:rPr>
          <w:rFonts w:ascii="Goudy Old Style" w:hAnsi="Goudy Old Style"/>
          <w:sz w:val="25"/>
          <w:szCs w:val="25"/>
        </w:rPr>
        <w:t xml:space="preserve">government </w:t>
      </w:r>
      <w:r w:rsidRPr="000A0643">
        <w:rPr>
          <w:rFonts w:ascii="Goudy Old Style" w:hAnsi="Goudy Old Style"/>
          <w:sz w:val="25"/>
          <w:szCs w:val="25"/>
        </w:rPr>
        <w:t>direct Indigenous expenditure related to mainstream services ($</w:t>
      </w:r>
      <w:r w:rsidR="00E43F9C" w:rsidRPr="000A0643">
        <w:rPr>
          <w:rFonts w:ascii="Goudy Old Style" w:hAnsi="Goudy Old Style"/>
          <w:sz w:val="25"/>
          <w:szCs w:val="25"/>
        </w:rPr>
        <w:t>3.5</w:t>
      </w:r>
      <w:r w:rsidRPr="000A0643">
        <w:rPr>
          <w:rFonts w:ascii="Goudy Old Style" w:hAnsi="Goudy Old Style"/>
          <w:sz w:val="25"/>
          <w:szCs w:val="25"/>
        </w:rPr>
        <w:t xml:space="preserve"> billion, </w:t>
      </w:r>
      <w:r w:rsidR="00E43F9C" w:rsidRPr="000A0643">
        <w:rPr>
          <w:rFonts w:ascii="Goudy Old Style" w:hAnsi="Goudy Old Style"/>
          <w:sz w:val="25"/>
          <w:szCs w:val="25"/>
        </w:rPr>
        <w:t>77</w:t>
      </w:r>
      <w:r w:rsidRPr="000A0643">
        <w:rPr>
          <w:rFonts w:ascii="Goudy Old Style" w:hAnsi="Goudy Old Style"/>
          <w:sz w:val="25"/>
          <w:szCs w:val="25"/>
        </w:rPr>
        <w:t xml:space="preserve"> per cent), </w:t>
      </w:r>
      <w:r w:rsidR="00EC7162" w:rsidRPr="000A0643">
        <w:rPr>
          <w:rFonts w:ascii="Goudy Old Style" w:hAnsi="Goudy Old Style"/>
          <w:sz w:val="25"/>
          <w:szCs w:val="25"/>
        </w:rPr>
        <w:t xml:space="preserve">while </w:t>
      </w:r>
      <w:r w:rsidRPr="000A0643">
        <w:rPr>
          <w:rFonts w:ascii="Goudy Old Style" w:hAnsi="Goudy Old Style"/>
          <w:sz w:val="25"/>
          <w:szCs w:val="25"/>
        </w:rPr>
        <w:t>Indigenous specific expenditure accounted for $1.</w:t>
      </w:r>
      <w:r w:rsidR="00E43F9C" w:rsidRPr="000A0643">
        <w:rPr>
          <w:rFonts w:ascii="Goudy Old Style" w:hAnsi="Goudy Old Style"/>
          <w:sz w:val="25"/>
          <w:szCs w:val="25"/>
        </w:rPr>
        <w:t>0</w:t>
      </w:r>
      <w:r w:rsidRPr="000A0643">
        <w:rPr>
          <w:rFonts w:ascii="Goudy Old Style" w:hAnsi="Goudy Old Style"/>
          <w:sz w:val="25"/>
          <w:szCs w:val="25"/>
        </w:rPr>
        <w:t> billion (</w:t>
      </w:r>
      <w:r w:rsidR="00E43F9C" w:rsidRPr="000A0643">
        <w:rPr>
          <w:rFonts w:ascii="Goudy Old Style" w:hAnsi="Goudy Old Style"/>
          <w:sz w:val="25"/>
          <w:szCs w:val="25"/>
        </w:rPr>
        <w:t>23</w:t>
      </w:r>
      <w:r w:rsidRPr="000A0643">
        <w:rPr>
          <w:rFonts w:ascii="Goudy Old Style" w:hAnsi="Goudy Old Style"/>
          <w:sz w:val="25"/>
          <w:szCs w:val="25"/>
        </w:rPr>
        <w:t> per cent) of direct expenditure.</w:t>
      </w:r>
    </w:p>
    <w:p w:rsidR="00F02A08" w:rsidRPr="00DF13FA" w:rsidRDefault="004B0C57" w:rsidP="00430CFC">
      <w:pPr>
        <w:pStyle w:val="BoxListBullet"/>
        <w:keepNext w:val="0"/>
        <w:rPr>
          <w:rFonts w:ascii="Goudy Old Style" w:hAnsi="Goudy Old Style"/>
          <w:sz w:val="25"/>
          <w:szCs w:val="25"/>
        </w:rPr>
      </w:pPr>
      <w:r w:rsidRPr="000A0643">
        <w:rPr>
          <w:rFonts w:ascii="Goudy Old Style" w:hAnsi="Goudy Old Style"/>
          <w:sz w:val="25"/>
          <w:szCs w:val="25"/>
        </w:rPr>
        <w:t>After adjusting for inflation, government direct expenditure per Aboriginal and Torres Strait Islander Australian increased by 7.9 per cent</w:t>
      </w:r>
      <w:r w:rsidR="00626225" w:rsidRPr="000A0643">
        <w:rPr>
          <w:rFonts w:ascii="Goudy Old Style" w:hAnsi="Goudy Old Style"/>
          <w:sz w:val="25"/>
          <w:szCs w:val="25"/>
        </w:rPr>
        <w:t xml:space="preserve"> from 2008-09 to 2012-13</w:t>
      </w:r>
      <w:r w:rsidRPr="000A0643">
        <w:rPr>
          <w:rFonts w:ascii="Goudy Old Style" w:hAnsi="Goudy Old Style"/>
          <w:sz w:val="25"/>
          <w:szCs w:val="25"/>
        </w:rPr>
        <w:t xml:space="preserve"> (f</w:t>
      </w:r>
      <w:r w:rsidR="00430CFC" w:rsidRPr="000A0643">
        <w:rPr>
          <w:rFonts w:ascii="Goudy Old Style" w:hAnsi="Goudy Old Style"/>
          <w:sz w:val="25"/>
          <w:szCs w:val="25"/>
        </w:rPr>
        <w:t>rom $</w:t>
      </w:r>
      <w:r w:rsidR="000E6DAD" w:rsidRPr="000A0643">
        <w:rPr>
          <w:rFonts w:ascii="Goudy Old Style" w:hAnsi="Goudy Old Style"/>
          <w:sz w:val="25"/>
          <w:szCs w:val="25"/>
        </w:rPr>
        <w:t>59</w:t>
      </w:r>
      <w:r w:rsidR="00E15782" w:rsidRPr="000A0643">
        <w:rPr>
          <w:rFonts w:ascii="Goudy Old Style" w:hAnsi="Goudy Old Style"/>
          <w:sz w:val="25"/>
          <w:szCs w:val="25"/>
        </w:rPr>
        <w:t>82</w:t>
      </w:r>
      <w:r w:rsidR="00430CFC" w:rsidRPr="000A0643">
        <w:rPr>
          <w:rFonts w:ascii="Goudy Old Style" w:hAnsi="Goudy Old Style"/>
          <w:sz w:val="25"/>
          <w:szCs w:val="25"/>
        </w:rPr>
        <w:t xml:space="preserve"> in 2008</w:t>
      </w:r>
      <w:r w:rsidR="00430CFC" w:rsidRPr="000A0643">
        <w:rPr>
          <w:rFonts w:ascii="Goudy Old Style" w:hAnsi="Goudy Old Style"/>
          <w:sz w:val="25"/>
          <w:szCs w:val="25"/>
        </w:rPr>
        <w:noBreakHyphen/>
        <w:t>09 to $</w:t>
      </w:r>
      <w:r w:rsidR="000E6DAD" w:rsidRPr="000A0643">
        <w:rPr>
          <w:rFonts w:ascii="Goudy Old Style" w:hAnsi="Goudy Old Style"/>
          <w:sz w:val="25"/>
          <w:szCs w:val="25"/>
        </w:rPr>
        <w:t>64</w:t>
      </w:r>
      <w:r w:rsidR="00E15782" w:rsidRPr="000A0643">
        <w:rPr>
          <w:rFonts w:ascii="Goudy Old Style" w:hAnsi="Goudy Old Style"/>
          <w:sz w:val="25"/>
          <w:szCs w:val="25"/>
        </w:rPr>
        <w:t>57</w:t>
      </w:r>
      <w:r w:rsidR="00430CFC" w:rsidRPr="000A0643">
        <w:rPr>
          <w:rFonts w:ascii="Goudy Old Style" w:hAnsi="Goudy Old Style"/>
          <w:sz w:val="25"/>
          <w:szCs w:val="25"/>
        </w:rPr>
        <w:t xml:space="preserve"> in 2012</w:t>
      </w:r>
      <w:r w:rsidR="00430CFC" w:rsidRPr="000A0643">
        <w:rPr>
          <w:rFonts w:ascii="Goudy Old Style" w:hAnsi="Goudy Old Style"/>
          <w:sz w:val="25"/>
          <w:szCs w:val="25"/>
        </w:rPr>
        <w:noBreakHyphen/>
        <w:t>13</w:t>
      </w:r>
      <w:r w:rsidR="00EC7162" w:rsidRPr="000A0643">
        <w:rPr>
          <w:rFonts w:ascii="Goudy Old Style" w:hAnsi="Goudy Old Style"/>
          <w:sz w:val="25"/>
          <w:szCs w:val="25"/>
        </w:rPr>
        <w:t>)</w:t>
      </w:r>
      <w:r w:rsidR="00430CFC" w:rsidRPr="000A0643">
        <w:rPr>
          <w:rFonts w:ascii="Goudy Old Style" w:hAnsi="Goudy Old Style"/>
          <w:sz w:val="25"/>
          <w:szCs w:val="25"/>
        </w:rPr>
        <w:t>. This compares with a</w:t>
      </w:r>
      <w:r w:rsidR="002D6D34" w:rsidRPr="000A0643">
        <w:rPr>
          <w:rFonts w:ascii="Goudy Old Style" w:hAnsi="Goudy Old Style"/>
          <w:sz w:val="25"/>
          <w:szCs w:val="25"/>
        </w:rPr>
        <w:t>n</w:t>
      </w:r>
      <w:r w:rsidR="00430CFC" w:rsidRPr="000A0643">
        <w:rPr>
          <w:rFonts w:ascii="Goudy Old Style" w:hAnsi="Goudy Old Style"/>
          <w:sz w:val="25"/>
          <w:szCs w:val="25"/>
        </w:rPr>
        <w:t xml:space="preserve"> </w:t>
      </w:r>
      <w:r w:rsidR="002D6D34" w:rsidRPr="000A0643">
        <w:rPr>
          <w:rFonts w:ascii="Goudy Old Style" w:hAnsi="Goudy Old Style"/>
          <w:sz w:val="25"/>
          <w:szCs w:val="25"/>
        </w:rPr>
        <w:t>in</w:t>
      </w:r>
      <w:r w:rsidR="00430CFC" w:rsidRPr="000A0643">
        <w:rPr>
          <w:rFonts w:ascii="Goudy Old Style" w:hAnsi="Goudy Old Style"/>
          <w:sz w:val="25"/>
          <w:szCs w:val="25"/>
        </w:rPr>
        <w:t xml:space="preserve">crease of </w:t>
      </w:r>
      <w:r w:rsidR="000E6DAD" w:rsidRPr="000A0643">
        <w:rPr>
          <w:rFonts w:ascii="Goudy Old Style" w:hAnsi="Goudy Old Style"/>
          <w:sz w:val="25"/>
          <w:szCs w:val="25"/>
        </w:rPr>
        <w:t>0.3</w:t>
      </w:r>
      <w:r w:rsidR="009055A4" w:rsidRPr="000A0643">
        <w:rPr>
          <w:rFonts w:ascii="Goudy Old Style" w:hAnsi="Goudy Old Style"/>
          <w:sz w:val="25"/>
          <w:szCs w:val="25"/>
        </w:rPr>
        <w:t> per cent</w:t>
      </w:r>
      <w:r w:rsidR="00430CFC" w:rsidRPr="000A0643">
        <w:rPr>
          <w:rFonts w:ascii="Goudy Old Style" w:hAnsi="Goudy Old Style"/>
          <w:sz w:val="25"/>
          <w:szCs w:val="25"/>
        </w:rPr>
        <w:t xml:space="preserve"> </w:t>
      </w:r>
      <w:r w:rsidRPr="000A0643">
        <w:rPr>
          <w:rFonts w:ascii="Goudy Old Style" w:hAnsi="Goudy Old Style"/>
          <w:sz w:val="25"/>
          <w:szCs w:val="25"/>
        </w:rPr>
        <w:t>in expenditure</w:t>
      </w:r>
      <w:r w:rsidRPr="00DF13FA">
        <w:rPr>
          <w:rFonts w:ascii="Goudy Old Style" w:hAnsi="Goudy Old Style"/>
          <w:sz w:val="25"/>
          <w:szCs w:val="25"/>
        </w:rPr>
        <w:t xml:space="preserve"> per </w:t>
      </w:r>
      <w:r w:rsidR="00430CFC" w:rsidRPr="00DF13FA">
        <w:rPr>
          <w:rFonts w:ascii="Goudy Old Style" w:hAnsi="Goudy Old Style"/>
          <w:sz w:val="25"/>
          <w:szCs w:val="25"/>
        </w:rPr>
        <w:t>non</w:t>
      </w:r>
      <w:r w:rsidR="00430CFC" w:rsidRPr="00DF13FA">
        <w:rPr>
          <w:rFonts w:ascii="Goudy Old Style" w:hAnsi="Goudy Old Style"/>
          <w:sz w:val="25"/>
          <w:szCs w:val="25"/>
        </w:rPr>
        <w:noBreakHyphen/>
        <w:t>Indigenous Australian (from $</w:t>
      </w:r>
      <w:r w:rsidR="000E6DAD" w:rsidRPr="00DF13FA">
        <w:rPr>
          <w:rFonts w:ascii="Goudy Old Style" w:hAnsi="Goudy Old Style"/>
          <w:sz w:val="25"/>
          <w:szCs w:val="25"/>
        </w:rPr>
        <w:t>2915</w:t>
      </w:r>
      <w:r w:rsidRPr="00DF13FA">
        <w:rPr>
          <w:rFonts w:ascii="Goudy Old Style" w:hAnsi="Goudy Old Style"/>
          <w:sz w:val="25"/>
          <w:szCs w:val="25"/>
        </w:rPr>
        <w:t xml:space="preserve"> in 2008-09</w:t>
      </w:r>
      <w:r w:rsidR="00430CFC" w:rsidRPr="00DF13FA">
        <w:rPr>
          <w:rFonts w:ascii="Goudy Old Style" w:hAnsi="Goudy Old Style"/>
          <w:sz w:val="25"/>
          <w:szCs w:val="25"/>
        </w:rPr>
        <w:t xml:space="preserve"> to $</w:t>
      </w:r>
      <w:r w:rsidR="000E6DAD" w:rsidRPr="00DF13FA">
        <w:rPr>
          <w:rFonts w:ascii="Goudy Old Style" w:hAnsi="Goudy Old Style"/>
          <w:sz w:val="25"/>
          <w:szCs w:val="25"/>
        </w:rPr>
        <w:t>2923</w:t>
      </w:r>
      <w:r w:rsidR="00430CFC" w:rsidRPr="00DF13FA">
        <w:rPr>
          <w:rFonts w:ascii="Goudy Old Style" w:hAnsi="Goudy Old Style"/>
          <w:sz w:val="25"/>
          <w:szCs w:val="25"/>
        </w:rPr>
        <w:t xml:space="preserve"> </w:t>
      </w:r>
      <w:r w:rsidRPr="00DF13FA">
        <w:rPr>
          <w:rFonts w:ascii="Goudy Old Style" w:hAnsi="Goudy Old Style"/>
          <w:sz w:val="25"/>
          <w:szCs w:val="25"/>
        </w:rPr>
        <w:t>in 2012-13</w:t>
      </w:r>
      <w:r w:rsidR="00430CFC" w:rsidRPr="00DF13FA">
        <w:rPr>
          <w:rFonts w:ascii="Goudy Old Style" w:hAnsi="Goudy Old Style"/>
          <w:sz w:val="25"/>
          <w:szCs w:val="25"/>
        </w:rPr>
        <w:t>).</w:t>
      </w:r>
      <w:r w:rsidR="00773A20" w:rsidRPr="00DF13FA">
        <w:rPr>
          <w:rFonts w:ascii="Goudy Old Style" w:hAnsi="Goudy Old Style"/>
          <w:sz w:val="25"/>
          <w:szCs w:val="25"/>
        </w:rPr>
        <w:t xml:space="preserve"> </w:t>
      </w:r>
    </w:p>
    <w:p w:rsidR="00DC07C6" w:rsidRPr="000E6DAD" w:rsidRDefault="00773A20" w:rsidP="00E72D04">
      <w:pPr>
        <w:pStyle w:val="BoxListBullet"/>
        <w:keepNext w:val="0"/>
        <w:numPr>
          <w:ilvl w:val="0"/>
          <w:numId w:val="0"/>
        </w:numPr>
        <w:ind w:left="284"/>
        <w:rPr>
          <w:rFonts w:ascii="Goudy Old Style" w:hAnsi="Goudy Old Style"/>
          <w:sz w:val="25"/>
          <w:szCs w:val="25"/>
        </w:rPr>
      </w:pPr>
      <w:r w:rsidRPr="00DF13FA">
        <w:rPr>
          <w:rFonts w:ascii="Goudy Old Style" w:hAnsi="Goudy Old Style"/>
          <w:sz w:val="25"/>
          <w:szCs w:val="25"/>
        </w:rPr>
        <w:lastRenderedPageBreak/>
        <w:t xml:space="preserve">Figure 1 shows </w:t>
      </w:r>
      <w:r w:rsidRPr="00E72D04">
        <w:rPr>
          <w:rFonts w:ascii="Goudy Old Style" w:hAnsi="Goudy Old Style"/>
          <w:sz w:val="25"/>
          <w:szCs w:val="25"/>
        </w:rPr>
        <w:t>that changes in expenditure per person from 2008</w:t>
      </w:r>
      <w:r w:rsidRPr="00E72D04">
        <w:rPr>
          <w:rFonts w:ascii="Goudy Old Style" w:hAnsi="Goudy Old Style"/>
          <w:sz w:val="25"/>
          <w:szCs w:val="25"/>
        </w:rPr>
        <w:noBreakHyphen/>
        <w:t>09 to 2012</w:t>
      </w:r>
      <w:r w:rsidRPr="00E72D04">
        <w:rPr>
          <w:rFonts w:ascii="Goudy Old Style" w:hAnsi="Goudy Old Style"/>
          <w:sz w:val="25"/>
          <w:szCs w:val="25"/>
        </w:rPr>
        <w:noBreakHyphen/>
        <w:t>13 varied across expenditure categories. Nationally, after adjusting for inflation, expenditure per Aboriginal and Torres Strait Islander Australian increased by 2</w:t>
      </w:r>
      <w:r w:rsidR="002E47EA" w:rsidRPr="00E72D04">
        <w:rPr>
          <w:rFonts w:ascii="Goudy Old Style" w:hAnsi="Goudy Old Style"/>
          <w:sz w:val="25"/>
          <w:szCs w:val="25"/>
        </w:rPr>
        <w:t>7</w:t>
      </w:r>
      <w:r w:rsidRPr="00E72D04">
        <w:rPr>
          <w:rFonts w:ascii="Goudy Old Style" w:hAnsi="Goudy Old Style"/>
          <w:sz w:val="25"/>
          <w:szCs w:val="25"/>
        </w:rPr>
        <w:t> per cent for</w:t>
      </w:r>
      <w:r w:rsidRPr="00E72D04">
        <w:rPr>
          <w:rFonts w:ascii="Goudy Old Style" w:hAnsi="Goudy Old Style"/>
          <w:i/>
          <w:sz w:val="25"/>
          <w:szCs w:val="25"/>
        </w:rPr>
        <w:t xml:space="preserve"> early child development</w:t>
      </w:r>
      <w:r w:rsidRPr="00E72D04">
        <w:rPr>
          <w:rFonts w:ascii="Goudy Old Style" w:hAnsi="Goudy Old Style"/>
          <w:sz w:val="25"/>
          <w:szCs w:val="25"/>
        </w:rPr>
        <w:t xml:space="preserve">, by 5 per cent for </w:t>
      </w:r>
      <w:r w:rsidRPr="00E72D04">
        <w:rPr>
          <w:rFonts w:ascii="Goudy Old Style" w:hAnsi="Goudy Old Style"/>
          <w:i/>
          <w:sz w:val="25"/>
          <w:szCs w:val="25"/>
        </w:rPr>
        <w:t>school education</w:t>
      </w:r>
      <w:r w:rsidRPr="00E72D04">
        <w:rPr>
          <w:rFonts w:ascii="Goudy Old Style" w:hAnsi="Goudy Old Style"/>
          <w:sz w:val="25"/>
          <w:szCs w:val="25"/>
        </w:rPr>
        <w:t xml:space="preserve"> and by 15 per cent for </w:t>
      </w:r>
      <w:r w:rsidRPr="00E72D04">
        <w:rPr>
          <w:rFonts w:ascii="Goudy Old Style" w:hAnsi="Goudy Old Style"/>
          <w:i/>
          <w:sz w:val="25"/>
          <w:szCs w:val="25"/>
        </w:rPr>
        <w:t>tertiary education</w:t>
      </w:r>
      <w:r w:rsidRPr="00E72D04">
        <w:rPr>
          <w:rFonts w:ascii="Goudy Old Style" w:hAnsi="Goudy Old Style"/>
          <w:sz w:val="25"/>
          <w:szCs w:val="25"/>
        </w:rPr>
        <w:t>.</w:t>
      </w:r>
    </w:p>
    <w:p w:rsidR="00A718AB" w:rsidRPr="00A718AB" w:rsidRDefault="00A718AB" w:rsidP="00773A20">
      <w:pPr>
        <w:pStyle w:val="FigureTitle"/>
        <w:spacing w:before="240" w:after="60"/>
        <w:ind w:left="1418" w:right="-2" w:hanging="1134"/>
        <w:rPr>
          <w:sz w:val="24"/>
        </w:rPr>
      </w:pPr>
      <w:r w:rsidRPr="00A718AB">
        <w:rPr>
          <w:rFonts w:ascii="Goudy Old Style" w:hAnsi="Goudy Old Style"/>
          <w:sz w:val="24"/>
        </w:rPr>
        <w:t>Figure 1</w:t>
      </w:r>
      <w:r w:rsidRPr="00A718AB">
        <w:rPr>
          <w:rFonts w:ascii="Goudy Old Style" w:hAnsi="Goudy Old Style"/>
          <w:sz w:val="24"/>
        </w:rPr>
        <w:tab/>
        <w:t xml:space="preserve">Australian Government </w:t>
      </w:r>
      <w:r w:rsidRPr="00A718AB">
        <w:rPr>
          <w:rFonts w:ascii="Goudy Old Style" w:hAnsi="Goudy Old Style"/>
          <w:i/>
          <w:sz w:val="24"/>
        </w:rPr>
        <w:t>plus</w:t>
      </w:r>
      <w:r w:rsidRPr="00A718AB">
        <w:rPr>
          <w:rFonts w:ascii="Goudy Old Style" w:hAnsi="Goudy Old Style"/>
          <w:sz w:val="24"/>
        </w:rPr>
        <w:t xml:space="preserve"> State/Territory Government direct Indigenous expenditure on early child development and education and training, (2012-13 dollars per person)</w:t>
      </w:r>
      <w:r w:rsidRPr="00A718AB">
        <w:rPr>
          <w:rFonts w:ascii="Goudy Old Style" w:hAnsi="Goudy Old Style"/>
          <w:sz w:val="28"/>
          <w:szCs w:val="28"/>
          <w:vertAlign w:val="superscript"/>
        </w:rPr>
        <w:t>a</w:t>
      </w:r>
      <w:r w:rsidR="00D3738A">
        <w:rPr>
          <w:rFonts w:ascii="Goudy Old Style" w:hAnsi="Goudy Old Style"/>
          <w:sz w:val="28"/>
          <w:szCs w:val="28"/>
          <w:vertAlign w:val="superscript"/>
        </w:rPr>
        <w:t>,</w:t>
      </w:r>
      <w:r w:rsidR="0070230E">
        <w:rPr>
          <w:rFonts w:ascii="Goudy Old Style" w:hAnsi="Goudy Old Style"/>
          <w:sz w:val="28"/>
          <w:szCs w:val="28"/>
          <w:vertAlign w:val="superscript"/>
        </w:rPr>
        <w:t xml:space="preserve"> b</w:t>
      </w:r>
      <w:r w:rsidR="009900EC">
        <w:rPr>
          <w:rFonts w:ascii="Goudy Old Style" w:hAnsi="Goudy Old Style"/>
          <w:sz w:val="28"/>
          <w:szCs w:val="28"/>
          <w:vertAlign w:val="superscript"/>
        </w:rPr>
        <w:t>, c</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9922"/>
      </w:tblGrid>
      <w:tr w:rsidR="00A718AB" w:rsidRPr="00A718AB" w:rsidTr="00A10520">
        <w:trPr>
          <w:trHeight w:val="2456"/>
        </w:trPr>
        <w:tc>
          <w:tcPr>
            <w:tcW w:w="9922" w:type="dxa"/>
            <w:vAlign w:val="center"/>
          </w:tcPr>
          <w:p w:rsidR="00F3259A" w:rsidRPr="00A718AB" w:rsidRDefault="00F3259A" w:rsidP="00E2662F">
            <w:pPr>
              <w:pStyle w:val="TableBodyText"/>
              <w:spacing w:before="60" w:after="60"/>
              <w:ind w:left="113"/>
              <w:jc w:val="center"/>
              <w:rPr>
                <w:b/>
                <w:highlight w:val="yellow"/>
              </w:rPr>
            </w:pPr>
            <w:r>
              <w:rPr>
                <w:b/>
                <w:noProof/>
              </w:rPr>
              <w:drawing>
                <wp:inline distT="0" distB="0" distL="0" distR="0" wp14:anchorId="6C944799">
                  <wp:extent cx="5578475" cy="1865630"/>
                  <wp:effectExtent l="0" t="0" r="3175" b="1270"/>
                  <wp:docPr id="1" name="Picture 1" descr="Figure 1.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8475" cy="1865630"/>
                          </a:xfrm>
                          <a:prstGeom prst="rect">
                            <a:avLst/>
                          </a:prstGeom>
                          <a:noFill/>
                        </pic:spPr>
                      </pic:pic>
                    </a:graphicData>
                  </a:graphic>
                </wp:inline>
              </w:drawing>
            </w:r>
          </w:p>
        </w:tc>
      </w:tr>
    </w:tbl>
    <w:p w:rsidR="00A718AB" w:rsidRPr="0005719F" w:rsidRDefault="00A718AB" w:rsidP="0070230E">
      <w:pPr>
        <w:pStyle w:val="Note"/>
        <w:spacing w:after="120"/>
        <w:ind w:left="284" w:right="-2"/>
        <w:rPr>
          <w:szCs w:val="18"/>
        </w:rPr>
      </w:pPr>
      <w:r w:rsidRPr="0005719F">
        <w:rPr>
          <w:rStyle w:val="NoteLabel"/>
          <w:szCs w:val="18"/>
        </w:rPr>
        <w:t>a</w:t>
      </w:r>
      <w:r w:rsidRPr="0005719F">
        <w:rPr>
          <w:szCs w:val="18"/>
        </w:rPr>
        <w:t> </w:t>
      </w:r>
      <w:r w:rsidRPr="0005719F">
        <w:rPr>
          <w:i/>
          <w:szCs w:val="18"/>
        </w:rPr>
        <w:t>Direct expenditure</w:t>
      </w:r>
      <w:r w:rsidRPr="0005719F">
        <w:rPr>
          <w:szCs w:val="18"/>
        </w:rPr>
        <w:t xml:space="preserve"> includes government outlays on services and programs (including income support) that are paid directly to individuals, non-government service providers, or local governments. </w:t>
      </w:r>
      <w:r w:rsidR="009900EC" w:rsidRPr="0005719F">
        <w:rPr>
          <w:b/>
          <w:color w:val="000000" w:themeColor="text1"/>
          <w:position w:val="6"/>
          <w:szCs w:val="18"/>
          <w:lang w:eastAsia="en-US"/>
        </w:rPr>
        <w:t>b</w:t>
      </w:r>
      <w:r w:rsidR="009900EC" w:rsidRPr="0005719F">
        <w:rPr>
          <w:color w:val="000000" w:themeColor="text1"/>
          <w:szCs w:val="18"/>
          <w:lang w:eastAsia="en-US"/>
        </w:rPr>
        <w:t> Per head of population expenditure is not the same as expenditure per user, and should not be interpreted as a proxy for unit cost.</w:t>
      </w:r>
      <w:r w:rsidR="009900EC" w:rsidRPr="0005719F">
        <w:rPr>
          <w:b/>
          <w:color w:val="000000" w:themeColor="text1"/>
          <w:position w:val="6"/>
          <w:szCs w:val="18"/>
          <w:lang w:eastAsia="en-US"/>
        </w:rPr>
        <w:t xml:space="preserve"> </w:t>
      </w:r>
      <w:r w:rsidR="009900EC" w:rsidRPr="0005719F">
        <w:rPr>
          <w:rStyle w:val="NoteLabel"/>
          <w:szCs w:val="18"/>
        </w:rPr>
        <w:t>c</w:t>
      </w:r>
      <w:r w:rsidR="0070230E" w:rsidRPr="0005719F">
        <w:rPr>
          <w:szCs w:val="18"/>
        </w:rPr>
        <w:t> Expenditure for 2008-09 and 2010-11 has been expressed in real (constant 2012-13 dollars) terms using the General Government Final Consumption Expenditure deflator (chain price index).</w:t>
      </w:r>
    </w:p>
    <w:p w:rsidR="00A718AB" w:rsidRPr="00A718AB" w:rsidRDefault="00A718AB" w:rsidP="00A10520">
      <w:pPr>
        <w:pStyle w:val="Source"/>
        <w:keepLines w:val="0"/>
        <w:widowControl w:val="0"/>
        <w:ind w:left="284"/>
        <w:rPr>
          <w:rFonts w:ascii="GoudyOlSt BT" w:hAnsi="GoudyOlSt BT"/>
          <w:sz w:val="25"/>
          <w:szCs w:val="25"/>
        </w:rPr>
      </w:pPr>
      <w:r w:rsidRPr="00A718AB">
        <w:rPr>
          <w:i/>
        </w:rPr>
        <w:t>Source</w:t>
      </w:r>
      <w:r w:rsidRPr="00A718AB">
        <w:t xml:space="preserve">: </w:t>
      </w:r>
      <w:r w:rsidRPr="00A718AB">
        <w:rPr>
          <w:i/>
        </w:rPr>
        <w:t>2014 Indigenous Expenditure Report</w:t>
      </w:r>
      <w:r w:rsidRPr="00A718AB">
        <w:t xml:space="preserve"> </w:t>
      </w:r>
      <w:r w:rsidR="00047FE9">
        <w:t>database</w:t>
      </w:r>
      <w:r w:rsidRPr="00A718AB">
        <w:rPr>
          <w:rFonts w:ascii="Goudy Old Style" w:hAnsi="Goudy Old Style"/>
          <w:b/>
          <w:sz w:val="20"/>
          <w:u w:val="dotted"/>
        </w:rPr>
        <w:t xml:space="preserve"> </w:t>
      </w:r>
    </w:p>
    <w:p w:rsidR="00773A20" w:rsidRPr="00241696" w:rsidRDefault="00773A20" w:rsidP="00241696">
      <w:pPr>
        <w:spacing w:before="120"/>
        <w:rPr>
          <w:rFonts w:ascii="Goudy Old Style" w:hAnsi="Goudy Old Style"/>
          <w:sz w:val="25"/>
          <w:szCs w:val="25"/>
        </w:rPr>
      </w:pPr>
    </w:p>
    <w:p w:rsidR="009911F9" w:rsidRDefault="009911F9">
      <w:pPr>
        <w:rPr>
          <w:rFonts w:ascii="Arial" w:hAnsi="Arial"/>
          <w:b/>
          <w:sz w:val="24"/>
        </w:rPr>
      </w:pPr>
      <w:r>
        <w:rPr>
          <w:sz w:val="24"/>
        </w:rPr>
        <w:br w:type="page"/>
      </w:r>
    </w:p>
    <w:p w:rsidR="00430CFC" w:rsidRPr="00241696" w:rsidRDefault="00430CFC" w:rsidP="009E00B3">
      <w:pPr>
        <w:pStyle w:val="FigureTitle"/>
        <w:spacing w:before="180" w:line="240" w:lineRule="atLeast"/>
        <w:ind w:left="1418" w:right="-144" w:hanging="1418"/>
        <w:rPr>
          <w:sz w:val="24"/>
        </w:rPr>
      </w:pPr>
      <w:r w:rsidRPr="00241696">
        <w:rPr>
          <w:sz w:val="24"/>
        </w:rPr>
        <w:lastRenderedPageBreak/>
        <w:t xml:space="preserve">Table </w:t>
      </w:r>
      <w:r w:rsidR="00697D1D" w:rsidRPr="00241696">
        <w:rPr>
          <w:sz w:val="24"/>
        </w:rPr>
        <w:t>1</w:t>
      </w:r>
      <w:r w:rsidRPr="00241696">
        <w:rPr>
          <w:sz w:val="24"/>
        </w:rPr>
        <w:tab/>
      </w:r>
      <w:r w:rsidR="00E01155" w:rsidRPr="00241696">
        <w:rPr>
          <w:sz w:val="24"/>
        </w:rPr>
        <w:t>All g</w:t>
      </w:r>
      <w:r w:rsidRPr="00241696">
        <w:rPr>
          <w:sz w:val="24"/>
        </w:rPr>
        <w:t>overnment direct expenditure</w:t>
      </w:r>
      <w:r w:rsidRPr="00241696">
        <w:rPr>
          <w:rFonts w:ascii="Times New Roman" w:hAnsi="Times New Roman"/>
          <w:b w:val="0"/>
          <w:sz w:val="24"/>
        </w:rPr>
        <w:t xml:space="preserve"> </w:t>
      </w:r>
      <w:r w:rsidRPr="00241696">
        <w:rPr>
          <w:sz w:val="24"/>
        </w:rPr>
        <w:t xml:space="preserve">on </w:t>
      </w:r>
      <w:r w:rsidR="009E00B3" w:rsidRPr="00241696">
        <w:rPr>
          <w:i/>
          <w:sz w:val="24"/>
        </w:rPr>
        <w:t>early child development and education and training</w:t>
      </w:r>
      <w:r w:rsidRPr="00241696">
        <w:rPr>
          <w:sz w:val="24"/>
        </w:rPr>
        <w:t>, Australia, 2012</w:t>
      </w:r>
      <w:r w:rsidRPr="00241696">
        <w:rPr>
          <w:sz w:val="24"/>
        </w:rPr>
        <w:noBreakHyphen/>
        <w:t>13</w:t>
      </w:r>
      <w:r w:rsidRPr="00241696">
        <w:rPr>
          <w:sz w:val="24"/>
          <w:vertAlign w:val="superscript"/>
        </w:rPr>
        <w:t>a, b</w:t>
      </w:r>
      <w:r w:rsidR="00D3738A">
        <w:rPr>
          <w:sz w:val="24"/>
          <w:vertAlign w:val="superscript"/>
        </w:rPr>
        <w:t>, c</w:t>
      </w:r>
    </w:p>
    <w:tbl>
      <w:tblPr>
        <w:tblW w:w="10206" w:type="dxa"/>
        <w:tblLayout w:type="fixed"/>
        <w:tblCellMar>
          <w:left w:w="0" w:type="dxa"/>
          <w:right w:w="0" w:type="dxa"/>
        </w:tblCellMar>
        <w:tblLook w:val="01E0" w:firstRow="1" w:lastRow="1" w:firstColumn="1" w:lastColumn="1" w:noHBand="0" w:noVBand="0"/>
      </w:tblPr>
      <w:tblGrid>
        <w:gridCol w:w="3261"/>
        <w:gridCol w:w="850"/>
        <w:gridCol w:w="1134"/>
        <w:gridCol w:w="851"/>
        <w:gridCol w:w="708"/>
        <w:gridCol w:w="567"/>
        <w:gridCol w:w="851"/>
        <w:gridCol w:w="1134"/>
        <w:gridCol w:w="850"/>
      </w:tblGrid>
      <w:tr w:rsidR="00430CFC" w:rsidRPr="000E6DAD" w:rsidTr="00F13F24">
        <w:trPr>
          <w:trHeight w:val="172"/>
        </w:trPr>
        <w:tc>
          <w:tcPr>
            <w:tcW w:w="3261" w:type="dxa"/>
            <w:tcBorders>
              <w:top w:val="single" w:sz="6" w:space="0" w:color="auto"/>
            </w:tcBorders>
            <w:shd w:val="clear" w:color="auto" w:fill="auto"/>
            <w:noWrap/>
            <w:vAlign w:val="bottom"/>
          </w:tcPr>
          <w:p w:rsidR="00430CFC" w:rsidRPr="000E6DAD" w:rsidRDefault="00430CFC" w:rsidP="00E8341E">
            <w:pPr>
              <w:pStyle w:val="TableColumnHeading"/>
              <w:spacing w:before="40" w:after="40"/>
              <w:jc w:val="center"/>
              <w:rPr>
                <w:rFonts w:cs="Arial"/>
              </w:rPr>
            </w:pPr>
          </w:p>
        </w:tc>
        <w:tc>
          <w:tcPr>
            <w:tcW w:w="3543" w:type="dxa"/>
            <w:gridSpan w:val="4"/>
            <w:tcBorders>
              <w:top w:val="single" w:sz="6" w:space="0" w:color="auto"/>
              <w:bottom w:val="single" w:sz="6" w:space="0" w:color="auto"/>
            </w:tcBorders>
            <w:shd w:val="clear" w:color="auto" w:fill="auto"/>
            <w:vAlign w:val="bottom"/>
          </w:tcPr>
          <w:p w:rsidR="00430CFC" w:rsidRPr="000E6DAD" w:rsidRDefault="00430CFC" w:rsidP="00E8341E">
            <w:pPr>
              <w:pStyle w:val="TableColumnHeading"/>
              <w:spacing w:before="40" w:after="40"/>
              <w:jc w:val="center"/>
              <w:rPr>
                <w:rFonts w:cs="Arial"/>
              </w:rPr>
            </w:pPr>
            <w:r w:rsidRPr="000E6DAD">
              <w:rPr>
                <w:rFonts w:cs="Arial"/>
                <w:iCs/>
              </w:rPr>
              <w:t>Total expenditure</w:t>
            </w:r>
            <w:r w:rsidR="00270D9D" w:rsidRPr="000E6DAD">
              <w:rPr>
                <w:rFonts w:cs="Arial"/>
                <w:iCs/>
              </w:rPr>
              <w:t xml:space="preserve"> $m</w:t>
            </w:r>
          </w:p>
        </w:tc>
        <w:tc>
          <w:tcPr>
            <w:tcW w:w="567" w:type="dxa"/>
            <w:tcBorders>
              <w:top w:val="single" w:sz="6" w:space="0" w:color="auto"/>
            </w:tcBorders>
            <w:shd w:val="clear" w:color="auto" w:fill="auto"/>
            <w:noWrap/>
            <w:vAlign w:val="bottom"/>
          </w:tcPr>
          <w:p w:rsidR="00430CFC" w:rsidRPr="000E6DAD" w:rsidRDefault="00430CFC" w:rsidP="00E8341E">
            <w:pPr>
              <w:pStyle w:val="TableColumnHeading"/>
              <w:spacing w:before="40" w:after="40"/>
              <w:jc w:val="center"/>
              <w:rPr>
                <w:rFonts w:cs="Arial"/>
              </w:rPr>
            </w:pPr>
          </w:p>
        </w:tc>
        <w:tc>
          <w:tcPr>
            <w:tcW w:w="2835" w:type="dxa"/>
            <w:gridSpan w:val="3"/>
            <w:tcBorders>
              <w:top w:val="single" w:sz="6" w:space="0" w:color="auto"/>
              <w:bottom w:val="single" w:sz="6" w:space="0" w:color="auto"/>
            </w:tcBorders>
            <w:shd w:val="clear" w:color="auto" w:fill="auto"/>
            <w:vAlign w:val="bottom"/>
          </w:tcPr>
          <w:p w:rsidR="00430CFC" w:rsidRPr="000E6DAD" w:rsidRDefault="00D530B8" w:rsidP="00EC52B4">
            <w:pPr>
              <w:pStyle w:val="TableColumnHeading"/>
              <w:spacing w:before="40" w:after="40"/>
              <w:jc w:val="center"/>
              <w:rPr>
                <w:rFonts w:cs="Arial"/>
              </w:rPr>
            </w:pPr>
            <w:r w:rsidRPr="000E6DAD">
              <w:rPr>
                <w:rFonts w:cs="Arial"/>
                <w:iCs/>
              </w:rPr>
              <w:t>$</w:t>
            </w:r>
            <w:r w:rsidR="00430CFC" w:rsidRPr="000E6DAD">
              <w:rPr>
                <w:rFonts w:cs="Arial"/>
                <w:iCs/>
              </w:rPr>
              <w:t xml:space="preserve"> per </w:t>
            </w:r>
            <w:r w:rsidRPr="000E6DAD">
              <w:rPr>
                <w:rFonts w:cs="Arial"/>
                <w:iCs/>
              </w:rPr>
              <w:t>person</w:t>
            </w:r>
            <w:r w:rsidR="00EC52B4">
              <w:rPr>
                <w:rStyle w:val="NoteLabel"/>
                <w:rFonts w:cs="Arial"/>
                <w:i w:val="0"/>
                <w:szCs w:val="18"/>
              </w:rPr>
              <w:t>d</w:t>
            </w:r>
          </w:p>
        </w:tc>
      </w:tr>
      <w:tr w:rsidR="00430CFC" w:rsidRPr="000E6DAD" w:rsidTr="00F13F24">
        <w:trPr>
          <w:trHeight w:val="192"/>
        </w:trPr>
        <w:tc>
          <w:tcPr>
            <w:tcW w:w="3261" w:type="dxa"/>
            <w:tcBorders>
              <w:bottom w:val="single" w:sz="6" w:space="0" w:color="auto"/>
            </w:tcBorders>
            <w:shd w:val="clear" w:color="auto" w:fill="auto"/>
            <w:noWrap/>
            <w:vAlign w:val="bottom"/>
          </w:tcPr>
          <w:p w:rsidR="00430CFC" w:rsidRPr="000E6DAD" w:rsidRDefault="00430CFC" w:rsidP="00E8341E">
            <w:pPr>
              <w:pStyle w:val="TableColumnHeading"/>
              <w:spacing w:before="40" w:after="40"/>
              <w:jc w:val="center"/>
              <w:rPr>
                <w:rFonts w:cs="Arial"/>
              </w:rPr>
            </w:pPr>
          </w:p>
        </w:tc>
        <w:tc>
          <w:tcPr>
            <w:tcW w:w="850" w:type="dxa"/>
            <w:tcBorders>
              <w:top w:val="single" w:sz="6" w:space="0" w:color="auto"/>
              <w:bottom w:val="single" w:sz="6" w:space="0" w:color="auto"/>
            </w:tcBorders>
            <w:shd w:val="clear" w:color="auto" w:fill="auto"/>
            <w:vAlign w:val="bottom"/>
          </w:tcPr>
          <w:p w:rsidR="00430CFC" w:rsidRPr="000E6DAD" w:rsidRDefault="00430CFC" w:rsidP="00E8341E">
            <w:pPr>
              <w:pStyle w:val="TableColumnHeading"/>
              <w:spacing w:before="40" w:after="40"/>
              <w:rPr>
                <w:rFonts w:cs="Arial"/>
                <w:color w:val="000000" w:themeColor="text1"/>
              </w:rPr>
            </w:pPr>
            <w:proofErr w:type="spellStart"/>
            <w:r w:rsidRPr="000E6DAD">
              <w:rPr>
                <w:rFonts w:cs="Arial"/>
                <w:color w:val="000000" w:themeColor="text1"/>
              </w:rPr>
              <w:t>Indig</w:t>
            </w:r>
            <w:proofErr w:type="spellEnd"/>
            <w:r w:rsidRPr="000E6DAD">
              <w:rPr>
                <w:rFonts w:cs="Arial"/>
                <w:color w:val="000000" w:themeColor="text1"/>
              </w:rPr>
              <w:t>.</w:t>
            </w:r>
          </w:p>
        </w:tc>
        <w:tc>
          <w:tcPr>
            <w:tcW w:w="1134" w:type="dxa"/>
            <w:tcBorders>
              <w:top w:val="single" w:sz="6" w:space="0" w:color="auto"/>
              <w:bottom w:val="single" w:sz="6" w:space="0" w:color="auto"/>
            </w:tcBorders>
            <w:shd w:val="clear" w:color="auto" w:fill="auto"/>
            <w:vAlign w:val="bottom"/>
          </w:tcPr>
          <w:p w:rsidR="00430CFC" w:rsidRPr="000E6DAD" w:rsidRDefault="00430CFC" w:rsidP="00E8341E">
            <w:pPr>
              <w:pStyle w:val="TableColumnHeading"/>
              <w:spacing w:before="40" w:after="40"/>
              <w:rPr>
                <w:rFonts w:cs="Arial"/>
                <w:color w:val="000000" w:themeColor="text1"/>
              </w:rPr>
            </w:pPr>
            <w:r w:rsidRPr="000E6DAD">
              <w:rPr>
                <w:rFonts w:cs="Arial"/>
                <w:color w:val="000000" w:themeColor="text1"/>
              </w:rPr>
              <w:t>Non-</w:t>
            </w:r>
            <w:proofErr w:type="spellStart"/>
            <w:r w:rsidRPr="000E6DAD">
              <w:rPr>
                <w:rFonts w:cs="Arial"/>
                <w:color w:val="000000" w:themeColor="text1"/>
              </w:rPr>
              <w:t>Indig</w:t>
            </w:r>
            <w:proofErr w:type="spellEnd"/>
            <w:r w:rsidRPr="000E6DAD">
              <w:rPr>
                <w:rFonts w:cs="Arial"/>
                <w:color w:val="000000" w:themeColor="text1"/>
              </w:rPr>
              <w:t>.</w:t>
            </w:r>
          </w:p>
        </w:tc>
        <w:tc>
          <w:tcPr>
            <w:tcW w:w="851" w:type="dxa"/>
            <w:tcBorders>
              <w:top w:val="single" w:sz="6" w:space="0" w:color="auto"/>
              <w:bottom w:val="single" w:sz="6" w:space="0" w:color="auto"/>
            </w:tcBorders>
            <w:vAlign w:val="bottom"/>
          </w:tcPr>
          <w:p w:rsidR="00430CFC" w:rsidRPr="000E6DAD" w:rsidRDefault="00430CFC" w:rsidP="00E8341E">
            <w:pPr>
              <w:pStyle w:val="TableColumnHeading"/>
              <w:spacing w:before="40" w:after="40"/>
              <w:ind w:right="170"/>
              <w:rPr>
                <w:rFonts w:cs="Arial"/>
                <w:color w:val="000000" w:themeColor="text1"/>
              </w:rPr>
            </w:pPr>
            <w:r w:rsidRPr="000E6DAD">
              <w:rPr>
                <w:rFonts w:cs="Arial"/>
                <w:color w:val="000000" w:themeColor="text1"/>
              </w:rPr>
              <w:t>Total</w:t>
            </w:r>
          </w:p>
        </w:tc>
        <w:tc>
          <w:tcPr>
            <w:tcW w:w="708" w:type="dxa"/>
            <w:tcBorders>
              <w:bottom w:val="single" w:sz="6" w:space="0" w:color="auto"/>
            </w:tcBorders>
            <w:vAlign w:val="bottom"/>
          </w:tcPr>
          <w:p w:rsidR="00430CFC" w:rsidRPr="000E6DAD" w:rsidRDefault="00430CFC" w:rsidP="00E8341E">
            <w:pPr>
              <w:pStyle w:val="TableColumnHeading"/>
              <w:spacing w:before="40" w:after="40"/>
              <w:rPr>
                <w:rFonts w:cs="Arial"/>
                <w:color w:val="000000" w:themeColor="text1"/>
              </w:rPr>
            </w:pPr>
            <w:proofErr w:type="spellStart"/>
            <w:r w:rsidRPr="000E6DAD">
              <w:rPr>
                <w:rFonts w:cs="Arial"/>
                <w:iCs/>
                <w:color w:val="000000" w:themeColor="text1"/>
              </w:rPr>
              <w:t>Indig</w:t>
            </w:r>
            <w:proofErr w:type="spellEnd"/>
            <w:r w:rsidRPr="000E6DAD">
              <w:rPr>
                <w:rFonts w:cs="Arial"/>
                <w:iCs/>
                <w:color w:val="000000" w:themeColor="text1"/>
              </w:rPr>
              <w:t xml:space="preserve">. </w:t>
            </w:r>
            <w:r w:rsidRPr="000E6DAD">
              <w:rPr>
                <w:rFonts w:cs="Arial"/>
                <w:iCs/>
                <w:color w:val="000000" w:themeColor="text1"/>
              </w:rPr>
              <w:br/>
              <w:t>share</w:t>
            </w:r>
          </w:p>
        </w:tc>
        <w:tc>
          <w:tcPr>
            <w:tcW w:w="567" w:type="dxa"/>
            <w:tcBorders>
              <w:bottom w:val="single" w:sz="6" w:space="0" w:color="auto"/>
            </w:tcBorders>
            <w:shd w:val="clear" w:color="auto" w:fill="auto"/>
            <w:noWrap/>
            <w:vAlign w:val="bottom"/>
          </w:tcPr>
          <w:p w:rsidR="00430CFC" w:rsidRPr="000E6DAD" w:rsidRDefault="00430CFC" w:rsidP="00E8341E">
            <w:pPr>
              <w:pStyle w:val="TableColumnHeading"/>
              <w:spacing w:before="40" w:after="40"/>
              <w:rPr>
                <w:rFonts w:cs="Arial"/>
              </w:rPr>
            </w:pPr>
          </w:p>
        </w:tc>
        <w:tc>
          <w:tcPr>
            <w:tcW w:w="851" w:type="dxa"/>
            <w:tcBorders>
              <w:top w:val="single" w:sz="6" w:space="0" w:color="auto"/>
              <w:bottom w:val="single" w:sz="6" w:space="0" w:color="auto"/>
            </w:tcBorders>
            <w:shd w:val="clear" w:color="auto" w:fill="auto"/>
            <w:vAlign w:val="bottom"/>
          </w:tcPr>
          <w:p w:rsidR="00430CFC" w:rsidRPr="000E6DAD" w:rsidRDefault="00430CFC" w:rsidP="00E8341E">
            <w:pPr>
              <w:pStyle w:val="TableColumnHeading"/>
              <w:spacing w:before="40" w:after="40"/>
              <w:rPr>
                <w:rFonts w:cs="Arial"/>
                <w:color w:val="000000" w:themeColor="text1"/>
              </w:rPr>
            </w:pPr>
            <w:proofErr w:type="spellStart"/>
            <w:r w:rsidRPr="000E6DAD">
              <w:rPr>
                <w:rFonts w:cs="Arial"/>
                <w:color w:val="000000" w:themeColor="text1"/>
              </w:rPr>
              <w:t>Indig</w:t>
            </w:r>
            <w:proofErr w:type="spellEnd"/>
            <w:r w:rsidRPr="000E6DAD">
              <w:rPr>
                <w:rFonts w:cs="Arial"/>
                <w:color w:val="000000" w:themeColor="text1"/>
              </w:rPr>
              <w:t>.</w:t>
            </w:r>
          </w:p>
        </w:tc>
        <w:tc>
          <w:tcPr>
            <w:tcW w:w="1134" w:type="dxa"/>
            <w:tcBorders>
              <w:top w:val="single" w:sz="6" w:space="0" w:color="auto"/>
              <w:bottom w:val="single" w:sz="6" w:space="0" w:color="auto"/>
            </w:tcBorders>
            <w:shd w:val="clear" w:color="auto" w:fill="auto"/>
            <w:vAlign w:val="bottom"/>
          </w:tcPr>
          <w:p w:rsidR="00430CFC" w:rsidRPr="000E6DAD" w:rsidRDefault="00430CFC" w:rsidP="00E8341E">
            <w:pPr>
              <w:pStyle w:val="TableColumnHeading"/>
              <w:spacing w:before="40" w:after="40"/>
              <w:rPr>
                <w:rFonts w:cs="Arial"/>
                <w:color w:val="000000" w:themeColor="text1"/>
              </w:rPr>
            </w:pPr>
            <w:r w:rsidRPr="000E6DAD">
              <w:rPr>
                <w:rFonts w:cs="Arial"/>
                <w:color w:val="000000" w:themeColor="text1"/>
              </w:rPr>
              <w:t>Non-</w:t>
            </w:r>
            <w:proofErr w:type="spellStart"/>
            <w:r w:rsidRPr="000E6DAD">
              <w:rPr>
                <w:rFonts w:cs="Arial"/>
                <w:color w:val="000000" w:themeColor="text1"/>
              </w:rPr>
              <w:t>Indig</w:t>
            </w:r>
            <w:proofErr w:type="spellEnd"/>
            <w:r w:rsidRPr="000E6DAD">
              <w:rPr>
                <w:rFonts w:cs="Arial"/>
                <w:color w:val="000000" w:themeColor="text1"/>
              </w:rPr>
              <w:t>.</w:t>
            </w:r>
          </w:p>
        </w:tc>
        <w:tc>
          <w:tcPr>
            <w:tcW w:w="850" w:type="dxa"/>
            <w:tcBorders>
              <w:top w:val="single" w:sz="6" w:space="0" w:color="auto"/>
              <w:bottom w:val="single" w:sz="6" w:space="0" w:color="auto"/>
            </w:tcBorders>
            <w:shd w:val="clear" w:color="auto" w:fill="auto"/>
            <w:vAlign w:val="bottom"/>
          </w:tcPr>
          <w:p w:rsidR="00430CFC" w:rsidRPr="000E6DAD" w:rsidRDefault="00430CFC" w:rsidP="00FC7A7B">
            <w:pPr>
              <w:pStyle w:val="TableColumnHeading"/>
              <w:spacing w:before="40" w:after="40"/>
              <w:ind w:left="0"/>
              <w:rPr>
                <w:rFonts w:cs="Arial"/>
                <w:color w:val="000000" w:themeColor="text1"/>
              </w:rPr>
            </w:pPr>
            <w:r w:rsidRPr="000E6DAD">
              <w:rPr>
                <w:rFonts w:cs="Arial"/>
                <w:iCs/>
                <w:color w:val="000000" w:themeColor="text1"/>
              </w:rPr>
              <w:t>Ratio</w:t>
            </w:r>
            <w:r w:rsidR="00EC52B4">
              <w:rPr>
                <w:rStyle w:val="NoteLabel"/>
                <w:rFonts w:cs="Arial"/>
                <w:i w:val="0"/>
                <w:color w:val="000000" w:themeColor="text1"/>
                <w:szCs w:val="18"/>
              </w:rPr>
              <w:t>e</w:t>
            </w:r>
          </w:p>
        </w:tc>
      </w:tr>
      <w:tr w:rsidR="00752CDB" w:rsidRPr="000E6DAD" w:rsidTr="00F13F24">
        <w:trPr>
          <w:trHeight w:val="142"/>
        </w:trPr>
        <w:tc>
          <w:tcPr>
            <w:tcW w:w="3261" w:type="dxa"/>
            <w:shd w:val="clear" w:color="auto" w:fill="auto"/>
            <w:noWrap/>
          </w:tcPr>
          <w:p w:rsidR="00752CDB" w:rsidRPr="000E6DAD" w:rsidRDefault="00752CDB" w:rsidP="00E8341E">
            <w:pPr>
              <w:pStyle w:val="TableBodyText"/>
              <w:spacing w:after="0"/>
              <w:ind w:left="113"/>
              <w:jc w:val="left"/>
              <w:rPr>
                <w:rFonts w:cs="Arial"/>
                <w:color w:val="000000" w:themeColor="text1"/>
                <w:sz w:val="16"/>
                <w:szCs w:val="16"/>
              </w:rPr>
            </w:pPr>
          </w:p>
        </w:tc>
        <w:tc>
          <w:tcPr>
            <w:tcW w:w="850" w:type="dxa"/>
            <w:shd w:val="clear" w:color="auto" w:fill="auto"/>
            <w:vAlign w:val="center"/>
          </w:tcPr>
          <w:p w:rsidR="00752CDB" w:rsidRPr="000E6DAD"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0E6DAD" w:rsidRDefault="00752CDB" w:rsidP="00E8341E">
            <w:pPr>
              <w:jc w:val="right"/>
              <w:rPr>
                <w:rFonts w:ascii="Arial" w:hAnsi="Arial" w:cs="Arial"/>
                <w:color w:val="000000"/>
                <w:sz w:val="16"/>
                <w:szCs w:val="16"/>
              </w:rPr>
            </w:pPr>
          </w:p>
        </w:tc>
        <w:tc>
          <w:tcPr>
            <w:tcW w:w="851" w:type="dxa"/>
            <w:shd w:val="clear" w:color="auto" w:fill="auto"/>
            <w:vAlign w:val="center"/>
          </w:tcPr>
          <w:p w:rsidR="00752CDB" w:rsidRPr="000E6DAD" w:rsidRDefault="00752CDB" w:rsidP="00E8341E">
            <w:pPr>
              <w:jc w:val="right"/>
              <w:rPr>
                <w:rFonts w:ascii="Arial" w:hAnsi="Arial" w:cs="Arial"/>
                <w:color w:val="000000"/>
                <w:sz w:val="16"/>
                <w:szCs w:val="16"/>
              </w:rPr>
            </w:pPr>
          </w:p>
        </w:tc>
        <w:tc>
          <w:tcPr>
            <w:tcW w:w="708" w:type="dxa"/>
            <w:vAlign w:val="center"/>
          </w:tcPr>
          <w:p w:rsidR="00752CDB" w:rsidRPr="000E6DAD" w:rsidRDefault="00752CDB" w:rsidP="00E8341E">
            <w:pPr>
              <w:jc w:val="right"/>
              <w:rPr>
                <w:rFonts w:ascii="Arial" w:hAnsi="Arial" w:cs="Arial"/>
                <w:color w:val="000000" w:themeColor="text1"/>
                <w:sz w:val="16"/>
                <w:szCs w:val="16"/>
              </w:rPr>
            </w:pPr>
          </w:p>
        </w:tc>
        <w:tc>
          <w:tcPr>
            <w:tcW w:w="567" w:type="dxa"/>
            <w:shd w:val="clear" w:color="auto" w:fill="auto"/>
            <w:noWrap/>
          </w:tcPr>
          <w:p w:rsidR="00752CDB" w:rsidRPr="000E6DAD" w:rsidRDefault="00752CDB" w:rsidP="00E8341E">
            <w:pPr>
              <w:pStyle w:val="TableBodyText"/>
              <w:spacing w:after="0"/>
              <w:rPr>
                <w:rFonts w:cs="Arial"/>
                <w:color w:val="000000" w:themeColor="text1"/>
                <w:sz w:val="16"/>
                <w:szCs w:val="16"/>
              </w:rPr>
            </w:pPr>
          </w:p>
        </w:tc>
        <w:tc>
          <w:tcPr>
            <w:tcW w:w="851" w:type="dxa"/>
            <w:shd w:val="clear" w:color="auto" w:fill="auto"/>
            <w:vAlign w:val="center"/>
          </w:tcPr>
          <w:p w:rsidR="00752CDB" w:rsidRPr="000E6DAD"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0E6DAD" w:rsidRDefault="00752CDB" w:rsidP="00E8341E">
            <w:pPr>
              <w:jc w:val="right"/>
              <w:rPr>
                <w:rFonts w:ascii="Arial" w:hAnsi="Arial" w:cs="Arial"/>
                <w:color w:val="000000"/>
                <w:sz w:val="16"/>
                <w:szCs w:val="16"/>
              </w:rPr>
            </w:pPr>
          </w:p>
        </w:tc>
        <w:tc>
          <w:tcPr>
            <w:tcW w:w="850" w:type="dxa"/>
            <w:shd w:val="clear" w:color="auto" w:fill="auto"/>
            <w:vAlign w:val="center"/>
          </w:tcPr>
          <w:p w:rsidR="00752CDB" w:rsidRPr="000E6DAD" w:rsidRDefault="00752CDB" w:rsidP="00E8341E">
            <w:pPr>
              <w:jc w:val="right"/>
              <w:rPr>
                <w:rFonts w:ascii="Arial" w:hAnsi="Arial" w:cs="Arial"/>
                <w:color w:val="000000"/>
                <w:sz w:val="16"/>
                <w:szCs w:val="16"/>
              </w:rPr>
            </w:pPr>
          </w:p>
        </w:tc>
      </w:tr>
      <w:tr w:rsidR="005F0997" w:rsidRPr="000E6DAD" w:rsidTr="005F0997">
        <w:trPr>
          <w:trHeight w:val="142"/>
        </w:trPr>
        <w:tc>
          <w:tcPr>
            <w:tcW w:w="3261" w:type="dxa"/>
            <w:shd w:val="clear" w:color="auto" w:fill="auto"/>
            <w:noWrap/>
          </w:tcPr>
          <w:p w:rsidR="005F0997" w:rsidRPr="000E6DAD" w:rsidRDefault="005F0997" w:rsidP="00F13F24">
            <w:pPr>
              <w:pStyle w:val="TableBodyText"/>
              <w:spacing w:before="40"/>
              <w:ind w:left="113"/>
              <w:jc w:val="left"/>
              <w:rPr>
                <w:rFonts w:cs="Arial"/>
                <w:color w:val="000000" w:themeColor="text1"/>
              </w:rPr>
            </w:pPr>
            <w:r w:rsidRPr="000E6DAD">
              <w:rPr>
                <w:rFonts w:cs="Arial"/>
                <w:color w:val="000000" w:themeColor="text1"/>
              </w:rPr>
              <w:t>Early child development</w:t>
            </w:r>
          </w:p>
        </w:tc>
        <w:tc>
          <w:tcPr>
            <w:tcW w:w="850" w:type="dxa"/>
            <w:shd w:val="clear" w:color="auto" w:fill="auto"/>
            <w:vAlign w:val="center"/>
          </w:tcPr>
          <w:p w:rsidR="005F0997" w:rsidRPr="00FA1D37" w:rsidRDefault="005F0997" w:rsidP="00F61826">
            <w:pPr>
              <w:jc w:val="right"/>
              <w:rPr>
                <w:rFonts w:ascii="Arial" w:hAnsi="Arial" w:cs="Arial"/>
                <w:color w:val="000000"/>
                <w:sz w:val="20"/>
              </w:rPr>
            </w:pPr>
            <w:r w:rsidRPr="00FA1D37">
              <w:rPr>
                <w:rFonts w:ascii="Arial" w:hAnsi="Arial" w:cs="Arial"/>
                <w:color w:val="000000"/>
                <w:sz w:val="20"/>
              </w:rPr>
              <w:t xml:space="preserve">  335</w:t>
            </w:r>
          </w:p>
        </w:tc>
        <w:tc>
          <w:tcPr>
            <w:tcW w:w="1134" w:type="dxa"/>
            <w:shd w:val="clear" w:color="auto" w:fill="auto"/>
            <w:vAlign w:val="center"/>
          </w:tcPr>
          <w:p w:rsidR="005F0997" w:rsidRPr="00FA1D37" w:rsidRDefault="005F0997" w:rsidP="00F61826">
            <w:pPr>
              <w:jc w:val="right"/>
              <w:rPr>
                <w:rFonts w:ascii="Arial" w:hAnsi="Arial" w:cs="Arial"/>
                <w:color w:val="000000"/>
                <w:sz w:val="20"/>
              </w:rPr>
            </w:pPr>
            <w:r w:rsidRPr="00FA1D37">
              <w:rPr>
                <w:rFonts w:ascii="Arial" w:hAnsi="Arial" w:cs="Arial"/>
                <w:color w:val="000000"/>
                <w:sz w:val="20"/>
              </w:rPr>
              <w:t xml:space="preserve"> 5 730</w:t>
            </w:r>
          </w:p>
        </w:tc>
        <w:tc>
          <w:tcPr>
            <w:tcW w:w="851" w:type="dxa"/>
            <w:shd w:val="clear" w:color="auto" w:fill="auto"/>
            <w:vAlign w:val="center"/>
          </w:tcPr>
          <w:p w:rsidR="005F0997" w:rsidRPr="00FA1D37" w:rsidRDefault="005F0997" w:rsidP="00F61826">
            <w:pPr>
              <w:jc w:val="right"/>
              <w:rPr>
                <w:rFonts w:ascii="Arial" w:hAnsi="Arial" w:cs="Arial"/>
                <w:color w:val="000000"/>
                <w:sz w:val="20"/>
              </w:rPr>
            </w:pPr>
            <w:r w:rsidRPr="00FA1D37">
              <w:rPr>
                <w:rFonts w:ascii="Arial" w:hAnsi="Arial" w:cs="Arial"/>
                <w:color w:val="000000"/>
                <w:sz w:val="20"/>
              </w:rPr>
              <w:t xml:space="preserve"> 6 065</w:t>
            </w:r>
          </w:p>
        </w:tc>
        <w:tc>
          <w:tcPr>
            <w:tcW w:w="708" w:type="dxa"/>
            <w:vAlign w:val="center"/>
          </w:tcPr>
          <w:p w:rsidR="005F0997" w:rsidRPr="00FA1D37" w:rsidRDefault="005F0997" w:rsidP="00F61826">
            <w:pPr>
              <w:jc w:val="right"/>
              <w:rPr>
                <w:rFonts w:ascii="Arial" w:hAnsi="Arial" w:cs="Arial"/>
                <w:color w:val="000000" w:themeColor="text1"/>
                <w:sz w:val="20"/>
              </w:rPr>
            </w:pPr>
            <w:r w:rsidRPr="00FA1D37">
              <w:rPr>
                <w:rFonts w:ascii="Arial" w:hAnsi="Arial" w:cs="Arial"/>
                <w:color w:val="000000" w:themeColor="text1"/>
                <w:sz w:val="20"/>
              </w:rPr>
              <w:t>5.5</w:t>
            </w:r>
          </w:p>
        </w:tc>
        <w:tc>
          <w:tcPr>
            <w:tcW w:w="567" w:type="dxa"/>
            <w:shd w:val="clear" w:color="auto" w:fill="auto"/>
            <w:noWrap/>
            <w:vAlign w:val="center"/>
          </w:tcPr>
          <w:p w:rsidR="005F0997" w:rsidRPr="00FA1D37" w:rsidRDefault="005F0997" w:rsidP="00F61826">
            <w:pPr>
              <w:pStyle w:val="TableBodyText"/>
              <w:spacing w:before="40"/>
              <w:rPr>
                <w:color w:val="000000" w:themeColor="text1"/>
              </w:rPr>
            </w:pPr>
          </w:p>
        </w:tc>
        <w:tc>
          <w:tcPr>
            <w:tcW w:w="851" w:type="dxa"/>
            <w:shd w:val="clear" w:color="auto" w:fill="auto"/>
            <w:vAlign w:val="center"/>
          </w:tcPr>
          <w:p w:rsidR="005F0997" w:rsidRPr="00FA1D37" w:rsidRDefault="005F0997" w:rsidP="00F61826">
            <w:pPr>
              <w:jc w:val="right"/>
              <w:rPr>
                <w:rFonts w:ascii="Arial" w:hAnsi="Arial" w:cs="Arial"/>
                <w:color w:val="000000"/>
                <w:sz w:val="20"/>
              </w:rPr>
            </w:pPr>
            <w:r w:rsidRPr="00FA1D37">
              <w:rPr>
                <w:rFonts w:ascii="Arial" w:hAnsi="Arial" w:cs="Arial"/>
                <w:color w:val="000000"/>
                <w:sz w:val="20"/>
              </w:rPr>
              <w:t xml:space="preserve">  479</w:t>
            </w:r>
          </w:p>
        </w:tc>
        <w:tc>
          <w:tcPr>
            <w:tcW w:w="1134" w:type="dxa"/>
            <w:shd w:val="clear" w:color="auto" w:fill="auto"/>
            <w:vAlign w:val="center"/>
          </w:tcPr>
          <w:p w:rsidR="005F0997" w:rsidRPr="00FA1D37" w:rsidRDefault="005F0997" w:rsidP="00F61826">
            <w:pPr>
              <w:jc w:val="right"/>
              <w:rPr>
                <w:rFonts w:ascii="Arial" w:hAnsi="Arial" w:cs="Arial"/>
                <w:color w:val="000000"/>
                <w:sz w:val="20"/>
              </w:rPr>
            </w:pPr>
            <w:r w:rsidRPr="00FA1D37">
              <w:rPr>
                <w:rFonts w:ascii="Arial" w:hAnsi="Arial" w:cs="Arial"/>
                <w:color w:val="000000"/>
                <w:sz w:val="20"/>
              </w:rPr>
              <w:t xml:space="preserve">  255</w:t>
            </w:r>
          </w:p>
        </w:tc>
        <w:tc>
          <w:tcPr>
            <w:tcW w:w="850" w:type="dxa"/>
            <w:shd w:val="clear" w:color="auto" w:fill="auto"/>
            <w:vAlign w:val="center"/>
          </w:tcPr>
          <w:p w:rsidR="005F0997" w:rsidRPr="00FA1D37" w:rsidRDefault="005F0997" w:rsidP="00F61826">
            <w:pPr>
              <w:jc w:val="right"/>
              <w:rPr>
                <w:rFonts w:ascii="Arial" w:hAnsi="Arial" w:cs="Arial"/>
                <w:color w:val="000000"/>
                <w:sz w:val="20"/>
              </w:rPr>
            </w:pPr>
            <w:r w:rsidRPr="00FA1D37">
              <w:rPr>
                <w:rFonts w:ascii="Arial" w:hAnsi="Arial" w:cs="Arial"/>
                <w:color w:val="000000"/>
                <w:sz w:val="20"/>
              </w:rPr>
              <w:t xml:space="preserve">  1.88</w:t>
            </w:r>
          </w:p>
        </w:tc>
      </w:tr>
      <w:tr w:rsidR="005F0997" w:rsidRPr="000E6DAD" w:rsidTr="005F0997">
        <w:trPr>
          <w:trHeight w:val="189"/>
        </w:trPr>
        <w:tc>
          <w:tcPr>
            <w:tcW w:w="3261" w:type="dxa"/>
            <w:shd w:val="clear" w:color="auto" w:fill="auto"/>
            <w:noWrap/>
          </w:tcPr>
          <w:p w:rsidR="005F0997" w:rsidRPr="000E6DAD" w:rsidRDefault="005F0997" w:rsidP="00F13F24">
            <w:pPr>
              <w:pStyle w:val="TableBodyText"/>
              <w:spacing w:before="40"/>
              <w:ind w:left="113"/>
              <w:jc w:val="left"/>
              <w:rPr>
                <w:rFonts w:cs="Arial"/>
                <w:color w:val="000000" w:themeColor="text1"/>
              </w:rPr>
            </w:pPr>
            <w:r w:rsidRPr="000E6DAD">
              <w:rPr>
                <w:rFonts w:cs="Arial"/>
                <w:color w:val="000000" w:themeColor="text1"/>
              </w:rPr>
              <w:t>School education</w:t>
            </w:r>
          </w:p>
        </w:tc>
        <w:tc>
          <w:tcPr>
            <w:tcW w:w="850"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3 406</w:t>
            </w:r>
          </w:p>
        </w:tc>
        <w:tc>
          <w:tcPr>
            <w:tcW w:w="1134"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39 791</w:t>
            </w:r>
          </w:p>
        </w:tc>
        <w:tc>
          <w:tcPr>
            <w:tcW w:w="851"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43 197</w:t>
            </w:r>
          </w:p>
        </w:tc>
        <w:tc>
          <w:tcPr>
            <w:tcW w:w="708" w:type="dxa"/>
            <w:vAlign w:val="center"/>
          </w:tcPr>
          <w:p w:rsidR="005F0997" w:rsidRPr="000A0643" w:rsidRDefault="005F0997" w:rsidP="00F61826">
            <w:pPr>
              <w:jc w:val="right"/>
              <w:rPr>
                <w:rFonts w:ascii="Arial" w:hAnsi="Arial" w:cs="Arial"/>
                <w:color w:val="000000" w:themeColor="text1"/>
                <w:sz w:val="20"/>
              </w:rPr>
            </w:pPr>
            <w:r w:rsidRPr="000A0643">
              <w:rPr>
                <w:rFonts w:ascii="Arial" w:hAnsi="Arial" w:cs="Arial"/>
                <w:color w:val="000000" w:themeColor="text1"/>
                <w:sz w:val="20"/>
              </w:rPr>
              <w:t xml:space="preserve">  7.9</w:t>
            </w:r>
          </w:p>
        </w:tc>
        <w:tc>
          <w:tcPr>
            <w:tcW w:w="567" w:type="dxa"/>
            <w:shd w:val="clear" w:color="auto" w:fill="auto"/>
            <w:noWrap/>
            <w:vAlign w:val="center"/>
          </w:tcPr>
          <w:p w:rsidR="005F0997" w:rsidRPr="000A0643" w:rsidRDefault="005F0997" w:rsidP="00F61826">
            <w:pPr>
              <w:pStyle w:val="TableBodyText"/>
              <w:spacing w:before="40"/>
              <w:rPr>
                <w:color w:val="000000" w:themeColor="text1"/>
              </w:rPr>
            </w:pPr>
          </w:p>
        </w:tc>
        <w:tc>
          <w:tcPr>
            <w:tcW w:w="851"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4 878</w:t>
            </w:r>
          </w:p>
        </w:tc>
        <w:tc>
          <w:tcPr>
            <w:tcW w:w="1134"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1 774</w:t>
            </w:r>
          </w:p>
        </w:tc>
        <w:tc>
          <w:tcPr>
            <w:tcW w:w="850"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2.75</w:t>
            </w:r>
          </w:p>
        </w:tc>
      </w:tr>
      <w:tr w:rsidR="005F0997" w:rsidRPr="000E6DAD" w:rsidTr="005F0997">
        <w:trPr>
          <w:trHeight w:val="107"/>
        </w:trPr>
        <w:tc>
          <w:tcPr>
            <w:tcW w:w="3261" w:type="dxa"/>
            <w:shd w:val="clear" w:color="auto" w:fill="auto"/>
            <w:noWrap/>
          </w:tcPr>
          <w:p w:rsidR="005F0997" w:rsidRPr="000E6DAD" w:rsidRDefault="005F0997" w:rsidP="00F13F24">
            <w:pPr>
              <w:pStyle w:val="TableBodyText"/>
              <w:spacing w:before="40"/>
              <w:ind w:left="113"/>
              <w:jc w:val="left"/>
              <w:rPr>
                <w:rFonts w:cs="Arial"/>
                <w:color w:val="000000" w:themeColor="text1"/>
              </w:rPr>
            </w:pPr>
            <w:r w:rsidRPr="000E6DAD">
              <w:rPr>
                <w:rFonts w:cs="Arial"/>
                <w:color w:val="000000" w:themeColor="text1"/>
              </w:rPr>
              <w:t>Tertiary education</w:t>
            </w:r>
          </w:p>
        </w:tc>
        <w:tc>
          <w:tcPr>
            <w:tcW w:w="850"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768</w:t>
            </w:r>
          </w:p>
        </w:tc>
        <w:tc>
          <w:tcPr>
            <w:tcW w:w="1134"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20 053</w:t>
            </w:r>
          </w:p>
        </w:tc>
        <w:tc>
          <w:tcPr>
            <w:tcW w:w="851"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20 821</w:t>
            </w:r>
          </w:p>
        </w:tc>
        <w:tc>
          <w:tcPr>
            <w:tcW w:w="708" w:type="dxa"/>
            <w:vAlign w:val="center"/>
          </w:tcPr>
          <w:p w:rsidR="005F0997" w:rsidRPr="000A0643" w:rsidRDefault="005F0997" w:rsidP="00F61826">
            <w:pPr>
              <w:jc w:val="right"/>
              <w:rPr>
                <w:rFonts w:ascii="Arial" w:hAnsi="Arial" w:cs="Arial"/>
                <w:color w:val="000000" w:themeColor="text1"/>
                <w:sz w:val="20"/>
              </w:rPr>
            </w:pPr>
            <w:r w:rsidRPr="000A0643">
              <w:rPr>
                <w:rFonts w:ascii="Arial" w:hAnsi="Arial" w:cs="Arial"/>
                <w:color w:val="000000" w:themeColor="text1"/>
                <w:sz w:val="20"/>
              </w:rPr>
              <w:t xml:space="preserve">  3.7</w:t>
            </w:r>
          </w:p>
        </w:tc>
        <w:tc>
          <w:tcPr>
            <w:tcW w:w="567" w:type="dxa"/>
            <w:shd w:val="clear" w:color="auto" w:fill="auto"/>
            <w:noWrap/>
            <w:vAlign w:val="center"/>
          </w:tcPr>
          <w:p w:rsidR="005F0997" w:rsidRPr="000A0643" w:rsidRDefault="005F0997" w:rsidP="00F61826">
            <w:pPr>
              <w:pStyle w:val="TableBodyText"/>
              <w:spacing w:before="40"/>
              <w:rPr>
                <w:color w:val="000000" w:themeColor="text1"/>
              </w:rPr>
            </w:pPr>
          </w:p>
        </w:tc>
        <w:tc>
          <w:tcPr>
            <w:tcW w:w="851"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1 099</w:t>
            </w:r>
          </w:p>
        </w:tc>
        <w:tc>
          <w:tcPr>
            <w:tcW w:w="1134"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894</w:t>
            </w:r>
          </w:p>
        </w:tc>
        <w:tc>
          <w:tcPr>
            <w:tcW w:w="850" w:type="dxa"/>
            <w:shd w:val="clear" w:color="auto" w:fill="auto"/>
            <w:vAlign w:val="center"/>
          </w:tcPr>
          <w:p w:rsidR="005F0997" w:rsidRPr="000A0643" w:rsidRDefault="005F0997" w:rsidP="00F61826">
            <w:pPr>
              <w:jc w:val="right"/>
              <w:rPr>
                <w:rFonts w:ascii="Arial" w:hAnsi="Arial" w:cs="Arial"/>
                <w:color w:val="000000"/>
                <w:sz w:val="20"/>
              </w:rPr>
            </w:pPr>
            <w:r w:rsidRPr="000A0643">
              <w:rPr>
                <w:rFonts w:ascii="Arial" w:hAnsi="Arial" w:cs="Arial"/>
                <w:color w:val="000000"/>
                <w:sz w:val="20"/>
              </w:rPr>
              <w:t xml:space="preserve">  1.23</w:t>
            </w:r>
          </w:p>
        </w:tc>
      </w:tr>
      <w:tr w:rsidR="005F0997" w:rsidRPr="000E6DAD" w:rsidTr="005F0997">
        <w:trPr>
          <w:trHeight w:val="357"/>
        </w:trPr>
        <w:tc>
          <w:tcPr>
            <w:tcW w:w="3261" w:type="dxa"/>
            <w:shd w:val="pct25" w:color="C00000" w:fill="auto"/>
            <w:noWrap/>
          </w:tcPr>
          <w:p w:rsidR="005F0997" w:rsidRPr="000E6DAD" w:rsidRDefault="005F0997" w:rsidP="00E8341E">
            <w:pPr>
              <w:pStyle w:val="TableBodyText"/>
              <w:spacing w:before="40"/>
              <w:ind w:left="113"/>
              <w:jc w:val="left"/>
              <w:rPr>
                <w:rFonts w:cs="Arial"/>
                <w:b/>
                <w:bCs/>
                <w:color w:val="000000" w:themeColor="text1"/>
              </w:rPr>
            </w:pPr>
            <w:r w:rsidRPr="000E6DAD">
              <w:rPr>
                <w:rFonts w:cs="Arial"/>
                <w:b/>
                <w:bCs/>
                <w:color w:val="000000" w:themeColor="text1"/>
              </w:rPr>
              <w:t>Total</w:t>
            </w:r>
          </w:p>
        </w:tc>
        <w:tc>
          <w:tcPr>
            <w:tcW w:w="850" w:type="dxa"/>
            <w:shd w:val="pct25" w:color="C00000" w:fill="auto"/>
            <w:vAlign w:val="center"/>
          </w:tcPr>
          <w:p w:rsidR="005F0997" w:rsidRPr="000A0643" w:rsidRDefault="005F0997" w:rsidP="00F61826">
            <w:pPr>
              <w:jc w:val="right"/>
              <w:rPr>
                <w:rFonts w:ascii="Arial" w:hAnsi="Arial" w:cs="Arial"/>
                <w:b/>
                <w:bCs/>
                <w:color w:val="000000"/>
                <w:sz w:val="20"/>
              </w:rPr>
            </w:pPr>
            <w:r w:rsidRPr="000A0643">
              <w:rPr>
                <w:rFonts w:ascii="Arial" w:hAnsi="Arial" w:cs="Arial"/>
                <w:b/>
                <w:bCs/>
                <w:color w:val="000000"/>
                <w:sz w:val="20"/>
              </w:rPr>
              <w:t xml:space="preserve"> 4 509</w:t>
            </w:r>
          </w:p>
        </w:tc>
        <w:tc>
          <w:tcPr>
            <w:tcW w:w="1134" w:type="dxa"/>
            <w:shd w:val="pct25" w:color="C00000" w:fill="auto"/>
            <w:vAlign w:val="center"/>
          </w:tcPr>
          <w:p w:rsidR="005F0997" w:rsidRPr="000A0643" w:rsidRDefault="005F0997" w:rsidP="00F61826">
            <w:pPr>
              <w:jc w:val="right"/>
              <w:rPr>
                <w:rFonts w:ascii="Arial" w:hAnsi="Arial" w:cs="Arial"/>
                <w:b/>
                <w:bCs/>
                <w:color w:val="000000"/>
                <w:sz w:val="20"/>
              </w:rPr>
            </w:pPr>
            <w:r w:rsidRPr="000A0643">
              <w:rPr>
                <w:rFonts w:ascii="Arial" w:hAnsi="Arial" w:cs="Arial"/>
                <w:b/>
                <w:bCs/>
                <w:color w:val="000000"/>
                <w:sz w:val="20"/>
              </w:rPr>
              <w:t xml:space="preserve"> 65 575</w:t>
            </w:r>
          </w:p>
        </w:tc>
        <w:tc>
          <w:tcPr>
            <w:tcW w:w="851" w:type="dxa"/>
            <w:shd w:val="pct25" w:color="C00000" w:fill="auto"/>
            <w:vAlign w:val="center"/>
          </w:tcPr>
          <w:p w:rsidR="005F0997" w:rsidRPr="000A0643" w:rsidRDefault="005F0997" w:rsidP="00F61826">
            <w:pPr>
              <w:jc w:val="right"/>
              <w:rPr>
                <w:rFonts w:ascii="Arial" w:hAnsi="Arial" w:cs="Arial"/>
                <w:b/>
                <w:bCs/>
                <w:color w:val="000000"/>
                <w:sz w:val="20"/>
              </w:rPr>
            </w:pPr>
            <w:r w:rsidRPr="000A0643">
              <w:rPr>
                <w:rFonts w:ascii="Arial" w:hAnsi="Arial" w:cs="Arial"/>
                <w:b/>
                <w:bCs/>
                <w:color w:val="000000"/>
                <w:sz w:val="20"/>
              </w:rPr>
              <w:t xml:space="preserve"> 70 083</w:t>
            </w:r>
          </w:p>
        </w:tc>
        <w:tc>
          <w:tcPr>
            <w:tcW w:w="708" w:type="dxa"/>
            <w:shd w:val="pct25" w:color="C00000" w:fill="auto"/>
            <w:vAlign w:val="center"/>
          </w:tcPr>
          <w:p w:rsidR="005F0997" w:rsidRPr="000A0643" w:rsidRDefault="005F0997" w:rsidP="00F61826">
            <w:pPr>
              <w:jc w:val="right"/>
              <w:rPr>
                <w:rFonts w:ascii="Arial" w:hAnsi="Arial" w:cs="Arial"/>
                <w:b/>
                <w:bCs/>
                <w:color w:val="000000" w:themeColor="text1"/>
                <w:sz w:val="20"/>
              </w:rPr>
            </w:pPr>
            <w:r w:rsidRPr="000A0643">
              <w:rPr>
                <w:rFonts w:ascii="Arial" w:hAnsi="Arial" w:cs="Arial"/>
                <w:b/>
                <w:bCs/>
                <w:color w:val="000000" w:themeColor="text1"/>
                <w:sz w:val="20"/>
              </w:rPr>
              <w:t xml:space="preserve">  6.4</w:t>
            </w:r>
          </w:p>
        </w:tc>
        <w:tc>
          <w:tcPr>
            <w:tcW w:w="567" w:type="dxa"/>
            <w:shd w:val="pct25" w:color="C00000" w:fill="auto"/>
            <w:noWrap/>
            <w:vAlign w:val="center"/>
          </w:tcPr>
          <w:p w:rsidR="005F0997" w:rsidRPr="000A0643" w:rsidRDefault="005F0997" w:rsidP="00F61826">
            <w:pPr>
              <w:pStyle w:val="TableBodyText"/>
              <w:spacing w:before="40"/>
              <w:rPr>
                <w:b/>
                <w:bCs/>
                <w:color w:val="000000" w:themeColor="text1"/>
              </w:rPr>
            </w:pPr>
          </w:p>
        </w:tc>
        <w:tc>
          <w:tcPr>
            <w:tcW w:w="851" w:type="dxa"/>
            <w:shd w:val="pct25" w:color="C00000" w:fill="auto"/>
            <w:vAlign w:val="center"/>
          </w:tcPr>
          <w:p w:rsidR="005F0997" w:rsidRPr="000A0643" w:rsidRDefault="005F0997" w:rsidP="005F0997">
            <w:pPr>
              <w:jc w:val="right"/>
              <w:rPr>
                <w:rFonts w:ascii="Arial" w:hAnsi="Arial" w:cs="Arial"/>
                <w:b/>
                <w:bCs/>
                <w:color w:val="000000"/>
                <w:sz w:val="20"/>
              </w:rPr>
            </w:pPr>
            <w:r w:rsidRPr="000A0643">
              <w:rPr>
                <w:rFonts w:ascii="Arial" w:hAnsi="Arial" w:cs="Arial"/>
                <w:b/>
                <w:bCs/>
                <w:color w:val="000000"/>
                <w:sz w:val="20"/>
              </w:rPr>
              <w:t xml:space="preserve"> 6 457</w:t>
            </w:r>
          </w:p>
        </w:tc>
        <w:tc>
          <w:tcPr>
            <w:tcW w:w="1134" w:type="dxa"/>
            <w:shd w:val="pct25" w:color="C00000" w:fill="auto"/>
            <w:vAlign w:val="center"/>
          </w:tcPr>
          <w:p w:rsidR="005F0997" w:rsidRPr="000A0643" w:rsidRDefault="005F0997" w:rsidP="00F61826">
            <w:pPr>
              <w:jc w:val="right"/>
              <w:rPr>
                <w:rFonts w:ascii="Arial" w:hAnsi="Arial" w:cs="Arial"/>
                <w:b/>
                <w:bCs/>
                <w:color w:val="000000"/>
                <w:sz w:val="20"/>
              </w:rPr>
            </w:pPr>
            <w:r w:rsidRPr="000A0643">
              <w:rPr>
                <w:rFonts w:ascii="Arial" w:hAnsi="Arial" w:cs="Arial"/>
                <w:b/>
                <w:bCs/>
                <w:color w:val="000000"/>
                <w:sz w:val="20"/>
              </w:rPr>
              <w:t xml:space="preserve"> 2 923</w:t>
            </w:r>
          </w:p>
        </w:tc>
        <w:tc>
          <w:tcPr>
            <w:tcW w:w="850" w:type="dxa"/>
            <w:shd w:val="pct25" w:color="C00000" w:fill="auto"/>
            <w:vAlign w:val="center"/>
          </w:tcPr>
          <w:p w:rsidR="005F0997" w:rsidRPr="000A0643" w:rsidRDefault="005F0997" w:rsidP="00F61826">
            <w:pPr>
              <w:jc w:val="right"/>
              <w:rPr>
                <w:rFonts w:ascii="Arial" w:hAnsi="Arial" w:cs="Arial"/>
                <w:b/>
                <w:bCs/>
                <w:color w:val="000000"/>
                <w:sz w:val="20"/>
              </w:rPr>
            </w:pPr>
            <w:r w:rsidRPr="000A0643">
              <w:rPr>
                <w:rFonts w:ascii="Arial" w:hAnsi="Arial" w:cs="Arial"/>
                <w:b/>
                <w:bCs/>
                <w:color w:val="000000"/>
                <w:sz w:val="20"/>
              </w:rPr>
              <w:t xml:space="preserve">  2.21</w:t>
            </w:r>
          </w:p>
        </w:tc>
      </w:tr>
      <w:tr w:rsidR="005F0997" w:rsidRPr="000E6DAD" w:rsidTr="00F13F24">
        <w:trPr>
          <w:trHeight w:val="167"/>
        </w:trPr>
        <w:tc>
          <w:tcPr>
            <w:tcW w:w="3261" w:type="dxa"/>
            <w:tcBorders>
              <w:bottom w:val="single" w:sz="4" w:space="0" w:color="auto"/>
            </w:tcBorders>
            <w:shd w:val="clear" w:color="auto" w:fill="auto"/>
            <w:noWrap/>
          </w:tcPr>
          <w:p w:rsidR="005F0997" w:rsidRPr="000E6DAD" w:rsidRDefault="005F0997" w:rsidP="00E8341E">
            <w:pPr>
              <w:pStyle w:val="TableBodyText"/>
              <w:spacing w:after="0"/>
              <w:ind w:left="113"/>
              <w:jc w:val="left"/>
              <w:rPr>
                <w:rFonts w:cs="Arial"/>
                <w:b/>
                <w:bCs/>
                <w:color w:val="000000" w:themeColor="text1"/>
              </w:rPr>
            </w:pPr>
          </w:p>
        </w:tc>
        <w:tc>
          <w:tcPr>
            <w:tcW w:w="850" w:type="dxa"/>
            <w:tcBorders>
              <w:bottom w:val="single" w:sz="4" w:space="0" w:color="auto"/>
            </w:tcBorders>
            <w:shd w:val="clear" w:color="auto" w:fill="auto"/>
            <w:vAlign w:val="center"/>
          </w:tcPr>
          <w:p w:rsidR="005F0997" w:rsidRPr="000E6DAD" w:rsidRDefault="005F0997"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5F0997" w:rsidRPr="000E6DAD" w:rsidRDefault="005F0997" w:rsidP="00E8341E">
            <w:pPr>
              <w:jc w:val="right"/>
              <w:rPr>
                <w:rFonts w:ascii="Arial" w:hAnsi="Arial" w:cs="Arial"/>
                <w:b/>
                <w:bCs/>
                <w:color w:val="000000"/>
                <w:sz w:val="20"/>
                <w:szCs w:val="20"/>
              </w:rPr>
            </w:pPr>
          </w:p>
        </w:tc>
        <w:tc>
          <w:tcPr>
            <w:tcW w:w="851" w:type="dxa"/>
            <w:tcBorders>
              <w:bottom w:val="single" w:sz="4" w:space="0" w:color="auto"/>
            </w:tcBorders>
            <w:shd w:val="clear" w:color="auto" w:fill="auto"/>
            <w:vAlign w:val="center"/>
          </w:tcPr>
          <w:p w:rsidR="005F0997" w:rsidRPr="000E6DAD" w:rsidRDefault="005F0997" w:rsidP="00E8341E">
            <w:pPr>
              <w:jc w:val="right"/>
              <w:rPr>
                <w:rFonts w:ascii="Arial" w:hAnsi="Arial" w:cs="Arial"/>
                <w:b/>
                <w:bCs/>
                <w:color w:val="000000"/>
                <w:sz w:val="20"/>
                <w:szCs w:val="20"/>
              </w:rPr>
            </w:pPr>
          </w:p>
        </w:tc>
        <w:tc>
          <w:tcPr>
            <w:tcW w:w="708" w:type="dxa"/>
            <w:tcBorders>
              <w:bottom w:val="single" w:sz="4" w:space="0" w:color="auto"/>
            </w:tcBorders>
            <w:shd w:val="clear" w:color="auto" w:fill="auto"/>
            <w:vAlign w:val="center"/>
          </w:tcPr>
          <w:p w:rsidR="005F0997" w:rsidRPr="000E6DAD" w:rsidRDefault="005F0997" w:rsidP="00E8341E">
            <w:pPr>
              <w:jc w:val="right"/>
              <w:rPr>
                <w:rFonts w:ascii="Arial" w:hAnsi="Arial" w:cs="Arial"/>
                <w:b/>
                <w:bCs/>
                <w:color w:val="000000" w:themeColor="text1"/>
                <w:sz w:val="20"/>
                <w:szCs w:val="20"/>
              </w:rPr>
            </w:pPr>
          </w:p>
        </w:tc>
        <w:tc>
          <w:tcPr>
            <w:tcW w:w="567" w:type="dxa"/>
            <w:tcBorders>
              <w:bottom w:val="single" w:sz="4" w:space="0" w:color="auto"/>
            </w:tcBorders>
            <w:shd w:val="clear" w:color="auto" w:fill="auto"/>
            <w:noWrap/>
          </w:tcPr>
          <w:p w:rsidR="005F0997" w:rsidRPr="000E6DAD" w:rsidRDefault="005F0997" w:rsidP="00E8341E">
            <w:pPr>
              <w:pStyle w:val="TableBodyText"/>
              <w:spacing w:after="0"/>
              <w:rPr>
                <w:rFonts w:cs="Arial"/>
                <w:b/>
                <w:bCs/>
                <w:color w:val="000000" w:themeColor="text1"/>
              </w:rPr>
            </w:pPr>
          </w:p>
        </w:tc>
        <w:tc>
          <w:tcPr>
            <w:tcW w:w="851" w:type="dxa"/>
            <w:tcBorders>
              <w:bottom w:val="single" w:sz="4" w:space="0" w:color="auto"/>
            </w:tcBorders>
            <w:shd w:val="clear" w:color="auto" w:fill="auto"/>
            <w:vAlign w:val="center"/>
          </w:tcPr>
          <w:p w:rsidR="005F0997" w:rsidRPr="000E6DAD" w:rsidRDefault="005F0997"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5F0997" w:rsidRPr="000E6DAD" w:rsidRDefault="005F0997" w:rsidP="00E8341E">
            <w:pPr>
              <w:jc w:val="right"/>
              <w:rPr>
                <w:rFonts w:ascii="Arial" w:hAnsi="Arial" w:cs="Arial"/>
                <w:b/>
                <w:bCs/>
                <w:color w:val="000000"/>
                <w:sz w:val="20"/>
                <w:szCs w:val="20"/>
              </w:rPr>
            </w:pPr>
          </w:p>
        </w:tc>
        <w:tc>
          <w:tcPr>
            <w:tcW w:w="850" w:type="dxa"/>
            <w:tcBorders>
              <w:bottom w:val="single" w:sz="4" w:space="0" w:color="auto"/>
            </w:tcBorders>
            <w:shd w:val="clear" w:color="auto" w:fill="auto"/>
            <w:vAlign w:val="center"/>
          </w:tcPr>
          <w:p w:rsidR="005F0997" w:rsidRPr="000E6DAD" w:rsidRDefault="005F0997" w:rsidP="00E8341E">
            <w:pPr>
              <w:jc w:val="right"/>
              <w:rPr>
                <w:rFonts w:ascii="Arial" w:hAnsi="Arial" w:cs="Arial"/>
                <w:b/>
                <w:bCs/>
                <w:color w:val="000000"/>
                <w:sz w:val="20"/>
                <w:szCs w:val="20"/>
              </w:rPr>
            </w:pPr>
          </w:p>
        </w:tc>
      </w:tr>
    </w:tbl>
    <w:p w:rsidR="00697D1D" w:rsidRPr="00241696" w:rsidRDefault="00697D1D" w:rsidP="00590A9C">
      <w:pPr>
        <w:pStyle w:val="FigureTitle"/>
        <w:spacing w:before="480" w:line="240" w:lineRule="atLeast"/>
        <w:ind w:left="1418" w:hanging="1418"/>
        <w:rPr>
          <w:sz w:val="24"/>
          <w:vertAlign w:val="superscript"/>
        </w:rPr>
      </w:pPr>
      <w:r w:rsidRPr="00241696">
        <w:rPr>
          <w:sz w:val="24"/>
        </w:rPr>
        <w:t xml:space="preserve">Table </w:t>
      </w:r>
      <w:r w:rsidR="00DC07C6" w:rsidRPr="00241696">
        <w:rPr>
          <w:sz w:val="24"/>
        </w:rPr>
        <w:t>2</w:t>
      </w:r>
      <w:r w:rsidRPr="00241696">
        <w:rPr>
          <w:sz w:val="24"/>
        </w:rPr>
        <w:tab/>
      </w:r>
      <w:r w:rsidR="00B949CA" w:rsidRPr="00241696">
        <w:rPr>
          <w:sz w:val="24"/>
        </w:rPr>
        <w:t xml:space="preserve">Australian Government </w:t>
      </w:r>
      <w:r w:rsidR="00B949CA" w:rsidRPr="00241696">
        <w:rPr>
          <w:i/>
          <w:sz w:val="24"/>
        </w:rPr>
        <w:t>plus</w:t>
      </w:r>
      <w:r w:rsidR="00B949CA" w:rsidRPr="00241696">
        <w:rPr>
          <w:sz w:val="24"/>
        </w:rPr>
        <w:t xml:space="preserve"> State and Territory Government direct expenditure</w:t>
      </w:r>
      <w:r w:rsidR="00B949CA" w:rsidRPr="00241696">
        <w:rPr>
          <w:rFonts w:ascii="Times New Roman" w:hAnsi="Times New Roman"/>
          <w:b w:val="0"/>
          <w:sz w:val="24"/>
        </w:rPr>
        <w:t xml:space="preserve"> </w:t>
      </w:r>
      <w:r w:rsidRPr="00241696">
        <w:rPr>
          <w:sz w:val="24"/>
        </w:rPr>
        <w:t xml:space="preserve">on </w:t>
      </w:r>
      <w:r w:rsidR="009E00B3" w:rsidRPr="00241696">
        <w:rPr>
          <w:i/>
          <w:sz w:val="24"/>
        </w:rPr>
        <w:t>early child development and education and training</w:t>
      </w:r>
      <w:r w:rsidRPr="00241696">
        <w:rPr>
          <w:sz w:val="24"/>
        </w:rPr>
        <w:t>, by government (dollars per person), 2012-13</w:t>
      </w:r>
      <w:r w:rsidRPr="00241696">
        <w:rPr>
          <w:sz w:val="24"/>
          <w:vertAlign w:val="superscript"/>
        </w:rPr>
        <w:t>a, b, c</w:t>
      </w:r>
      <w:r w:rsidR="00295D91">
        <w:rPr>
          <w:sz w:val="24"/>
          <w:vertAlign w:val="superscript"/>
        </w:rPr>
        <w:t>,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787"/>
        <w:gridCol w:w="787"/>
        <w:gridCol w:w="787"/>
        <w:gridCol w:w="787"/>
        <w:gridCol w:w="788"/>
        <w:gridCol w:w="787"/>
        <w:gridCol w:w="787"/>
        <w:gridCol w:w="787"/>
        <w:gridCol w:w="788"/>
      </w:tblGrid>
      <w:tr w:rsidR="00697D1D" w:rsidRPr="000E6DAD" w:rsidTr="00D37A59">
        <w:trPr>
          <w:trHeight w:val="330"/>
        </w:trPr>
        <w:tc>
          <w:tcPr>
            <w:tcW w:w="3119" w:type="dxa"/>
            <w:tcBorders>
              <w:top w:val="single" w:sz="6" w:space="0" w:color="auto"/>
              <w:bottom w:val="single" w:sz="6" w:space="0" w:color="auto"/>
            </w:tcBorders>
            <w:noWrap/>
            <w:hideMark/>
          </w:tcPr>
          <w:p w:rsidR="00697D1D" w:rsidRPr="000E6DAD" w:rsidRDefault="00697D1D" w:rsidP="00E8341E">
            <w:pPr>
              <w:pStyle w:val="TableColumnHeading"/>
              <w:spacing w:before="40" w:after="40"/>
              <w:rPr>
                <w:rFonts w:cs="Arial"/>
                <w:color w:val="000000" w:themeColor="text1"/>
              </w:rPr>
            </w:pPr>
            <w:r w:rsidRPr="000E6DAD">
              <w:rPr>
                <w:rFonts w:cs="Arial"/>
                <w:color w:val="000000" w:themeColor="text1"/>
              </w:rPr>
              <w:t> </w:t>
            </w:r>
          </w:p>
        </w:tc>
        <w:tc>
          <w:tcPr>
            <w:tcW w:w="787" w:type="dxa"/>
            <w:tcBorders>
              <w:top w:val="single" w:sz="6" w:space="0" w:color="auto"/>
              <w:bottom w:val="single" w:sz="6" w:space="0" w:color="auto"/>
            </w:tcBorders>
            <w:noWrap/>
            <w:vAlign w:val="bottom"/>
            <w:hideMark/>
          </w:tcPr>
          <w:p w:rsidR="00697D1D" w:rsidRPr="000E6DAD" w:rsidRDefault="00697D1D" w:rsidP="00E8341E">
            <w:pPr>
              <w:pStyle w:val="TableColumnHeading"/>
              <w:spacing w:before="40" w:after="40"/>
              <w:ind w:right="170"/>
              <w:rPr>
                <w:rFonts w:cs="Arial"/>
                <w:color w:val="000000" w:themeColor="text1"/>
              </w:rPr>
            </w:pPr>
            <w:r w:rsidRPr="000E6DAD">
              <w:rPr>
                <w:rFonts w:cs="Arial"/>
                <w:color w:val="000000" w:themeColor="text1"/>
              </w:rPr>
              <w:t>NSW</w:t>
            </w:r>
          </w:p>
        </w:tc>
        <w:tc>
          <w:tcPr>
            <w:tcW w:w="787" w:type="dxa"/>
            <w:tcBorders>
              <w:top w:val="single" w:sz="6" w:space="0" w:color="auto"/>
              <w:bottom w:val="single" w:sz="6" w:space="0" w:color="auto"/>
            </w:tcBorders>
            <w:noWrap/>
            <w:vAlign w:val="bottom"/>
            <w:hideMark/>
          </w:tcPr>
          <w:p w:rsidR="00697D1D" w:rsidRPr="000E6DAD" w:rsidRDefault="00697D1D" w:rsidP="00E8341E">
            <w:pPr>
              <w:pStyle w:val="TableColumnHeading"/>
              <w:spacing w:before="40" w:after="40"/>
              <w:ind w:right="170"/>
              <w:rPr>
                <w:rFonts w:cs="Arial"/>
                <w:color w:val="000000" w:themeColor="text1"/>
              </w:rPr>
            </w:pPr>
            <w:r w:rsidRPr="000E6DAD">
              <w:rPr>
                <w:rFonts w:cs="Arial"/>
                <w:color w:val="000000" w:themeColor="text1"/>
              </w:rPr>
              <w:t>Vic</w:t>
            </w:r>
          </w:p>
        </w:tc>
        <w:tc>
          <w:tcPr>
            <w:tcW w:w="787" w:type="dxa"/>
            <w:tcBorders>
              <w:top w:val="single" w:sz="6" w:space="0" w:color="auto"/>
              <w:bottom w:val="single" w:sz="6" w:space="0" w:color="auto"/>
            </w:tcBorders>
            <w:noWrap/>
            <w:vAlign w:val="bottom"/>
            <w:hideMark/>
          </w:tcPr>
          <w:p w:rsidR="00697D1D" w:rsidRPr="000E6DAD" w:rsidRDefault="00697D1D" w:rsidP="00E8341E">
            <w:pPr>
              <w:pStyle w:val="TableColumnHeading"/>
              <w:spacing w:before="40" w:after="40"/>
              <w:ind w:right="170"/>
              <w:rPr>
                <w:rFonts w:cs="Arial"/>
                <w:color w:val="000000" w:themeColor="text1"/>
              </w:rPr>
            </w:pPr>
            <w:r w:rsidRPr="000E6DAD">
              <w:rPr>
                <w:rFonts w:cs="Arial"/>
                <w:color w:val="000000" w:themeColor="text1"/>
              </w:rPr>
              <w:t>Qld</w:t>
            </w:r>
          </w:p>
        </w:tc>
        <w:tc>
          <w:tcPr>
            <w:tcW w:w="787" w:type="dxa"/>
            <w:tcBorders>
              <w:top w:val="single" w:sz="6" w:space="0" w:color="auto"/>
              <w:bottom w:val="single" w:sz="6" w:space="0" w:color="auto"/>
            </w:tcBorders>
            <w:noWrap/>
            <w:vAlign w:val="bottom"/>
            <w:hideMark/>
          </w:tcPr>
          <w:p w:rsidR="00697D1D" w:rsidRPr="000E6DAD" w:rsidRDefault="00697D1D" w:rsidP="00E8341E">
            <w:pPr>
              <w:pStyle w:val="TableColumnHeading"/>
              <w:spacing w:before="40" w:after="40"/>
              <w:ind w:right="170"/>
              <w:rPr>
                <w:rFonts w:cs="Arial"/>
                <w:color w:val="000000" w:themeColor="text1"/>
              </w:rPr>
            </w:pPr>
            <w:r w:rsidRPr="000E6DAD">
              <w:rPr>
                <w:rFonts w:cs="Arial"/>
                <w:color w:val="000000" w:themeColor="text1"/>
              </w:rPr>
              <w:t>WA</w:t>
            </w:r>
          </w:p>
        </w:tc>
        <w:tc>
          <w:tcPr>
            <w:tcW w:w="788" w:type="dxa"/>
            <w:tcBorders>
              <w:top w:val="single" w:sz="6" w:space="0" w:color="auto"/>
              <w:bottom w:val="single" w:sz="6" w:space="0" w:color="auto"/>
            </w:tcBorders>
            <w:noWrap/>
            <w:vAlign w:val="bottom"/>
            <w:hideMark/>
          </w:tcPr>
          <w:p w:rsidR="00697D1D" w:rsidRPr="000E6DAD" w:rsidRDefault="00697D1D" w:rsidP="00E8341E">
            <w:pPr>
              <w:pStyle w:val="TableColumnHeading"/>
              <w:spacing w:before="40" w:after="40"/>
              <w:ind w:right="170"/>
              <w:rPr>
                <w:rFonts w:cs="Arial"/>
                <w:color w:val="000000" w:themeColor="text1"/>
              </w:rPr>
            </w:pPr>
            <w:r w:rsidRPr="000E6DAD">
              <w:rPr>
                <w:rFonts w:cs="Arial"/>
                <w:color w:val="000000" w:themeColor="text1"/>
              </w:rPr>
              <w:t>SA</w:t>
            </w:r>
          </w:p>
        </w:tc>
        <w:tc>
          <w:tcPr>
            <w:tcW w:w="787" w:type="dxa"/>
            <w:tcBorders>
              <w:top w:val="single" w:sz="6" w:space="0" w:color="auto"/>
              <w:bottom w:val="single" w:sz="6" w:space="0" w:color="auto"/>
            </w:tcBorders>
            <w:noWrap/>
            <w:vAlign w:val="bottom"/>
            <w:hideMark/>
          </w:tcPr>
          <w:p w:rsidR="00697D1D" w:rsidRPr="000E6DAD" w:rsidRDefault="00697D1D" w:rsidP="00E8341E">
            <w:pPr>
              <w:pStyle w:val="TableColumnHeading"/>
              <w:spacing w:before="40" w:after="40"/>
              <w:ind w:right="170"/>
              <w:rPr>
                <w:rFonts w:cs="Arial"/>
                <w:color w:val="000000" w:themeColor="text1"/>
              </w:rPr>
            </w:pPr>
            <w:r w:rsidRPr="000E6DAD">
              <w:rPr>
                <w:rFonts w:cs="Arial"/>
                <w:color w:val="000000" w:themeColor="text1"/>
              </w:rPr>
              <w:t>Tas</w:t>
            </w:r>
          </w:p>
        </w:tc>
        <w:tc>
          <w:tcPr>
            <w:tcW w:w="787" w:type="dxa"/>
            <w:tcBorders>
              <w:top w:val="single" w:sz="6" w:space="0" w:color="auto"/>
              <w:bottom w:val="single" w:sz="6" w:space="0" w:color="auto"/>
            </w:tcBorders>
            <w:noWrap/>
            <w:vAlign w:val="bottom"/>
            <w:hideMark/>
          </w:tcPr>
          <w:p w:rsidR="00697D1D" w:rsidRPr="000E6DAD" w:rsidRDefault="00697D1D" w:rsidP="00E8341E">
            <w:pPr>
              <w:pStyle w:val="TableColumnHeading"/>
              <w:spacing w:before="40" w:after="40"/>
              <w:ind w:right="170"/>
              <w:rPr>
                <w:rFonts w:cs="Arial"/>
                <w:color w:val="000000" w:themeColor="text1"/>
              </w:rPr>
            </w:pPr>
            <w:r w:rsidRPr="000E6DAD">
              <w:rPr>
                <w:rFonts w:cs="Arial"/>
                <w:color w:val="000000" w:themeColor="text1"/>
              </w:rPr>
              <w:t>ACT</w:t>
            </w:r>
          </w:p>
        </w:tc>
        <w:tc>
          <w:tcPr>
            <w:tcW w:w="787" w:type="dxa"/>
            <w:tcBorders>
              <w:top w:val="single" w:sz="6" w:space="0" w:color="auto"/>
              <w:bottom w:val="single" w:sz="6" w:space="0" w:color="auto"/>
            </w:tcBorders>
            <w:noWrap/>
            <w:vAlign w:val="bottom"/>
            <w:hideMark/>
          </w:tcPr>
          <w:p w:rsidR="00697D1D" w:rsidRPr="000E6DAD" w:rsidRDefault="00697D1D" w:rsidP="00E8341E">
            <w:pPr>
              <w:pStyle w:val="TableColumnHeading"/>
              <w:spacing w:before="40" w:after="40"/>
              <w:ind w:right="170"/>
              <w:rPr>
                <w:rFonts w:cs="Arial"/>
                <w:color w:val="000000" w:themeColor="text1"/>
              </w:rPr>
            </w:pPr>
            <w:r w:rsidRPr="000E6DAD">
              <w:rPr>
                <w:rFonts w:cs="Arial"/>
                <w:color w:val="000000" w:themeColor="text1"/>
              </w:rPr>
              <w:t>NT</w:t>
            </w:r>
          </w:p>
        </w:tc>
        <w:tc>
          <w:tcPr>
            <w:tcW w:w="788" w:type="dxa"/>
            <w:tcBorders>
              <w:top w:val="single" w:sz="6" w:space="0" w:color="auto"/>
              <w:bottom w:val="single" w:sz="6" w:space="0" w:color="auto"/>
            </w:tcBorders>
            <w:noWrap/>
            <w:vAlign w:val="bottom"/>
            <w:hideMark/>
          </w:tcPr>
          <w:p w:rsidR="00753F8B" w:rsidRPr="000E6DAD" w:rsidRDefault="00697D1D" w:rsidP="00E8341E">
            <w:pPr>
              <w:pStyle w:val="TableColumnHeading"/>
              <w:spacing w:before="40" w:after="40"/>
              <w:ind w:right="0"/>
              <w:jc w:val="center"/>
              <w:rPr>
                <w:rFonts w:cs="Arial"/>
                <w:color w:val="000000" w:themeColor="text1"/>
              </w:rPr>
            </w:pPr>
            <w:r w:rsidRPr="000E6DAD">
              <w:rPr>
                <w:rFonts w:cs="Arial"/>
                <w:color w:val="000000" w:themeColor="text1"/>
              </w:rPr>
              <w:t>All</w:t>
            </w:r>
          </w:p>
          <w:p w:rsidR="00697D1D" w:rsidRPr="000E6DAD" w:rsidRDefault="00697D1D" w:rsidP="00E8341E">
            <w:pPr>
              <w:pStyle w:val="TableColumnHeading"/>
              <w:spacing w:before="40" w:after="40"/>
              <w:ind w:right="0"/>
              <w:jc w:val="center"/>
              <w:rPr>
                <w:rFonts w:cs="Arial"/>
                <w:color w:val="000000" w:themeColor="text1"/>
              </w:rPr>
            </w:pPr>
            <w:r w:rsidRPr="000E6DAD">
              <w:rPr>
                <w:rFonts w:cs="Arial"/>
                <w:color w:val="000000" w:themeColor="text1"/>
              </w:rPr>
              <w:t>states</w:t>
            </w:r>
          </w:p>
        </w:tc>
      </w:tr>
      <w:tr w:rsidR="00752CDB" w:rsidRPr="000E6DAD" w:rsidTr="00D37A59">
        <w:trPr>
          <w:trHeight w:val="138"/>
        </w:trPr>
        <w:tc>
          <w:tcPr>
            <w:tcW w:w="10204" w:type="dxa"/>
            <w:gridSpan w:val="10"/>
            <w:noWrap/>
          </w:tcPr>
          <w:p w:rsidR="00752CDB" w:rsidRPr="000E6DAD" w:rsidRDefault="00752CDB" w:rsidP="00E8341E">
            <w:pPr>
              <w:pStyle w:val="TableBodyText"/>
              <w:spacing w:after="0" w:line="240" w:lineRule="auto"/>
              <w:ind w:left="142"/>
              <w:jc w:val="left"/>
              <w:rPr>
                <w:rFonts w:cs="Arial"/>
                <w:color w:val="000000" w:themeColor="text1"/>
                <w:sz w:val="16"/>
                <w:szCs w:val="16"/>
              </w:rPr>
            </w:pPr>
          </w:p>
        </w:tc>
      </w:tr>
      <w:tr w:rsidR="00697D1D" w:rsidRPr="000E6DAD" w:rsidTr="00D37A59">
        <w:trPr>
          <w:trHeight w:val="138"/>
        </w:trPr>
        <w:tc>
          <w:tcPr>
            <w:tcW w:w="10204" w:type="dxa"/>
            <w:gridSpan w:val="10"/>
            <w:noWrap/>
            <w:hideMark/>
          </w:tcPr>
          <w:p w:rsidR="00697D1D" w:rsidRPr="000E6DAD" w:rsidRDefault="00697D1D" w:rsidP="00E8341E">
            <w:pPr>
              <w:pStyle w:val="TableBodyText"/>
              <w:spacing w:before="40" w:line="240" w:lineRule="auto"/>
              <w:ind w:left="142"/>
              <w:jc w:val="left"/>
              <w:rPr>
                <w:rFonts w:cs="Arial"/>
                <w:color w:val="000000" w:themeColor="text1"/>
              </w:rPr>
            </w:pPr>
            <w:r w:rsidRPr="000E6DAD">
              <w:rPr>
                <w:rFonts w:cs="Arial"/>
                <w:color w:val="000000" w:themeColor="text1"/>
              </w:rPr>
              <w:t xml:space="preserve">Indigenous </w:t>
            </w:r>
            <w:r w:rsidR="00812EBA" w:rsidRPr="000E6DAD">
              <w:rPr>
                <w:rFonts w:cs="Arial"/>
                <w:color w:val="000000" w:themeColor="text1"/>
              </w:rPr>
              <w:t xml:space="preserve">expenditure </w:t>
            </w:r>
            <w:r w:rsidR="00D530B8" w:rsidRPr="000E6DAD">
              <w:rPr>
                <w:rFonts w:cs="Arial"/>
                <w:color w:val="000000" w:themeColor="text1"/>
              </w:rPr>
              <w:t>($ per person)</w:t>
            </w:r>
          </w:p>
        </w:tc>
      </w:tr>
      <w:tr w:rsidR="005F0997" w:rsidRPr="000E6DAD" w:rsidTr="00D37A59">
        <w:trPr>
          <w:trHeight w:val="121"/>
        </w:trPr>
        <w:tc>
          <w:tcPr>
            <w:tcW w:w="3119" w:type="dxa"/>
            <w:noWrap/>
            <w:hideMark/>
          </w:tcPr>
          <w:p w:rsidR="005F0997" w:rsidRPr="000E6DAD" w:rsidRDefault="005F0997" w:rsidP="00E8341E">
            <w:pPr>
              <w:pStyle w:val="TableBodyText"/>
              <w:spacing w:before="40" w:line="240" w:lineRule="auto"/>
              <w:ind w:left="284"/>
              <w:jc w:val="left"/>
              <w:rPr>
                <w:rFonts w:cs="Arial"/>
                <w:color w:val="000000" w:themeColor="text1"/>
              </w:rPr>
            </w:pPr>
            <w:r w:rsidRPr="000E6DAD">
              <w:rPr>
                <w:rFonts w:cs="Arial"/>
                <w:color w:val="000000" w:themeColor="text1"/>
              </w:rPr>
              <w:t>Aust Government</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1 349</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1 430</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1 299</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1 042</w:t>
            </w:r>
          </w:p>
        </w:tc>
        <w:tc>
          <w:tcPr>
            <w:tcW w:w="788"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1 426</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1 144</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1 752</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1 420</w:t>
            </w:r>
          </w:p>
        </w:tc>
        <w:tc>
          <w:tcPr>
            <w:tcW w:w="788"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1 308</w:t>
            </w:r>
          </w:p>
        </w:tc>
      </w:tr>
      <w:tr w:rsidR="005F0997" w:rsidRPr="000E6DAD" w:rsidTr="00D37A59">
        <w:trPr>
          <w:trHeight w:val="181"/>
        </w:trPr>
        <w:tc>
          <w:tcPr>
            <w:tcW w:w="3119" w:type="dxa"/>
            <w:noWrap/>
            <w:hideMark/>
          </w:tcPr>
          <w:p w:rsidR="005F0997" w:rsidRPr="000E6DAD" w:rsidRDefault="005F0997" w:rsidP="00E8341E">
            <w:pPr>
              <w:pStyle w:val="TableBodyText"/>
              <w:spacing w:before="40" w:line="240" w:lineRule="auto"/>
              <w:ind w:left="284"/>
              <w:jc w:val="left"/>
              <w:rPr>
                <w:rFonts w:cs="Arial"/>
                <w:color w:val="000000" w:themeColor="text1"/>
              </w:rPr>
            </w:pPr>
            <w:r w:rsidRPr="000E6DAD">
              <w:rPr>
                <w:rFonts w:cs="Arial"/>
                <w:color w:val="000000" w:themeColor="text1"/>
              </w:rPr>
              <w:t>State &amp; territory governments</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4 503</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4 871</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4 570</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6 186</w:t>
            </w:r>
          </w:p>
        </w:tc>
        <w:tc>
          <w:tcPr>
            <w:tcW w:w="788"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6 258</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3 866</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5 405</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7 406</w:t>
            </w:r>
          </w:p>
        </w:tc>
        <w:tc>
          <w:tcPr>
            <w:tcW w:w="788"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5 149</w:t>
            </w:r>
          </w:p>
        </w:tc>
      </w:tr>
      <w:tr w:rsidR="005F0997" w:rsidRPr="000E6DAD" w:rsidTr="00D37A59">
        <w:trPr>
          <w:trHeight w:val="137"/>
        </w:trPr>
        <w:tc>
          <w:tcPr>
            <w:tcW w:w="3119" w:type="dxa"/>
            <w:shd w:val="pct25" w:color="C00000" w:fill="auto"/>
            <w:noWrap/>
          </w:tcPr>
          <w:p w:rsidR="005F0997" w:rsidRPr="000E6DAD" w:rsidRDefault="005F0997" w:rsidP="00E8341E">
            <w:pPr>
              <w:pStyle w:val="TableBodyText"/>
              <w:spacing w:before="40" w:line="240" w:lineRule="auto"/>
              <w:ind w:left="284"/>
              <w:jc w:val="left"/>
              <w:rPr>
                <w:rFonts w:cs="Arial"/>
                <w:b/>
                <w:color w:val="000000" w:themeColor="text1"/>
              </w:rPr>
            </w:pPr>
            <w:r w:rsidRPr="000E6DAD">
              <w:rPr>
                <w:rFonts w:cs="Arial"/>
                <w:b/>
                <w:color w:val="000000" w:themeColor="text1"/>
              </w:rPr>
              <w:t>All Governments</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5 852</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6 301</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5 869</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7 227</w:t>
            </w:r>
          </w:p>
        </w:tc>
        <w:tc>
          <w:tcPr>
            <w:tcW w:w="788"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7 684</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5 009</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7 158</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8 826</w:t>
            </w:r>
          </w:p>
        </w:tc>
        <w:tc>
          <w:tcPr>
            <w:tcW w:w="788"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6 457</w:t>
            </w:r>
          </w:p>
        </w:tc>
      </w:tr>
      <w:tr w:rsidR="005F0997" w:rsidRPr="000E6DAD" w:rsidTr="00D37A59">
        <w:trPr>
          <w:trHeight w:val="153"/>
        </w:trPr>
        <w:tc>
          <w:tcPr>
            <w:tcW w:w="10204" w:type="dxa"/>
            <w:gridSpan w:val="10"/>
            <w:noWrap/>
            <w:hideMark/>
          </w:tcPr>
          <w:p w:rsidR="005F0997" w:rsidRPr="000A0643" w:rsidRDefault="005F0997" w:rsidP="00E8341E">
            <w:pPr>
              <w:pStyle w:val="TableBodyText"/>
              <w:spacing w:before="40" w:line="240" w:lineRule="auto"/>
              <w:ind w:left="142"/>
              <w:jc w:val="left"/>
              <w:rPr>
                <w:rFonts w:cs="Arial"/>
                <w:color w:val="000000" w:themeColor="text1"/>
              </w:rPr>
            </w:pPr>
            <w:r w:rsidRPr="000A0643">
              <w:rPr>
                <w:rFonts w:cs="Arial"/>
                <w:color w:val="000000" w:themeColor="text1"/>
              </w:rPr>
              <w:t>Non-Indigenous expenditure ($ per person)</w:t>
            </w:r>
          </w:p>
        </w:tc>
      </w:tr>
      <w:tr w:rsidR="005F0997" w:rsidRPr="000E6DAD" w:rsidTr="00D37A59">
        <w:trPr>
          <w:trHeight w:val="70"/>
        </w:trPr>
        <w:tc>
          <w:tcPr>
            <w:tcW w:w="3119" w:type="dxa"/>
            <w:noWrap/>
            <w:hideMark/>
          </w:tcPr>
          <w:p w:rsidR="005F0997" w:rsidRPr="000E6DAD" w:rsidRDefault="005F0997" w:rsidP="00E8341E">
            <w:pPr>
              <w:pStyle w:val="TableBodyText"/>
              <w:spacing w:before="40" w:line="240" w:lineRule="auto"/>
              <w:ind w:left="284"/>
              <w:jc w:val="left"/>
              <w:rPr>
                <w:rFonts w:cs="Arial"/>
                <w:color w:val="000000" w:themeColor="text1"/>
              </w:rPr>
            </w:pPr>
            <w:r w:rsidRPr="000E6DAD">
              <w:rPr>
                <w:rFonts w:cs="Arial"/>
                <w:color w:val="000000" w:themeColor="text1"/>
              </w:rPr>
              <w:t>Aust Government</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816</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864</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813</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709</w:t>
            </w:r>
          </w:p>
        </w:tc>
        <w:tc>
          <w:tcPr>
            <w:tcW w:w="788"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843</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826</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1 203</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732</w:t>
            </w:r>
          </w:p>
        </w:tc>
        <w:tc>
          <w:tcPr>
            <w:tcW w:w="788"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824</w:t>
            </w:r>
          </w:p>
        </w:tc>
      </w:tr>
      <w:tr w:rsidR="005F0997" w:rsidRPr="000E6DAD" w:rsidTr="00D37A59">
        <w:trPr>
          <w:trHeight w:val="103"/>
        </w:trPr>
        <w:tc>
          <w:tcPr>
            <w:tcW w:w="3119" w:type="dxa"/>
            <w:noWrap/>
            <w:hideMark/>
          </w:tcPr>
          <w:p w:rsidR="005F0997" w:rsidRPr="000E6DAD" w:rsidRDefault="005F0997" w:rsidP="00E8341E">
            <w:pPr>
              <w:pStyle w:val="TableBodyText"/>
              <w:spacing w:before="40" w:line="240" w:lineRule="auto"/>
              <w:ind w:left="284"/>
              <w:jc w:val="left"/>
              <w:rPr>
                <w:rFonts w:cs="Arial"/>
                <w:color w:val="000000" w:themeColor="text1"/>
              </w:rPr>
            </w:pPr>
            <w:r w:rsidRPr="000E6DAD">
              <w:rPr>
                <w:rFonts w:cs="Arial"/>
                <w:color w:val="000000" w:themeColor="text1"/>
              </w:rPr>
              <w:t>State &amp; territory governments</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1 739</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2 183</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2 214</w:t>
            </w:r>
          </w:p>
        </w:tc>
        <w:tc>
          <w:tcPr>
            <w:tcW w:w="787"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2 408</w:t>
            </w:r>
          </w:p>
        </w:tc>
        <w:tc>
          <w:tcPr>
            <w:tcW w:w="788" w:type="dxa"/>
            <w:noWrap/>
            <w:vAlign w:val="center"/>
          </w:tcPr>
          <w:p w:rsidR="005F0997" w:rsidRPr="000A0643" w:rsidRDefault="005F0997">
            <w:pPr>
              <w:jc w:val="right"/>
              <w:rPr>
                <w:rFonts w:ascii="Arial" w:hAnsi="Arial" w:cs="Arial"/>
                <w:color w:val="000000"/>
                <w:sz w:val="20"/>
                <w:szCs w:val="20"/>
              </w:rPr>
            </w:pPr>
            <w:r w:rsidRPr="000A0643">
              <w:rPr>
                <w:rFonts w:ascii="Arial" w:hAnsi="Arial" w:cs="Arial"/>
                <w:color w:val="000000"/>
                <w:sz w:val="20"/>
                <w:szCs w:val="20"/>
              </w:rPr>
              <w:t xml:space="preserve"> 2 360</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2 370</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2 534</w:t>
            </w:r>
          </w:p>
        </w:tc>
        <w:tc>
          <w:tcPr>
            <w:tcW w:w="787"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2 907</w:t>
            </w:r>
          </w:p>
        </w:tc>
        <w:tc>
          <w:tcPr>
            <w:tcW w:w="788" w:type="dxa"/>
            <w:noWrap/>
            <w:vAlign w:val="center"/>
          </w:tcPr>
          <w:p w:rsidR="005F0997" w:rsidRPr="00FA1D37" w:rsidRDefault="005F0997">
            <w:pPr>
              <w:jc w:val="right"/>
              <w:rPr>
                <w:rFonts w:ascii="Arial" w:hAnsi="Arial" w:cs="Arial"/>
                <w:color w:val="000000"/>
                <w:sz w:val="20"/>
                <w:szCs w:val="20"/>
              </w:rPr>
            </w:pPr>
            <w:r w:rsidRPr="00FA1D37">
              <w:rPr>
                <w:rFonts w:ascii="Arial" w:hAnsi="Arial" w:cs="Arial"/>
                <w:color w:val="000000"/>
                <w:sz w:val="20"/>
                <w:szCs w:val="20"/>
              </w:rPr>
              <w:t xml:space="preserve"> 2 099</w:t>
            </w:r>
          </w:p>
        </w:tc>
      </w:tr>
      <w:tr w:rsidR="005F0997" w:rsidRPr="000E6DAD" w:rsidTr="00D37A59">
        <w:trPr>
          <w:trHeight w:val="163"/>
        </w:trPr>
        <w:tc>
          <w:tcPr>
            <w:tcW w:w="3119" w:type="dxa"/>
            <w:shd w:val="pct25" w:color="C00000" w:fill="auto"/>
            <w:noWrap/>
          </w:tcPr>
          <w:p w:rsidR="005F0997" w:rsidRPr="000E6DAD" w:rsidRDefault="005F0997" w:rsidP="00E8341E">
            <w:pPr>
              <w:pStyle w:val="TableBodyText"/>
              <w:spacing w:before="40" w:line="240" w:lineRule="auto"/>
              <w:ind w:left="284"/>
              <w:jc w:val="left"/>
              <w:rPr>
                <w:rFonts w:cs="Arial"/>
                <w:b/>
                <w:color w:val="000000" w:themeColor="text1"/>
              </w:rPr>
            </w:pPr>
            <w:r w:rsidRPr="000E6DAD">
              <w:rPr>
                <w:rFonts w:cs="Arial"/>
                <w:b/>
                <w:color w:val="000000" w:themeColor="text1"/>
              </w:rPr>
              <w:t>All governments</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2 555</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3 047</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3 026</w:t>
            </w:r>
          </w:p>
        </w:tc>
        <w:tc>
          <w:tcPr>
            <w:tcW w:w="787"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3 116</w:t>
            </w:r>
          </w:p>
        </w:tc>
        <w:tc>
          <w:tcPr>
            <w:tcW w:w="788" w:type="dxa"/>
            <w:shd w:val="pct25" w:color="C00000" w:fill="auto"/>
            <w:noWrap/>
            <w:vAlign w:val="center"/>
          </w:tcPr>
          <w:p w:rsidR="005F0997" w:rsidRPr="000A0643" w:rsidRDefault="005F0997">
            <w:pPr>
              <w:jc w:val="right"/>
              <w:rPr>
                <w:rFonts w:ascii="Arial" w:hAnsi="Arial" w:cs="Arial"/>
                <w:b/>
                <w:bCs/>
                <w:color w:val="000000"/>
                <w:sz w:val="20"/>
                <w:szCs w:val="20"/>
              </w:rPr>
            </w:pPr>
            <w:r w:rsidRPr="000A0643">
              <w:rPr>
                <w:rFonts w:ascii="Arial" w:hAnsi="Arial" w:cs="Arial"/>
                <w:b/>
                <w:bCs/>
                <w:color w:val="000000"/>
                <w:sz w:val="20"/>
                <w:szCs w:val="20"/>
              </w:rPr>
              <w:t xml:space="preserve"> 3 202</w:t>
            </w:r>
          </w:p>
        </w:tc>
        <w:tc>
          <w:tcPr>
            <w:tcW w:w="787" w:type="dxa"/>
            <w:shd w:val="pct25" w:color="C00000" w:fill="auto"/>
            <w:noWrap/>
            <w:vAlign w:val="center"/>
          </w:tcPr>
          <w:p w:rsidR="005F0997" w:rsidRPr="00FA1D37" w:rsidRDefault="005F0997">
            <w:pPr>
              <w:jc w:val="right"/>
              <w:rPr>
                <w:rFonts w:ascii="Arial" w:hAnsi="Arial" w:cs="Arial"/>
                <w:b/>
                <w:bCs/>
                <w:color w:val="000000"/>
                <w:sz w:val="20"/>
                <w:szCs w:val="20"/>
              </w:rPr>
            </w:pPr>
            <w:r w:rsidRPr="00FA1D37">
              <w:rPr>
                <w:rFonts w:ascii="Arial" w:hAnsi="Arial" w:cs="Arial"/>
                <w:b/>
                <w:bCs/>
                <w:color w:val="000000"/>
                <w:sz w:val="20"/>
                <w:szCs w:val="20"/>
              </w:rPr>
              <w:t xml:space="preserve"> 3 196</w:t>
            </w:r>
          </w:p>
        </w:tc>
        <w:tc>
          <w:tcPr>
            <w:tcW w:w="787" w:type="dxa"/>
            <w:shd w:val="pct25" w:color="C00000" w:fill="auto"/>
            <w:noWrap/>
            <w:vAlign w:val="center"/>
          </w:tcPr>
          <w:p w:rsidR="005F0997" w:rsidRPr="00FA1D37" w:rsidRDefault="005F0997">
            <w:pPr>
              <w:jc w:val="right"/>
              <w:rPr>
                <w:rFonts w:ascii="Arial" w:hAnsi="Arial" w:cs="Arial"/>
                <w:b/>
                <w:bCs/>
                <w:color w:val="000000"/>
                <w:sz w:val="20"/>
                <w:szCs w:val="20"/>
              </w:rPr>
            </w:pPr>
            <w:r w:rsidRPr="00FA1D37">
              <w:rPr>
                <w:rFonts w:ascii="Arial" w:hAnsi="Arial" w:cs="Arial"/>
                <w:b/>
                <w:bCs/>
                <w:color w:val="000000"/>
                <w:sz w:val="20"/>
                <w:szCs w:val="20"/>
              </w:rPr>
              <w:t xml:space="preserve"> 3 737</w:t>
            </w:r>
          </w:p>
        </w:tc>
        <w:tc>
          <w:tcPr>
            <w:tcW w:w="787" w:type="dxa"/>
            <w:shd w:val="pct25" w:color="C00000" w:fill="auto"/>
            <w:noWrap/>
            <w:vAlign w:val="center"/>
          </w:tcPr>
          <w:p w:rsidR="005F0997" w:rsidRPr="00FA1D37" w:rsidRDefault="005F0997">
            <w:pPr>
              <w:jc w:val="right"/>
              <w:rPr>
                <w:rFonts w:ascii="Arial" w:hAnsi="Arial" w:cs="Arial"/>
                <w:b/>
                <w:bCs/>
                <w:color w:val="000000"/>
                <w:sz w:val="20"/>
                <w:szCs w:val="20"/>
              </w:rPr>
            </w:pPr>
            <w:r w:rsidRPr="00FA1D37">
              <w:rPr>
                <w:rFonts w:ascii="Arial" w:hAnsi="Arial" w:cs="Arial"/>
                <w:b/>
                <w:bCs/>
                <w:color w:val="000000"/>
                <w:sz w:val="20"/>
                <w:szCs w:val="20"/>
              </w:rPr>
              <w:t xml:space="preserve"> 3 638</w:t>
            </w:r>
          </w:p>
        </w:tc>
        <w:tc>
          <w:tcPr>
            <w:tcW w:w="788" w:type="dxa"/>
            <w:shd w:val="pct25" w:color="C00000" w:fill="auto"/>
            <w:noWrap/>
            <w:vAlign w:val="center"/>
          </w:tcPr>
          <w:p w:rsidR="005F0997" w:rsidRPr="00FA1D37" w:rsidRDefault="005F0997">
            <w:pPr>
              <w:jc w:val="right"/>
              <w:rPr>
                <w:rFonts w:ascii="Arial" w:hAnsi="Arial" w:cs="Arial"/>
                <w:b/>
                <w:bCs/>
                <w:color w:val="000000"/>
                <w:sz w:val="20"/>
                <w:szCs w:val="20"/>
              </w:rPr>
            </w:pPr>
            <w:r w:rsidRPr="00FA1D37">
              <w:rPr>
                <w:rFonts w:ascii="Arial" w:hAnsi="Arial" w:cs="Arial"/>
                <w:b/>
                <w:bCs/>
                <w:color w:val="000000"/>
                <w:sz w:val="20"/>
                <w:szCs w:val="20"/>
              </w:rPr>
              <w:t xml:space="preserve"> 2 923</w:t>
            </w:r>
          </w:p>
        </w:tc>
      </w:tr>
      <w:tr w:rsidR="005F0997" w:rsidRPr="000E6DAD" w:rsidTr="00D37A59">
        <w:trPr>
          <w:trHeight w:val="163"/>
        </w:trPr>
        <w:tc>
          <w:tcPr>
            <w:tcW w:w="3119" w:type="dxa"/>
            <w:tcBorders>
              <w:bottom w:val="single" w:sz="4" w:space="0" w:color="auto"/>
            </w:tcBorders>
            <w:shd w:val="clear" w:color="auto" w:fill="auto"/>
            <w:noWrap/>
          </w:tcPr>
          <w:p w:rsidR="005F0997" w:rsidRPr="000E6DAD" w:rsidRDefault="005F0997" w:rsidP="00E8341E">
            <w:pPr>
              <w:pStyle w:val="TableBodyText"/>
              <w:spacing w:after="0" w:line="240" w:lineRule="auto"/>
              <w:ind w:left="284"/>
              <w:jc w:val="left"/>
              <w:rPr>
                <w:rFonts w:cs="Arial"/>
                <w:b/>
                <w:color w:val="000000" w:themeColor="text1"/>
              </w:rPr>
            </w:pPr>
          </w:p>
        </w:tc>
        <w:tc>
          <w:tcPr>
            <w:tcW w:w="787" w:type="dxa"/>
            <w:tcBorders>
              <w:bottom w:val="single" w:sz="4" w:space="0" w:color="auto"/>
            </w:tcBorders>
            <w:shd w:val="clear" w:color="auto" w:fill="auto"/>
            <w:noWrap/>
            <w:vAlign w:val="center"/>
          </w:tcPr>
          <w:p w:rsidR="005F0997" w:rsidRPr="000E6DAD" w:rsidRDefault="005F099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5F0997" w:rsidRPr="000E6DAD" w:rsidRDefault="005F099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5F0997" w:rsidRPr="000E6DAD" w:rsidRDefault="005F099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5F0997" w:rsidRPr="000E6DAD" w:rsidRDefault="005F0997"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5F0997" w:rsidRPr="000E6DAD" w:rsidRDefault="005F099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5F0997" w:rsidRPr="000E6DAD" w:rsidRDefault="005F099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5F0997" w:rsidRPr="000E6DAD" w:rsidRDefault="005F099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5F0997" w:rsidRPr="000E6DAD" w:rsidRDefault="005F0997"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5F0997" w:rsidRPr="000E6DAD" w:rsidRDefault="005F0997" w:rsidP="00E8341E">
            <w:pPr>
              <w:jc w:val="right"/>
              <w:rPr>
                <w:rFonts w:ascii="Arial" w:hAnsi="Arial" w:cs="Arial"/>
                <w:b/>
                <w:bCs/>
                <w:color w:val="000000"/>
                <w:sz w:val="20"/>
                <w:szCs w:val="20"/>
              </w:rPr>
            </w:pPr>
          </w:p>
        </w:tc>
      </w:tr>
    </w:tbl>
    <w:p w:rsidR="00697D1D" w:rsidRPr="000E6DAD" w:rsidRDefault="00697D1D" w:rsidP="00697D1D">
      <w:pPr>
        <w:keepLines/>
        <w:spacing w:before="80" w:line="220" w:lineRule="exact"/>
        <w:jc w:val="both"/>
        <w:rPr>
          <w:rFonts w:ascii="Arial" w:hAnsi="Arial"/>
          <w:color w:val="000000" w:themeColor="text1"/>
          <w:sz w:val="18"/>
          <w:szCs w:val="18"/>
          <w:lang w:eastAsia="en-US"/>
        </w:rPr>
      </w:pPr>
      <w:r w:rsidRPr="000E6DAD">
        <w:rPr>
          <w:rFonts w:ascii="Arial" w:hAnsi="Arial"/>
          <w:b/>
          <w:color w:val="000000" w:themeColor="text1"/>
          <w:position w:val="6"/>
          <w:sz w:val="18"/>
          <w:szCs w:val="18"/>
          <w:lang w:eastAsia="en-US"/>
        </w:rPr>
        <w:t>a</w:t>
      </w:r>
      <w:r w:rsidRPr="000E6DAD">
        <w:rPr>
          <w:rFonts w:ascii="Arial" w:hAnsi="Arial"/>
          <w:color w:val="000000" w:themeColor="text1"/>
          <w:sz w:val="18"/>
          <w:szCs w:val="18"/>
          <w:lang w:eastAsia="en-US"/>
        </w:rPr>
        <w:t> </w:t>
      </w:r>
      <w:r w:rsidRPr="000E6DAD">
        <w:rPr>
          <w:rFonts w:ascii="Arial" w:hAnsi="Arial"/>
          <w:i/>
          <w:color w:val="000000" w:themeColor="text1"/>
          <w:sz w:val="18"/>
          <w:szCs w:val="18"/>
          <w:lang w:eastAsia="en-US"/>
        </w:rPr>
        <w:t>Direct expenditure</w:t>
      </w:r>
      <w:r w:rsidRPr="000E6DAD">
        <w:rPr>
          <w:rFonts w:ascii="Arial" w:hAnsi="Arial"/>
          <w:color w:val="000000" w:themeColor="text1"/>
          <w:sz w:val="18"/>
          <w:szCs w:val="18"/>
          <w:lang w:eastAsia="en-US"/>
        </w:rPr>
        <w:t xml:space="preserve"> includes government outlays on services and programs (including income support) that are paid directly to individuals, non-government service providers, or local governments. </w:t>
      </w:r>
      <w:r w:rsidR="00295D91" w:rsidRPr="00702A08">
        <w:rPr>
          <w:rFonts w:ascii="Arial" w:hAnsi="Arial" w:cs="Arial"/>
          <w:b/>
          <w:color w:val="000000" w:themeColor="text1"/>
          <w:position w:val="6"/>
          <w:sz w:val="18"/>
          <w:szCs w:val="18"/>
          <w:lang w:eastAsia="en-US"/>
        </w:rPr>
        <w:t>b</w:t>
      </w:r>
      <w:r w:rsidR="00295D91" w:rsidRPr="00702A08">
        <w:rPr>
          <w:rFonts w:ascii="Arial" w:hAnsi="Arial"/>
          <w:color w:val="000000" w:themeColor="text1"/>
          <w:sz w:val="18"/>
          <w:szCs w:val="18"/>
          <w:lang w:eastAsia="en-US"/>
        </w:rPr>
        <w:t> Refer to the Report for more detail on the estimates and specific guidelines for the use and interpretation of these data.</w:t>
      </w:r>
      <w:r w:rsidR="00295D91">
        <w:rPr>
          <w:rFonts w:ascii="Arial" w:hAnsi="Arial"/>
          <w:b/>
          <w:color w:val="000000" w:themeColor="text1"/>
          <w:position w:val="6"/>
          <w:sz w:val="18"/>
          <w:szCs w:val="18"/>
          <w:lang w:eastAsia="en-US"/>
        </w:rPr>
        <w:t>c</w:t>
      </w:r>
      <w:r w:rsidR="00295D91" w:rsidRPr="000E6DAD">
        <w:rPr>
          <w:rFonts w:ascii="Arial" w:hAnsi="Arial"/>
          <w:color w:val="000000" w:themeColor="text1"/>
          <w:sz w:val="18"/>
          <w:szCs w:val="18"/>
          <w:lang w:eastAsia="en-US"/>
        </w:rPr>
        <w:t> </w:t>
      </w:r>
      <w:r w:rsidRPr="000E6DAD">
        <w:rPr>
          <w:rFonts w:ascii="Arial" w:hAnsi="Arial"/>
          <w:color w:val="000000" w:themeColor="text1"/>
          <w:sz w:val="18"/>
          <w:szCs w:val="18"/>
          <w:lang w:eastAsia="en-US"/>
        </w:rPr>
        <w:t xml:space="preserve">Totals may not add due to rounding. </w:t>
      </w:r>
      <w:r w:rsidR="00295D91">
        <w:rPr>
          <w:rFonts w:ascii="Arial" w:hAnsi="Arial"/>
          <w:b/>
          <w:color w:val="000000" w:themeColor="text1"/>
          <w:position w:val="6"/>
          <w:sz w:val="18"/>
          <w:szCs w:val="18"/>
          <w:lang w:eastAsia="en-US"/>
        </w:rPr>
        <w:t>d</w:t>
      </w:r>
      <w:r w:rsidR="00295D91" w:rsidRPr="000E6DAD">
        <w:rPr>
          <w:rFonts w:ascii="Arial" w:hAnsi="Arial"/>
          <w:color w:val="000000" w:themeColor="text1"/>
          <w:sz w:val="18"/>
          <w:szCs w:val="18"/>
          <w:lang w:eastAsia="en-US"/>
        </w:rPr>
        <w:t> </w:t>
      </w:r>
      <w:r w:rsidRPr="000E6DAD">
        <w:rPr>
          <w:rFonts w:ascii="Arial" w:hAnsi="Arial"/>
          <w:color w:val="000000" w:themeColor="text1"/>
          <w:sz w:val="18"/>
          <w:szCs w:val="18"/>
          <w:lang w:eastAsia="en-US"/>
        </w:rPr>
        <w:t>Per head of population expenditure is not the same as expenditure per user, and should not be interpreted as a proxy for unit cost.</w:t>
      </w:r>
      <w:r w:rsidR="00185CEB" w:rsidRPr="00185CEB">
        <w:rPr>
          <w:rFonts w:ascii="Arial" w:hAnsi="Arial"/>
          <w:b/>
          <w:color w:val="000000" w:themeColor="text1"/>
          <w:position w:val="6"/>
          <w:sz w:val="18"/>
          <w:szCs w:val="18"/>
          <w:lang w:eastAsia="en-US"/>
        </w:rPr>
        <w:t xml:space="preserve"> </w:t>
      </w:r>
      <w:r w:rsidR="00185CEB">
        <w:rPr>
          <w:rFonts w:ascii="Arial" w:hAnsi="Arial"/>
          <w:b/>
          <w:color w:val="000000" w:themeColor="text1"/>
          <w:position w:val="6"/>
          <w:sz w:val="18"/>
          <w:szCs w:val="18"/>
          <w:lang w:eastAsia="en-US"/>
        </w:rPr>
        <w:t>e</w:t>
      </w:r>
      <w:r w:rsidR="00185CEB" w:rsidRPr="000E6DAD">
        <w:rPr>
          <w:rFonts w:ascii="Arial" w:hAnsi="Arial"/>
          <w:color w:val="000000" w:themeColor="text1"/>
          <w:sz w:val="18"/>
          <w:szCs w:val="18"/>
          <w:lang w:eastAsia="en-US"/>
        </w:rPr>
        <w:t> The ratio of total Indigenous expenditure per person to total non-Indigenous expenditure per person.</w:t>
      </w:r>
    </w:p>
    <w:p w:rsidR="009911F9" w:rsidRDefault="00697D1D" w:rsidP="00E42A91">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sidR="00047FE9">
        <w:rPr>
          <w:szCs w:val="18"/>
        </w:rPr>
        <w:t>database.</w:t>
      </w:r>
    </w:p>
    <w:p w:rsidR="009911F9" w:rsidRDefault="009911F9" w:rsidP="00E42A91">
      <w:pPr>
        <w:pStyle w:val="Source"/>
        <w:keepLines w:val="0"/>
        <w:widowControl w:val="0"/>
        <w:rPr>
          <w:szCs w:val="18"/>
        </w:rPr>
      </w:pPr>
    </w:p>
    <w:p w:rsidR="00430CFC" w:rsidRPr="000E6DAD" w:rsidRDefault="00430CFC" w:rsidP="00E42A91">
      <w:pPr>
        <w:pStyle w:val="Source"/>
        <w:keepLines w:val="0"/>
        <w:widowControl w:val="0"/>
      </w:pPr>
      <w:r w:rsidRPr="000E6DAD">
        <w:br w:type="page"/>
      </w:r>
    </w:p>
    <w:p w:rsidR="005E3612" w:rsidRPr="00241696" w:rsidRDefault="005E3612" w:rsidP="005E3612">
      <w:pPr>
        <w:pStyle w:val="FigureTitle"/>
        <w:spacing w:before="180" w:line="240" w:lineRule="atLeast"/>
        <w:ind w:left="1418" w:hanging="1418"/>
        <w:rPr>
          <w:sz w:val="24"/>
        </w:rPr>
      </w:pPr>
      <w:r w:rsidRPr="00241696">
        <w:rPr>
          <w:sz w:val="24"/>
        </w:rPr>
        <w:lastRenderedPageBreak/>
        <w:t xml:space="preserve">Table </w:t>
      </w:r>
      <w:r w:rsidR="00454B6D" w:rsidRPr="00241696">
        <w:rPr>
          <w:sz w:val="24"/>
        </w:rPr>
        <w:t>3</w:t>
      </w:r>
      <w:r w:rsidRPr="00241696">
        <w:rPr>
          <w:sz w:val="24"/>
        </w:rPr>
        <w:tab/>
      </w:r>
      <w:r w:rsidR="00332258" w:rsidRPr="00241696">
        <w:rPr>
          <w:sz w:val="24"/>
        </w:rPr>
        <w:t>All</w:t>
      </w:r>
      <w:r w:rsidRPr="00241696">
        <w:rPr>
          <w:sz w:val="24"/>
        </w:rPr>
        <w:t xml:space="preserve"> </w:t>
      </w:r>
      <w:r w:rsidR="00332258" w:rsidRPr="00241696">
        <w:rPr>
          <w:sz w:val="24"/>
        </w:rPr>
        <w:t>g</w:t>
      </w:r>
      <w:r w:rsidRPr="00241696">
        <w:rPr>
          <w:sz w:val="24"/>
        </w:rPr>
        <w:t xml:space="preserve">overnment direct Indigenous expenditure on </w:t>
      </w:r>
      <w:r w:rsidR="009E00B3" w:rsidRPr="00241696">
        <w:rPr>
          <w:i/>
          <w:sz w:val="24"/>
        </w:rPr>
        <w:t>early child development and education and training</w:t>
      </w:r>
      <w:r w:rsidRPr="00241696">
        <w:rPr>
          <w:sz w:val="24"/>
        </w:rPr>
        <w:t>, 2008-09, 2010-11, 2012-13 (2012-13 dollars)</w:t>
      </w:r>
      <w:r w:rsidRPr="00241696">
        <w:rPr>
          <w:sz w:val="24"/>
          <w:vertAlign w:val="superscript"/>
        </w:rPr>
        <w:t>a,</w:t>
      </w:r>
      <w:r w:rsidR="00B7364E" w:rsidRPr="00241696">
        <w:rPr>
          <w:sz w:val="24"/>
          <w:vertAlign w:val="superscript"/>
        </w:rPr>
        <w:t xml:space="preserve"> b</w:t>
      </w:r>
      <w:r w:rsidR="00295D91">
        <w:rPr>
          <w:sz w:val="24"/>
          <w:vertAlign w:val="superscript"/>
        </w:rPr>
        <w:t>, c</w:t>
      </w:r>
      <w:r w:rsidR="00552DC9">
        <w:rPr>
          <w:sz w:val="24"/>
          <w:vertAlign w:val="superscript"/>
        </w:rPr>
        <w:t>, d</w:t>
      </w:r>
    </w:p>
    <w:tbl>
      <w:tblPr>
        <w:tblW w:w="10206" w:type="dxa"/>
        <w:tblLayout w:type="fixed"/>
        <w:tblCellMar>
          <w:left w:w="0" w:type="dxa"/>
          <w:right w:w="0" w:type="dxa"/>
        </w:tblCellMar>
        <w:tblLook w:val="01E0" w:firstRow="1" w:lastRow="1" w:firstColumn="1" w:lastColumn="1" w:noHBand="0" w:noVBand="0"/>
      </w:tblPr>
      <w:tblGrid>
        <w:gridCol w:w="3261"/>
        <w:gridCol w:w="992"/>
        <w:gridCol w:w="1134"/>
        <w:gridCol w:w="1134"/>
        <w:gridCol w:w="283"/>
        <w:gridCol w:w="1134"/>
        <w:gridCol w:w="1134"/>
        <w:gridCol w:w="1134"/>
      </w:tblGrid>
      <w:tr w:rsidR="00E8341E" w:rsidRPr="000E6DAD" w:rsidTr="00F13F24">
        <w:trPr>
          <w:trHeight w:val="248"/>
        </w:trPr>
        <w:tc>
          <w:tcPr>
            <w:tcW w:w="3261" w:type="dxa"/>
            <w:tcBorders>
              <w:top w:val="single" w:sz="6" w:space="0" w:color="auto"/>
            </w:tcBorders>
            <w:shd w:val="clear" w:color="auto" w:fill="auto"/>
            <w:noWrap/>
            <w:vAlign w:val="bottom"/>
          </w:tcPr>
          <w:p w:rsidR="00E8341E" w:rsidRPr="000E6DAD" w:rsidRDefault="00E8341E" w:rsidP="00E8341E">
            <w:pPr>
              <w:pStyle w:val="TableColumnHeading"/>
              <w:spacing w:before="40" w:after="40" w:line="240" w:lineRule="auto"/>
              <w:jc w:val="center"/>
              <w:rPr>
                <w:rFonts w:cs="Arial"/>
              </w:rPr>
            </w:pPr>
          </w:p>
        </w:tc>
        <w:tc>
          <w:tcPr>
            <w:tcW w:w="3260" w:type="dxa"/>
            <w:gridSpan w:val="3"/>
            <w:tcBorders>
              <w:top w:val="single" w:sz="6" w:space="0" w:color="auto"/>
              <w:bottom w:val="single" w:sz="6" w:space="0" w:color="auto"/>
            </w:tcBorders>
            <w:shd w:val="clear" w:color="auto" w:fill="auto"/>
            <w:vAlign w:val="bottom"/>
          </w:tcPr>
          <w:p w:rsidR="00E8341E" w:rsidRPr="000E6DAD" w:rsidRDefault="00E8341E" w:rsidP="00E8341E">
            <w:pPr>
              <w:pStyle w:val="TableColumnHeading"/>
              <w:spacing w:before="40" w:after="40"/>
              <w:jc w:val="center"/>
              <w:rPr>
                <w:rFonts w:cs="Arial"/>
              </w:rPr>
            </w:pPr>
            <w:r w:rsidRPr="000E6DAD">
              <w:rPr>
                <w:rFonts w:cs="Arial"/>
                <w:iCs/>
              </w:rPr>
              <w:t>Total expenditure $m</w:t>
            </w:r>
          </w:p>
        </w:tc>
        <w:tc>
          <w:tcPr>
            <w:tcW w:w="283" w:type="dxa"/>
            <w:tcBorders>
              <w:top w:val="single" w:sz="6" w:space="0" w:color="auto"/>
            </w:tcBorders>
            <w:shd w:val="clear" w:color="auto" w:fill="auto"/>
            <w:noWrap/>
            <w:vAlign w:val="bottom"/>
          </w:tcPr>
          <w:p w:rsidR="00E8341E" w:rsidRPr="000E6DAD" w:rsidRDefault="00E8341E" w:rsidP="00E8341E">
            <w:pPr>
              <w:pStyle w:val="TableColumnHeading"/>
              <w:spacing w:before="40" w:after="40"/>
              <w:jc w:val="center"/>
              <w:rPr>
                <w:rFonts w:cs="Arial"/>
              </w:rPr>
            </w:pPr>
          </w:p>
        </w:tc>
        <w:tc>
          <w:tcPr>
            <w:tcW w:w="3402" w:type="dxa"/>
            <w:gridSpan w:val="3"/>
            <w:tcBorders>
              <w:top w:val="single" w:sz="6" w:space="0" w:color="auto"/>
              <w:bottom w:val="single" w:sz="6" w:space="0" w:color="auto"/>
            </w:tcBorders>
            <w:shd w:val="clear" w:color="auto" w:fill="auto"/>
            <w:vAlign w:val="bottom"/>
          </w:tcPr>
          <w:p w:rsidR="00E8341E" w:rsidRPr="000E6DAD" w:rsidRDefault="00E8341E" w:rsidP="00552DC9">
            <w:pPr>
              <w:pStyle w:val="TableColumnHeading"/>
              <w:spacing w:before="40" w:after="40"/>
              <w:jc w:val="center"/>
              <w:rPr>
                <w:rFonts w:cs="Arial"/>
              </w:rPr>
            </w:pPr>
            <w:r w:rsidRPr="000E6DAD">
              <w:rPr>
                <w:rFonts w:cs="Arial"/>
                <w:iCs/>
              </w:rPr>
              <w:t xml:space="preserve">$ per </w:t>
            </w:r>
            <w:r w:rsidR="00295D91" w:rsidRPr="000E6DAD">
              <w:rPr>
                <w:rFonts w:cs="Arial"/>
                <w:iCs/>
              </w:rPr>
              <w:t>person</w:t>
            </w:r>
            <w:r w:rsidR="00552DC9">
              <w:rPr>
                <w:rStyle w:val="NoteLabel"/>
                <w:rFonts w:cs="Arial"/>
                <w:i w:val="0"/>
                <w:szCs w:val="18"/>
              </w:rPr>
              <w:t>e</w:t>
            </w:r>
          </w:p>
        </w:tc>
      </w:tr>
      <w:tr w:rsidR="00E8341E" w:rsidRPr="000E6DAD" w:rsidTr="00F13F24">
        <w:trPr>
          <w:trHeight w:val="224"/>
        </w:trPr>
        <w:tc>
          <w:tcPr>
            <w:tcW w:w="3261" w:type="dxa"/>
            <w:tcBorders>
              <w:bottom w:val="single" w:sz="6" w:space="0" w:color="auto"/>
            </w:tcBorders>
            <w:shd w:val="clear" w:color="auto" w:fill="auto"/>
            <w:noWrap/>
            <w:vAlign w:val="bottom"/>
          </w:tcPr>
          <w:p w:rsidR="00E8341E" w:rsidRPr="000E6DAD" w:rsidRDefault="00E8341E" w:rsidP="00E8341E">
            <w:pPr>
              <w:pStyle w:val="TableColumnHeading"/>
              <w:spacing w:before="40" w:after="40" w:line="240" w:lineRule="auto"/>
              <w:jc w:val="center"/>
              <w:rPr>
                <w:rFonts w:cs="Arial"/>
              </w:rPr>
            </w:pPr>
          </w:p>
        </w:tc>
        <w:tc>
          <w:tcPr>
            <w:tcW w:w="992" w:type="dxa"/>
            <w:tcBorders>
              <w:top w:val="single" w:sz="6" w:space="0" w:color="auto"/>
              <w:bottom w:val="single" w:sz="6" w:space="0" w:color="auto"/>
            </w:tcBorders>
            <w:shd w:val="clear" w:color="auto" w:fill="auto"/>
          </w:tcPr>
          <w:p w:rsidR="00E8341E" w:rsidRPr="000E6DAD" w:rsidRDefault="00E8341E" w:rsidP="00E8341E">
            <w:pPr>
              <w:pStyle w:val="TableColumnHeading"/>
              <w:spacing w:before="40" w:after="40" w:line="240" w:lineRule="auto"/>
              <w:rPr>
                <w:rFonts w:cs="Arial"/>
              </w:rPr>
            </w:pPr>
            <w:r w:rsidRPr="000E6DAD">
              <w:rPr>
                <w:rFonts w:cs="Arial"/>
              </w:rPr>
              <w:t>2008-09</w:t>
            </w:r>
          </w:p>
        </w:tc>
        <w:tc>
          <w:tcPr>
            <w:tcW w:w="1134" w:type="dxa"/>
            <w:tcBorders>
              <w:top w:val="single" w:sz="6" w:space="0" w:color="auto"/>
              <w:bottom w:val="single" w:sz="6" w:space="0" w:color="auto"/>
            </w:tcBorders>
            <w:shd w:val="clear" w:color="auto" w:fill="auto"/>
          </w:tcPr>
          <w:p w:rsidR="00E8341E" w:rsidRPr="000E6DAD" w:rsidRDefault="00E8341E" w:rsidP="00E8341E">
            <w:pPr>
              <w:pStyle w:val="TableColumnHeading"/>
              <w:spacing w:before="40" w:after="40" w:line="240" w:lineRule="auto"/>
              <w:rPr>
                <w:rFonts w:cs="Arial"/>
              </w:rPr>
            </w:pPr>
            <w:r w:rsidRPr="000E6DAD">
              <w:rPr>
                <w:rFonts w:cs="Arial"/>
              </w:rPr>
              <w:t>2010-11</w:t>
            </w:r>
          </w:p>
        </w:tc>
        <w:tc>
          <w:tcPr>
            <w:tcW w:w="1134" w:type="dxa"/>
            <w:tcBorders>
              <w:top w:val="single" w:sz="6" w:space="0" w:color="auto"/>
              <w:bottom w:val="single" w:sz="6" w:space="0" w:color="auto"/>
            </w:tcBorders>
          </w:tcPr>
          <w:p w:rsidR="00E8341E" w:rsidRPr="000E6DAD" w:rsidRDefault="00E8341E" w:rsidP="00E8341E">
            <w:pPr>
              <w:pStyle w:val="TableColumnHeading"/>
              <w:spacing w:before="40" w:after="40" w:line="240" w:lineRule="auto"/>
              <w:rPr>
                <w:rFonts w:cs="Arial"/>
              </w:rPr>
            </w:pPr>
            <w:r w:rsidRPr="000E6DAD">
              <w:rPr>
                <w:rFonts w:cs="Arial"/>
              </w:rPr>
              <w:t>2012-13</w:t>
            </w:r>
          </w:p>
        </w:tc>
        <w:tc>
          <w:tcPr>
            <w:tcW w:w="283" w:type="dxa"/>
            <w:tcBorders>
              <w:bottom w:val="single" w:sz="6" w:space="0" w:color="auto"/>
            </w:tcBorders>
            <w:shd w:val="clear" w:color="auto" w:fill="auto"/>
            <w:noWrap/>
            <w:vAlign w:val="bottom"/>
          </w:tcPr>
          <w:p w:rsidR="00E8341E" w:rsidRPr="000E6DAD" w:rsidRDefault="00E8341E" w:rsidP="00E8341E">
            <w:pPr>
              <w:pStyle w:val="TableColumnHeading"/>
              <w:spacing w:before="40" w:after="40" w:line="240" w:lineRule="auto"/>
              <w:rPr>
                <w:rFonts w:cs="Arial"/>
              </w:rPr>
            </w:pPr>
          </w:p>
        </w:tc>
        <w:tc>
          <w:tcPr>
            <w:tcW w:w="1134" w:type="dxa"/>
            <w:tcBorders>
              <w:top w:val="single" w:sz="6" w:space="0" w:color="auto"/>
              <w:bottom w:val="single" w:sz="6" w:space="0" w:color="auto"/>
            </w:tcBorders>
            <w:shd w:val="clear" w:color="auto" w:fill="auto"/>
          </w:tcPr>
          <w:p w:rsidR="00E8341E" w:rsidRPr="000E6DAD" w:rsidRDefault="00E8341E" w:rsidP="00E8341E">
            <w:pPr>
              <w:pStyle w:val="TableColumnHeading"/>
              <w:spacing w:before="40" w:after="40" w:line="240" w:lineRule="auto"/>
              <w:rPr>
                <w:rFonts w:cs="Arial"/>
              </w:rPr>
            </w:pPr>
            <w:r w:rsidRPr="000E6DAD">
              <w:rPr>
                <w:rFonts w:cs="Arial"/>
              </w:rPr>
              <w:t>2008-09</w:t>
            </w:r>
          </w:p>
        </w:tc>
        <w:tc>
          <w:tcPr>
            <w:tcW w:w="1134" w:type="dxa"/>
            <w:tcBorders>
              <w:top w:val="single" w:sz="6" w:space="0" w:color="auto"/>
              <w:bottom w:val="single" w:sz="6" w:space="0" w:color="auto"/>
            </w:tcBorders>
            <w:shd w:val="clear" w:color="auto" w:fill="auto"/>
          </w:tcPr>
          <w:p w:rsidR="00E8341E" w:rsidRPr="000E6DAD" w:rsidRDefault="00E8341E" w:rsidP="00E8341E">
            <w:pPr>
              <w:pStyle w:val="TableColumnHeading"/>
              <w:spacing w:before="40" w:after="40" w:line="240" w:lineRule="auto"/>
              <w:rPr>
                <w:rFonts w:cs="Arial"/>
              </w:rPr>
            </w:pPr>
            <w:r w:rsidRPr="000E6DAD">
              <w:rPr>
                <w:rFonts w:cs="Arial"/>
              </w:rPr>
              <w:t>2010-11</w:t>
            </w:r>
          </w:p>
        </w:tc>
        <w:tc>
          <w:tcPr>
            <w:tcW w:w="1134" w:type="dxa"/>
            <w:tcBorders>
              <w:top w:val="single" w:sz="6" w:space="0" w:color="auto"/>
              <w:bottom w:val="single" w:sz="6" w:space="0" w:color="auto"/>
            </w:tcBorders>
            <w:shd w:val="clear" w:color="auto" w:fill="auto"/>
          </w:tcPr>
          <w:p w:rsidR="00E8341E" w:rsidRPr="000E6DAD" w:rsidRDefault="00E8341E" w:rsidP="00E8341E">
            <w:pPr>
              <w:pStyle w:val="TableColumnHeading"/>
              <w:spacing w:before="40" w:after="40" w:line="240" w:lineRule="auto"/>
              <w:rPr>
                <w:rFonts w:cs="Arial"/>
              </w:rPr>
            </w:pPr>
            <w:r w:rsidRPr="000E6DAD">
              <w:rPr>
                <w:rFonts w:cs="Arial"/>
              </w:rPr>
              <w:t>2012-13</w:t>
            </w:r>
          </w:p>
        </w:tc>
      </w:tr>
      <w:tr w:rsidR="00E8341E" w:rsidRPr="000E6DAD" w:rsidTr="00F13F24">
        <w:trPr>
          <w:trHeight w:val="114"/>
        </w:trPr>
        <w:tc>
          <w:tcPr>
            <w:tcW w:w="3261" w:type="dxa"/>
            <w:shd w:val="clear" w:color="auto" w:fill="auto"/>
            <w:noWrap/>
            <w:vAlign w:val="center"/>
          </w:tcPr>
          <w:p w:rsidR="00E8341E" w:rsidRPr="000E6DAD" w:rsidRDefault="00E8341E" w:rsidP="00752CDB">
            <w:pPr>
              <w:pStyle w:val="TableBodyText"/>
              <w:spacing w:before="20" w:after="20" w:line="240" w:lineRule="auto"/>
              <w:jc w:val="left"/>
              <w:rPr>
                <w:rFonts w:cs="Arial"/>
                <w:iCs/>
                <w:sz w:val="16"/>
                <w:szCs w:val="16"/>
              </w:rPr>
            </w:pPr>
          </w:p>
        </w:tc>
        <w:tc>
          <w:tcPr>
            <w:tcW w:w="992" w:type="dxa"/>
            <w:shd w:val="clear" w:color="auto" w:fill="auto"/>
            <w:vAlign w:val="bottom"/>
          </w:tcPr>
          <w:p w:rsidR="00E8341E" w:rsidRPr="000E6DAD"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0E6DAD"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0E6DAD" w:rsidRDefault="00E8341E" w:rsidP="00752CDB">
            <w:pPr>
              <w:spacing w:before="20" w:after="20"/>
              <w:jc w:val="right"/>
              <w:rPr>
                <w:rFonts w:ascii="Arial" w:hAnsi="Arial" w:cs="Arial"/>
                <w:color w:val="000000"/>
                <w:sz w:val="16"/>
                <w:szCs w:val="16"/>
              </w:rPr>
            </w:pPr>
          </w:p>
        </w:tc>
        <w:tc>
          <w:tcPr>
            <w:tcW w:w="283" w:type="dxa"/>
            <w:shd w:val="clear" w:color="auto" w:fill="auto"/>
            <w:noWrap/>
            <w:vAlign w:val="center"/>
          </w:tcPr>
          <w:p w:rsidR="00E8341E" w:rsidRPr="000E6DAD" w:rsidRDefault="00E8341E" w:rsidP="00752CDB">
            <w:pPr>
              <w:spacing w:before="20" w:after="20"/>
              <w:jc w:val="right"/>
              <w:rPr>
                <w:rFonts w:ascii="Arial" w:hAnsi="Arial" w:cs="Arial"/>
                <w:color w:val="00B050"/>
                <w:sz w:val="16"/>
                <w:szCs w:val="16"/>
              </w:rPr>
            </w:pPr>
          </w:p>
        </w:tc>
        <w:tc>
          <w:tcPr>
            <w:tcW w:w="1134" w:type="dxa"/>
            <w:shd w:val="clear" w:color="auto" w:fill="auto"/>
            <w:vAlign w:val="center"/>
          </w:tcPr>
          <w:p w:rsidR="00E8341E" w:rsidRPr="000E6DAD"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0E6DAD"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0E6DAD" w:rsidRDefault="00E8341E" w:rsidP="00752CDB">
            <w:pPr>
              <w:spacing w:before="20" w:after="20"/>
              <w:jc w:val="right"/>
              <w:rPr>
                <w:rFonts w:ascii="Arial" w:hAnsi="Arial" w:cs="Arial"/>
                <w:color w:val="000000"/>
                <w:sz w:val="16"/>
                <w:szCs w:val="16"/>
              </w:rPr>
            </w:pPr>
          </w:p>
        </w:tc>
      </w:tr>
      <w:tr w:rsidR="00E8341E" w:rsidRPr="000E6DAD" w:rsidTr="00F13F24">
        <w:trPr>
          <w:trHeight w:val="114"/>
        </w:trPr>
        <w:tc>
          <w:tcPr>
            <w:tcW w:w="3261" w:type="dxa"/>
            <w:shd w:val="clear" w:color="auto" w:fill="auto"/>
            <w:noWrap/>
            <w:vAlign w:val="center"/>
          </w:tcPr>
          <w:p w:rsidR="00E8341E" w:rsidRPr="000E6DAD" w:rsidRDefault="00F13F24" w:rsidP="001079C4">
            <w:pPr>
              <w:pStyle w:val="TableBodyText"/>
              <w:spacing w:before="20" w:after="20" w:line="240" w:lineRule="auto"/>
              <w:ind w:left="142"/>
              <w:jc w:val="left"/>
              <w:rPr>
                <w:rFonts w:cs="Arial"/>
                <w:bCs/>
                <w:iCs/>
                <w:color w:val="000000"/>
              </w:rPr>
            </w:pPr>
            <w:r w:rsidRPr="000E6DAD">
              <w:rPr>
                <w:rFonts w:cs="Arial"/>
                <w:color w:val="000000" w:themeColor="text1"/>
              </w:rPr>
              <w:t xml:space="preserve">Early </w:t>
            </w:r>
            <w:r w:rsidR="00780772" w:rsidRPr="000E6DAD">
              <w:rPr>
                <w:rFonts w:cs="Arial"/>
                <w:color w:val="000000" w:themeColor="text1"/>
              </w:rPr>
              <w:t>child development</w:t>
            </w:r>
          </w:p>
        </w:tc>
        <w:tc>
          <w:tcPr>
            <w:tcW w:w="992" w:type="dxa"/>
            <w:shd w:val="clear" w:color="auto" w:fill="auto"/>
            <w:vAlign w:val="bottom"/>
          </w:tcPr>
          <w:p w:rsidR="00E8341E" w:rsidRPr="000E6DAD"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0E6DAD"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0E6DAD" w:rsidRDefault="00E8341E" w:rsidP="00752CDB">
            <w:pPr>
              <w:spacing w:before="20" w:after="20"/>
              <w:jc w:val="right"/>
              <w:rPr>
                <w:rFonts w:ascii="Arial" w:hAnsi="Arial" w:cs="Arial"/>
                <w:color w:val="000000"/>
                <w:sz w:val="20"/>
                <w:szCs w:val="20"/>
              </w:rPr>
            </w:pPr>
          </w:p>
        </w:tc>
        <w:tc>
          <w:tcPr>
            <w:tcW w:w="283" w:type="dxa"/>
            <w:shd w:val="clear" w:color="auto" w:fill="auto"/>
            <w:noWrap/>
            <w:vAlign w:val="center"/>
          </w:tcPr>
          <w:p w:rsidR="00E8341E" w:rsidRPr="000E6DAD" w:rsidRDefault="00E8341E" w:rsidP="00752CDB">
            <w:pPr>
              <w:spacing w:before="20" w:after="20"/>
              <w:jc w:val="right"/>
              <w:rPr>
                <w:rFonts w:ascii="Arial" w:hAnsi="Arial" w:cs="Arial"/>
                <w:color w:val="00B050"/>
                <w:sz w:val="20"/>
                <w:szCs w:val="20"/>
              </w:rPr>
            </w:pPr>
          </w:p>
        </w:tc>
        <w:tc>
          <w:tcPr>
            <w:tcW w:w="1134" w:type="dxa"/>
            <w:shd w:val="clear" w:color="auto" w:fill="auto"/>
            <w:vAlign w:val="center"/>
          </w:tcPr>
          <w:p w:rsidR="00E8341E" w:rsidRPr="000E6DAD"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0E6DAD"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0E6DAD" w:rsidRDefault="00E8341E" w:rsidP="00752CDB">
            <w:pPr>
              <w:spacing w:before="20" w:after="20"/>
              <w:jc w:val="right"/>
              <w:rPr>
                <w:rFonts w:ascii="Arial" w:hAnsi="Arial" w:cs="Arial"/>
                <w:color w:val="000000"/>
                <w:sz w:val="20"/>
                <w:szCs w:val="20"/>
              </w:rPr>
            </w:pPr>
          </w:p>
        </w:tc>
      </w:tr>
      <w:tr w:rsidR="00FA1D37" w:rsidRPr="000E6DAD" w:rsidTr="003E64B1">
        <w:trPr>
          <w:trHeight w:val="133"/>
        </w:trPr>
        <w:tc>
          <w:tcPr>
            <w:tcW w:w="3261" w:type="dxa"/>
            <w:shd w:val="clear" w:color="auto" w:fill="auto"/>
            <w:noWrap/>
            <w:vAlign w:val="center"/>
          </w:tcPr>
          <w:p w:rsidR="00FA1D37" w:rsidRPr="000E6DAD" w:rsidRDefault="00FA1D37" w:rsidP="00752CDB">
            <w:pPr>
              <w:spacing w:before="20" w:after="20"/>
              <w:ind w:left="284"/>
              <w:rPr>
                <w:rFonts w:ascii="Arial" w:hAnsi="Arial" w:cs="Arial"/>
                <w:color w:val="000000"/>
                <w:sz w:val="20"/>
                <w:szCs w:val="20"/>
              </w:rPr>
            </w:pPr>
            <w:r w:rsidRPr="000E6DAD">
              <w:rPr>
                <w:rFonts w:ascii="Arial" w:hAnsi="Arial" w:cs="Arial"/>
                <w:color w:val="000000"/>
                <w:sz w:val="20"/>
                <w:szCs w:val="20"/>
              </w:rPr>
              <w:t>Indigenous expenditure</w:t>
            </w:r>
          </w:p>
        </w:tc>
        <w:tc>
          <w:tcPr>
            <w:tcW w:w="992"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243</w:t>
            </w: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242</w:t>
            </w: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335</w:t>
            </w:r>
          </w:p>
        </w:tc>
        <w:tc>
          <w:tcPr>
            <w:tcW w:w="283" w:type="dxa"/>
            <w:shd w:val="clear" w:color="auto" w:fill="auto"/>
            <w:noWrap/>
            <w:vAlign w:val="center"/>
          </w:tcPr>
          <w:p w:rsidR="00FA1D37" w:rsidRDefault="00FA1D37">
            <w:pPr>
              <w:jc w:val="right"/>
              <w:rPr>
                <w:rFonts w:ascii="Arial" w:hAnsi="Arial" w:cs="Arial"/>
                <w:sz w:val="20"/>
                <w:szCs w:val="20"/>
              </w:rPr>
            </w:pP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378</w:t>
            </w: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362</w:t>
            </w: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479</w:t>
            </w:r>
          </w:p>
        </w:tc>
      </w:tr>
      <w:tr w:rsidR="00FA1D37" w:rsidRPr="000E6DAD" w:rsidTr="003E64B1">
        <w:trPr>
          <w:trHeight w:val="159"/>
        </w:trPr>
        <w:tc>
          <w:tcPr>
            <w:tcW w:w="3261" w:type="dxa"/>
            <w:shd w:val="clear" w:color="auto" w:fill="auto"/>
            <w:noWrap/>
            <w:vAlign w:val="center"/>
          </w:tcPr>
          <w:p w:rsidR="00FA1D37" w:rsidRPr="000E6DAD" w:rsidRDefault="00FA1D37" w:rsidP="00752CDB">
            <w:pPr>
              <w:spacing w:before="20" w:after="20"/>
              <w:ind w:left="284"/>
              <w:rPr>
                <w:rFonts w:ascii="Arial" w:hAnsi="Arial" w:cs="Arial"/>
                <w:color w:val="000000"/>
                <w:sz w:val="20"/>
                <w:szCs w:val="20"/>
              </w:rPr>
            </w:pPr>
            <w:r w:rsidRPr="000E6DAD">
              <w:rPr>
                <w:rFonts w:ascii="Arial" w:hAnsi="Arial" w:cs="Arial"/>
                <w:color w:val="000000"/>
                <w:sz w:val="20"/>
                <w:szCs w:val="20"/>
              </w:rPr>
              <w:t>Non-Indigenous expenditure</w:t>
            </w:r>
          </w:p>
        </w:tc>
        <w:tc>
          <w:tcPr>
            <w:tcW w:w="992"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4</w:t>
            </w:r>
            <w:r w:rsidR="008C1ED5">
              <w:rPr>
                <w:rFonts w:ascii="Arial" w:hAnsi="Arial" w:cs="Arial"/>
                <w:sz w:val="20"/>
                <w:szCs w:val="20"/>
              </w:rPr>
              <w:t xml:space="preserve"> </w:t>
            </w:r>
            <w:r>
              <w:rPr>
                <w:rFonts w:ascii="Arial" w:hAnsi="Arial" w:cs="Arial"/>
                <w:sz w:val="20"/>
                <w:szCs w:val="20"/>
              </w:rPr>
              <w:t>878</w:t>
            </w: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5</w:t>
            </w:r>
            <w:r w:rsidR="008C1ED5">
              <w:rPr>
                <w:rFonts w:ascii="Arial" w:hAnsi="Arial" w:cs="Arial"/>
                <w:sz w:val="20"/>
                <w:szCs w:val="20"/>
              </w:rPr>
              <w:t xml:space="preserve"> </w:t>
            </w:r>
            <w:r>
              <w:rPr>
                <w:rFonts w:ascii="Arial" w:hAnsi="Arial" w:cs="Arial"/>
                <w:sz w:val="20"/>
                <w:szCs w:val="20"/>
              </w:rPr>
              <w:t>097</w:t>
            </w: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5</w:t>
            </w:r>
            <w:r w:rsidR="008C1ED5">
              <w:rPr>
                <w:rFonts w:ascii="Arial" w:hAnsi="Arial" w:cs="Arial"/>
                <w:sz w:val="20"/>
                <w:szCs w:val="20"/>
              </w:rPr>
              <w:t xml:space="preserve"> </w:t>
            </w:r>
            <w:r>
              <w:rPr>
                <w:rFonts w:ascii="Arial" w:hAnsi="Arial" w:cs="Arial"/>
                <w:sz w:val="20"/>
                <w:szCs w:val="20"/>
              </w:rPr>
              <w:t>730</w:t>
            </w:r>
          </w:p>
        </w:tc>
        <w:tc>
          <w:tcPr>
            <w:tcW w:w="283" w:type="dxa"/>
            <w:shd w:val="clear" w:color="auto" w:fill="auto"/>
            <w:noWrap/>
            <w:vAlign w:val="center"/>
          </w:tcPr>
          <w:p w:rsidR="00FA1D37" w:rsidRDefault="00FA1D37">
            <w:pPr>
              <w:jc w:val="right"/>
              <w:rPr>
                <w:rFonts w:ascii="Arial" w:hAnsi="Arial" w:cs="Arial"/>
                <w:sz w:val="20"/>
                <w:szCs w:val="20"/>
              </w:rPr>
            </w:pP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232</w:t>
            </w: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235</w:t>
            </w:r>
          </w:p>
        </w:tc>
        <w:tc>
          <w:tcPr>
            <w:tcW w:w="1134" w:type="dxa"/>
            <w:shd w:val="clear" w:color="auto" w:fill="auto"/>
            <w:vAlign w:val="center"/>
          </w:tcPr>
          <w:p w:rsidR="00FA1D37" w:rsidRDefault="00FA1D37">
            <w:pPr>
              <w:jc w:val="right"/>
              <w:rPr>
                <w:rFonts w:ascii="Arial" w:hAnsi="Arial" w:cs="Arial"/>
                <w:sz w:val="20"/>
                <w:szCs w:val="20"/>
              </w:rPr>
            </w:pPr>
            <w:r>
              <w:rPr>
                <w:rFonts w:ascii="Arial" w:hAnsi="Arial" w:cs="Arial"/>
                <w:sz w:val="20"/>
                <w:szCs w:val="20"/>
              </w:rPr>
              <w:t>255</w:t>
            </w:r>
          </w:p>
        </w:tc>
      </w:tr>
      <w:tr w:rsidR="00FA1D37" w:rsidRPr="000E6DAD" w:rsidTr="003E64B1">
        <w:trPr>
          <w:trHeight w:val="156"/>
        </w:trPr>
        <w:tc>
          <w:tcPr>
            <w:tcW w:w="3261" w:type="dxa"/>
            <w:shd w:val="pct25" w:color="C00000" w:fill="auto"/>
            <w:noWrap/>
            <w:vAlign w:val="center"/>
          </w:tcPr>
          <w:p w:rsidR="00FA1D37" w:rsidRPr="000E6DAD" w:rsidRDefault="00FA1D37" w:rsidP="00752CDB">
            <w:pPr>
              <w:spacing w:before="20" w:after="20"/>
              <w:ind w:left="284"/>
              <w:rPr>
                <w:rFonts w:ascii="Arial" w:hAnsi="Arial" w:cs="Arial"/>
                <w:b/>
                <w:color w:val="000000"/>
                <w:sz w:val="20"/>
                <w:szCs w:val="20"/>
              </w:rPr>
            </w:pPr>
            <w:r w:rsidRPr="000E6DAD">
              <w:rPr>
                <w:rFonts w:ascii="Arial" w:hAnsi="Arial" w:cs="Arial"/>
                <w:b/>
                <w:color w:val="000000"/>
                <w:sz w:val="20"/>
                <w:szCs w:val="20"/>
              </w:rPr>
              <w:t>Total</w:t>
            </w:r>
          </w:p>
        </w:tc>
        <w:tc>
          <w:tcPr>
            <w:tcW w:w="992" w:type="dxa"/>
            <w:shd w:val="pct25" w:color="C00000" w:fill="auto"/>
            <w:vAlign w:val="center"/>
          </w:tcPr>
          <w:p w:rsidR="00FA1D37" w:rsidRDefault="00FA1D37">
            <w:pPr>
              <w:jc w:val="right"/>
              <w:rPr>
                <w:rFonts w:ascii="Arial" w:hAnsi="Arial" w:cs="Arial"/>
                <w:b/>
                <w:bCs/>
                <w:sz w:val="20"/>
                <w:szCs w:val="20"/>
              </w:rPr>
            </w:pPr>
            <w:r>
              <w:rPr>
                <w:rFonts w:ascii="Arial" w:hAnsi="Arial" w:cs="Arial"/>
                <w:b/>
                <w:bCs/>
                <w:sz w:val="20"/>
                <w:szCs w:val="20"/>
              </w:rPr>
              <w:t>5</w:t>
            </w:r>
            <w:r w:rsidR="008C1ED5">
              <w:rPr>
                <w:rFonts w:ascii="Arial" w:hAnsi="Arial" w:cs="Arial"/>
                <w:b/>
                <w:bCs/>
                <w:sz w:val="20"/>
                <w:szCs w:val="20"/>
              </w:rPr>
              <w:t xml:space="preserve"> </w:t>
            </w:r>
            <w:r>
              <w:rPr>
                <w:rFonts w:ascii="Arial" w:hAnsi="Arial" w:cs="Arial"/>
                <w:b/>
                <w:bCs/>
                <w:sz w:val="20"/>
                <w:szCs w:val="20"/>
              </w:rPr>
              <w:t>120</w:t>
            </w:r>
          </w:p>
        </w:tc>
        <w:tc>
          <w:tcPr>
            <w:tcW w:w="1134" w:type="dxa"/>
            <w:shd w:val="pct25" w:color="C00000" w:fill="auto"/>
            <w:vAlign w:val="center"/>
          </w:tcPr>
          <w:p w:rsidR="00FA1D37" w:rsidRDefault="00FA1D37">
            <w:pPr>
              <w:jc w:val="right"/>
              <w:rPr>
                <w:rFonts w:ascii="Arial" w:hAnsi="Arial" w:cs="Arial"/>
                <w:b/>
                <w:bCs/>
                <w:sz w:val="20"/>
                <w:szCs w:val="20"/>
              </w:rPr>
            </w:pPr>
            <w:r>
              <w:rPr>
                <w:rFonts w:ascii="Arial" w:hAnsi="Arial" w:cs="Arial"/>
                <w:b/>
                <w:bCs/>
                <w:sz w:val="20"/>
                <w:szCs w:val="20"/>
              </w:rPr>
              <w:t>5</w:t>
            </w:r>
            <w:r w:rsidR="008C1ED5">
              <w:rPr>
                <w:rFonts w:ascii="Arial" w:hAnsi="Arial" w:cs="Arial"/>
                <w:b/>
                <w:bCs/>
                <w:sz w:val="20"/>
                <w:szCs w:val="20"/>
              </w:rPr>
              <w:t xml:space="preserve"> </w:t>
            </w:r>
            <w:r>
              <w:rPr>
                <w:rFonts w:ascii="Arial" w:hAnsi="Arial" w:cs="Arial"/>
                <w:b/>
                <w:bCs/>
                <w:sz w:val="20"/>
                <w:szCs w:val="20"/>
              </w:rPr>
              <w:t>339</w:t>
            </w:r>
          </w:p>
        </w:tc>
        <w:tc>
          <w:tcPr>
            <w:tcW w:w="1134" w:type="dxa"/>
            <w:shd w:val="pct25" w:color="C00000" w:fill="auto"/>
            <w:vAlign w:val="center"/>
          </w:tcPr>
          <w:p w:rsidR="00FA1D37" w:rsidRDefault="00FA1D37">
            <w:pPr>
              <w:jc w:val="right"/>
              <w:rPr>
                <w:rFonts w:ascii="Arial" w:hAnsi="Arial" w:cs="Arial"/>
                <w:b/>
                <w:bCs/>
                <w:sz w:val="20"/>
                <w:szCs w:val="20"/>
              </w:rPr>
            </w:pPr>
            <w:r>
              <w:rPr>
                <w:rFonts w:ascii="Arial" w:hAnsi="Arial" w:cs="Arial"/>
                <w:b/>
                <w:bCs/>
                <w:sz w:val="20"/>
                <w:szCs w:val="20"/>
              </w:rPr>
              <w:t>6</w:t>
            </w:r>
            <w:r w:rsidR="008C1ED5">
              <w:rPr>
                <w:rFonts w:ascii="Arial" w:hAnsi="Arial" w:cs="Arial"/>
                <w:b/>
                <w:bCs/>
                <w:sz w:val="20"/>
                <w:szCs w:val="20"/>
              </w:rPr>
              <w:t xml:space="preserve"> </w:t>
            </w:r>
            <w:r>
              <w:rPr>
                <w:rFonts w:ascii="Arial" w:hAnsi="Arial" w:cs="Arial"/>
                <w:b/>
                <w:bCs/>
                <w:sz w:val="20"/>
                <w:szCs w:val="20"/>
              </w:rPr>
              <w:t>065</w:t>
            </w:r>
          </w:p>
        </w:tc>
        <w:tc>
          <w:tcPr>
            <w:tcW w:w="283" w:type="dxa"/>
            <w:shd w:val="pct25" w:color="C00000" w:fill="auto"/>
            <w:noWrap/>
            <w:vAlign w:val="center"/>
          </w:tcPr>
          <w:p w:rsidR="00FA1D37" w:rsidRDefault="00FA1D37">
            <w:pPr>
              <w:jc w:val="right"/>
              <w:rPr>
                <w:rFonts w:ascii="Arial" w:hAnsi="Arial" w:cs="Arial"/>
                <w:b/>
                <w:bCs/>
                <w:sz w:val="20"/>
                <w:szCs w:val="20"/>
              </w:rPr>
            </w:pPr>
          </w:p>
        </w:tc>
        <w:tc>
          <w:tcPr>
            <w:tcW w:w="1134" w:type="dxa"/>
            <w:shd w:val="pct25" w:color="C00000" w:fill="auto"/>
            <w:vAlign w:val="center"/>
          </w:tcPr>
          <w:p w:rsidR="00FA1D37" w:rsidRDefault="00FA1D37">
            <w:pPr>
              <w:jc w:val="right"/>
              <w:rPr>
                <w:rFonts w:ascii="Arial" w:hAnsi="Arial" w:cs="Arial"/>
                <w:b/>
                <w:bCs/>
                <w:sz w:val="20"/>
                <w:szCs w:val="20"/>
              </w:rPr>
            </w:pPr>
            <w:r>
              <w:rPr>
                <w:rFonts w:ascii="Arial" w:hAnsi="Arial" w:cs="Arial"/>
                <w:b/>
                <w:bCs/>
                <w:sz w:val="20"/>
                <w:szCs w:val="20"/>
              </w:rPr>
              <w:t>236</w:t>
            </w:r>
          </w:p>
        </w:tc>
        <w:tc>
          <w:tcPr>
            <w:tcW w:w="1134" w:type="dxa"/>
            <w:shd w:val="pct25" w:color="C00000" w:fill="auto"/>
            <w:vAlign w:val="center"/>
          </w:tcPr>
          <w:p w:rsidR="00FA1D37" w:rsidRDefault="00FA1D37">
            <w:pPr>
              <w:jc w:val="right"/>
              <w:rPr>
                <w:rFonts w:ascii="Arial" w:hAnsi="Arial" w:cs="Arial"/>
                <w:b/>
                <w:bCs/>
                <w:sz w:val="20"/>
                <w:szCs w:val="20"/>
              </w:rPr>
            </w:pPr>
            <w:r>
              <w:rPr>
                <w:rFonts w:ascii="Arial" w:hAnsi="Arial" w:cs="Arial"/>
                <w:b/>
                <w:bCs/>
                <w:sz w:val="20"/>
                <w:szCs w:val="20"/>
              </w:rPr>
              <w:t>239</w:t>
            </w:r>
          </w:p>
        </w:tc>
        <w:tc>
          <w:tcPr>
            <w:tcW w:w="1134" w:type="dxa"/>
            <w:shd w:val="pct25" w:color="C00000" w:fill="auto"/>
            <w:vAlign w:val="center"/>
          </w:tcPr>
          <w:p w:rsidR="00FA1D37" w:rsidRDefault="00FA1D37">
            <w:pPr>
              <w:jc w:val="right"/>
              <w:rPr>
                <w:rFonts w:ascii="Arial" w:hAnsi="Arial" w:cs="Arial"/>
                <w:b/>
                <w:bCs/>
                <w:sz w:val="20"/>
                <w:szCs w:val="20"/>
              </w:rPr>
            </w:pPr>
            <w:r>
              <w:rPr>
                <w:rFonts w:ascii="Arial" w:hAnsi="Arial" w:cs="Arial"/>
                <w:b/>
                <w:bCs/>
                <w:sz w:val="20"/>
                <w:szCs w:val="20"/>
              </w:rPr>
              <w:t>262</w:t>
            </w:r>
          </w:p>
        </w:tc>
      </w:tr>
      <w:tr w:rsidR="00FA1D37" w:rsidRPr="000E6DAD" w:rsidTr="003E64B1">
        <w:trPr>
          <w:trHeight w:val="156"/>
        </w:trPr>
        <w:tc>
          <w:tcPr>
            <w:tcW w:w="3261" w:type="dxa"/>
            <w:shd w:val="clear" w:color="auto" w:fill="auto"/>
            <w:noWrap/>
            <w:vAlign w:val="center"/>
          </w:tcPr>
          <w:p w:rsidR="00FA1D37" w:rsidRPr="000E6DAD" w:rsidRDefault="00FA1D37" w:rsidP="00752CDB">
            <w:pPr>
              <w:spacing w:before="20" w:after="20"/>
              <w:ind w:left="284"/>
              <w:rPr>
                <w:rFonts w:ascii="Arial" w:hAnsi="Arial" w:cs="Arial"/>
                <w:color w:val="000000"/>
                <w:sz w:val="16"/>
                <w:szCs w:val="16"/>
              </w:rPr>
            </w:pPr>
          </w:p>
        </w:tc>
        <w:tc>
          <w:tcPr>
            <w:tcW w:w="992" w:type="dxa"/>
            <w:shd w:val="clear" w:color="auto" w:fill="auto"/>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c>
          <w:tcPr>
            <w:tcW w:w="283" w:type="dxa"/>
            <w:shd w:val="clear" w:color="auto" w:fill="auto"/>
            <w:noWrap/>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r>
      <w:tr w:rsidR="00FA1D37" w:rsidRPr="000E6DAD" w:rsidTr="003E64B1">
        <w:trPr>
          <w:trHeight w:val="201"/>
        </w:trPr>
        <w:tc>
          <w:tcPr>
            <w:tcW w:w="3261" w:type="dxa"/>
            <w:shd w:val="clear" w:color="auto" w:fill="auto"/>
            <w:noWrap/>
            <w:vAlign w:val="center"/>
          </w:tcPr>
          <w:p w:rsidR="00FA1D37" w:rsidRPr="000E6DAD" w:rsidRDefault="00FA1D37" w:rsidP="001079C4">
            <w:pPr>
              <w:spacing w:before="20" w:after="20"/>
              <w:ind w:left="142"/>
              <w:rPr>
                <w:rFonts w:ascii="Arial" w:hAnsi="Arial" w:cs="Arial"/>
                <w:bCs/>
                <w:iCs/>
                <w:color w:val="000000"/>
                <w:sz w:val="20"/>
                <w:szCs w:val="20"/>
              </w:rPr>
            </w:pPr>
            <w:r w:rsidRPr="000E6DAD">
              <w:rPr>
                <w:rFonts w:ascii="Arial" w:hAnsi="Arial" w:cs="Arial"/>
                <w:bCs/>
                <w:iCs/>
                <w:color w:val="000000"/>
                <w:sz w:val="20"/>
                <w:szCs w:val="20"/>
              </w:rPr>
              <w:t>School education</w:t>
            </w:r>
          </w:p>
        </w:tc>
        <w:tc>
          <w:tcPr>
            <w:tcW w:w="992" w:type="dxa"/>
            <w:shd w:val="clear" w:color="auto" w:fill="auto"/>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c>
          <w:tcPr>
            <w:tcW w:w="283" w:type="dxa"/>
            <w:shd w:val="clear" w:color="auto" w:fill="auto"/>
            <w:noWrap/>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c>
          <w:tcPr>
            <w:tcW w:w="1134" w:type="dxa"/>
            <w:shd w:val="clear" w:color="auto" w:fill="auto"/>
            <w:vAlign w:val="center"/>
          </w:tcPr>
          <w:p w:rsidR="00FA1D37" w:rsidRDefault="00FA1D37">
            <w:pPr>
              <w:jc w:val="right"/>
              <w:rPr>
                <w:rFonts w:ascii="Arial" w:hAnsi="Arial" w:cs="Arial"/>
                <w:b/>
                <w:bCs/>
                <w:sz w:val="20"/>
                <w:szCs w:val="20"/>
              </w:rPr>
            </w:pPr>
          </w:p>
        </w:tc>
      </w:tr>
      <w:tr w:rsidR="00FA1D37" w:rsidRPr="000E6DAD" w:rsidTr="003E64B1">
        <w:trPr>
          <w:trHeight w:val="120"/>
        </w:trPr>
        <w:tc>
          <w:tcPr>
            <w:tcW w:w="3261" w:type="dxa"/>
            <w:shd w:val="clear" w:color="auto" w:fill="auto"/>
            <w:noWrap/>
            <w:vAlign w:val="center"/>
          </w:tcPr>
          <w:p w:rsidR="00FA1D37" w:rsidRPr="000E6DAD" w:rsidRDefault="00FA1D37" w:rsidP="00752CDB">
            <w:pPr>
              <w:spacing w:before="20" w:after="20"/>
              <w:ind w:left="284"/>
              <w:rPr>
                <w:rFonts w:ascii="Arial" w:hAnsi="Arial" w:cs="Arial"/>
                <w:color w:val="000000"/>
                <w:sz w:val="20"/>
                <w:szCs w:val="20"/>
              </w:rPr>
            </w:pPr>
            <w:r w:rsidRPr="000E6DAD">
              <w:rPr>
                <w:rFonts w:ascii="Arial" w:hAnsi="Arial" w:cs="Arial"/>
                <w:color w:val="000000"/>
                <w:sz w:val="20"/>
                <w:szCs w:val="20"/>
              </w:rPr>
              <w:t>Indigenous expenditure</w:t>
            </w:r>
          </w:p>
        </w:tc>
        <w:tc>
          <w:tcPr>
            <w:tcW w:w="992"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2</w:t>
            </w:r>
            <w:r w:rsidR="008C1ED5" w:rsidRPr="000A0643">
              <w:rPr>
                <w:rFonts w:ascii="Arial" w:hAnsi="Arial" w:cs="Arial"/>
                <w:sz w:val="20"/>
                <w:szCs w:val="20"/>
              </w:rPr>
              <w:t xml:space="preserve"> </w:t>
            </w:r>
            <w:r w:rsidRPr="000A0643">
              <w:rPr>
                <w:rFonts w:ascii="Arial" w:hAnsi="Arial" w:cs="Arial"/>
                <w:sz w:val="20"/>
                <w:szCs w:val="20"/>
              </w:rPr>
              <w:t>987</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3239</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3406</w:t>
            </w:r>
          </w:p>
        </w:tc>
        <w:tc>
          <w:tcPr>
            <w:tcW w:w="283" w:type="dxa"/>
            <w:shd w:val="clear" w:color="auto" w:fill="auto"/>
            <w:noWrap/>
            <w:vAlign w:val="center"/>
          </w:tcPr>
          <w:p w:rsidR="00FA1D37" w:rsidRPr="000A0643" w:rsidRDefault="00FA1D37">
            <w:pPr>
              <w:jc w:val="right"/>
              <w:rPr>
                <w:rFonts w:ascii="Arial" w:hAnsi="Arial" w:cs="Arial"/>
                <w:sz w:val="20"/>
                <w:szCs w:val="20"/>
              </w:rPr>
            </w:pP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4</w:t>
            </w:r>
            <w:r w:rsidR="008C1ED5" w:rsidRPr="000A0643">
              <w:rPr>
                <w:rFonts w:ascii="Arial" w:hAnsi="Arial" w:cs="Arial"/>
                <w:sz w:val="20"/>
                <w:szCs w:val="20"/>
              </w:rPr>
              <w:t xml:space="preserve"> </w:t>
            </w:r>
            <w:r w:rsidRPr="000A0643">
              <w:rPr>
                <w:rFonts w:ascii="Arial" w:hAnsi="Arial" w:cs="Arial"/>
                <w:sz w:val="20"/>
                <w:szCs w:val="20"/>
              </w:rPr>
              <w:t>646</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4</w:t>
            </w:r>
            <w:r w:rsidR="008C1ED5" w:rsidRPr="000A0643">
              <w:rPr>
                <w:rFonts w:ascii="Arial" w:hAnsi="Arial" w:cs="Arial"/>
                <w:sz w:val="20"/>
                <w:szCs w:val="20"/>
              </w:rPr>
              <w:t xml:space="preserve"> </w:t>
            </w:r>
            <w:r w:rsidRPr="000A0643">
              <w:rPr>
                <w:rFonts w:ascii="Arial" w:hAnsi="Arial" w:cs="Arial"/>
                <w:sz w:val="20"/>
                <w:szCs w:val="20"/>
              </w:rPr>
              <w:t>837</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4</w:t>
            </w:r>
            <w:r w:rsidR="008C1ED5" w:rsidRPr="000A0643">
              <w:rPr>
                <w:rFonts w:ascii="Arial" w:hAnsi="Arial" w:cs="Arial"/>
                <w:sz w:val="20"/>
                <w:szCs w:val="20"/>
              </w:rPr>
              <w:t xml:space="preserve"> </w:t>
            </w:r>
            <w:r w:rsidRPr="000A0643">
              <w:rPr>
                <w:rFonts w:ascii="Arial" w:hAnsi="Arial" w:cs="Arial"/>
                <w:sz w:val="20"/>
                <w:szCs w:val="20"/>
              </w:rPr>
              <w:t>878</w:t>
            </w:r>
          </w:p>
        </w:tc>
      </w:tr>
      <w:tr w:rsidR="00FA1D37" w:rsidRPr="000E6DAD" w:rsidTr="003E64B1">
        <w:trPr>
          <w:trHeight w:val="151"/>
        </w:trPr>
        <w:tc>
          <w:tcPr>
            <w:tcW w:w="3261" w:type="dxa"/>
            <w:shd w:val="clear" w:color="auto" w:fill="auto"/>
            <w:noWrap/>
            <w:vAlign w:val="center"/>
          </w:tcPr>
          <w:p w:rsidR="00FA1D37" w:rsidRPr="000E6DAD" w:rsidRDefault="00FA1D37" w:rsidP="00752CDB">
            <w:pPr>
              <w:spacing w:before="20" w:after="20"/>
              <w:ind w:left="284"/>
              <w:rPr>
                <w:rFonts w:ascii="Arial" w:hAnsi="Arial" w:cs="Arial"/>
                <w:color w:val="000000"/>
                <w:sz w:val="20"/>
                <w:szCs w:val="20"/>
              </w:rPr>
            </w:pPr>
            <w:r w:rsidRPr="000E6DAD">
              <w:rPr>
                <w:rFonts w:ascii="Arial" w:hAnsi="Arial" w:cs="Arial"/>
                <w:color w:val="000000"/>
                <w:sz w:val="20"/>
                <w:szCs w:val="20"/>
              </w:rPr>
              <w:t>Non-Indigenous expenditure</w:t>
            </w:r>
          </w:p>
        </w:tc>
        <w:tc>
          <w:tcPr>
            <w:tcW w:w="992"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38</w:t>
            </w:r>
            <w:r w:rsidR="008C1ED5" w:rsidRPr="000A0643">
              <w:rPr>
                <w:rFonts w:ascii="Arial" w:hAnsi="Arial" w:cs="Arial"/>
                <w:sz w:val="20"/>
                <w:szCs w:val="20"/>
              </w:rPr>
              <w:t xml:space="preserve"> </w:t>
            </w:r>
            <w:r w:rsidRPr="000A0643">
              <w:rPr>
                <w:rFonts w:ascii="Arial" w:hAnsi="Arial" w:cs="Arial"/>
                <w:sz w:val="20"/>
                <w:szCs w:val="20"/>
              </w:rPr>
              <w:t>145</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40</w:t>
            </w:r>
            <w:r w:rsidR="008C1ED5" w:rsidRPr="000A0643">
              <w:rPr>
                <w:rFonts w:ascii="Arial" w:hAnsi="Arial" w:cs="Arial"/>
                <w:sz w:val="20"/>
                <w:szCs w:val="20"/>
              </w:rPr>
              <w:t xml:space="preserve"> </w:t>
            </w:r>
            <w:r w:rsidRPr="000A0643">
              <w:rPr>
                <w:rFonts w:ascii="Arial" w:hAnsi="Arial" w:cs="Arial"/>
                <w:sz w:val="20"/>
                <w:szCs w:val="20"/>
              </w:rPr>
              <w:t>035</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39</w:t>
            </w:r>
            <w:r w:rsidR="008C1ED5" w:rsidRPr="000A0643">
              <w:rPr>
                <w:rFonts w:ascii="Arial" w:hAnsi="Arial" w:cs="Arial"/>
                <w:sz w:val="20"/>
                <w:szCs w:val="20"/>
              </w:rPr>
              <w:t xml:space="preserve"> </w:t>
            </w:r>
            <w:r w:rsidRPr="000A0643">
              <w:rPr>
                <w:rFonts w:ascii="Arial" w:hAnsi="Arial" w:cs="Arial"/>
                <w:sz w:val="20"/>
                <w:szCs w:val="20"/>
              </w:rPr>
              <w:t>791</w:t>
            </w:r>
          </w:p>
        </w:tc>
        <w:tc>
          <w:tcPr>
            <w:tcW w:w="283" w:type="dxa"/>
            <w:shd w:val="clear" w:color="auto" w:fill="auto"/>
            <w:noWrap/>
            <w:vAlign w:val="center"/>
          </w:tcPr>
          <w:p w:rsidR="00FA1D37" w:rsidRPr="000A0643" w:rsidRDefault="00FA1D37">
            <w:pPr>
              <w:jc w:val="right"/>
              <w:rPr>
                <w:rFonts w:ascii="Arial" w:hAnsi="Arial" w:cs="Arial"/>
                <w:sz w:val="20"/>
                <w:szCs w:val="20"/>
              </w:rPr>
            </w:pP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1</w:t>
            </w:r>
            <w:r w:rsidR="008C1ED5" w:rsidRPr="000A0643">
              <w:rPr>
                <w:rFonts w:ascii="Arial" w:hAnsi="Arial" w:cs="Arial"/>
                <w:sz w:val="20"/>
                <w:szCs w:val="20"/>
              </w:rPr>
              <w:t xml:space="preserve"> </w:t>
            </w:r>
            <w:r w:rsidRPr="000A0643">
              <w:rPr>
                <w:rFonts w:ascii="Arial" w:hAnsi="Arial" w:cs="Arial"/>
                <w:sz w:val="20"/>
                <w:szCs w:val="20"/>
              </w:rPr>
              <w:t>812</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1</w:t>
            </w:r>
            <w:r w:rsidR="008C1ED5" w:rsidRPr="000A0643">
              <w:rPr>
                <w:rFonts w:ascii="Arial" w:hAnsi="Arial" w:cs="Arial"/>
                <w:sz w:val="20"/>
                <w:szCs w:val="20"/>
              </w:rPr>
              <w:t xml:space="preserve"> </w:t>
            </w:r>
            <w:r w:rsidRPr="000A0643">
              <w:rPr>
                <w:rFonts w:ascii="Arial" w:hAnsi="Arial" w:cs="Arial"/>
                <w:sz w:val="20"/>
                <w:szCs w:val="20"/>
              </w:rPr>
              <w:t>848</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1</w:t>
            </w:r>
            <w:r w:rsidR="008C1ED5" w:rsidRPr="000A0643">
              <w:rPr>
                <w:rFonts w:ascii="Arial" w:hAnsi="Arial" w:cs="Arial"/>
                <w:sz w:val="20"/>
                <w:szCs w:val="20"/>
              </w:rPr>
              <w:t xml:space="preserve"> </w:t>
            </w:r>
            <w:r w:rsidRPr="000A0643">
              <w:rPr>
                <w:rFonts w:ascii="Arial" w:hAnsi="Arial" w:cs="Arial"/>
                <w:sz w:val="20"/>
                <w:szCs w:val="20"/>
              </w:rPr>
              <w:t>774</w:t>
            </w:r>
          </w:p>
        </w:tc>
      </w:tr>
      <w:tr w:rsidR="00FA1D37" w:rsidRPr="000E6DAD" w:rsidTr="003E64B1">
        <w:trPr>
          <w:trHeight w:val="70"/>
        </w:trPr>
        <w:tc>
          <w:tcPr>
            <w:tcW w:w="3261" w:type="dxa"/>
            <w:shd w:val="pct25" w:color="C00000" w:fill="auto"/>
            <w:noWrap/>
            <w:vAlign w:val="center"/>
          </w:tcPr>
          <w:p w:rsidR="00FA1D37" w:rsidRPr="000E6DAD" w:rsidRDefault="00FA1D37" w:rsidP="00752CDB">
            <w:pPr>
              <w:spacing w:before="20" w:after="20"/>
              <w:ind w:left="284"/>
              <w:rPr>
                <w:rFonts w:ascii="Arial" w:hAnsi="Arial" w:cs="Arial"/>
                <w:b/>
                <w:color w:val="000000"/>
                <w:sz w:val="20"/>
                <w:szCs w:val="20"/>
              </w:rPr>
            </w:pPr>
            <w:r w:rsidRPr="000E6DAD">
              <w:rPr>
                <w:rFonts w:ascii="Arial" w:hAnsi="Arial" w:cs="Arial"/>
                <w:b/>
                <w:color w:val="000000"/>
                <w:sz w:val="20"/>
                <w:szCs w:val="20"/>
              </w:rPr>
              <w:t>Total</w:t>
            </w:r>
          </w:p>
        </w:tc>
        <w:tc>
          <w:tcPr>
            <w:tcW w:w="992"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41</w:t>
            </w:r>
            <w:r w:rsidR="008C1ED5" w:rsidRPr="000A0643">
              <w:rPr>
                <w:rFonts w:ascii="Arial" w:hAnsi="Arial" w:cs="Arial"/>
                <w:b/>
                <w:bCs/>
                <w:sz w:val="20"/>
                <w:szCs w:val="20"/>
              </w:rPr>
              <w:t xml:space="preserve"> </w:t>
            </w:r>
            <w:r w:rsidRPr="000A0643">
              <w:rPr>
                <w:rFonts w:ascii="Arial" w:hAnsi="Arial" w:cs="Arial"/>
                <w:b/>
                <w:bCs/>
                <w:sz w:val="20"/>
                <w:szCs w:val="20"/>
              </w:rPr>
              <w:t>132</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43</w:t>
            </w:r>
            <w:r w:rsidR="008C1ED5" w:rsidRPr="000A0643">
              <w:rPr>
                <w:rFonts w:ascii="Arial" w:hAnsi="Arial" w:cs="Arial"/>
                <w:b/>
                <w:bCs/>
                <w:sz w:val="20"/>
                <w:szCs w:val="20"/>
              </w:rPr>
              <w:t xml:space="preserve"> </w:t>
            </w:r>
            <w:r w:rsidRPr="000A0643">
              <w:rPr>
                <w:rFonts w:ascii="Arial" w:hAnsi="Arial" w:cs="Arial"/>
                <w:b/>
                <w:bCs/>
                <w:sz w:val="20"/>
                <w:szCs w:val="20"/>
              </w:rPr>
              <w:t>274</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43</w:t>
            </w:r>
            <w:r w:rsidR="008C1ED5" w:rsidRPr="000A0643">
              <w:rPr>
                <w:rFonts w:ascii="Arial" w:hAnsi="Arial" w:cs="Arial"/>
                <w:b/>
                <w:bCs/>
                <w:sz w:val="20"/>
                <w:szCs w:val="20"/>
              </w:rPr>
              <w:t xml:space="preserve"> </w:t>
            </w:r>
            <w:r w:rsidRPr="000A0643">
              <w:rPr>
                <w:rFonts w:ascii="Arial" w:hAnsi="Arial" w:cs="Arial"/>
                <w:b/>
                <w:bCs/>
                <w:sz w:val="20"/>
                <w:szCs w:val="20"/>
              </w:rPr>
              <w:t>197</w:t>
            </w:r>
          </w:p>
        </w:tc>
        <w:tc>
          <w:tcPr>
            <w:tcW w:w="283" w:type="dxa"/>
            <w:shd w:val="pct25" w:color="C00000" w:fill="auto"/>
            <w:noWrap/>
            <w:vAlign w:val="center"/>
          </w:tcPr>
          <w:p w:rsidR="00FA1D37" w:rsidRPr="000A0643" w:rsidRDefault="00FA1D37">
            <w:pPr>
              <w:jc w:val="right"/>
              <w:rPr>
                <w:rFonts w:ascii="Arial" w:hAnsi="Arial" w:cs="Arial"/>
                <w:b/>
                <w:bCs/>
                <w:sz w:val="20"/>
                <w:szCs w:val="20"/>
              </w:rPr>
            </w:pP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1</w:t>
            </w:r>
            <w:r w:rsidR="008C1ED5" w:rsidRPr="000A0643">
              <w:rPr>
                <w:rFonts w:ascii="Arial" w:hAnsi="Arial" w:cs="Arial"/>
                <w:b/>
                <w:bCs/>
                <w:sz w:val="20"/>
                <w:szCs w:val="20"/>
              </w:rPr>
              <w:t xml:space="preserve"> </w:t>
            </w:r>
            <w:r w:rsidRPr="000A0643">
              <w:rPr>
                <w:rFonts w:ascii="Arial" w:hAnsi="Arial" w:cs="Arial"/>
                <w:b/>
                <w:bCs/>
                <w:sz w:val="20"/>
                <w:szCs w:val="20"/>
              </w:rPr>
              <w:t>896</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1</w:t>
            </w:r>
            <w:r w:rsidR="008C1ED5" w:rsidRPr="000A0643">
              <w:rPr>
                <w:rFonts w:ascii="Arial" w:hAnsi="Arial" w:cs="Arial"/>
                <w:b/>
                <w:bCs/>
                <w:sz w:val="20"/>
                <w:szCs w:val="20"/>
              </w:rPr>
              <w:t xml:space="preserve"> </w:t>
            </w:r>
            <w:r w:rsidRPr="000A0643">
              <w:rPr>
                <w:rFonts w:ascii="Arial" w:hAnsi="Arial" w:cs="Arial"/>
                <w:b/>
                <w:bCs/>
                <w:sz w:val="20"/>
                <w:szCs w:val="20"/>
              </w:rPr>
              <w:t>937</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1</w:t>
            </w:r>
            <w:r w:rsidR="008C1ED5" w:rsidRPr="000A0643">
              <w:rPr>
                <w:rFonts w:ascii="Arial" w:hAnsi="Arial" w:cs="Arial"/>
                <w:b/>
                <w:bCs/>
                <w:sz w:val="20"/>
                <w:szCs w:val="20"/>
              </w:rPr>
              <w:t xml:space="preserve"> </w:t>
            </w:r>
            <w:r w:rsidRPr="000A0643">
              <w:rPr>
                <w:rFonts w:ascii="Arial" w:hAnsi="Arial" w:cs="Arial"/>
                <w:b/>
                <w:bCs/>
                <w:sz w:val="20"/>
                <w:szCs w:val="20"/>
              </w:rPr>
              <w:t>867</w:t>
            </w:r>
          </w:p>
        </w:tc>
      </w:tr>
      <w:tr w:rsidR="00FA1D37" w:rsidRPr="000E6DAD" w:rsidTr="003E64B1">
        <w:trPr>
          <w:trHeight w:val="70"/>
        </w:trPr>
        <w:tc>
          <w:tcPr>
            <w:tcW w:w="3261" w:type="dxa"/>
            <w:shd w:val="clear" w:color="auto" w:fill="auto"/>
            <w:noWrap/>
            <w:vAlign w:val="center"/>
          </w:tcPr>
          <w:p w:rsidR="00FA1D37" w:rsidRPr="000E6DAD" w:rsidRDefault="00FA1D37" w:rsidP="00752CDB">
            <w:pPr>
              <w:spacing w:before="20" w:after="20"/>
              <w:ind w:left="284"/>
              <w:rPr>
                <w:rFonts w:ascii="Arial" w:hAnsi="Arial" w:cs="Arial"/>
                <w:color w:val="000000"/>
                <w:sz w:val="16"/>
                <w:szCs w:val="16"/>
              </w:rPr>
            </w:pPr>
          </w:p>
        </w:tc>
        <w:tc>
          <w:tcPr>
            <w:tcW w:w="992" w:type="dxa"/>
            <w:shd w:val="clear" w:color="auto" w:fill="auto"/>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c>
          <w:tcPr>
            <w:tcW w:w="283" w:type="dxa"/>
            <w:shd w:val="clear" w:color="auto" w:fill="auto"/>
            <w:noWrap/>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r>
      <w:tr w:rsidR="00FA1D37" w:rsidRPr="000E6DAD" w:rsidTr="003E64B1">
        <w:trPr>
          <w:trHeight w:val="173"/>
        </w:trPr>
        <w:tc>
          <w:tcPr>
            <w:tcW w:w="3261" w:type="dxa"/>
            <w:shd w:val="clear" w:color="auto" w:fill="auto"/>
            <w:noWrap/>
            <w:vAlign w:val="center"/>
          </w:tcPr>
          <w:p w:rsidR="00FA1D37" w:rsidRPr="000E6DAD" w:rsidRDefault="00FA1D37" w:rsidP="001079C4">
            <w:pPr>
              <w:spacing w:before="20" w:after="20"/>
              <w:ind w:left="142"/>
              <w:rPr>
                <w:rFonts w:ascii="Arial" w:hAnsi="Arial" w:cs="Arial"/>
                <w:bCs/>
                <w:iCs/>
                <w:color w:val="000000"/>
                <w:sz w:val="20"/>
                <w:szCs w:val="20"/>
              </w:rPr>
            </w:pPr>
            <w:r w:rsidRPr="000E6DAD">
              <w:rPr>
                <w:rFonts w:ascii="Arial" w:hAnsi="Arial" w:cs="Arial"/>
                <w:bCs/>
                <w:iCs/>
                <w:color w:val="000000"/>
                <w:sz w:val="20"/>
                <w:szCs w:val="20"/>
              </w:rPr>
              <w:t>Tertiary education</w:t>
            </w:r>
          </w:p>
        </w:tc>
        <w:tc>
          <w:tcPr>
            <w:tcW w:w="992" w:type="dxa"/>
            <w:shd w:val="clear" w:color="auto" w:fill="auto"/>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c>
          <w:tcPr>
            <w:tcW w:w="283" w:type="dxa"/>
            <w:shd w:val="clear" w:color="auto" w:fill="auto"/>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p>
        </w:tc>
      </w:tr>
      <w:tr w:rsidR="00FA1D37" w:rsidRPr="000E6DAD" w:rsidTr="003E64B1">
        <w:trPr>
          <w:trHeight w:val="163"/>
        </w:trPr>
        <w:tc>
          <w:tcPr>
            <w:tcW w:w="3261" w:type="dxa"/>
            <w:shd w:val="clear" w:color="auto" w:fill="auto"/>
            <w:noWrap/>
            <w:vAlign w:val="center"/>
          </w:tcPr>
          <w:p w:rsidR="00FA1D37" w:rsidRPr="000E6DAD" w:rsidRDefault="00FA1D37" w:rsidP="00752CDB">
            <w:pPr>
              <w:spacing w:before="20" w:after="20"/>
              <w:ind w:left="284"/>
              <w:rPr>
                <w:rFonts w:ascii="Arial" w:hAnsi="Arial" w:cs="Arial"/>
                <w:color w:val="000000"/>
                <w:sz w:val="20"/>
                <w:szCs w:val="20"/>
              </w:rPr>
            </w:pPr>
            <w:r w:rsidRPr="000E6DAD">
              <w:rPr>
                <w:rFonts w:ascii="Arial" w:hAnsi="Arial" w:cs="Arial"/>
                <w:color w:val="000000"/>
                <w:sz w:val="20"/>
                <w:szCs w:val="20"/>
              </w:rPr>
              <w:t>Indigenous expenditure</w:t>
            </w:r>
          </w:p>
        </w:tc>
        <w:tc>
          <w:tcPr>
            <w:tcW w:w="992"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616</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712</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768</w:t>
            </w:r>
          </w:p>
        </w:tc>
        <w:tc>
          <w:tcPr>
            <w:tcW w:w="283" w:type="dxa"/>
            <w:shd w:val="clear" w:color="auto" w:fill="auto"/>
            <w:noWrap/>
            <w:vAlign w:val="center"/>
          </w:tcPr>
          <w:p w:rsidR="00FA1D37" w:rsidRPr="000A0643" w:rsidRDefault="00FA1D37">
            <w:pPr>
              <w:jc w:val="right"/>
              <w:rPr>
                <w:rFonts w:ascii="Arial" w:hAnsi="Arial" w:cs="Arial"/>
                <w:sz w:val="20"/>
                <w:szCs w:val="20"/>
              </w:rPr>
            </w:pP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959</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1</w:t>
            </w:r>
            <w:r w:rsidR="008C1ED5" w:rsidRPr="000A0643">
              <w:rPr>
                <w:rFonts w:ascii="Arial" w:hAnsi="Arial" w:cs="Arial"/>
                <w:sz w:val="20"/>
                <w:szCs w:val="20"/>
              </w:rPr>
              <w:t xml:space="preserve"> </w:t>
            </w:r>
            <w:r w:rsidRPr="000A0643">
              <w:rPr>
                <w:rFonts w:ascii="Arial" w:hAnsi="Arial" w:cs="Arial"/>
                <w:sz w:val="20"/>
                <w:szCs w:val="20"/>
              </w:rPr>
              <w:t>064</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1</w:t>
            </w:r>
            <w:r w:rsidR="008C1ED5" w:rsidRPr="000A0643">
              <w:rPr>
                <w:rFonts w:ascii="Arial" w:hAnsi="Arial" w:cs="Arial"/>
                <w:sz w:val="20"/>
                <w:szCs w:val="20"/>
              </w:rPr>
              <w:t xml:space="preserve"> </w:t>
            </w:r>
            <w:r w:rsidRPr="000A0643">
              <w:rPr>
                <w:rFonts w:ascii="Arial" w:hAnsi="Arial" w:cs="Arial"/>
                <w:sz w:val="20"/>
                <w:szCs w:val="20"/>
              </w:rPr>
              <w:t>099</w:t>
            </w:r>
          </w:p>
        </w:tc>
      </w:tr>
      <w:tr w:rsidR="00FA1D37" w:rsidRPr="000E6DAD" w:rsidTr="003E64B1">
        <w:trPr>
          <w:trHeight w:val="195"/>
        </w:trPr>
        <w:tc>
          <w:tcPr>
            <w:tcW w:w="3261" w:type="dxa"/>
            <w:shd w:val="clear" w:color="auto" w:fill="auto"/>
            <w:noWrap/>
            <w:vAlign w:val="center"/>
          </w:tcPr>
          <w:p w:rsidR="00FA1D37" w:rsidRPr="000E6DAD" w:rsidRDefault="00FA1D37" w:rsidP="00752CDB">
            <w:pPr>
              <w:spacing w:before="20" w:after="20"/>
              <w:ind w:left="284"/>
              <w:rPr>
                <w:rFonts w:ascii="Arial" w:hAnsi="Arial" w:cs="Arial"/>
                <w:color w:val="000000"/>
                <w:sz w:val="20"/>
                <w:szCs w:val="20"/>
              </w:rPr>
            </w:pPr>
            <w:r w:rsidRPr="000E6DAD">
              <w:rPr>
                <w:rFonts w:ascii="Arial" w:hAnsi="Arial" w:cs="Arial"/>
                <w:color w:val="000000"/>
                <w:sz w:val="20"/>
                <w:szCs w:val="20"/>
              </w:rPr>
              <w:t>Non-Indigenous expenditure</w:t>
            </w:r>
          </w:p>
        </w:tc>
        <w:tc>
          <w:tcPr>
            <w:tcW w:w="992"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18</w:t>
            </w:r>
            <w:r w:rsidR="008C1ED5" w:rsidRPr="000A0643">
              <w:rPr>
                <w:rFonts w:ascii="Arial" w:hAnsi="Arial" w:cs="Arial"/>
                <w:sz w:val="20"/>
                <w:szCs w:val="20"/>
              </w:rPr>
              <w:t xml:space="preserve"> </w:t>
            </w:r>
            <w:r w:rsidRPr="000A0643">
              <w:rPr>
                <w:rFonts w:ascii="Arial" w:hAnsi="Arial" w:cs="Arial"/>
                <w:sz w:val="20"/>
                <w:szCs w:val="20"/>
              </w:rPr>
              <w:t>328</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18</w:t>
            </w:r>
            <w:r w:rsidR="008C1ED5" w:rsidRPr="000A0643">
              <w:rPr>
                <w:rFonts w:ascii="Arial" w:hAnsi="Arial" w:cs="Arial"/>
                <w:sz w:val="20"/>
                <w:szCs w:val="20"/>
              </w:rPr>
              <w:t xml:space="preserve"> </w:t>
            </w:r>
            <w:r w:rsidRPr="000A0643">
              <w:rPr>
                <w:rFonts w:ascii="Arial" w:hAnsi="Arial" w:cs="Arial"/>
                <w:sz w:val="20"/>
                <w:szCs w:val="20"/>
              </w:rPr>
              <w:t>769</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20</w:t>
            </w:r>
            <w:r w:rsidR="008C1ED5" w:rsidRPr="000A0643">
              <w:rPr>
                <w:rFonts w:ascii="Arial" w:hAnsi="Arial" w:cs="Arial"/>
                <w:sz w:val="20"/>
                <w:szCs w:val="20"/>
              </w:rPr>
              <w:t xml:space="preserve"> </w:t>
            </w:r>
            <w:r w:rsidRPr="000A0643">
              <w:rPr>
                <w:rFonts w:ascii="Arial" w:hAnsi="Arial" w:cs="Arial"/>
                <w:sz w:val="20"/>
                <w:szCs w:val="20"/>
              </w:rPr>
              <w:t>053</w:t>
            </w:r>
          </w:p>
        </w:tc>
        <w:tc>
          <w:tcPr>
            <w:tcW w:w="283" w:type="dxa"/>
            <w:shd w:val="clear" w:color="auto" w:fill="auto"/>
            <w:noWrap/>
            <w:vAlign w:val="center"/>
          </w:tcPr>
          <w:p w:rsidR="00FA1D37" w:rsidRPr="000A0643" w:rsidRDefault="00FA1D37">
            <w:pPr>
              <w:jc w:val="right"/>
              <w:rPr>
                <w:rFonts w:ascii="Arial" w:hAnsi="Arial" w:cs="Arial"/>
                <w:sz w:val="20"/>
                <w:szCs w:val="20"/>
              </w:rPr>
            </w:pP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871</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866</w:t>
            </w:r>
          </w:p>
        </w:tc>
        <w:tc>
          <w:tcPr>
            <w:tcW w:w="1134" w:type="dxa"/>
            <w:shd w:val="clear" w:color="auto" w:fill="auto"/>
            <w:vAlign w:val="center"/>
          </w:tcPr>
          <w:p w:rsidR="00FA1D37" w:rsidRPr="000A0643" w:rsidRDefault="00FA1D37">
            <w:pPr>
              <w:jc w:val="right"/>
              <w:rPr>
                <w:rFonts w:ascii="Arial" w:hAnsi="Arial" w:cs="Arial"/>
                <w:sz w:val="20"/>
                <w:szCs w:val="20"/>
              </w:rPr>
            </w:pPr>
            <w:r w:rsidRPr="000A0643">
              <w:rPr>
                <w:rFonts w:ascii="Arial" w:hAnsi="Arial" w:cs="Arial"/>
                <w:sz w:val="20"/>
                <w:szCs w:val="20"/>
              </w:rPr>
              <w:t>894</w:t>
            </w:r>
          </w:p>
        </w:tc>
      </w:tr>
      <w:tr w:rsidR="00FA1D37" w:rsidRPr="000E6DAD" w:rsidTr="003E64B1">
        <w:trPr>
          <w:trHeight w:val="213"/>
        </w:trPr>
        <w:tc>
          <w:tcPr>
            <w:tcW w:w="3261" w:type="dxa"/>
            <w:shd w:val="pct25" w:color="C00000" w:fill="auto"/>
            <w:noWrap/>
            <w:vAlign w:val="center"/>
          </w:tcPr>
          <w:p w:rsidR="00FA1D37" w:rsidRPr="000E6DAD" w:rsidRDefault="00FA1D37" w:rsidP="00752CDB">
            <w:pPr>
              <w:spacing w:before="20" w:after="20"/>
              <w:ind w:left="284"/>
              <w:rPr>
                <w:rFonts w:ascii="Arial" w:hAnsi="Arial" w:cs="Arial"/>
                <w:color w:val="000000"/>
                <w:sz w:val="20"/>
                <w:szCs w:val="20"/>
              </w:rPr>
            </w:pPr>
            <w:r w:rsidRPr="000E6DAD">
              <w:rPr>
                <w:rFonts w:ascii="Arial" w:hAnsi="Arial" w:cs="Arial"/>
                <w:color w:val="000000"/>
                <w:sz w:val="20"/>
                <w:szCs w:val="20"/>
              </w:rPr>
              <w:t>Total</w:t>
            </w:r>
          </w:p>
        </w:tc>
        <w:tc>
          <w:tcPr>
            <w:tcW w:w="992"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18</w:t>
            </w:r>
            <w:r w:rsidR="008C1ED5" w:rsidRPr="000A0643">
              <w:rPr>
                <w:rFonts w:ascii="Arial" w:hAnsi="Arial" w:cs="Arial"/>
                <w:b/>
                <w:bCs/>
                <w:sz w:val="20"/>
                <w:szCs w:val="20"/>
              </w:rPr>
              <w:t xml:space="preserve"> </w:t>
            </w:r>
            <w:r w:rsidRPr="000A0643">
              <w:rPr>
                <w:rFonts w:ascii="Arial" w:hAnsi="Arial" w:cs="Arial"/>
                <w:b/>
                <w:bCs/>
                <w:sz w:val="20"/>
                <w:szCs w:val="20"/>
              </w:rPr>
              <w:t>945</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19</w:t>
            </w:r>
            <w:r w:rsidR="008C1ED5" w:rsidRPr="000A0643">
              <w:rPr>
                <w:rFonts w:ascii="Arial" w:hAnsi="Arial" w:cs="Arial"/>
                <w:b/>
                <w:bCs/>
                <w:sz w:val="20"/>
                <w:szCs w:val="20"/>
              </w:rPr>
              <w:t xml:space="preserve"> </w:t>
            </w:r>
            <w:r w:rsidRPr="000A0643">
              <w:rPr>
                <w:rFonts w:ascii="Arial" w:hAnsi="Arial" w:cs="Arial"/>
                <w:b/>
                <w:bCs/>
                <w:sz w:val="20"/>
                <w:szCs w:val="20"/>
              </w:rPr>
              <w:t>482</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20</w:t>
            </w:r>
            <w:r w:rsidR="008C1ED5" w:rsidRPr="000A0643">
              <w:rPr>
                <w:rFonts w:ascii="Arial" w:hAnsi="Arial" w:cs="Arial"/>
                <w:b/>
                <w:bCs/>
                <w:sz w:val="20"/>
                <w:szCs w:val="20"/>
              </w:rPr>
              <w:t xml:space="preserve"> </w:t>
            </w:r>
            <w:r w:rsidRPr="000A0643">
              <w:rPr>
                <w:rFonts w:ascii="Arial" w:hAnsi="Arial" w:cs="Arial"/>
                <w:b/>
                <w:bCs/>
                <w:sz w:val="20"/>
                <w:szCs w:val="20"/>
              </w:rPr>
              <w:t>821</w:t>
            </w:r>
          </w:p>
        </w:tc>
        <w:tc>
          <w:tcPr>
            <w:tcW w:w="283" w:type="dxa"/>
            <w:shd w:val="pct25" w:color="C00000" w:fill="auto"/>
            <w:noWrap/>
            <w:vAlign w:val="center"/>
          </w:tcPr>
          <w:p w:rsidR="00FA1D37" w:rsidRPr="000A0643" w:rsidRDefault="00FA1D37">
            <w:pPr>
              <w:jc w:val="right"/>
              <w:rPr>
                <w:rFonts w:ascii="Arial" w:hAnsi="Arial" w:cs="Arial"/>
                <w:b/>
                <w:bCs/>
                <w:sz w:val="20"/>
                <w:szCs w:val="20"/>
              </w:rPr>
            </w:pP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873</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872</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900</w:t>
            </w:r>
          </w:p>
        </w:tc>
      </w:tr>
      <w:tr w:rsidR="00FA1D37" w:rsidRPr="000E6DAD" w:rsidTr="00F13F24">
        <w:trPr>
          <w:trHeight w:val="213"/>
        </w:trPr>
        <w:tc>
          <w:tcPr>
            <w:tcW w:w="3261" w:type="dxa"/>
            <w:shd w:val="clear" w:color="auto" w:fill="auto"/>
            <w:noWrap/>
            <w:vAlign w:val="center"/>
          </w:tcPr>
          <w:p w:rsidR="00FA1D37" w:rsidRPr="000E6DAD" w:rsidRDefault="00FA1D37" w:rsidP="00752CDB">
            <w:pPr>
              <w:spacing w:before="20" w:after="20"/>
              <w:ind w:left="284"/>
              <w:rPr>
                <w:rFonts w:ascii="Arial" w:hAnsi="Arial" w:cs="Arial"/>
                <w:color w:val="000000"/>
                <w:sz w:val="16"/>
                <w:szCs w:val="16"/>
              </w:rPr>
            </w:pPr>
          </w:p>
        </w:tc>
        <w:tc>
          <w:tcPr>
            <w:tcW w:w="992" w:type="dxa"/>
            <w:shd w:val="clear" w:color="auto" w:fill="auto"/>
            <w:vAlign w:val="bottom"/>
          </w:tcPr>
          <w:p w:rsidR="00FA1D37" w:rsidRPr="000A0643" w:rsidRDefault="00FA1D37" w:rsidP="00270D9D">
            <w:pPr>
              <w:spacing w:before="20" w:after="20"/>
              <w:ind w:right="57"/>
              <w:jc w:val="right"/>
              <w:rPr>
                <w:rFonts w:ascii="Arial" w:hAnsi="Arial" w:cs="Arial"/>
                <w:color w:val="000000"/>
                <w:sz w:val="16"/>
                <w:szCs w:val="16"/>
              </w:rPr>
            </w:pPr>
          </w:p>
        </w:tc>
        <w:tc>
          <w:tcPr>
            <w:tcW w:w="1134" w:type="dxa"/>
            <w:shd w:val="clear" w:color="auto" w:fill="auto"/>
            <w:vAlign w:val="bottom"/>
          </w:tcPr>
          <w:p w:rsidR="00FA1D37" w:rsidRPr="000A0643" w:rsidRDefault="00FA1D37" w:rsidP="00270D9D">
            <w:pPr>
              <w:spacing w:before="20" w:after="20"/>
              <w:ind w:right="57"/>
              <w:jc w:val="right"/>
              <w:rPr>
                <w:rFonts w:ascii="Arial" w:hAnsi="Arial" w:cs="Arial"/>
                <w:color w:val="000000"/>
                <w:sz w:val="16"/>
                <w:szCs w:val="16"/>
              </w:rPr>
            </w:pPr>
          </w:p>
        </w:tc>
        <w:tc>
          <w:tcPr>
            <w:tcW w:w="1134" w:type="dxa"/>
            <w:shd w:val="clear" w:color="auto" w:fill="auto"/>
            <w:vAlign w:val="bottom"/>
          </w:tcPr>
          <w:p w:rsidR="00FA1D37" w:rsidRPr="000A0643" w:rsidRDefault="00FA1D37" w:rsidP="00270D9D">
            <w:pPr>
              <w:spacing w:before="20" w:after="20"/>
              <w:ind w:right="57"/>
              <w:jc w:val="right"/>
              <w:rPr>
                <w:rFonts w:ascii="Arial" w:hAnsi="Arial" w:cs="Arial"/>
                <w:color w:val="000000"/>
                <w:sz w:val="16"/>
                <w:szCs w:val="16"/>
              </w:rPr>
            </w:pPr>
          </w:p>
        </w:tc>
        <w:tc>
          <w:tcPr>
            <w:tcW w:w="283" w:type="dxa"/>
            <w:shd w:val="clear" w:color="auto" w:fill="auto"/>
            <w:noWrap/>
            <w:vAlign w:val="center"/>
          </w:tcPr>
          <w:p w:rsidR="00FA1D37" w:rsidRPr="000A0643" w:rsidRDefault="00FA1D37" w:rsidP="00270D9D">
            <w:pPr>
              <w:spacing w:before="20" w:after="20"/>
              <w:ind w:right="57"/>
              <w:jc w:val="right"/>
              <w:rPr>
                <w:rFonts w:ascii="Arial" w:hAnsi="Arial" w:cs="Arial"/>
                <w:bCs/>
                <w:color w:val="00B050"/>
                <w:sz w:val="16"/>
                <w:szCs w:val="16"/>
              </w:rPr>
            </w:pPr>
          </w:p>
        </w:tc>
        <w:tc>
          <w:tcPr>
            <w:tcW w:w="1134" w:type="dxa"/>
            <w:shd w:val="clear" w:color="auto" w:fill="auto"/>
            <w:vAlign w:val="bottom"/>
          </w:tcPr>
          <w:p w:rsidR="00FA1D37" w:rsidRPr="000A0643" w:rsidRDefault="00FA1D37" w:rsidP="00270D9D">
            <w:pPr>
              <w:spacing w:before="20" w:after="20"/>
              <w:ind w:right="57"/>
              <w:jc w:val="right"/>
              <w:rPr>
                <w:rFonts w:ascii="Arial" w:hAnsi="Arial" w:cs="Arial"/>
                <w:color w:val="000000"/>
                <w:sz w:val="16"/>
                <w:szCs w:val="16"/>
              </w:rPr>
            </w:pPr>
          </w:p>
        </w:tc>
        <w:tc>
          <w:tcPr>
            <w:tcW w:w="1134" w:type="dxa"/>
            <w:shd w:val="clear" w:color="auto" w:fill="auto"/>
            <w:vAlign w:val="bottom"/>
          </w:tcPr>
          <w:p w:rsidR="00FA1D37" w:rsidRPr="000A0643" w:rsidRDefault="00FA1D37" w:rsidP="00270D9D">
            <w:pPr>
              <w:spacing w:before="20" w:after="20"/>
              <w:ind w:right="57"/>
              <w:jc w:val="right"/>
              <w:rPr>
                <w:rFonts w:ascii="Arial" w:hAnsi="Arial" w:cs="Arial"/>
                <w:color w:val="000000"/>
                <w:sz w:val="16"/>
                <w:szCs w:val="16"/>
              </w:rPr>
            </w:pPr>
          </w:p>
        </w:tc>
        <w:tc>
          <w:tcPr>
            <w:tcW w:w="1134" w:type="dxa"/>
            <w:shd w:val="clear" w:color="auto" w:fill="auto"/>
            <w:vAlign w:val="bottom"/>
          </w:tcPr>
          <w:p w:rsidR="00FA1D37" w:rsidRPr="000A0643" w:rsidRDefault="00FA1D37" w:rsidP="00270D9D">
            <w:pPr>
              <w:spacing w:before="20" w:after="20"/>
              <w:ind w:right="57"/>
              <w:jc w:val="right"/>
              <w:rPr>
                <w:rFonts w:ascii="Arial" w:hAnsi="Arial" w:cs="Arial"/>
                <w:color w:val="000000"/>
                <w:sz w:val="16"/>
                <w:szCs w:val="16"/>
              </w:rPr>
            </w:pPr>
          </w:p>
        </w:tc>
      </w:tr>
      <w:tr w:rsidR="00FA1D37" w:rsidRPr="000E6DAD" w:rsidTr="0007045B">
        <w:trPr>
          <w:trHeight w:val="231"/>
        </w:trPr>
        <w:tc>
          <w:tcPr>
            <w:tcW w:w="10206" w:type="dxa"/>
            <w:gridSpan w:val="8"/>
            <w:shd w:val="clear" w:color="auto" w:fill="auto"/>
            <w:noWrap/>
            <w:vAlign w:val="center"/>
          </w:tcPr>
          <w:p w:rsidR="00FA1D37" w:rsidRPr="000A0643" w:rsidRDefault="00FA1D37" w:rsidP="009E00B3">
            <w:pPr>
              <w:spacing w:before="20" w:after="20"/>
              <w:ind w:left="142"/>
              <w:rPr>
                <w:rFonts w:ascii="Arial" w:hAnsi="Arial" w:cs="Arial"/>
                <w:b/>
                <w:color w:val="000000"/>
                <w:sz w:val="20"/>
                <w:szCs w:val="20"/>
              </w:rPr>
            </w:pPr>
            <w:r w:rsidRPr="000A0643">
              <w:rPr>
                <w:rFonts w:ascii="Arial" w:hAnsi="Arial" w:cs="Arial"/>
                <w:b/>
                <w:bCs/>
                <w:color w:val="000000"/>
                <w:sz w:val="20"/>
                <w:szCs w:val="20"/>
              </w:rPr>
              <w:t>Total early child development, and education and training</w:t>
            </w:r>
          </w:p>
        </w:tc>
      </w:tr>
      <w:tr w:rsidR="00FA1D37" w:rsidRPr="000E6DAD" w:rsidTr="00F51318">
        <w:trPr>
          <w:trHeight w:val="93"/>
        </w:trPr>
        <w:tc>
          <w:tcPr>
            <w:tcW w:w="3261" w:type="dxa"/>
            <w:shd w:val="clear" w:color="auto" w:fill="auto"/>
            <w:noWrap/>
            <w:vAlign w:val="center"/>
          </w:tcPr>
          <w:p w:rsidR="00FA1D37" w:rsidRPr="000E6DAD" w:rsidRDefault="00FA1D37" w:rsidP="00752CDB">
            <w:pPr>
              <w:spacing w:before="20" w:after="20"/>
              <w:ind w:left="284"/>
              <w:rPr>
                <w:rFonts w:ascii="Arial" w:hAnsi="Arial" w:cs="Arial"/>
                <w:b/>
                <w:color w:val="000000"/>
                <w:sz w:val="20"/>
                <w:szCs w:val="20"/>
              </w:rPr>
            </w:pPr>
            <w:r w:rsidRPr="000E6DAD">
              <w:rPr>
                <w:rFonts w:ascii="Arial" w:hAnsi="Arial" w:cs="Arial"/>
                <w:b/>
                <w:color w:val="000000"/>
                <w:sz w:val="20"/>
                <w:szCs w:val="20"/>
              </w:rPr>
              <w:t>Indigenous expenditure</w:t>
            </w:r>
          </w:p>
        </w:tc>
        <w:tc>
          <w:tcPr>
            <w:tcW w:w="992"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3</w:t>
            </w:r>
            <w:r w:rsidR="008C1ED5" w:rsidRPr="000A0643">
              <w:rPr>
                <w:rFonts w:ascii="Arial" w:hAnsi="Arial" w:cs="Arial"/>
                <w:b/>
                <w:bCs/>
                <w:sz w:val="20"/>
                <w:szCs w:val="20"/>
              </w:rPr>
              <w:t xml:space="preserve"> </w:t>
            </w:r>
            <w:r w:rsidRPr="000A0643">
              <w:rPr>
                <w:rFonts w:ascii="Arial" w:hAnsi="Arial" w:cs="Arial"/>
                <w:b/>
                <w:bCs/>
                <w:sz w:val="20"/>
                <w:szCs w:val="20"/>
              </w:rPr>
              <w:t>845</w:t>
            </w: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4</w:t>
            </w:r>
            <w:r w:rsidR="008C1ED5" w:rsidRPr="000A0643">
              <w:rPr>
                <w:rFonts w:ascii="Arial" w:hAnsi="Arial" w:cs="Arial"/>
                <w:b/>
                <w:bCs/>
                <w:sz w:val="20"/>
                <w:szCs w:val="20"/>
              </w:rPr>
              <w:t xml:space="preserve"> </w:t>
            </w:r>
            <w:r w:rsidRPr="000A0643">
              <w:rPr>
                <w:rFonts w:ascii="Arial" w:hAnsi="Arial" w:cs="Arial"/>
                <w:b/>
                <w:bCs/>
                <w:sz w:val="20"/>
                <w:szCs w:val="20"/>
              </w:rPr>
              <w:t>194</w:t>
            </w: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4</w:t>
            </w:r>
            <w:r w:rsidR="008C1ED5" w:rsidRPr="000A0643">
              <w:rPr>
                <w:rFonts w:ascii="Arial" w:hAnsi="Arial" w:cs="Arial"/>
                <w:b/>
                <w:bCs/>
                <w:sz w:val="20"/>
                <w:szCs w:val="20"/>
              </w:rPr>
              <w:t xml:space="preserve"> </w:t>
            </w:r>
            <w:r w:rsidRPr="000A0643">
              <w:rPr>
                <w:rFonts w:ascii="Arial" w:hAnsi="Arial" w:cs="Arial"/>
                <w:b/>
                <w:bCs/>
                <w:sz w:val="20"/>
                <w:szCs w:val="20"/>
              </w:rPr>
              <w:t>509</w:t>
            </w:r>
          </w:p>
        </w:tc>
        <w:tc>
          <w:tcPr>
            <w:tcW w:w="283" w:type="dxa"/>
            <w:shd w:val="clear" w:color="auto" w:fill="auto"/>
            <w:noWrap/>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 </w:t>
            </w: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5</w:t>
            </w:r>
            <w:r w:rsidR="008C1ED5" w:rsidRPr="000A0643">
              <w:rPr>
                <w:rFonts w:ascii="Arial" w:hAnsi="Arial" w:cs="Arial"/>
                <w:b/>
                <w:bCs/>
                <w:sz w:val="20"/>
                <w:szCs w:val="20"/>
              </w:rPr>
              <w:t xml:space="preserve"> </w:t>
            </w:r>
            <w:r w:rsidRPr="000A0643">
              <w:rPr>
                <w:rFonts w:ascii="Arial" w:hAnsi="Arial" w:cs="Arial"/>
                <w:b/>
                <w:bCs/>
                <w:sz w:val="20"/>
                <w:szCs w:val="20"/>
              </w:rPr>
              <w:t>982</w:t>
            </w: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6</w:t>
            </w:r>
            <w:r w:rsidR="008C1ED5" w:rsidRPr="000A0643">
              <w:rPr>
                <w:rFonts w:ascii="Arial" w:hAnsi="Arial" w:cs="Arial"/>
                <w:b/>
                <w:bCs/>
                <w:sz w:val="20"/>
                <w:szCs w:val="20"/>
              </w:rPr>
              <w:t xml:space="preserve"> </w:t>
            </w:r>
            <w:r w:rsidRPr="000A0643">
              <w:rPr>
                <w:rFonts w:ascii="Arial" w:hAnsi="Arial" w:cs="Arial"/>
                <w:b/>
                <w:bCs/>
                <w:sz w:val="20"/>
                <w:szCs w:val="20"/>
              </w:rPr>
              <w:t>263</w:t>
            </w: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6</w:t>
            </w:r>
            <w:r w:rsidR="008C1ED5" w:rsidRPr="000A0643">
              <w:rPr>
                <w:rFonts w:ascii="Arial" w:hAnsi="Arial" w:cs="Arial"/>
                <w:b/>
                <w:bCs/>
                <w:sz w:val="20"/>
                <w:szCs w:val="20"/>
              </w:rPr>
              <w:t xml:space="preserve"> </w:t>
            </w:r>
            <w:r w:rsidRPr="000A0643">
              <w:rPr>
                <w:rFonts w:ascii="Arial" w:hAnsi="Arial" w:cs="Arial"/>
                <w:b/>
                <w:bCs/>
                <w:sz w:val="20"/>
                <w:szCs w:val="20"/>
              </w:rPr>
              <w:t>457</w:t>
            </w:r>
          </w:p>
        </w:tc>
      </w:tr>
      <w:tr w:rsidR="00FA1D37" w:rsidRPr="000E6DAD" w:rsidTr="00F51318">
        <w:trPr>
          <w:trHeight w:val="111"/>
        </w:trPr>
        <w:tc>
          <w:tcPr>
            <w:tcW w:w="3261" w:type="dxa"/>
            <w:shd w:val="clear" w:color="auto" w:fill="auto"/>
            <w:noWrap/>
            <w:vAlign w:val="center"/>
          </w:tcPr>
          <w:p w:rsidR="00FA1D37" w:rsidRPr="000E6DAD" w:rsidRDefault="00FA1D37" w:rsidP="00752CDB">
            <w:pPr>
              <w:spacing w:before="20" w:after="20"/>
              <w:ind w:left="284"/>
              <w:rPr>
                <w:rFonts w:ascii="Arial" w:hAnsi="Arial" w:cs="Arial"/>
                <w:b/>
                <w:color w:val="000000"/>
                <w:sz w:val="20"/>
                <w:szCs w:val="20"/>
              </w:rPr>
            </w:pPr>
            <w:r w:rsidRPr="000E6DAD">
              <w:rPr>
                <w:rFonts w:ascii="Arial" w:hAnsi="Arial" w:cs="Arial"/>
                <w:b/>
                <w:color w:val="000000"/>
                <w:sz w:val="20"/>
                <w:szCs w:val="20"/>
              </w:rPr>
              <w:t>Non-Indigenous expenditure</w:t>
            </w:r>
          </w:p>
        </w:tc>
        <w:tc>
          <w:tcPr>
            <w:tcW w:w="992"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61</w:t>
            </w:r>
            <w:r w:rsidR="008C1ED5" w:rsidRPr="000A0643">
              <w:rPr>
                <w:rFonts w:ascii="Arial" w:hAnsi="Arial" w:cs="Arial"/>
                <w:b/>
                <w:bCs/>
                <w:sz w:val="20"/>
                <w:szCs w:val="20"/>
              </w:rPr>
              <w:t xml:space="preserve"> </w:t>
            </w:r>
            <w:r w:rsidRPr="000A0643">
              <w:rPr>
                <w:rFonts w:ascii="Arial" w:hAnsi="Arial" w:cs="Arial"/>
                <w:b/>
                <w:bCs/>
                <w:sz w:val="20"/>
                <w:szCs w:val="20"/>
              </w:rPr>
              <w:t>352</w:t>
            </w: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63</w:t>
            </w:r>
            <w:r w:rsidR="008C1ED5" w:rsidRPr="000A0643">
              <w:rPr>
                <w:rFonts w:ascii="Arial" w:hAnsi="Arial" w:cs="Arial"/>
                <w:b/>
                <w:bCs/>
                <w:sz w:val="20"/>
                <w:szCs w:val="20"/>
              </w:rPr>
              <w:t xml:space="preserve"> </w:t>
            </w:r>
            <w:r w:rsidRPr="000A0643">
              <w:rPr>
                <w:rFonts w:ascii="Arial" w:hAnsi="Arial" w:cs="Arial"/>
                <w:b/>
                <w:bCs/>
                <w:sz w:val="20"/>
                <w:szCs w:val="20"/>
              </w:rPr>
              <w:t>901</w:t>
            </w: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65</w:t>
            </w:r>
            <w:r w:rsidR="008C1ED5" w:rsidRPr="000A0643">
              <w:rPr>
                <w:rFonts w:ascii="Arial" w:hAnsi="Arial" w:cs="Arial"/>
                <w:b/>
                <w:bCs/>
                <w:sz w:val="20"/>
                <w:szCs w:val="20"/>
              </w:rPr>
              <w:t xml:space="preserve"> </w:t>
            </w:r>
            <w:r w:rsidRPr="000A0643">
              <w:rPr>
                <w:rFonts w:ascii="Arial" w:hAnsi="Arial" w:cs="Arial"/>
                <w:b/>
                <w:bCs/>
                <w:sz w:val="20"/>
                <w:szCs w:val="20"/>
              </w:rPr>
              <w:t>575</w:t>
            </w:r>
          </w:p>
        </w:tc>
        <w:tc>
          <w:tcPr>
            <w:tcW w:w="283" w:type="dxa"/>
            <w:shd w:val="clear" w:color="auto" w:fill="auto"/>
            <w:noWrap/>
            <w:vAlign w:val="center"/>
          </w:tcPr>
          <w:p w:rsidR="00FA1D37" w:rsidRPr="000A0643" w:rsidRDefault="00FA1D37">
            <w:pPr>
              <w:jc w:val="right"/>
              <w:rPr>
                <w:rFonts w:ascii="Arial" w:hAnsi="Arial" w:cs="Arial"/>
                <w:b/>
                <w:bCs/>
                <w:sz w:val="20"/>
                <w:szCs w:val="20"/>
              </w:rPr>
            </w:pP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2</w:t>
            </w:r>
            <w:r w:rsidR="008C1ED5" w:rsidRPr="000A0643">
              <w:rPr>
                <w:rFonts w:ascii="Arial" w:hAnsi="Arial" w:cs="Arial"/>
                <w:b/>
                <w:bCs/>
                <w:sz w:val="20"/>
                <w:szCs w:val="20"/>
              </w:rPr>
              <w:t xml:space="preserve"> </w:t>
            </w:r>
            <w:r w:rsidRPr="000A0643">
              <w:rPr>
                <w:rFonts w:ascii="Arial" w:hAnsi="Arial" w:cs="Arial"/>
                <w:b/>
                <w:bCs/>
                <w:sz w:val="20"/>
                <w:szCs w:val="20"/>
              </w:rPr>
              <w:t>915</w:t>
            </w: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2</w:t>
            </w:r>
            <w:r w:rsidR="008C1ED5" w:rsidRPr="000A0643">
              <w:rPr>
                <w:rFonts w:ascii="Arial" w:hAnsi="Arial" w:cs="Arial"/>
                <w:b/>
                <w:bCs/>
                <w:sz w:val="20"/>
                <w:szCs w:val="20"/>
              </w:rPr>
              <w:t xml:space="preserve"> </w:t>
            </w:r>
            <w:r w:rsidRPr="000A0643">
              <w:rPr>
                <w:rFonts w:ascii="Arial" w:hAnsi="Arial" w:cs="Arial"/>
                <w:b/>
                <w:bCs/>
                <w:sz w:val="20"/>
                <w:szCs w:val="20"/>
              </w:rPr>
              <w:t>949</w:t>
            </w:r>
          </w:p>
        </w:tc>
        <w:tc>
          <w:tcPr>
            <w:tcW w:w="1134" w:type="dxa"/>
            <w:shd w:val="clear" w:color="auto"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2</w:t>
            </w:r>
            <w:r w:rsidR="008C1ED5" w:rsidRPr="000A0643">
              <w:rPr>
                <w:rFonts w:ascii="Arial" w:hAnsi="Arial" w:cs="Arial"/>
                <w:b/>
                <w:bCs/>
                <w:sz w:val="20"/>
                <w:szCs w:val="20"/>
              </w:rPr>
              <w:t xml:space="preserve"> </w:t>
            </w:r>
            <w:r w:rsidRPr="000A0643">
              <w:rPr>
                <w:rFonts w:ascii="Arial" w:hAnsi="Arial" w:cs="Arial"/>
                <w:b/>
                <w:bCs/>
                <w:sz w:val="20"/>
                <w:szCs w:val="20"/>
              </w:rPr>
              <w:t>923</w:t>
            </w:r>
          </w:p>
        </w:tc>
      </w:tr>
      <w:tr w:rsidR="00FA1D37" w:rsidRPr="000E6DAD" w:rsidTr="00F51318">
        <w:trPr>
          <w:trHeight w:val="143"/>
        </w:trPr>
        <w:tc>
          <w:tcPr>
            <w:tcW w:w="3261" w:type="dxa"/>
            <w:shd w:val="pct25" w:color="C00000" w:fill="auto"/>
            <w:noWrap/>
            <w:vAlign w:val="center"/>
          </w:tcPr>
          <w:p w:rsidR="00FA1D37" w:rsidRPr="000E6DAD" w:rsidRDefault="00FA1D37" w:rsidP="00752CDB">
            <w:pPr>
              <w:spacing w:before="20" w:after="20"/>
              <w:ind w:left="284"/>
              <w:rPr>
                <w:rFonts w:ascii="Arial" w:hAnsi="Arial" w:cs="Arial"/>
                <w:b/>
                <w:color w:val="000000"/>
                <w:sz w:val="20"/>
                <w:szCs w:val="20"/>
              </w:rPr>
            </w:pPr>
            <w:r w:rsidRPr="000E6DAD">
              <w:rPr>
                <w:rFonts w:ascii="Arial" w:hAnsi="Arial" w:cs="Arial"/>
                <w:b/>
                <w:color w:val="000000"/>
                <w:sz w:val="20"/>
                <w:szCs w:val="20"/>
              </w:rPr>
              <w:t>Total</w:t>
            </w:r>
          </w:p>
        </w:tc>
        <w:tc>
          <w:tcPr>
            <w:tcW w:w="992"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65</w:t>
            </w:r>
            <w:r w:rsidR="008C1ED5" w:rsidRPr="000A0643">
              <w:rPr>
                <w:rFonts w:ascii="Arial" w:hAnsi="Arial" w:cs="Arial"/>
                <w:b/>
                <w:bCs/>
                <w:sz w:val="20"/>
                <w:szCs w:val="20"/>
              </w:rPr>
              <w:t xml:space="preserve"> </w:t>
            </w:r>
            <w:r w:rsidRPr="000A0643">
              <w:rPr>
                <w:rFonts w:ascii="Arial" w:hAnsi="Arial" w:cs="Arial"/>
                <w:b/>
                <w:bCs/>
                <w:sz w:val="20"/>
                <w:szCs w:val="20"/>
              </w:rPr>
              <w:t>197</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68</w:t>
            </w:r>
            <w:r w:rsidR="008C1ED5" w:rsidRPr="000A0643">
              <w:rPr>
                <w:rFonts w:ascii="Arial" w:hAnsi="Arial" w:cs="Arial"/>
                <w:b/>
                <w:bCs/>
                <w:sz w:val="20"/>
                <w:szCs w:val="20"/>
              </w:rPr>
              <w:t xml:space="preserve"> </w:t>
            </w:r>
            <w:r w:rsidRPr="000A0643">
              <w:rPr>
                <w:rFonts w:ascii="Arial" w:hAnsi="Arial" w:cs="Arial"/>
                <w:b/>
                <w:bCs/>
                <w:sz w:val="20"/>
                <w:szCs w:val="20"/>
              </w:rPr>
              <w:t>095</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70</w:t>
            </w:r>
            <w:r w:rsidR="008C1ED5" w:rsidRPr="000A0643">
              <w:rPr>
                <w:rFonts w:ascii="Arial" w:hAnsi="Arial" w:cs="Arial"/>
                <w:b/>
                <w:bCs/>
                <w:sz w:val="20"/>
                <w:szCs w:val="20"/>
              </w:rPr>
              <w:t xml:space="preserve"> </w:t>
            </w:r>
            <w:r w:rsidRPr="000A0643">
              <w:rPr>
                <w:rFonts w:ascii="Arial" w:hAnsi="Arial" w:cs="Arial"/>
                <w:b/>
                <w:bCs/>
                <w:sz w:val="20"/>
                <w:szCs w:val="20"/>
              </w:rPr>
              <w:t>083</w:t>
            </w:r>
          </w:p>
        </w:tc>
        <w:tc>
          <w:tcPr>
            <w:tcW w:w="283" w:type="dxa"/>
            <w:shd w:val="pct25" w:color="C00000" w:fill="auto"/>
            <w:noWrap/>
            <w:vAlign w:val="center"/>
          </w:tcPr>
          <w:p w:rsidR="00FA1D37" w:rsidRPr="000A0643" w:rsidRDefault="00FA1D37">
            <w:pPr>
              <w:jc w:val="right"/>
              <w:rPr>
                <w:rFonts w:ascii="Arial" w:hAnsi="Arial" w:cs="Arial"/>
                <w:b/>
                <w:bCs/>
                <w:sz w:val="20"/>
                <w:szCs w:val="20"/>
              </w:rPr>
            </w:pP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3</w:t>
            </w:r>
            <w:r w:rsidR="008C1ED5" w:rsidRPr="000A0643">
              <w:rPr>
                <w:rFonts w:ascii="Arial" w:hAnsi="Arial" w:cs="Arial"/>
                <w:b/>
                <w:bCs/>
                <w:sz w:val="20"/>
                <w:szCs w:val="20"/>
              </w:rPr>
              <w:t xml:space="preserve"> </w:t>
            </w:r>
            <w:r w:rsidRPr="000A0643">
              <w:rPr>
                <w:rFonts w:ascii="Arial" w:hAnsi="Arial" w:cs="Arial"/>
                <w:b/>
                <w:bCs/>
                <w:sz w:val="20"/>
                <w:szCs w:val="20"/>
              </w:rPr>
              <w:t>006</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3</w:t>
            </w:r>
            <w:r w:rsidR="008C1ED5" w:rsidRPr="000A0643">
              <w:rPr>
                <w:rFonts w:ascii="Arial" w:hAnsi="Arial" w:cs="Arial"/>
                <w:b/>
                <w:bCs/>
                <w:sz w:val="20"/>
                <w:szCs w:val="20"/>
              </w:rPr>
              <w:t xml:space="preserve"> </w:t>
            </w:r>
            <w:r w:rsidRPr="000A0643">
              <w:rPr>
                <w:rFonts w:ascii="Arial" w:hAnsi="Arial" w:cs="Arial"/>
                <w:b/>
                <w:bCs/>
                <w:sz w:val="20"/>
                <w:szCs w:val="20"/>
              </w:rPr>
              <w:t>049</w:t>
            </w:r>
          </w:p>
        </w:tc>
        <w:tc>
          <w:tcPr>
            <w:tcW w:w="1134" w:type="dxa"/>
            <w:shd w:val="pct25" w:color="C00000" w:fill="auto"/>
            <w:vAlign w:val="center"/>
          </w:tcPr>
          <w:p w:rsidR="00FA1D37" w:rsidRPr="000A0643" w:rsidRDefault="00FA1D37">
            <w:pPr>
              <w:jc w:val="right"/>
              <w:rPr>
                <w:rFonts w:ascii="Arial" w:hAnsi="Arial" w:cs="Arial"/>
                <w:b/>
                <w:bCs/>
                <w:sz w:val="20"/>
                <w:szCs w:val="20"/>
              </w:rPr>
            </w:pPr>
            <w:r w:rsidRPr="000A0643">
              <w:rPr>
                <w:rFonts w:ascii="Arial" w:hAnsi="Arial" w:cs="Arial"/>
                <w:b/>
                <w:bCs/>
                <w:sz w:val="20"/>
                <w:szCs w:val="20"/>
              </w:rPr>
              <w:t>3</w:t>
            </w:r>
            <w:r w:rsidR="008C1ED5" w:rsidRPr="000A0643">
              <w:rPr>
                <w:rFonts w:ascii="Arial" w:hAnsi="Arial" w:cs="Arial"/>
                <w:b/>
                <w:bCs/>
                <w:sz w:val="20"/>
                <w:szCs w:val="20"/>
              </w:rPr>
              <w:t xml:space="preserve"> </w:t>
            </w:r>
            <w:r w:rsidRPr="000A0643">
              <w:rPr>
                <w:rFonts w:ascii="Arial" w:hAnsi="Arial" w:cs="Arial"/>
                <w:b/>
                <w:bCs/>
                <w:sz w:val="20"/>
                <w:szCs w:val="20"/>
              </w:rPr>
              <w:t>030</w:t>
            </w:r>
          </w:p>
        </w:tc>
      </w:tr>
      <w:tr w:rsidR="00FA1D37" w:rsidRPr="000E6DAD" w:rsidTr="00F13F24">
        <w:trPr>
          <w:trHeight w:val="143"/>
        </w:trPr>
        <w:tc>
          <w:tcPr>
            <w:tcW w:w="3261" w:type="dxa"/>
            <w:tcBorders>
              <w:bottom w:val="single" w:sz="4" w:space="0" w:color="auto"/>
            </w:tcBorders>
            <w:shd w:val="clear" w:color="auto" w:fill="auto"/>
            <w:noWrap/>
            <w:vAlign w:val="center"/>
          </w:tcPr>
          <w:p w:rsidR="00FA1D37" w:rsidRPr="000E6DAD" w:rsidRDefault="00FA1D37" w:rsidP="00752CDB">
            <w:pPr>
              <w:spacing w:before="20" w:after="20"/>
              <w:ind w:left="284"/>
              <w:rPr>
                <w:rFonts w:ascii="Arial" w:hAnsi="Arial" w:cs="Arial"/>
                <w:b/>
                <w:color w:val="000000"/>
                <w:sz w:val="20"/>
                <w:szCs w:val="20"/>
              </w:rPr>
            </w:pPr>
          </w:p>
        </w:tc>
        <w:tc>
          <w:tcPr>
            <w:tcW w:w="992" w:type="dxa"/>
            <w:tcBorders>
              <w:bottom w:val="single" w:sz="4" w:space="0" w:color="auto"/>
            </w:tcBorders>
            <w:shd w:val="clear" w:color="auto" w:fill="auto"/>
            <w:vAlign w:val="bottom"/>
          </w:tcPr>
          <w:p w:rsidR="00FA1D37" w:rsidRPr="000E6DAD" w:rsidRDefault="00FA1D37"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FA1D37" w:rsidRPr="000E6DAD" w:rsidRDefault="00FA1D37"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FA1D37" w:rsidRPr="000E6DAD" w:rsidRDefault="00FA1D37" w:rsidP="00752CDB">
            <w:pPr>
              <w:spacing w:before="20" w:after="20"/>
              <w:jc w:val="right"/>
              <w:rPr>
                <w:rFonts w:ascii="Arial" w:hAnsi="Arial" w:cs="Arial"/>
                <w:b/>
                <w:color w:val="000000"/>
                <w:sz w:val="20"/>
                <w:szCs w:val="20"/>
              </w:rPr>
            </w:pPr>
          </w:p>
        </w:tc>
        <w:tc>
          <w:tcPr>
            <w:tcW w:w="283" w:type="dxa"/>
            <w:tcBorders>
              <w:bottom w:val="single" w:sz="4" w:space="0" w:color="auto"/>
            </w:tcBorders>
            <w:shd w:val="clear" w:color="auto" w:fill="auto"/>
            <w:noWrap/>
            <w:vAlign w:val="center"/>
          </w:tcPr>
          <w:p w:rsidR="00FA1D37" w:rsidRPr="000E6DAD" w:rsidRDefault="00FA1D37" w:rsidP="00752CDB">
            <w:pPr>
              <w:spacing w:before="20" w:after="20"/>
              <w:jc w:val="right"/>
              <w:rPr>
                <w:rFonts w:ascii="Arial" w:hAnsi="Arial" w:cs="Arial"/>
                <w:b/>
                <w:color w:val="00B050"/>
                <w:sz w:val="20"/>
                <w:szCs w:val="20"/>
              </w:rPr>
            </w:pPr>
          </w:p>
        </w:tc>
        <w:tc>
          <w:tcPr>
            <w:tcW w:w="1134" w:type="dxa"/>
            <w:tcBorders>
              <w:bottom w:val="single" w:sz="4" w:space="0" w:color="auto"/>
            </w:tcBorders>
            <w:shd w:val="clear" w:color="auto" w:fill="auto"/>
            <w:vAlign w:val="bottom"/>
          </w:tcPr>
          <w:p w:rsidR="00FA1D37" w:rsidRPr="000E6DAD" w:rsidRDefault="00FA1D37"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FA1D37" w:rsidRPr="000E6DAD" w:rsidRDefault="00FA1D37"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FA1D37" w:rsidRPr="000E6DAD" w:rsidRDefault="00FA1D37" w:rsidP="00752CDB">
            <w:pPr>
              <w:spacing w:before="20" w:after="20"/>
              <w:jc w:val="right"/>
              <w:rPr>
                <w:rFonts w:ascii="Arial" w:hAnsi="Arial" w:cs="Arial"/>
                <w:b/>
                <w:color w:val="000000"/>
                <w:sz w:val="20"/>
                <w:szCs w:val="20"/>
              </w:rPr>
            </w:pPr>
          </w:p>
        </w:tc>
      </w:tr>
    </w:tbl>
    <w:p w:rsidR="005E3612" w:rsidRPr="000E6DAD" w:rsidRDefault="005E3612" w:rsidP="005E3612">
      <w:pPr>
        <w:pStyle w:val="Note"/>
        <w:keepLines w:val="0"/>
        <w:rPr>
          <w:color w:val="000000" w:themeColor="text1"/>
          <w:szCs w:val="18"/>
        </w:rPr>
      </w:pPr>
      <w:r w:rsidRPr="000E6DAD">
        <w:rPr>
          <w:rStyle w:val="NoteLabel"/>
          <w:color w:val="000000" w:themeColor="text1"/>
          <w:szCs w:val="18"/>
        </w:rPr>
        <w:t>a</w:t>
      </w:r>
      <w:r w:rsidRPr="000E6DAD">
        <w:rPr>
          <w:color w:val="000000" w:themeColor="text1"/>
          <w:szCs w:val="18"/>
        </w:rPr>
        <w:t> </w:t>
      </w:r>
      <w:r w:rsidRPr="000E6DAD">
        <w:rPr>
          <w:i/>
          <w:color w:val="000000" w:themeColor="text1"/>
          <w:szCs w:val="18"/>
        </w:rPr>
        <w:t>Direct expenditure</w:t>
      </w:r>
      <w:r w:rsidRPr="000E6DAD">
        <w:rPr>
          <w:color w:val="000000" w:themeColor="text1"/>
          <w:szCs w:val="18"/>
        </w:rPr>
        <w:t xml:space="preserve"> includes government outlays on services and programs (including income support) that are paid directly to individuals, non-government service providers, or local governments. </w:t>
      </w:r>
      <w:r w:rsidR="00552DC9" w:rsidRPr="00BC065A">
        <w:rPr>
          <w:rStyle w:val="NoteLabel"/>
        </w:rPr>
        <w:t>b</w:t>
      </w:r>
      <w:r w:rsidR="00552DC9" w:rsidRPr="00BC065A">
        <w:t xml:space="preserve"> Refer to the Report for more detail on the estimates and specific guidelines for the use and interpretation of these data. </w:t>
      </w:r>
      <w:r w:rsidR="00552DC9" w:rsidRPr="00BC065A">
        <w:rPr>
          <w:rStyle w:val="NoteLabel"/>
        </w:rPr>
        <w:t>c</w:t>
      </w:r>
      <w:r w:rsidR="00552DC9" w:rsidRPr="00BC065A">
        <w:t xml:space="preserve"> Totals may not sum due to rounding. </w:t>
      </w:r>
      <w:r w:rsidR="00552DC9">
        <w:rPr>
          <w:rStyle w:val="NoteLabel"/>
          <w:color w:val="000000" w:themeColor="text1"/>
          <w:szCs w:val="18"/>
        </w:rPr>
        <w:t>d</w:t>
      </w:r>
      <w:r w:rsidR="00552DC9" w:rsidRPr="00D3738A">
        <w:rPr>
          <w:color w:val="000000" w:themeColor="text1"/>
          <w:szCs w:val="18"/>
        </w:rPr>
        <w:t xml:space="preserve"> Expenditure for </w:t>
      </w:r>
      <w:r w:rsidR="00552DC9">
        <w:rPr>
          <w:color w:val="000000" w:themeColor="text1"/>
          <w:szCs w:val="18"/>
        </w:rPr>
        <w:br/>
      </w:r>
      <w:r w:rsidR="00552DC9" w:rsidRPr="00D3738A">
        <w:rPr>
          <w:color w:val="000000" w:themeColor="text1"/>
          <w:szCs w:val="18"/>
        </w:rPr>
        <w:t>2008-09 and 2010-11 has been expressed in real (constant 2012-13 dollars) terms using the General Government Final Consumption Expenditure deflator (chain price index).</w:t>
      </w:r>
      <w:r w:rsidR="00552DC9">
        <w:rPr>
          <w:rStyle w:val="NoteLabel"/>
          <w:color w:val="000000" w:themeColor="text1"/>
          <w:szCs w:val="18"/>
        </w:rPr>
        <w:t>e</w:t>
      </w:r>
      <w:r w:rsidR="00552DC9" w:rsidRPr="000E6DAD">
        <w:rPr>
          <w:color w:val="000000" w:themeColor="text1"/>
          <w:szCs w:val="18"/>
        </w:rPr>
        <w:t> </w:t>
      </w:r>
      <w:r w:rsidRPr="000E6DAD">
        <w:rPr>
          <w:color w:val="000000" w:themeColor="text1"/>
          <w:szCs w:val="18"/>
        </w:rPr>
        <w:t xml:space="preserve">Per head of population expenditure is not the same as expenditure per user, and should not be interpreted as a proxy for unit cost. </w:t>
      </w:r>
    </w:p>
    <w:p w:rsidR="00454B6D" w:rsidRPr="00D67B46" w:rsidRDefault="00454B6D" w:rsidP="00454B6D">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sidR="00047FE9">
        <w:rPr>
          <w:szCs w:val="18"/>
        </w:rPr>
        <w:t>database.</w:t>
      </w:r>
    </w:p>
    <w:p w:rsidR="005E3612" w:rsidRPr="00430CFC" w:rsidRDefault="00D73E55" w:rsidP="00DF13FA">
      <w:pPr>
        <w:spacing w:before="480"/>
        <w:rPr>
          <w:rFonts w:ascii="Goudy Old Style" w:hAnsi="Goudy Old Style"/>
          <w:sz w:val="25"/>
          <w:szCs w:val="25"/>
        </w:rPr>
      </w:pPr>
      <w:r>
        <w:rPr>
          <w:rFonts w:ascii="Goudy Old Style" w:hAnsi="Goudy Old Style"/>
          <w:sz w:val="25"/>
          <w:szCs w:val="25"/>
        </w:rPr>
        <w:t>Additional</w:t>
      </w:r>
      <w:r w:rsidR="00047FE9">
        <w:rPr>
          <w:rFonts w:ascii="Goudy Old Style" w:hAnsi="Goudy Old Style"/>
          <w:sz w:val="25"/>
          <w:szCs w:val="25"/>
        </w:rPr>
        <w:t xml:space="preserve"> detailed data for more specific expenditure sub-categories</w:t>
      </w:r>
      <w:r w:rsidR="00B700F8">
        <w:rPr>
          <w:rFonts w:ascii="Goudy Old Style" w:hAnsi="Goudy Old Style"/>
          <w:sz w:val="25"/>
          <w:szCs w:val="25"/>
        </w:rPr>
        <w:t>, individual states and territories and for mainstream and Indigenous specific expenditure</w:t>
      </w:r>
      <w:r w:rsidR="00047FE9">
        <w:rPr>
          <w:rFonts w:ascii="Goudy Old Style" w:hAnsi="Goudy Old Style"/>
          <w:sz w:val="25"/>
          <w:szCs w:val="25"/>
        </w:rPr>
        <w:t xml:space="preserve"> are included in the 2014 Indigenous Expenditure Report database available on the project website.</w:t>
      </w:r>
    </w:p>
    <w:sectPr w:rsidR="005E3612" w:rsidRPr="00430CFC" w:rsidSect="0076625F">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418" w:left="851" w:header="709" w:footer="4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36" w:rsidRDefault="00E01136">
      <w:r>
        <w:separator/>
      </w:r>
    </w:p>
  </w:endnote>
  <w:endnote w:type="continuationSeparator" w:id="0">
    <w:p w:rsidR="00E01136" w:rsidRDefault="00E0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tblCellMar>
        <w:left w:w="0" w:type="dxa"/>
        <w:right w:w="0" w:type="dxa"/>
      </w:tblCellMar>
      <w:tblLook w:val="01E0" w:firstRow="1" w:lastRow="1" w:firstColumn="1" w:lastColumn="1" w:noHBand="0" w:noVBand="0"/>
    </w:tblPr>
    <w:tblGrid>
      <w:gridCol w:w="2590"/>
      <w:gridCol w:w="7614"/>
    </w:tblGrid>
    <w:tr w:rsidR="00E01136" w:rsidRPr="00B141C3" w:rsidTr="00B141C3">
      <w:trPr>
        <w:cantSplit/>
      </w:trPr>
      <w:tc>
        <w:tcPr>
          <w:tcW w:w="2552" w:type="dxa"/>
          <w:shd w:val="clear" w:color="auto" w:fill="auto"/>
          <w:vAlign w:val="center"/>
        </w:tcPr>
        <w:p w:rsidR="00E01136" w:rsidRPr="00B141C3" w:rsidRDefault="00E01136" w:rsidP="00B141C3">
          <w:pPr>
            <w:pStyle w:val="Footertext2"/>
            <w:jc w:val="left"/>
            <w:rPr>
              <w:rFonts w:cs="Arial"/>
              <w:sz w:val="110"/>
              <w:szCs w:val="110"/>
            </w:rPr>
          </w:pPr>
          <w:r w:rsidRPr="00B141C3">
            <w:rPr>
              <w:rFonts w:cs="Arial"/>
              <w:sz w:val="110"/>
              <w:szCs w:val="110"/>
            </w:rPr>
            <w:t>2010</w:t>
          </w:r>
        </w:p>
      </w:tc>
      <w:tc>
        <w:tcPr>
          <w:tcW w:w="7504" w:type="dxa"/>
          <w:shd w:val="clear" w:color="auto" w:fill="auto"/>
          <w:vAlign w:val="center"/>
        </w:tcPr>
        <w:p w:rsidR="00E01136" w:rsidRPr="00F70F36" w:rsidRDefault="00E01136" w:rsidP="003F30DF">
          <w:pPr>
            <w:pStyle w:val="Footertext"/>
          </w:pPr>
          <w:r w:rsidRPr="00F70F36">
            <w:t xml:space="preserve">Information in this </w:t>
          </w:r>
          <w:r>
            <w:t>factsheet</w:t>
          </w:r>
          <w:r w:rsidRPr="00F70F36">
            <w:t xml:space="preserve"> is from the </w:t>
          </w:r>
          <w:r w:rsidRPr="00B141C3">
            <w:rPr>
              <w:i/>
            </w:rPr>
            <w:t>2010 Indigenous Expenditure Report</w:t>
          </w:r>
          <w:r w:rsidRPr="00F70F36">
            <w:t xml:space="preserve">, published by the Indigenous Expenditure Report Steering Committee. The Report can be found on the project website: www.pc.gov.au/ier. Printed copies of the report are available from </w:t>
          </w:r>
          <w:proofErr w:type="spellStart"/>
          <w:r w:rsidRPr="00F70F36">
            <w:t>Canprint</w:t>
          </w:r>
          <w:proofErr w:type="spellEnd"/>
          <w:r w:rsidRPr="00F70F36">
            <w:t xml:space="preserve"> Communication (</w:t>
          </w:r>
          <w:proofErr w:type="spellStart"/>
          <w:r w:rsidRPr="00F70F36">
            <w:t>ph</w:t>
          </w:r>
          <w:proofErr w:type="spellEnd"/>
          <w:r w:rsidRPr="00F70F36">
            <w:t xml:space="preserve"> 1300 889 873 or email: sales@infoservices.com.au). </w:t>
          </w:r>
        </w:p>
        <w:p w:rsidR="00E01136" w:rsidRPr="00B141C3" w:rsidRDefault="00E01136" w:rsidP="00B141C3">
          <w:pPr>
            <w:pStyle w:val="Footertext"/>
            <w:spacing w:before="40"/>
            <w:rPr>
              <w:rFonts w:cs="Arial"/>
            </w:rPr>
          </w:pPr>
          <w:r w:rsidRPr="00B141C3">
            <w:rPr>
              <w:rFonts w:cs="Arial"/>
            </w:rPr>
            <w:t>For further information contact the Secretariat: (03) 9653 2100.</w:t>
          </w:r>
        </w:p>
      </w:tc>
    </w:tr>
  </w:tbl>
  <w:p w:rsidR="00E01136" w:rsidRPr="00556877" w:rsidRDefault="00E01136" w:rsidP="003F30DF">
    <w:pP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EE7E02">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340874">
      <w:trPr>
        <w:cantSplit/>
      </w:trPr>
      <w:tc>
        <w:tcPr>
          <w:tcW w:w="2552" w:type="dxa"/>
          <w:shd w:val="clear" w:color="auto" w:fill="800000"/>
          <w:vAlign w:val="center"/>
        </w:tcPr>
        <w:p w:rsidR="00E01136" w:rsidRPr="00B141C3" w:rsidRDefault="00E01136" w:rsidP="00446B0D">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8C7965" w:rsidRDefault="008C7965" w:rsidP="008C7965">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w:t>
          </w:r>
          <w:proofErr w:type="spellStart"/>
          <w:r>
            <w:rPr>
              <w:color w:val="FFFFFF"/>
              <w:szCs w:val="17"/>
            </w:rPr>
            <w:t>Canprint</w:t>
          </w:r>
          <w:proofErr w:type="spellEnd"/>
          <w:r>
            <w:rPr>
              <w:color w:val="FFFFFF"/>
              <w:szCs w:val="17"/>
            </w:rPr>
            <w:t xml:space="preserve"> Communications (</w:t>
          </w:r>
          <w:proofErr w:type="spellStart"/>
          <w:r>
            <w:rPr>
              <w:color w:val="FFFFFF"/>
              <w:szCs w:val="17"/>
            </w:rPr>
            <w:t>ph</w:t>
          </w:r>
          <w:proofErr w:type="spellEnd"/>
          <w:r>
            <w:rPr>
              <w:color w:val="FFFFFF"/>
              <w:szCs w:val="17"/>
            </w:rPr>
            <w:t xml:space="preserve"> 1300 889 873 or email: sales@infoservices.com.au). </w:t>
          </w:r>
        </w:p>
        <w:p w:rsidR="00E01136" w:rsidRPr="00B141C3" w:rsidRDefault="008C7965" w:rsidP="008C7965">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340874">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3E13C3">
            <w:rPr>
              <w:noProof/>
              <w:sz w:val="16"/>
              <w:szCs w:val="16"/>
            </w:rPr>
            <w:t>5</w:t>
          </w:r>
          <w:r w:rsidRPr="00AD6F22">
            <w:rPr>
              <w:noProof/>
              <w:sz w:val="16"/>
              <w:szCs w:val="16"/>
            </w:rPr>
            <w:fldChar w:fldCharType="end"/>
          </w:r>
        </w:p>
      </w:tc>
    </w:tr>
  </w:tbl>
  <w:p w:rsidR="00E01136" w:rsidRPr="00556877" w:rsidRDefault="00E01136" w:rsidP="00556877">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B141C3">
      <w:trPr>
        <w:cantSplit/>
      </w:trPr>
      <w:tc>
        <w:tcPr>
          <w:tcW w:w="2552" w:type="dxa"/>
          <w:shd w:val="clear" w:color="auto" w:fill="800000"/>
          <w:vAlign w:val="center"/>
        </w:tcPr>
        <w:p w:rsidR="00E01136" w:rsidRPr="00B141C3" w:rsidRDefault="00E01136" w:rsidP="007A13A9">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8C7965" w:rsidRDefault="008C7965" w:rsidP="008C7965">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w:t>
          </w:r>
          <w:proofErr w:type="spellStart"/>
          <w:r>
            <w:rPr>
              <w:color w:val="FFFFFF"/>
              <w:szCs w:val="17"/>
            </w:rPr>
            <w:t>Canprint</w:t>
          </w:r>
          <w:proofErr w:type="spellEnd"/>
          <w:r>
            <w:rPr>
              <w:color w:val="FFFFFF"/>
              <w:szCs w:val="17"/>
            </w:rPr>
            <w:t xml:space="preserve"> Communications (</w:t>
          </w:r>
          <w:proofErr w:type="spellStart"/>
          <w:r>
            <w:rPr>
              <w:color w:val="FFFFFF"/>
              <w:szCs w:val="17"/>
            </w:rPr>
            <w:t>ph</w:t>
          </w:r>
          <w:proofErr w:type="spellEnd"/>
          <w:r>
            <w:rPr>
              <w:color w:val="FFFFFF"/>
              <w:szCs w:val="17"/>
            </w:rPr>
            <w:t xml:space="preserve"> 1300 889 873 or email: sales@infoservices.com.au). </w:t>
          </w:r>
        </w:p>
        <w:p w:rsidR="00E01136" w:rsidRPr="00B141C3" w:rsidRDefault="008C7965" w:rsidP="008C7965">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B141C3">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3E13C3">
            <w:rPr>
              <w:noProof/>
              <w:sz w:val="16"/>
              <w:szCs w:val="16"/>
            </w:rPr>
            <w:t>1</w:t>
          </w:r>
          <w:r w:rsidRPr="00AD6F22">
            <w:rPr>
              <w:noProof/>
              <w:sz w:val="16"/>
              <w:szCs w:val="16"/>
            </w:rPr>
            <w:fldChar w:fldCharType="end"/>
          </w:r>
        </w:p>
      </w:tc>
    </w:tr>
  </w:tbl>
  <w:p w:rsidR="00E01136" w:rsidRPr="00556877" w:rsidRDefault="00E01136" w:rsidP="003F30DF">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36" w:rsidRDefault="00E01136">
      <w:r>
        <w:separator/>
      </w:r>
    </w:p>
  </w:footnote>
  <w:footnote w:type="continuationSeparator" w:id="0">
    <w:p w:rsidR="00E01136" w:rsidRDefault="00E0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tblCellMar>
        <w:left w:w="0" w:type="dxa"/>
        <w:right w:w="0" w:type="dxa"/>
      </w:tblCellMar>
      <w:tblLook w:val="01E0" w:firstRow="1" w:lastRow="1" w:firstColumn="1" w:lastColumn="1" w:noHBand="0" w:noVBand="0"/>
    </w:tblPr>
    <w:tblGrid>
      <w:gridCol w:w="2520"/>
      <w:gridCol w:w="7684"/>
    </w:tblGrid>
    <w:tr w:rsidR="00E01136" w:rsidRPr="00B141C3" w:rsidTr="00B141C3">
      <w:trPr>
        <w:cantSplit/>
      </w:trPr>
      <w:tc>
        <w:tcPr>
          <w:tcW w:w="2520" w:type="dxa"/>
          <w:shd w:val="clear" w:color="auto" w:fill="auto"/>
        </w:tcPr>
        <w:p w:rsidR="00E01136" w:rsidRPr="00B141C3" w:rsidRDefault="00E01136" w:rsidP="00B141C3">
          <w:pPr>
            <w:pStyle w:val="Headertext1"/>
            <w:spacing w:before="80"/>
            <w:rPr>
              <w:rFonts w:ascii="GoudyOlSt BT" w:hAnsi="GoudyOlSt BT"/>
              <w:i/>
              <w:sz w:val="40"/>
              <w:szCs w:val="40"/>
            </w:rPr>
          </w:pPr>
        </w:p>
      </w:tc>
      <w:tc>
        <w:tcPr>
          <w:tcW w:w="7684" w:type="dxa"/>
          <w:shd w:val="clear" w:color="auto" w:fill="auto"/>
        </w:tcPr>
        <w:p w:rsidR="00E01136" w:rsidRPr="00B141C3" w:rsidRDefault="00E01136" w:rsidP="003F30DF">
          <w:pPr>
            <w:pStyle w:val="Headertext2"/>
            <w:rPr>
              <w:sz w:val="40"/>
              <w:szCs w:val="40"/>
            </w:rPr>
          </w:pPr>
          <w:r w:rsidRPr="00B141C3">
            <w:rPr>
              <w:sz w:val="40"/>
              <w:szCs w:val="40"/>
            </w:rPr>
            <w:t>Education &amp; Training</w:t>
          </w:r>
        </w:p>
      </w:tc>
    </w:tr>
  </w:tbl>
  <w:p w:rsidR="00E01136" w:rsidRPr="00AB160F" w:rsidRDefault="00E01136" w:rsidP="003F30DF">
    <w:pPr>
      <w:rPr>
        <w:sz w:val="4"/>
        <w:szCs w:val="4"/>
      </w:rPr>
    </w:pPr>
  </w:p>
  <w:p w:rsidR="00E01136" w:rsidRPr="00AB160F" w:rsidRDefault="00E01136" w:rsidP="003F30DF">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10204"/>
    </w:tblGrid>
    <w:tr w:rsidR="00E01136" w:rsidRPr="00B141C3" w:rsidTr="00B141C3">
      <w:trPr>
        <w:cantSplit/>
      </w:trPr>
      <w:tc>
        <w:tcPr>
          <w:tcW w:w="10204" w:type="dxa"/>
          <w:shd w:val="clear" w:color="auto" w:fill="800000"/>
        </w:tcPr>
        <w:p w:rsidR="00E01136" w:rsidRPr="00B141C3" w:rsidRDefault="00DD1699" w:rsidP="00E72D04">
          <w:pPr>
            <w:pStyle w:val="Headertext2"/>
            <w:rPr>
              <w:color w:val="FFFFFF"/>
              <w:sz w:val="44"/>
              <w:szCs w:val="44"/>
            </w:rPr>
          </w:pPr>
          <w:r>
            <w:rPr>
              <w:color w:val="FFFFFF"/>
              <w:sz w:val="44"/>
              <w:szCs w:val="44"/>
            </w:rPr>
            <w:t>E</w:t>
          </w:r>
          <w:r w:rsidR="002D14B3" w:rsidRPr="00A76DE8">
            <w:rPr>
              <w:color w:val="FFFFFF"/>
              <w:sz w:val="44"/>
              <w:szCs w:val="44"/>
            </w:rPr>
            <w:t>arly child development, and</w:t>
          </w:r>
          <w:r>
            <w:rPr>
              <w:color w:val="FFFFFF"/>
              <w:sz w:val="44"/>
              <w:szCs w:val="44"/>
            </w:rPr>
            <w:br/>
          </w:r>
          <w:r w:rsidR="002D14B3" w:rsidRPr="00A76DE8">
            <w:rPr>
              <w:color w:val="FFFFFF"/>
              <w:sz w:val="44"/>
              <w:szCs w:val="44"/>
            </w:rPr>
            <w:t>education and training</w:t>
          </w:r>
        </w:p>
      </w:tc>
    </w:tr>
  </w:tbl>
  <w:p w:rsidR="00E01136" w:rsidRPr="00180415" w:rsidRDefault="00E01136" w:rsidP="00AD6F22">
    <w:pPr>
      <w:pStyle w:val="HeadingSpaceAfter"/>
      <w:spacing w:after="180"/>
      <w:rPr>
        <w:vanish w:val="0"/>
      </w:rPr>
    </w:pPr>
  </w:p>
  <w:p w:rsidR="00E01136" w:rsidRPr="00AB160F" w:rsidRDefault="00E01136" w:rsidP="00F75728">
    <w:pP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2552"/>
      <w:gridCol w:w="7652"/>
    </w:tblGrid>
    <w:tr w:rsidR="00E01136" w:rsidRPr="00DD7438" w:rsidTr="004D1CC4">
      <w:trPr>
        <w:cantSplit/>
        <w:trHeight w:val="581"/>
      </w:trPr>
      <w:tc>
        <w:tcPr>
          <w:tcW w:w="2552" w:type="dxa"/>
          <w:vMerge w:val="restart"/>
          <w:shd w:val="clear" w:color="auto" w:fill="800000"/>
          <w:vAlign w:val="bottom"/>
        </w:tcPr>
        <w:p w:rsidR="00E01136" w:rsidRPr="004D1CC4" w:rsidRDefault="00E01136" w:rsidP="00945669">
          <w:pPr>
            <w:pStyle w:val="Headertext2"/>
            <w:ind w:left="142"/>
            <w:jc w:val="left"/>
            <w:rPr>
              <w:color w:val="FFFFFF"/>
              <w:sz w:val="36"/>
              <w:szCs w:val="36"/>
            </w:rPr>
          </w:pPr>
          <w:r w:rsidRPr="004D1CC4">
            <w:rPr>
              <w:color w:val="FFFFFF"/>
              <w:sz w:val="36"/>
              <w:szCs w:val="36"/>
            </w:rPr>
            <w:t>201</w:t>
          </w:r>
          <w:r>
            <w:rPr>
              <w:color w:val="FFFFFF"/>
              <w:sz w:val="36"/>
              <w:szCs w:val="36"/>
            </w:rPr>
            <w:t>4</w:t>
          </w:r>
          <w:r w:rsidRPr="004D1CC4">
            <w:rPr>
              <w:color w:val="FFFFFF"/>
              <w:sz w:val="36"/>
              <w:szCs w:val="36"/>
            </w:rPr>
            <w:t xml:space="preserve"> Indigenous Expenditure Report</w:t>
          </w:r>
        </w:p>
      </w:tc>
      <w:tc>
        <w:tcPr>
          <w:tcW w:w="7652" w:type="dxa"/>
          <w:shd w:val="clear" w:color="auto" w:fill="800000"/>
        </w:tcPr>
        <w:p w:rsidR="00E01136" w:rsidRPr="00791BC3" w:rsidRDefault="00E01136" w:rsidP="00E72D04">
          <w:pPr>
            <w:pStyle w:val="Headertext2"/>
            <w:rPr>
              <w:color w:val="FFFFFF"/>
              <w:sz w:val="36"/>
              <w:szCs w:val="36"/>
            </w:rPr>
          </w:pPr>
          <w:r w:rsidRPr="00791BC3">
            <w:rPr>
              <w:smallCaps/>
              <w:color w:val="FFFFFF"/>
              <w:sz w:val="36"/>
              <w:szCs w:val="36"/>
            </w:rPr>
            <w:t>Factsheet</w:t>
          </w:r>
        </w:p>
      </w:tc>
    </w:tr>
    <w:tr w:rsidR="00E01136" w:rsidRPr="00DD7438" w:rsidTr="004D1CC4">
      <w:trPr>
        <w:cantSplit/>
        <w:trHeight w:val="580"/>
      </w:trPr>
      <w:tc>
        <w:tcPr>
          <w:tcW w:w="2552" w:type="dxa"/>
          <w:vMerge/>
          <w:shd w:val="clear" w:color="auto" w:fill="800000"/>
        </w:tcPr>
        <w:p w:rsidR="00E01136" w:rsidRPr="004D1CC4" w:rsidRDefault="00E01136" w:rsidP="009D7E03">
          <w:pPr>
            <w:pStyle w:val="Headertext2"/>
            <w:rPr>
              <w:color w:val="FFFFFF"/>
              <w:sz w:val="36"/>
              <w:szCs w:val="36"/>
            </w:rPr>
          </w:pPr>
        </w:p>
      </w:tc>
      <w:tc>
        <w:tcPr>
          <w:tcW w:w="7652" w:type="dxa"/>
          <w:shd w:val="clear" w:color="auto" w:fill="800000"/>
        </w:tcPr>
        <w:p w:rsidR="00E01136" w:rsidRPr="00791BC3" w:rsidRDefault="008C5AF1" w:rsidP="008C5AF1">
          <w:pPr>
            <w:pStyle w:val="Headertext2"/>
            <w:rPr>
              <w:color w:val="FFFFFF"/>
              <w:sz w:val="44"/>
              <w:szCs w:val="44"/>
            </w:rPr>
          </w:pPr>
          <w:r w:rsidRPr="00A76DE8">
            <w:rPr>
              <w:color w:val="FFFFFF"/>
              <w:sz w:val="44"/>
              <w:szCs w:val="44"/>
            </w:rPr>
            <w:t>E</w:t>
          </w:r>
          <w:r w:rsidR="002D14B3" w:rsidRPr="00A76DE8">
            <w:rPr>
              <w:color w:val="FFFFFF"/>
              <w:sz w:val="44"/>
              <w:szCs w:val="44"/>
            </w:rPr>
            <w:t>arly child development, and education and training</w:t>
          </w:r>
        </w:p>
      </w:tc>
    </w:tr>
  </w:tbl>
  <w:p w:rsidR="00E01136" w:rsidRPr="00180415" w:rsidRDefault="00E01136" w:rsidP="00AD6F22">
    <w:pPr>
      <w:pStyle w:val="HeadingSpaceAfter"/>
      <w:spacing w:after="180"/>
      <w:rPr>
        <w:vanish w:val="0"/>
      </w:rPr>
    </w:pPr>
  </w:p>
  <w:p w:rsidR="00E01136" w:rsidRPr="00AB160F" w:rsidRDefault="00E01136" w:rsidP="003F30D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9CC52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7A7C39"/>
    <w:multiLevelType w:val="singleLevel"/>
    <w:tmpl w:val="4438961C"/>
    <w:lvl w:ilvl="0">
      <w:numFmt w:val="bullet"/>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4"/>
  </w:num>
  <w:num w:numId="8">
    <w:abstractNumId w:val="2"/>
  </w:num>
  <w:num w:numId="9">
    <w:abstractNumId w:val="2"/>
  </w:num>
  <w:num w:numId="10">
    <w:abstractNumId w:val="4"/>
  </w:num>
  <w:num w:numId="11">
    <w:abstractNumId w:val="2"/>
  </w:num>
  <w:num w:numId="12">
    <w:abstractNumId w:val="4"/>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64"/>
    <w:rsid w:val="00001A32"/>
    <w:rsid w:val="00001A71"/>
    <w:rsid w:val="0000319D"/>
    <w:rsid w:val="000046C8"/>
    <w:rsid w:val="000049FD"/>
    <w:rsid w:val="0001608B"/>
    <w:rsid w:val="00016421"/>
    <w:rsid w:val="00020E79"/>
    <w:rsid w:val="00023DD1"/>
    <w:rsid w:val="00032702"/>
    <w:rsid w:val="000363F6"/>
    <w:rsid w:val="000370B5"/>
    <w:rsid w:val="00041A86"/>
    <w:rsid w:val="00042CAE"/>
    <w:rsid w:val="000463DE"/>
    <w:rsid w:val="000475F7"/>
    <w:rsid w:val="00047FE9"/>
    <w:rsid w:val="000508A6"/>
    <w:rsid w:val="00052426"/>
    <w:rsid w:val="0005719F"/>
    <w:rsid w:val="0006061E"/>
    <w:rsid w:val="00061466"/>
    <w:rsid w:val="00066E4D"/>
    <w:rsid w:val="0007148E"/>
    <w:rsid w:val="0007259A"/>
    <w:rsid w:val="000727C0"/>
    <w:rsid w:val="000774A4"/>
    <w:rsid w:val="00077DA8"/>
    <w:rsid w:val="00081FB9"/>
    <w:rsid w:val="000824B0"/>
    <w:rsid w:val="00085EC4"/>
    <w:rsid w:val="00087C6A"/>
    <w:rsid w:val="000944C0"/>
    <w:rsid w:val="000948AF"/>
    <w:rsid w:val="000A0643"/>
    <w:rsid w:val="000A40C9"/>
    <w:rsid w:val="000B2F78"/>
    <w:rsid w:val="000B4B84"/>
    <w:rsid w:val="000C048F"/>
    <w:rsid w:val="000C1CCB"/>
    <w:rsid w:val="000C5E06"/>
    <w:rsid w:val="000D3C2F"/>
    <w:rsid w:val="000D7791"/>
    <w:rsid w:val="000E5F1D"/>
    <w:rsid w:val="000E63B1"/>
    <w:rsid w:val="000E6DAD"/>
    <w:rsid w:val="001027B3"/>
    <w:rsid w:val="00102B61"/>
    <w:rsid w:val="001079C4"/>
    <w:rsid w:val="00112E76"/>
    <w:rsid w:val="00120A25"/>
    <w:rsid w:val="00124908"/>
    <w:rsid w:val="001263F0"/>
    <w:rsid w:val="00131F0F"/>
    <w:rsid w:val="00134117"/>
    <w:rsid w:val="0013610E"/>
    <w:rsid w:val="00136113"/>
    <w:rsid w:val="001435CF"/>
    <w:rsid w:val="00144F1F"/>
    <w:rsid w:val="00152B22"/>
    <w:rsid w:val="001560BE"/>
    <w:rsid w:val="00156485"/>
    <w:rsid w:val="0015701B"/>
    <w:rsid w:val="00157FE9"/>
    <w:rsid w:val="00164EA6"/>
    <w:rsid w:val="0016779F"/>
    <w:rsid w:val="00171447"/>
    <w:rsid w:val="001725D3"/>
    <w:rsid w:val="00174548"/>
    <w:rsid w:val="00176DDE"/>
    <w:rsid w:val="00180415"/>
    <w:rsid w:val="00180D1E"/>
    <w:rsid w:val="00181904"/>
    <w:rsid w:val="00184147"/>
    <w:rsid w:val="00185CEB"/>
    <w:rsid w:val="00185E54"/>
    <w:rsid w:val="00185F09"/>
    <w:rsid w:val="001911C8"/>
    <w:rsid w:val="00194D56"/>
    <w:rsid w:val="0019639E"/>
    <w:rsid w:val="001A0D09"/>
    <w:rsid w:val="001A3FBC"/>
    <w:rsid w:val="001B1164"/>
    <w:rsid w:val="001B3426"/>
    <w:rsid w:val="001B4452"/>
    <w:rsid w:val="001B5801"/>
    <w:rsid w:val="001C020A"/>
    <w:rsid w:val="001D1B28"/>
    <w:rsid w:val="001E6DAB"/>
    <w:rsid w:val="001F6C41"/>
    <w:rsid w:val="00205042"/>
    <w:rsid w:val="002078BC"/>
    <w:rsid w:val="00211F81"/>
    <w:rsid w:val="00215383"/>
    <w:rsid w:val="0022017C"/>
    <w:rsid w:val="002239A5"/>
    <w:rsid w:val="002252E7"/>
    <w:rsid w:val="00234F1D"/>
    <w:rsid w:val="00235968"/>
    <w:rsid w:val="00236E70"/>
    <w:rsid w:val="00237557"/>
    <w:rsid w:val="00241696"/>
    <w:rsid w:val="00243ADC"/>
    <w:rsid w:val="0024485E"/>
    <w:rsid w:val="00245C31"/>
    <w:rsid w:val="00246EE3"/>
    <w:rsid w:val="00252279"/>
    <w:rsid w:val="00263851"/>
    <w:rsid w:val="0026578C"/>
    <w:rsid w:val="002661A3"/>
    <w:rsid w:val="00270D9D"/>
    <w:rsid w:val="00280A5C"/>
    <w:rsid w:val="0028160E"/>
    <w:rsid w:val="00281AFD"/>
    <w:rsid w:val="00295D91"/>
    <w:rsid w:val="002A005E"/>
    <w:rsid w:val="002A1B40"/>
    <w:rsid w:val="002A3461"/>
    <w:rsid w:val="002A4A56"/>
    <w:rsid w:val="002A5147"/>
    <w:rsid w:val="002B012C"/>
    <w:rsid w:val="002C004B"/>
    <w:rsid w:val="002D14B3"/>
    <w:rsid w:val="002D1EC9"/>
    <w:rsid w:val="002D507B"/>
    <w:rsid w:val="002D6D34"/>
    <w:rsid w:val="002D7A0E"/>
    <w:rsid w:val="002E3311"/>
    <w:rsid w:val="002E3D8B"/>
    <w:rsid w:val="002E47EA"/>
    <w:rsid w:val="002F0299"/>
    <w:rsid w:val="0030075C"/>
    <w:rsid w:val="003112D2"/>
    <w:rsid w:val="00312B17"/>
    <w:rsid w:val="00330A6E"/>
    <w:rsid w:val="0033121F"/>
    <w:rsid w:val="00332258"/>
    <w:rsid w:val="0034035D"/>
    <w:rsid w:val="00340874"/>
    <w:rsid w:val="00340ED7"/>
    <w:rsid w:val="00352A29"/>
    <w:rsid w:val="0035602A"/>
    <w:rsid w:val="00356CD7"/>
    <w:rsid w:val="00361665"/>
    <w:rsid w:val="00363839"/>
    <w:rsid w:val="0037098D"/>
    <w:rsid w:val="003713AE"/>
    <w:rsid w:val="0037243E"/>
    <w:rsid w:val="00375C0A"/>
    <w:rsid w:val="0038079A"/>
    <w:rsid w:val="00381565"/>
    <w:rsid w:val="00385BC8"/>
    <w:rsid w:val="00397DCF"/>
    <w:rsid w:val="003A143F"/>
    <w:rsid w:val="003A5A8E"/>
    <w:rsid w:val="003B2D4A"/>
    <w:rsid w:val="003B7145"/>
    <w:rsid w:val="003C6B01"/>
    <w:rsid w:val="003E13C3"/>
    <w:rsid w:val="003E1456"/>
    <w:rsid w:val="003E1B3A"/>
    <w:rsid w:val="003E64B1"/>
    <w:rsid w:val="003F30DF"/>
    <w:rsid w:val="00400EA4"/>
    <w:rsid w:val="00402D6B"/>
    <w:rsid w:val="004172A5"/>
    <w:rsid w:val="00417D5B"/>
    <w:rsid w:val="004274F1"/>
    <w:rsid w:val="00430CFC"/>
    <w:rsid w:val="00435DCB"/>
    <w:rsid w:val="00443165"/>
    <w:rsid w:val="004433BA"/>
    <w:rsid w:val="00446B0D"/>
    <w:rsid w:val="004504FE"/>
    <w:rsid w:val="00451ADB"/>
    <w:rsid w:val="00454B6D"/>
    <w:rsid w:val="00457BF2"/>
    <w:rsid w:val="00457E96"/>
    <w:rsid w:val="00463178"/>
    <w:rsid w:val="0046646D"/>
    <w:rsid w:val="0047050C"/>
    <w:rsid w:val="00477041"/>
    <w:rsid w:val="00477F1E"/>
    <w:rsid w:val="00481F7C"/>
    <w:rsid w:val="004825D6"/>
    <w:rsid w:val="004833BA"/>
    <w:rsid w:val="00485A54"/>
    <w:rsid w:val="004871DB"/>
    <w:rsid w:val="00491203"/>
    <w:rsid w:val="00491302"/>
    <w:rsid w:val="00492234"/>
    <w:rsid w:val="00492BE9"/>
    <w:rsid w:val="00493621"/>
    <w:rsid w:val="00495387"/>
    <w:rsid w:val="004960B1"/>
    <w:rsid w:val="004A2C67"/>
    <w:rsid w:val="004A2D57"/>
    <w:rsid w:val="004A5307"/>
    <w:rsid w:val="004B0C57"/>
    <w:rsid w:val="004B1D81"/>
    <w:rsid w:val="004B45BB"/>
    <w:rsid w:val="004C41D7"/>
    <w:rsid w:val="004C5C8E"/>
    <w:rsid w:val="004C6077"/>
    <w:rsid w:val="004D1678"/>
    <w:rsid w:val="004D1CC4"/>
    <w:rsid w:val="004D3A59"/>
    <w:rsid w:val="004D3CED"/>
    <w:rsid w:val="004D5E49"/>
    <w:rsid w:val="004E6010"/>
    <w:rsid w:val="004F0DB4"/>
    <w:rsid w:val="004F2661"/>
    <w:rsid w:val="00504745"/>
    <w:rsid w:val="005118FF"/>
    <w:rsid w:val="00513280"/>
    <w:rsid w:val="00513CC6"/>
    <w:rsid w:val="005154F6"/>
    <w:rsid w:val="005243A4"/>
    <w:rsid w:val="00527E48"/>
    <w:rsid w:val="0053004B"/>
    <w:rsid w:val="0053674B"/>
    <w:rsid w:val="00536A17"/>
    <w:rsid w:val="00536BAA"/>
    <w:rsid w:val="00537EAC"/>
    <w:rsid w:val="00543D33"/>
    <w:rsid w:val="00544B02"/>
    <w:rsid w:val="00546119"/>
    <w:rsid w:val="0054701F"/>
    <w:rsid w:val="00551E79"/>
    <w:rsid w:val="005529ED"/>
    <w:rsid w:val="00552DC9"/>
    <w:rsid w:val="00556877"/>
    <w:rsid w:val="00570A6F"/>
    <w:rsid w:val="00571C29"/>
    <w:rsid w:val="00572481"/>
    <w:rsid w:val="00574866"/>
    <w:rsid w:val="00581C95"/>
    <w:rsid w:val="00590A9C"/>
    <w:rsid w:val="0059179F"/>
    <w:rsid w:val="0059318C"/>
    <w:rsid w:val="005938FB"/>
    <w:rsid w:val="0059612D"/>
    <w:rsid w:val="00597917"/>
    <w:rsid w:val="005A6E09"/>
    <w:rsid w:val="005A78AA"/>
    <w:rsid w:val="005B2EFE"/>
    <w:rsid w:val="005C0A0E"/>
    <w:rsid w:val="005C554D"/>
    <w:rsid w:val="005D4B93"/>
    <w:rsid w:val="005E3612"/>
    <w:rsid w:val="005E6DC2"/>
    <w:rsid w:val="005E70ED"/>
    <w:rsid w:val="005F0997"/>
    <w:rsid w:val="005F11D4"/>
    <w:rsid w:val="005F5940"/>
    <w:rsid w:val="005F5F15"/>
    <w:rsid w:val="00602DC8"/>
    <w:rsid w:val="00603105"/>
    <w:rsid w:val="00613E46"/>
    <w:rsid w:val="00616442"/>
    <w:rsid w:val="00616E48"/>
    <w:rsid w:val="00625735"/>
    <w:rsid w:val="00626225"/>
    <w:rsid w:val="00640DE0"/>
    <w:rsid w:val="00645022"/>
    <w:rsid w:val="0066470D"/>
    <w:rsid w:val="00666743"/>
    <w:rsid w:val="00674252"/>
    <w:rsid w:val="00681994"/>
    <w:rsid w:val="006824BA"/>
    <w:rsid w:val="0068255C"/>
    <w:rsid w:val="00692FF8"/>
    <w:rsid w:val="00694815"/>
    <w:rsid w:val="00697D1D"/>
    <w:rsid w:val="006A1517"/>
    <w:rsid w:val="006A3448"/>
    <w:rsid w:val="006A4A60"/>
    <w:rsid w:val="006A615F"/>
    <w:rsid w:val="006B5F85"/>
    <w:rsid w:val="006C2FDA"/>
    <w:rsid w:val="006C374C"/>
    <w:rsid w:val="006D3E5C"/>
    <w:rsid w:val="006D657E"/>
    <w:rsid w:val="006E507B"/>
    <w:rsid w:val="0070230E"/>
    <w:rsid w:val="00702A08"/>
    <w:rsid w:val="00705227"/>
    <w:rsid w:val="00705385"/>
    <w:rsid w:val="0070580B"/>
    <w:rsid w:val="00707235"/>
    <w:rsid w:val="00712A61"/>
    <w:rsid w:val="007156FA"/>
    <w:rsid w:val="0071714A"/>
    <w:rsid w:val="00735449"/>
    <w:rsid w:val="00752CDB"/>
    <w:rsid w:val="00753F8B"/>
    <w:rsid w:val="00755618"/>
    <w:rsid w:val="00755897"/>
    <w:rsid w:val="00757DCA"/>
    <w:rsid w:val="00761D9A"/>
    <w:rsid w:val="00761EB5"/>
    <w:rsid w:val="00764C99"/>
    <w:rsid w:val="0076625F"/>
    <w:rsid w:val="0077014D"/>
    <w:rsid w:val="007717CE"/>
    <w:rsid w:val="007724D2"/>
    <w:rsid w:val="00773A20"/>
    <w:rsid w:val="00773A24"/>
    <w:rsid w:val="00776694"/>
    <w:rsid w:val="00777696"/>
    <w:rsid w:val="00780772"/>
    <w:rsid w:val="00785C79"/>
    <w:rsid w:val="00791BC3"/>
    <w:rsid w:val="007A13A9"/>
    <w:rsid w:val="007A3A66"/>
    <w:rsid w:val="007A56E7"/>
    <w:rsid w:val="007A6216"/>
    <w:rsid w:val="007A77E8"/>
    <w:rsid w:val="007C2122"/>
    <w:rsid w:val="007C6E88"/>
    <w:rsid w:val="007C7480"/>
    <w:rsid w:val="007D01CF"/>
    <w:rsid w:val="007D0332"/>
    <w:rsid w:val="007D0886"/>
    <w:rsid w:val="007D1989"/>
    <w:rsid w:val="007D7A04"/>
    <w:rsid w:val="007E1BB1"/>
    <w:rsid w:val="007E7827"/>
    <w:rsid w:val="007E7911"/>
    <w:rsid w:val="007F0F0D"/>
    <w:rsid w:val="007F6B75"/>
    <w:rsid w:val="00800E14"/>
    <w:rsid w:val="00807198"/>
    <w:rsid w:val="00812EBA"/>
    <w:rsid w:val="008222F8"/>
    <w:rsid w:val="008252C7"/>
    <w:rsid w:val="00826F1B"/>
    <w:rsid w:val="008333C7"/>
    <w:rsid w:val="008379F7"/>
    <w:rsid w:val="008407AF"/>
    <w:rsid w:val="0085030F"/>
    <w:rsid w:val="00850E4A"/>
    <w:rsid w:val="008543A3"/>
    <w:rsid w:val="008562AE"/>
    <w:rsid w:val="00857D55"/>
    <w:rsid w:val="00861E26"/>
    <w:rsid w:val="0086783B"/>
    <w:rsid w:val="00867B7C"/>
    <w:rsid w:val="00867EC8"/>
    <w:rsid w:val="00870C1E"/>
    <w:rsid w:val="008861CF"/>
    <w:rsid w:val="00890BE7"/>
    <w:rsid w:val="00892B00"/>
    <w:rsid w:val="00893460"/>
    <w:rsid w:val="008973DB"/>
    <w:rsid w:val="008A479B"/>
    <w:rsid w:val="008A4E69"/>
    <w:rsid w:val="008B03FB"/>
    <w:rsid w:val="008B2885"/>
    <w:rsid w:val="008B3339"/>
    <w:rsid w:val="008C1ED5"/>
    <w:rsid w:val="008C2C98"/>
    <w:rsid w:val="008C5AF1"/>
    <w:rsid w:val="008C7965"/>
    <w:rsid w:val="008D29AF"/>
    <w:rsid w:val="008D5484"/>
    <w:rsid w:val="008D6A54"/>
    <w:rsid w:val="008D700E"/>
    <w:rsid w:val="008E2986"/>
    <w:rsid w:val="008F2976"/>
    <w:rsid w:val="008F63DE"/>
    <w:rsid w:val="009012B3"/>
    <w:rsid w:val="009055A4"/>
    <w:rsid w:val="009055BA"/>
    <w:rsid w:val="00907D3F"/>
    <w:rsid w:val="0092678D"/>
    <w:rsid w:val="0093249D"/>
    <w:rsid w:val="00944475"/>
    <w:rsid w:val="00945669"/>
    <w:rsid w:val="00947295"/>
    <w:rsid w:val="00951FFA"/>
    <w:rsid w:val="0095346F"/>
    <w:rsid w:val="00953A76"/>
    <w:rsid w:val="009644C5"/>
    <w:rsid w:val="0097142C"/>
    <w:rsid w:val="00977830"/>
    <w:rsid w:val="00984859"/>
    <w:rsid w:val="009900EC"/>
    <w:rsid w:val="009911F9"/>
    <w:rsid w:val="009919F6"/>
    <w:rsid w:val="0099540F"/>
    <w:rsid w:val="0099654C"/>
    <w:rsid w:val="009A0E99"/>
    <w:rsid w:val="009A6F36"/>
    <w:rsid w:val="009B112C"/>
    <w:rsid w:val="009B3CC8"/>
    <w:rsid w:val="009B3EA5"/>
    <w:rsid w:val="009B50C8"/>
    <w:rsid w:val="009B53E3"/>
    <w:rsid w:val="009C355D"/>
    <w:rsid w:val="009C5EE1"/>
    <w:rsid w:val="009C76EA"/>
    <w:rsid w:val="009C7A67"/>
    <w:rsid w:val="009D0234"/>
    <w:rsid w:val="009D2296"/>
    <w:rsid w:val="009D7E03"/>
    <w:rsid w:val="009E00B3"/>
    <w:rsid w:val="009E12D1"/>
    <w:rsid w:val="009E3969"/>
    <w:rsid w:val="009E4917"/>
    <w:rsid w:val="009E4D8D"/>
    <w:rsid w:val="00A008EF"/>
    <w:rsid w:val="00A073F8"/>
    <w:rsid w:val="00A10520"/>
    <w:rsid w:val="00A11819"/>
    <w:rsid w:val="00A1257E"/>
    <w:rsid w:val="00A151F6"/>
    <w:rsid w:val="00A24CCE"/>
    <w:rsid w:val="00A30461"/>
    <w:rsid w:val="00A4030B"/>
    <w:rsid w:val="00A4287F"/>
    <w:rsid w:val="00A463C0"/>
    <w:rsid w:val="00A47DD4"/>
    <w:rsid w:val="00A60A84"/>
    <w:rsid w:val="00A61173"/>
    <w:rsid w:val="00A66811"/>
    <w:rsid w:val="00A718AB"/>
    <w:rsid w:val="00A73FB7"/>
    <w:rsid w:val="00A76DE8"/>
    <w:rsid w:val="00A770DD"/>
    <w:rsid w:val="00A818D3"/>
    <w:rsid w:val="00A86DFF"/>
    <w:rsid w:val="00A90938"/>
    <w:rsid w:val="00A90CA4"/>
    <w:rsid w:val="00A9187B"/>
    <w:rsid w:val="00A92B4E"/>
    <w:rsid w:val="00A95495"/>
    <w:rsid w:val="00A966F2"/>
    <w:rsid w:val="00AB0871"/>
    <w:rsid w:val="00AB160F"/>
    <w:rsid w:val="00AB7B6A"/>
    <w:rsid w:val="00AC4E5D"/>
    <w:rsid w:val="00AD1B6C"/>
    <w:rsid w:val="00AD1CD7"/>
    <w:rsid w:val="00AD3129"/>
    <w:rsid w:val="00AD6F22"/>
    <w:rsid w:val="00AE014C"/>
    <w:rsid w:val="00AE0309"/>
    <w:rsid w:val="00AE166A"/>
    <w:rsid w:val="00AF2F0D"/>
    <w:rsid w:val="00AF41F2"/>
    <w:rsid w:val="00B06F34"/>
    <w:rsid w:val="00B07F89"/>
    <w:rsid w:val="00B1124D"/>
    <w:rsid w:val="00B141C3"/>
    <w:rsid w:val="00B20C8F"/>
    <w:rsid w:val="00B27B2C"/>
    <w:rsid w:val="00B41F9C"/>
    <w:rsid w:val="00B42CE0"/>
    <w:rsid w:val="00B43665"/>
    <w:rsid w:val="00B53B3D"/>
    <w:rsid w:val="00B6092B"/>
    <w:rsid w:val="00B62748"/>
    <w:rsid w:val="00B700F8"/>
    <w:rsid w:val="00B73299"/>
    <w:rsid w:val="00B7364E"/>
    <w:rsid w:val="00B741E1"/>
    <w:rsid w:val="00B81AB4"/>
    <w:rsid w:val="00B83435"/>
    <w:rsid w:val="00B85C84"/>
    <w:rsid w:val="00B914C3"/>
    <w:rsid w:val="00B949CA"/>
    <w:rsid w:val="00BA0E27"/>
    <w:rsid w:val="00BB1147"/>
    <w:rsid w:val="00BB2B88"/>
    <w:rsid w:val="00BB354D"/>
    <w:rsid w:val="00BB44F7"/>
    <w:rsid w:val="00BB5A02"/>
    <w:rsid w:val="00BB74F4"/>
    <w:rsid w:val="00BC3BC0"/>
    <w:rsid w:val="00BC51DD"/>
    <w:rsid w:val="00BE3D4E"/>
    <w:rsid w:val="00BE4376"/>
    <w:rsid w:val="00BE4730"/>
    <w:rsid w:val="00BE7F41"/>
    <w:rsid w:val="00C01293"/>
    <w:rsid w:val="00C01635"/>
    <w:rsid w:val="00C023E5"/>
    <w:rsid w:val="00C0541F"/>
    <w:rsid w:val="00C26DBF"/>
    <w:rsid w:val="00C271D2"/>
    <w:rsid w:val="00C30E55"/>
    <w:rsid w:val="00C36593"/>
    <w:rsid w:val="00C41A9B"/>
    <w:rsid w:val="00C52B7C"/>
    <w:rsid w:val="00C60C80"/>
    <w:rsid w:val="00C61170"/>
    <w:rsid w:val="00C67FB2"/>
    <w:rsid w:val="00C7145D"/>
    <w:rsid w:val="00C741B7"/>
    <w:rsid w:val="00C80491"/>
    <w:rsid w:val="00C80C3F"/>
    <w:rsid w:val="00C91B62"/>
    <w:rsid w:val="00CA041F"/>
    <w:rsid w:val="00CA0B43"/>
    <w:rsid w:val="00CA26D0"/>
    <w:rsid w:val="00CB14E6"/>
    <w:rsid w:val="00CB4ADD"/>
    <w:rsid w:val="00CC2786"/>
    <w:rsid w:val="00CC4254"/>
    <w:rsid w:val="00CC495A"/>
    <w:rsid w:val="00CC7D7D"/>
    <w:rsid w:val="00CE69B4"/>
    <w:rsid w:val="00CF3765"/>
    <w:rsid w:val="00CF37ED"/>
    <w:rsid w:val="00CF7684"/>
    <w:rsid w:val="00D0022D"/>
    <w:rsid w:val="00D12781"/>
    <w:rsid w:val="00D15326"/>
    <w:rsid w:val="00D22472"/>
    <w:rsid w:val="00D2700B"/>
    <w:rsid w:val="00D30FC9"/>
    <w:rsid w:val="00D36583"/>
    <w:rsid w:val="00D3738A"/>
    <w:rsid w:val="00D37A59"/>
    <w:rsid w:val="00D43864"/>
    <w:rsid w:val="00D52BE1"/>
    <w:rsid w:val="00D530B8"/>
    <w:rsid w:val="00D603AF"/>
    <w:rsid w:val="00D65FC2"/>
    <w:rsid w:val="00D67B46"/>
    <w:rsid w:val="00D67F49"/>
    <w:rsid w:val="00D703AC"/>
    <w:rsid w:val="00D73E55"/>
    <w:rsid w:val="00D95F21"/>
    <w:rsid w:val="00DC07C6"/>
    <w:rsid w:val="00DC4342"/>
    <w:rsid w:val="00DC65DF"/>
    <w:rsid w:val="00DD1699"/>
    <w:rsid w:val="00DD1FBF"/>
    <w:rsid w:val="00DD6CF1"/>
    <w:rsid w:val="00DD7438"/>
    <w:rsid w:val="00DF13FA"/>
    <w:rsid w:val="00DF6415"/>
    <w:rsid w:val="00E01136"/>
    <w:rsid w:val="00E01155"/>
    <w:rsid w:val="00E15782"/>
    <w:rsid w:val="00E2662F"/>
    <w:rsid w:val="00E27AF3"/>
    <w:rsid w:val="00E36A37"/>
    <w:rsid w:val="00E41DB2"/>
    <w:rsid w:val="00E42608"/>
    <w:rsid w:val="00E42A91"/>
    <w:rsid w:val="00E43F9C"/>
    <w:rsid w:val="00E45601"/>
    <w:rsid w:val="00E458B4"/>
    <w:rsid w:val="00E47831"/>
    <w:rsid w:val="00E56637"/>
    <w:rsid w:val="00E56838"/>
    <w:rsid w:val="00E608E6"/>
    <w:rsid w:val="00E6156C"/>
    <w:rsid w:val="00E63629"/>
    <w:rsid w:val="00E64091"/>
    <w:rsid w:val="00E64176"/>
    <w:rsid w:val="00E71B65"/>
    <w:rsid w:val="00E7297E"/>
    <w:rsid w:val="00E72D04"/>
    <w:rsid w:val="00E8341E"/>
    <w:rsid w:val="00E85BE5"/>
    <w:rsid w:val="00E86A26"/>
    <w:rsid w:val="00E87557"/>
    <w:rsid w:val="00E9256B"/>
    <w:rsid w:val="00EA1B78"/>
    <w:rsid w:val="00EB42F1"/>
    <w:rsid w:val="00EC10E8"/>
    <w:rsid w:val="00EC4BB0"/>
    <w:rsid w:val="00EC52B4"/>
    <w:rsid w:val="00EC7162"/>
    <w:rsid w:val="00EC7838"/>
    <w:rsid w:val="00ED5509"/>
    <w:rsid w:val="00EE4463"/>
    <w:rsid w:val="00EE6821"/>
    <w:rsid w:val="00EE6B11"/>
    <w:rsid w:val="00EE7E02"/>
    <w:rsid w:val="00EF5565"/>
    <w:rsid w:val="00EF5FCF"/>
    <w:rsid w:val="00F02A08"/>
    <w:rsid w:val="00F13F24"/>
    <w:rsid w:val="00F301D8"/>
    <w:rsid w:val="00F3259A"/>
    <w:rsid w:val="00F3347B"/>
    <w:rsid w:val="00F40389"/>
    <w:rsid w:val="00F42BDE"/>
    <w:rsid w:val="00F42C88"/>
    <w:rsid w:val="00F5744B"/>
    <w:rsid w:val="00F6086E"/>
    <w:rsid w:val="00F62759"/>
    <w:rsid w:val="00F6416D"/>
    <w:rsid w:val="00F65AB7"/>
    <w:rsid w:val="00F70F36"/>
    <w:rsid w:val="00F72CBB"/>
    <w:rsid w:val="00F75728"/>
    <w:rsid w:val="00F84A76"/>
    <w:rsid w:val="00F85B03"/>
    <w:rsid w:val="00F90586"/>
    <w:rsid w:val="00FA1D37"/>
    <w:rsid w:val="00FA7405"/>
    <w:rsid w:val="00FB150A"/>
    <w:rsid w:val="00FB2FFB"/>
    <w:rsid w:val="00FB3976"/>
    <w:rsid w:val="00FB53FA"/>
    <w:rsid w:val="00FB56E8"/>
    <w:rsid w:val="00FB6A7E"/>
    <w:rsid w:val="00FC1306"/>
    <w:rsid w:val="00FC7A7B"/>
    <w:rsid w:val="00FE6261"/>
    <w:rsid w:val="00FE76FD"/>
    <w:rsid w:val="00FF1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608">
      <w:bodyDiv w:val="1"/>
      <w:marLeft w:val="0"/>
      <w:marRight w:val="0"/>
      <w:marTop w:val="0"/>
      <w:marBottom w:val="0"/>
      <w:divBdr>
        <w:top w:val="none" w:sz="0" w:space="0" w:color="auto"/>
        <w:left w:val="none" w:sz="0" w:space="0" w:color="auto"/>
        <w:bottom w:val="none" w:sz="0" w:space="0" w:color="auto"/>
        <w:right w:val="none" w:sz="0" w:space="0" w:color="auto"/>
      </w:divBdr>
    </w:div>
    <w:div w:id="475488864">
      <w:bodyDiv w:val="1"/>
      <w:marLeft w:val="0"/>
      <w:marRight w:val="0"/>
      <w:marTop w:val="0"/>
      <w:marBottom w:val="0"/>
      <w:divBdr>
        <w:top w:val="none" w:sz="0" w:space="0" w:color="auto"/>
        <w:left w:val="none" w:sz="0" w:space="0" w:color="auto"/>
        <w:bottom w:val="none" w:sz="0" w:space="0" w:color="auto"/>
        <w:right w:val="none" w:sz="0" w:space="0" w:color="auto"/>
      </w:divBdr>
    </w:div>
    <w:div w:id="605191664">
      <w:bodyDiv w:val="1"/>
      <w:marLeft w:val="0"/>
      <w:marRight w:val="0"/>
      <w:marTop w:val="0"/>
      <w:marBottom w:val="0"/>
      <w:divBdr>
        <w:top w:val="none" w:sz="0" w:space="0" w:color="auto"/>
        <w:left w:val="none" w:sz="0" w:space="0" w:color="auto"/>
        <w:bottom w:val="none" w:sz="0" w:space="0" w:color="auto"/>
        <w:right w:val="none" w:sz="0" w:space="0" w:color="auto"/>
      </w:divBdr>
    </w:div>
    <w:div w:id="723018229">
      <w:bodyDiv w:val="1"/>
      <w:marLeft w:val="0"/>
      <w:marRight w:val="0"/>
      <w:marTop w:val="0"/>
      <w:marBottom w:val="0"/>
      <w:divBdr>
        <w:top w:val="none" w:sz="0" w:space="0" w:color="auto"/>
        <w:left w:val="none" w:sz="0" w:space="0" w:color="auto"/>
        <w:bottom w:val="none" w:sz="0" w:space="0" w:color="auto"/>
        <w:right w:val="none" w:sz="0" w:space="0" w:color="auto"/>
      </w:divBdr>
    </w:div>
    <w:div w:id="15621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9AF98-1221-45E3-9532-58E2C527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1573</Words>
  <Characters>8460</Characters>
  <Application>Microsoft Office Word</Application>
  <DocSecurity>0</DocSecurity>
  <Lines>431</Lines>
  <Paragraphs>247</Paragraphs>
  <ScaleCrop>false</ScaleCrop>
  <HeadingPairs>
    <vt:vector size="2" baseType="variant">
      <vt:variant>
        <vt:lpstr>Title</vt:lpstr>
      </vt:variant>
      <vt:variant>
        <vt:i4>1</vt:i4>
      </vt:variant>
    </vt:vector>
  </HeadingPairs>
  <TitlesOfParts>
    <vt:vector size="1" baseType="lpstr">
      <vt:lpstr>Early child development and education and training - IER 2014</vt:lpstr>
    </vt:vector>
  </TitlesOfParts>
  <Company>Productivity Commission</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 development and education and training - IER 2014</dc:title>
  <dc:creator>Steering Committee for the Review of Government Service Provision</dc:creator>
  <cp:lastModifiedBy>Steering Committee for the Review </cp:lastModifiedBy>
  <cp:revision>31</cp:revision>
  <cp:lastPrinted>2014-09-09T05:47:00Z</cp:lastPrinted>
  <dcterms:created xsi:type="dcterms:W3CDTF">2014-09-22T05:09:00Z</dcterms:created>
  <dcterms:modified xsi:type="dcterms:W3CDTF">2014-12-08T03:25:00Z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