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Default="00B65F85" w:rsidP="00D74891">
      <w:pPr>
        <w:pStyle w:val="Heading1"/>
        <w:spacing w:before="0"/>
      </w:pPr>
      <w:bookmarkStart w:id="0" w:name="ChapterNumber"/>
      <w:r>
        <w:t>Appendix 5</w:t>
      </w:r>
      <w:bookmarkEnd w:id="0"/>
      <w:r>
        <w:t xml:space="preserve"> Measures and data sources</w:t>
      </w:r>
    </w:p>
    <w:p w:rsidR="00B65F85" w:rsidRDefault="00B65F85" w:rsidP="00B65F85">
      <w:pPr>
        <w:pStyle w:val="Heading2"/>
      </w:pPr>
      <w:r>
        <w:t>Introduction</w:t>
      </w:r>
    </w:p>
    <w:p w:rsidR="00B65F85" w:rsidRDefault="00B65F85" w:rsidP="00B65F85">
      <w:pPr>
        <w:pStyle w:val="BodyText"/>
      </w:pPr>
      <w:r>
        <w:t>The following table summarises the major measures and data sources used to report against the indicators in this report. Unless otherwise noted, all measures are disaggregated by Aboriginal and Torres status (Indigenous/non-Indigenous; Indigenous/other or Indigenous/total population).</w:t>
      </w:r>
    </w:p>
    <w:p w:rsidR="00B65F85" w:rsidRDefault="00B65F85" w:rsidP="00B65F85">
      <w:pPr>
        <w:pStyle w:val="BodyText"/>
      </w:pPr>
      <w:r>
        <w:t>The table provides references to broad data collections. Many of the data items cited in this report are not included in a standard publication but have been made available on request by the data providers.</w:t>
      </w:r>
    </w:p>
    <w:p w:rsidR="00B65F85" w:rsidRDefault="00B65F85" w:rsidP="00B65F85">
      <w:pPr>
        <w:pStyle w:val="Heading3"/>
      </w:pPr>
      <w:r>
        <w:t>Acronyms</w:t>
      </w:r>
    </w:p>
    <w:p w:rsidR="00B65F85" w:rsidRDefault="00B65F85" w:rsidP="00B65F85">
      <w:pPr>
        <w:pStyle w:val="BodyText"/>
      </w:pPr>
      <w:r>
        <w:t>The following acronyms for data sources are used in the table:</w:t>
      </w:r>
    </w:p>
    <w:p w:rsidR="00B65F85" w:rsidRPr="00CD4562" w:rsidRDefault="00B65F85" w:rsidP="00B65F85">
      <w:pPr>
        <w:pStyle w:val="BodyText"/>
        <w:spacing w:before="120"/>
      </w:pPr>
      <w:proofErr w:type="spellStart"/>
      <w:r w:rsidRPr="00CD4562">
        <w:t>AATSIHS</w:t>
      </w:r>
      <w:proofErr w:type="spellEnd"/>
      <w:r w:rsidRPr="00CD4562">
        <w:tab/>
        <w:t xml:space="preserve">Australian Aboriginal and Torres Strait Islander Health Survey </w:t>
      </w:r>
    </w:p>
    <w:p w:rsidR="00B65F85" w:rsidRPr="00CD4562" w:rsidRDefault="00B65F85" w:rsidP="00B65F85">
      <w:pPr>
        <w:pStyle w:val="BodyText"/>
        <w:spacing w:before="120"/>
      </w:pPr>
      <w:r w:rsidRPr="00CD4562">
        <w:t>AHS</w:t>
      </w:r>
      <w:r w:rsidRPr="00CD4562">
        <w:tab/>
      </w:r>
      <w:r w:rsidRPr="00CD4562">
        <w:tab/>
        <w:t>Australian Health Survey</w:t>
      </w:r>
    </w:p>
    <w:p w:rsidR="00B65F85" w:rsidRDefault="00B65F85" w:rsidP="00B65F85">
      <w:pPr>
        <w:pStyle w:val="BodyText"/>
        <w:spacing w:before="120"/>
      </w:pPr>
      <w:r>
        <w:t>Census</w:t>
      </w:r>
      <w:r>
        <w:tab/>
      </w:r>
      <w:r w:rsidR="008F0EC0">
        <w:tab/>
      </w:r>
      <w:proofErr w:type="spellStart"/>
      <w:r>
        <w:t>Census</w:t>
      </w:r>
      <w:proofErr w:type="spellEnd"/>
      <w:r>
        <w:t xml:space="preserve"> of Population and Housing</w:t>
      </w:r>
    </w:p>
    <w:p w:rsidR="00B65F85" w:rsidRPr="00CD4562" w:rsidRDefault="00B65F85" w:rsidP="00B65F85">
      <w:pPr>
        <w:pStyle w:val="BodyText"/>
        <w:spacing w:before="120"/>
      </w:pPr>
      <w:proofErr w:type="spellStart"/>
      <w:r w:rsidRPr="00CD4562">
        <w:t>GSS</w:t>
      </w:r>
      <w:proofErr w:type="spellEnd"/>
      <w:r w:rsidRPr="00CD4562">
        <w:tab/>
      </w:r>
      <w:r w:rsidRPr="00CD4562">
        <w:tab/>
        <w:t>General Social Survey</w:t>
      </w:r>
    </w:p>
    <w:p w:rsidR="00B65F85" w:rsidRPr="00CD4562" w:rsidRDefault="00B65F85" w:rsidP="00B65F85">
      <w:pPr>
        <w:pStyle w:val="BodyText"/>
        <w:spacing w:before="120"/>
      </w:pPr>
      <w:proofErr w:type="spellStart"/>
      <w:r w:rsidRPr="00CD4562">
        <w:t>HPF</w:t>
      </w:r>
      <w:proofErr w:type="spellEnd"/>
      <w:r w:rsidRPr="00CD4562">
        <w:tab/>
      </w:r>
      <w:r w:rsidRPr="00CD4562">
        <w:tab/>
        <w:t>Aboriginal and Torres Strait Islander Health Performance Framework</w:t>
      </w:r>
    </w:p>
    <w:p w:rsidR="00B65F85" w:rsidRDefault="00B65F85" w:rsidP="00B65F85">
      <w:pPr>
        <w:pStyle w:val="BodyText"/>
        <w:spacing w:before="120"/>
      </w:pPr>
      <w:proofErr w:type="spellStart"/>
      <w:r>
        <w:t>NAPLAN</w:t>
      </w:r>
      <w:proofErr w:type="spellEnd"/>
      <w:r>
        <w:tab/>
        <w:t>National Assessment Program—Literacy and Numeracy</w:t>
      </w:r>
    </w:p>
    <w:p w:rsidR="00B65F85" w:rsidRDefault="00B65F85" w:rsidP="00B65F85">
      <w:pPr>
        <w:pStyle w:val="BodyText"/>
        <w:spacing w:before="120"/>
      </w:pPr>
      <w:proofErr w:type="spellStart"/>
      <w:r>
        <w:t>NATSIHS</w:t>
      </w:r>
      <w:proofErr w:type="spellEnd"/>
      <w:r>
        <w:tab/>
      </w:r>
      <w:r w:rsidRPr="00CD4562">
        <w:t>National Aboriginal a</w:t>
      </w:r>
      <w:r>
        <w:t>nd Torres Strait Islander Health</w:t>
      </w:r>
      <w:r w:rsidRPr="00CD4562">
        <w:t xml:space="preserve"> Survey</w:t>
      </w:r>
    </w:p>
    <w:p w:rsidR="00B65F85" w:rsidRPr="00CD4562" w:rsidRDefault="00B65F85" w:rsidP="00B65F85">
      <w:pPr>
        <w:pStyle w:val="BodyText"/>
        <w:spacing w:before="120"/>
      </w:pPr>
      <w:proofErr w:type="spellStart"/>
      <w:r w:rsidRPr="00CD4562">
        <w:t>NATSISS</w:t>
      </w:r>
      <w:proofErr w:type="spellEnd"/>
      <w:r w:rsidRPr="00CD4562">
        <w:tab/>
        <w:t xml:space="preserve">National Aboriginal and Torres Strait Islander Social Survey </w:t>
      </w:r>
    </w:p>
    <w:p w:rsidR="00B65F85" w:rsidRPr="00CD4562" w:rsidRDefault="00B65F85" w:rsidP="00B65F85">
      <w:pPr>
        <w:pStyle w:val="BodyText"/>
        <w:spacing w:before="120"/>
      </w:pPr>
      <w:proofErr w:type="spellStart"/>
      <w:r w:rsidRPr="00CD4562">
        <w:t>NHS</w:t>
      </w:r>
      <w:proofErr w:type="spellEnd"/>
      <w:r w:rsidRPr="00CD4562">
        <w:tab/>
      </w:r>
      <w:r w:rsidRPr="00CD4562">
        <w:tab/>
        <w:t>National Health Survey</w:t>
      </w:r>
    </w:p>
    <w:p w:rsidR="00B65F85" w:rsidRDefault="00B65F85" w:rsidP="00B65F85">
      <w:pPr>
        <w:pStyle w:val="BodyText"/>
        <w:spacing w:before="120"/>
      </w:pPr>
      <w:proofErr w:type="spellStart"/>
      <w:r w:rsidRPr="00CD4562">
        <w:t>SDAC</w:t>
      </w:r>
      <w:proofErr w:type="spellEnd"/>
      <w:r w:rsidRPr="00CD4562">
        <w:tab/>
      </w:r>
      <w:r w:rsidRPr="00CD4562">
        <w:tab/>
        <w:t>Survey of Disability Ageing and Carers</w:t>
      </w:r>
    </w:p>
    <w:p w:rsidR="00B65F85" w:rsidRPr="00B65F85" w:rsidRDefault="00B65F85" w:rsidP="00B65F85">
      <w:pPr>
        <w:pStyle w:val="BodyText"/>
      </w:pPr>
    </w:p>
    <w:p w:rsidR="00666E02" w:rsidRDefault="00666E02" w:rsidP="00120072">
      <w:pPr>
        <w:pStyle w:val="BodyText"/>
      </w:pPr>
      <w:bookmarkStart w:id="1" w:name="begin"/>
      <w:bookmarkEnd w:id="1"/>
    </w:p>
    <w:p w:rsidR="00D434A0" w:rsidRDefault="00D434A0" w:rsidP="00120072">
      <w:pPr>
        <w:pStyle w:val="BodyText"/>
      </w:pPr>
    </w:p>
    <w:p w:rsidR="00D74891" w:rsidRDefault="00D74891">
      <w:pPr>
        <w:pStyle w:val="BodyText"/>
      </w:pPr>
      <w:r>
        <w:br w:type="page"/>
      </w:r>
    </w:p>
    <w:p w:rsidR="00D74891" w:rsidRDefault="00D74891">
      <w:pPr>
        <w:pStyle w:val="BodyText"/>
        <w:sectPr w:rsidR="00D74891">
          <w:headerReference w:type="even" r:id="rId9"/>
          <w:headerReference w:type="default" r:id="rId10"/>
          <w:footerReference w:type="even" r:id="rId11"/>
          <w:footerReference w:type="default" r:id="rId12"/>
          <w:pgSz w:w="11907" w:h="16840" w:code="9"/>
          <w:pgMar w:top="1985" w:right="1304" w:bottom="1418" w:left="1814" w:header="1701" w:footer="567" w:gutter="0"/>
          <w:pgNumType w:chapSep="period"/>
          <w:cols w:space="720"/>
        </w:sectPr>
      </w:pPr>
    </w:p>
    <w:p w:rsidR="00B65F85" w:rsidRDefault="00B65F85" w:rsidP="00E85166">
      <w:pPr>
        <w:pStyle w:val="BoxSpaceAbove"/>
      </w:pPr>
    </w:p>
    <w:tbl>
      <w:tblPr>
        <w:tblW w:w="13728" w:type="dxa"/>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13728"/>
      </w:tblGrid>
      <w:tr w:rsidR="00B65F85" w:rsidTr="00B65F85">
        <w:tc>
          <w:tcPr>
            <w:tcW w:w="13728" w:type="dxa"/>
            <w:tcBorders>
              <w:top w:val="single" w:sz="6" w:space="0" w:color="78A22F"/>
              <w:left w:val="nil"/>
              <w:bottom w:val="nil"/>
              <w:right w:val="nil"/>
            </w:tcBorders>
            <w:shd w:val="clear" w:color="auto" w:fill="auto"/>
          </w:tcPr>
          <w:p w:rsidR="00B65F85" w:rsidRPr="00784A05" w:rsidRDefault="00B65F85" w:rsidP="00E85166">
            <w:pPr>
              <w:pStyle w:val="Subtitle"/>
            </w:pPr>
          </w:p>
        </w:tc>
      </w:tr>
      <w:tr w:rsidR="00B65F85" w:rsidTr="00B65F85">
        <w:trPr>
          <w:cantSplit/>
        </w:trPr>
        <w:tc>
          <w:tcPr>
            <w:tcW w:w="13728"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551"/>
              <w:gridCol w:w="2546"/>
              <w:gridCol w:w="5867"/>
              <w:gridCol w:w="4480"/>
            </w:tblGrid>
            <w:tr w:rsidR="00B65F85" w:rsidRPr="00B65F85" w:rsidTr="00AA1578">
              <w:tc>
                <w:tcPr>
                  <w:tcW w:w="1152" w:type="pct"/>
                  <w:gridSpan w:val="2"/>
                  <w:tcBorders>
                    <w:top w:val="single" w:sz="6" w:space="0" w:color="BFBFBF"/>
                    <w:bottom w:val="single" w:sz="6" w:space="0" w:color="BFBFBF"/>
                  </w:tcBorders>
                  <w:shd w:val="clear" w:color="auto" w:fill="auto"/>
                  <w:tcMar>
                    <w:top w:w="28" w:type="dxa"/>
                  </w:tcMar>
                </w:tcPr>
                <w:p w:rsidR="00B65F85" w:rsidRPr="00B65F85" w:rsidRDefault="00B65F85" w:rsidP="00B65F85">
                  <w:pPr>
                    <w:pStyle w:val="TableColumnHeading"/>
                    <w:jc w:val="left"/>
                    <w:rPr>
                      <w:b/>
                    </w:rPr>
                  </w:pPr>
                  <w:r w:rsidRPr="00B65F85">
                    <w:rPr>
                      <w:b/>
                    </w:rPr>
                    <w:t>Indicators</w:t>
                  </w:r>
                </w:p>
              </w:tc>
              <w:tc>
                <w:tcPr>
                  <w:tcW w:w="2182" w:type="pct"/>
                  <w:tcBorders>
                    <w:top w:val="single" w:sz="6" w:space="0" w:color="BFBFBF"/>
                    <w:bottom w:val="single" w:sz="6" w:space="0" w:color="BFBFBF"/>
                  </w:tcBorders>
                  <w:shd w:val="clear" w:color="auto" w:fill="auto"/>
                  <w:tcMar>
                    <w:top w:w="28" w:type="dxa"/>
                  </w:tcMar>
                </w:tcPr>
                <w:p w:rsidR="00B65F85" w:rsidRPr="00B65F85" w:rsidRDefault="00B65F85" w:rsidP="00B65F85">
                  <w:pPr>
                    <w:pStyle w:val="TableColumnHeading"/>
                    <w:jc w:val="left"/>
                    <w:rPr>
                      <w:b/>
                    </w:rPr>
                  </w:pPr>
                  <w:r w:rsidRPr="00B65F85">
                    <w:rPr>
                      <w:b/>
                    </w:rPr>
                    <w:t>Measure</w:t>
                  </w:r>
                </w:p>
              </w:tc>
              <w:tc>
                <w:tcPr>
                  <w:tcW w:w="1666" w:type="pct"/>
                  <w:tcBorders>
                    <w:top w:val="single" w:sz="6" w:space="0" w:color="BFBFBF"/>
                    <w:bottom w:val="single" w:sz="6" w:space="0" w:color="BFBFBF"/>
                  </w:tcBorders>
                  <w:shd w:val="clear" w:color="auto" w:fill="auto"/>
                  <w:tcMar>
                    <w:top w:w="28" w:type="dxa"/>
                  </w:tcMar>
                </w:tcPr>
                <w:p w:rsidR="00B65F85" w:rsidRPr="00B65F85" w:rsidRDefault="00B65F85" w:rsidP="00B65F85">
                  <w:pPr>
                    <w:pStyle w:val="TableColumnHeading"/>
                    <w:ind w:right="28"/>
                    <w:jc w:val="left"/>
                    <w:rPr>
                      <w:b/>
                    </w:rPr>
                  </w:pPr>
                  <w:r w:rsidRPr="00B65F85">
                    <w:rPr>
                      <w:b/>
                    </w:rPr>
                    <w:t>Collection</w:t>
                  </w:r>
                </w:p>
              </w:tc>
            </w:tr>
            <w:tr w:rsidR="00B65F85" w:rsidRPr="00C916EB" w:rsidTr="00B65F85">
              <w:tc>
                <w:tcPr>
                  <w:tcW w:w="5000" w:type="pct"/>
                  <w:gridSpan w:val="4"/>
                  <w:tcBorders>
                    <w:top w:val="single" w:sz="6" w:space="0" w:color="BFBFBF"/>
                    <w:bottom w:val="single" w:sz="6" w:space="0" w:color="BFBFBF"/>
                  </w:tcBorders>
                  <w:shd w:val="clear" w:color="auto" w:fill="auto"/>
                  <w:tcMar>
                    <w:top w:w="28" w:type="dxa"/>
                  </w:tcMar>
                </w:tcPr>
                <w:p w:rsidR="00B65F85" w:rsidRPr="00E85166" w:rsidRDefault="00E538DC" w:rsidP="00B65F85">
                  <w:pPr>
                    <w:pStyle w:val="TableColumnHeading"/>
                    <w:ind w:right="28"/>
                    <w:jc w:val="left"/>
                    <w:rPr>
                      <w:b/>
                      <w:sz w:val="20"/>
                    </w:rPr>
                  </w:pPr>
                  <w:r w:rsidRPr="00E85166">
                    <w:rPr>
                      <w:b/>
                      <w:sz w:val="20"/>
                    </w:rPr>
                    <w:t xml:space="preserve">4 </w:t>
                  </w:r>
                  <w:r w:rsidR="00B65F85" w:rsidRPr="00E85166">
                    <w:rPr>
                      <w:b/>
                      <w:sz w:val="20"/>
                    </w:rPr>
                    <w:t>COAG targets</w:t>
                  </w:r>
                </w:p>
              </w:tc>
            </w:tr>
            <w:tr w:rsidR="00B65F85" w:rsidTr="00255D1A">
              <w:tc>
                <w:tcPr>
                  <w:tcW w:w="205" w:type="pct"/>
                  <w:tcBorders>
                    <w:top w:val="single" w:sz="6" w:space="0" w:color="BFBFBF"/>
                  </w:tcBorders>
                </w:tcPr>
                <w:p w:rsidR="00B65F85" w:rsidRDefault="00B65F85" w:rsidP="00B65F85">
                  <w:pPr>
                    <w:pStyle w:val="TableUnitsRow"/>
                    <w:jc w:val="left"/>
                  </w:pPr>
                  <w:r>
                    <w:t>4.1</w:t>
                  </w:r>
                </w:p>
              </w:tc>
              <w:tc>
                <w:tcPr>
                  <w:tcW w:w="947" w:type="pct"/>
                  <w:tcBorders>
                    <w:top w:val="single" w:sz="6" w:space="0" w:color="BFBFBF"/>
                  </w:tcBorders>
                </w:tcPr>
                <w:p w:rsidR="00B65F85" w:rsidRDefault="00B65F85" w:rsidP="00B65F85">
                  <w:pPr>
                    <w:pStyle w:val="TableUnitsRow"/>
                    <w:jc w:val="left"/>
                  </w:pPr>
                  <w:r>
                    <w:t>Life expectancy</w:t>
                  </w:r>
                </w:p>
              </w:tc>
              <w:tc>
                <w:tcPr>
                  <w:tcW w:w="2182" w:type="pct"/>
                  <w:tcBorders>
                    <w:top w:val="single" w:sz="6" w:space="0" w:color="BFBFBF"/>
                  </w:tcBorders>
                </w:tcPr>
                <w:p w:rsidR="00B65F85" w:rsidRDefault="00B65F85" w:rsidP="00B65F85">
                  <w:pPr>
                    <w:pStyle w:val="TableUnitsRow"/>
                    <w:jc w:val="left"/>
                    <w:rPr>
                      <w:i/>
                    </w:rPr>
                  </w:pPr>
                  <w:r>
                    <w:rPr>
                      <w:i/>
                    </w:rPr>
                    <w:t>Main measure:</w:t>
                  </w:r>
                </w:p>
                <w:p w:rsidR="00B65F85" w:rsidRPr="00B65F85" w:rsidRDefault="00B65F85" w:rsidP="00B65F85">
                  <w:pPr>
                    <w:pStyle w:val="TableBullet"/>
                  </w:pPr>
                  <w:r>
                    <w:t>Estimated life expectancy at birth (NSW, Queensland, WA, the NT and national by sex; remoteness)</w:t>
                  </w:r>
                </w:p>
              </w:tc>
              <w:tc>
                <w:tcPr>
                  <w:tcW w:w="1666" w:type="pct"/>
                  <w:tcBorders>
                    <w:top w:val="single" w:sz="6" w:space="0" w:color="BFBFBF"/>
                  </w:tcBorders>
                </w:tcPr>
                <w:p w:rsidR="00B65F85" w:rsidRDefault="00B65F85" w:rsidP="00B65F85">
                  <w:pPr>
                    <w:pStyle w:val="TableUnitsRow"/>
                    <w:ind w:right="28"/>
                    <w:jc w:val="left"/>
                  </w:pPr>
                </w:p>
                <w:p w:rsidR="00B65F85" w:rsidRPr="00B65F85" w:rsidRDefault="00B65F85" w:rsidP="00B65F85">
                  <w:pPr>
                    <w:pStyle w:val="TableUnitsRow"/>
                    <w:ind w:right="28"/>
                    <w:jc w:val="left"/>
                    <w:rPr>
                      <w:i/>
                    </w:rPr>
                  </w:pPr>
                  <w:r>
                    <w:t xml:space="preserve">ABS </w:t>
                  </w:r>
                  <w:r>
                    <w:rPr>
                      <w:i/>
                    </w:rPr>
                    <w:t>Life Tables for Aboriginal and Torres Strait Islander Australians</w:t>
                  </w:r>
                </w:p>
              </w:tc>
            </w:tr>
            <w:tr w:rsidR="00B65F85" w:rsidTr="00255D1A">
              <w:tc>
                <w:tcPr>
                  <w:tcW w:w="205" w:type="pct"/>
                  <w:tcBorders>
                    <w:bottom w:val="single" w:sz="4" w:space="0" w:color="BFBFBF" w:themeColor="background2"/>
                  </w:tcBorders>
                </w:tcPr>
                <w:p w:rsidR="00B65F85" w:rsidRDefault="00B65F85" w:rsidP="00B65F85">
                  <w:pPr>
                    <w:pStyle w:val="TableBodyText"/>
                    <w:jc w:val="left"/>
                  </w:pPr>
                </w:p>
              </w:tc>
              <w:tc>
                <w:tcPr>
                  <w:tcW w:w="947" w:type="pct"/>
                  <w:tcBorders>
                    <w:bottom w:val="single" w:sz="4" w:space="0" w:color="BFBFBF" w:themeColor="background2"/>
                  </w:tcBorders>
                </w:tcPr>
                <w:p w:rsidR="00B65F85" w:rsidRDefault="00B65F85" w:rsidP="00B65F85">
                  <w:pPr>
                    <w:pStyle w:val="TableBodyText"/>
                    <w:jc w:val="left"/>
                  </w:pPr>
                </w:p>
              </w:tc>
              <w:tc>
                <w:tcPr>
                  <w:tcW w:w="2182" w:type="pct"/>
                  <w:tcBorders>
                    <w:bottom w:val="single" w:sz="4" w:space="0" w:color="BFBFBF" w:themeColor="background2"/>
                  </w:tcBorders>
                </w:tcPr>
                <w:p w:rsidR="00B65F85" w:rsidRDefault="00B65F85" w:rsidP="000C377C">
                  <w:pPr>
                    <w:pStyle w:val="TableBodyText"/>
                    <w:spacing w:before="40"/>
                    <w:jc w:val="left"/>
                    <w:rPr>
                      <w:i/>
                    </w:rPr>
                  </w:pPr>
                  <w:r>
                    <w:rPr>
                      <w:i/>
                    </w:rPr>
                    <w:t>Supplementary measure:</w:t>
                  </w:r>
                </w:p>
                <w:p w:rsidR="00B65F85" w:rsidRPr="00B65F85" w:rsidRDefault="00695565" w:rsidP="00695565">
                  <w:pPr>
                    <w:pStyle w:val="TableBullet"/>
                  </w:pPr>
                  <w:r>
                    <w:t xml:space="preserve">Mortality rates — all causes </w:t>
                  </w:r>
                  <w:r w:rsidRPr="00456E7D">
                    <w:t xml:space="preserve">and by leading causes, crude and age-standardised (NSW, Queensland, WA, SA the </w:t>
                  </w:r>
                  <w:r w:rsidRPr="000A1B97">
                    <w:t>NT and national by</w:t>
                  </w:r>
                  <w:r w:rsidRPr="00456E7D">
                    <w:t xml:space="preserve"> age; sex; remoteness)</w:t>
                  </w:r>
                </w:p>
              </w:tc>
              <w:tc>
                <w:tcPr>
                  <w:tcW w:w="1666" w:type="pct"/>
                  <w:tcBorders>
                    <w:bottom w:val="single" w:sz="4" w:space="0" w:color="BFBFBF" w:themeColor="background2"/>
                  </w:tcBorders>
                </w:tcPr>
                <w:p w:rsidR="00B65F85" w:rsidRDefault="00B65F85" w:rsidP="00B65F85">
                  <w:pPr>
                    <w:pStyle w:val="TableBodyText"/>
                    <w:ind w:right="28"/>
                    <w:jc w:val="left"/>
                  </w:pPr>
                </w:p>
                <w:p w:rsidR="00695565" w:rsidRPr="00695565" w:rsidRDefault="00695565" w:rsidP="000C377C">
                  <w:pPr>
                    <w:pStyle w:val="TableBodyText"/>
                    <w:spacing w:before="80"/>
                    <w:jc w:val="left"/>
                    <w:rPr>
                      <w:i/>
                    </w:rPr>
                  </w:pPr>
                  <w:r>
                    <w:t xml:space="preserve">ABS </w:t>
                  </w:r>
                  <w:r>
                    <w:rPr>
                      <w:i/>
                    </w:rPr>
                    <w:t>Deaths Australia Collection</w:t>
                  </w:r>
                  <w:r>
                    <w:rPr>
                      <w:i/>
                    </w:rPr>
                    <w:br/>
                  </w:r>
                  <w:r>
                    <w:t xml:space="preserve">ABS </w:t>
                  </w:r>
                  <w:r>
                    <w:rPr>
                      <w:i/>
                    </w:rPr>
                    <w:t>Causes of Death Collection</w:t>
                  </w:r>
                </w:p>
              </w:tc>
            </w:tr>
            <w:tr w:rsidR="00B65F85" w:rsidTr="00255D1A">
              <w:tc>
                <w:tcPr>
                  <w:tcW w:w="205" w:type="pct"/>
                  <w:tcBorders>
                    <w:top w:val="single" w:sz="4" w:space="0" w:color="BFBFBF" w:themeColor="background2"/>
                    <w:bottom w:val="single" w:sz="4" w:space="0" w:color="BFBFBF" w:themeColor="background2"/>
                  </w:tcBorders>
                  <w:shd w:val="clear" w:color="auto" w:fill="auto"/>
                </w:tcPr>
                <w:p w:rsidR="00B65F85" w:rsidRDefault="00B65F85" w:rsidP="000B40E5">
                  <w:pPr>
                    <w:pStyle w:val="TableBodyText"/>
                    <w:spacing w:before="40"/>
                    <w:jc w:val="left"/>
                  </w:pPr>
                  <w:r>
                    <w:t>4.2</w:t>
                  </w:r>
                </w:p>
              </w:tc>
              <w:tc>
                <w:tcPr>
                  <w:tcW w:w="947" w:type="pct"/>
                  <w:tcBorders>
                    <w:top w:val="single" w:sz="4" w:space="0" w:color="BFBFBF" w:themeColor="background2"/>
                    <w:bottom w:val="single" w:sz="4" w:space="0" w:color="BFBFBF" w:themeColor="background2"/>
                  </w:tcBorders>
                  <w:shd w:val="clear" w:color="auto" w:fill="auto"/>
                </w:tcPr>
                <w:p w:rsidR="00B65F85" w:rsidRDefault="00B65F85" w:rsidP="000B40E5">
                  <w:pPr>
                    <w:pStyle w:val="TableBodyText"/>
                    <w:spacing w:before="40"/>
                    <w:jc w:val="left"/>
                  </w:pPr>
                  <w:r>
                    <w:t>Young child mortality</w:t>
                  </w:r>
                </w:p>
              </w:tc>
              <w:tc>
                <w:tcPr>
                  <w:tcW w:w="2182" w:type="pct"/>
                  <w:tcBorders>
                    <w:top w:val="single" w:sz="4" w:space="0" w:color="BFBFBF" w:themeColor="background2"/>
                    <w:bottom w:val="single" w:sz="4" w:space="0" w:color="BFBFBF" w:themeColor="background2"/>
                  </w:tcBorders>
                  <w:shd w:val="clear" w:color="auto" w:fill="auto"/>
                </w:tcPr>
                <w:p w:rsidR="00695565" w:rsidRDefault="00695565" w:rsidP="00695565">
                  <w:pPr>
                    <w:pStyle w:val="TableUnitsRow"/>
                    <w:jc w:val="left"/>
                    <w:rPr>
                      <w:i/>
                    </w:rPr>
                  </w:pPr>
                  <w:r>
                    <w:rPr>
                      <w:i/>
                    </w:rPr>
                    <w:t>Main measure:</w:t>
                  </w:r>
                </w:p>
                <w:p w:rsidR="00B65F85" w:rsidRPr="00695565" w:rsidRDefault="00695565" w:rsidP="00695565">
                  <w:pPr>
                    <w:pStyle w:val="TableBullet"/>
                  </w:pPr>
                  <w:r w:rsidRPr="00695565">
                    <w:t>Mortality rates for children aged less than five years, by leading cause of death (NSW, Qld, WA, SA and the NT by perinatal, infant, 1–4 years, 0–4 years)</w:t>
                  </w:r>
                </w:p>
              </w:tc>
              <w:tc>
                <w:tcPr>
                  <w:tcW w:w="1666" w:type="pct"/>
                  <w:tcBorders>
                    <w:top w:val="single" w:sz="4" w:space="0" w:color="BFBFBF" w:themeColor="background2"/>
                    <w:bottom w:val="single" w:sz="4" w:space="0" w:color="BFBFBF" w:themeColor="background2"/>
                  </w:tcBorders>
                  <w:shd w:val="clear" w:color="auto" w:fill="auto"/>
                </w:tcPr>
                <w:p w:rsidR="00695565" w:rsidRDefault="00695565" w:rsidP="00695565">
                  <w:pPr>
                    <w:pStyle w:val="TableBodyText"/>
                    <w:jc w:val="left"/>
                  </w:pPr>
                </w:p>
                <w:p w:rsidR="00695565" w:rsidRPr="00695565" w:rsidRDefault="00695565" w:rsidP="00DA2E1D">
                  <w:pPr>
                    <w:pStyle w:val="TableBodyText"/>
                    <w:spacing w:before="100"/>
                    <w:jc w:val="left"/>
                  </w:pPr>
                  <w:r w:rsidRPr="00456E7D">
                    <w:t xml:space="preserve">ABS </w:t>
                  </w:r>
                  <w:r w:rsidRPr="00695565">
                    <w:rPr>
                      <w:i/>
                    </w:rPr>
                    <w:t>Deaths Australia Collection</w:t>
                  </w:r>
                  <w:r>
                    <w:rPr>
                      <w:i/>
                    </w:rPr>
                    <w:br/>
                  </w:r>
                  <w:r w:rsidRPr="00456E7D">
                    <w:t xml:space="preserve">ABS </w:t>
                  </w:r>
                  <w:r w:rsidRPr="00695565">
                    <w:rPr>
                      <w:i/>
                    </w:rPr>
                    <w:t>Perinatal Deaths Collection</w:t>
                  </w:r>
                  <w:r>
                    <w:rPr>
                      <w:i/>
                    </w:rPr>
                    <w:br/>
                  </w:r>
                  <w:r>
                    <w:t xml:space="preserve">ABS </w:t>
                  </w:r>
                  <w:r w:rsidRPr="00695565">
                    <w:rPr>
                      <w:i/>
                    </w:rPr>
                    <w:t>Causes of Death Collection</w:t>
                  </w:r>
                </w:p>
              </w:tc>
            </w:tr>
            <w:tr w:rsidR="00B65F85" w:rsidTr="00255D1A">
              <w:tc>
                <w:tcPr>
                  <w:tcW w:w="205" w:type="pct"/>
                  <w:tcBorders>
                    <w:top w:val="single" w:sz="4" w:space="0" w:color="BFBFBF" w:themeColor="background2"/>
                    <w:bottom w:val="single" w:sz="4" w:space="0" w:color="BFBFBF" w:themeColor="background2"/>
                  </w:tcBorders>
                  <w:shd w:val="clear" w:color="auto" w:fill="auto"/>
                </w:tcPr>
                <w:p w:rsidR="00B65F85" w:rsidRDefault="00B65F85" w:rsidP="000B40E5">
                  <w:pPr>
                    <w:pStyle w:val="TableBodyText"/>
                    <w:spacing w:before="40"/>
                    <w:jc w:val="left"/>
                  </w:pPr>
                  <w:r>
                    <w:t>4.3</w:t>
                  </w:r>
                </w:p>
              </w:tc>
              <w:tc>
                <w:tcPr>
                  <w:tcW w:w="947" w:type="pct"/>
                  <w:tcBorders>
                    <w:top w:val="single" w:sz="4" w:space="0" w:color="BFBFBF" w:themeColor="background2"/>
                    <w:bottom w:val="single" w:sz="4" w:space="0" w:color="BFBFBF" w:themeColor="background2"/>
                  </w:tcBorders>
                  <w:shd w:val="clear" w:color="auto" w:fill="auto"/>
                </w:tcPr>
                <w:p w:rsidR="00B65F85" w:rsidRDefault="00B65F85" w:rsidP="000B40E5">
                  <w:pPr>
                    <w:pStyle w:val="TableBodyText"/>
                    <w:spacing w:before="40"/>
                    <w:jc w:val="left"/>
                  </w:pPr>
                  <w:r>
                    <w:t>Early childhood education</w:t>
                  </w:r>
                </w:p>
              </w:tc>
              <w:tc>
                <w:tcPr>
                  <w:tcW w:w="2182" w:type="pct"/>
                  <w:tcBorders>
                    <w:top w:val="single" w:sz="4" w:space="0" w:color="BFBFBF" w:themeColor="background2"/>
                    <w:bottom w:val="single" w:sz="4" w:space="0" w:color="BFBFBF" w:themeColor="background2"/>
                  </w:tcBorders>
                  <w:shd w:val="clear" w:color="auto" w:fill="auto"/>
                </w:tcPr>
                <w:p w:rsidR="00695565" w:rsidRDefault="00695565" w:rsidP="00695565">
                  <w:pPr>
                    <w:pStyle w:val="TableUnitsRow"/>
                    <w:jc w:val="left"/>
                    <w:rPr>
                      <w:i/>
                    </w:rPr>
                  </w:pPr>
                  <w:r>
                    <w:rPr>
                      <w:i/>
                    </w:rPr>
                    <w:t>Main measure</w:t>
                  </w:r>
                  <w:r w:rsidR="00FC6B8E">
                    <w:rPr>
                      <w:i/>
                    </w:rPr>
                    <w:t>s</w:t>
                  </w:r>
                  <w:r>
                    <w:rPr>
                      <w:i/>
                    </w:rPr>
                    <w:t>:</w:t>
                  </w:r>
                </w:p>
                <w:p w:rsidR="00695565" w:rsidRPr="00695565" w:rsidRDefault="00695565" w:rsidP="00695565">
                  <w:pPr>
                    <w:pStyle w:val="TableBullet"/>
                  </w:pPr>
                  <w:r w:rsidRPr="00695565">
                    <w:t xml:space="preserve">Preschool enrolment in the year before commencing full time schooling </w:t>
                  </w:r>
                </w:p>
                <w:p w:rsidR="00695565" w:rsidRPr="00695565" w:rsidRDefault="00695565" w:rsidP="00695565">
                  <w:pPr>
                    <w:pStyle w:val="TableBullet"/>
                  </w:pPr>
                  <w:r w:rsidRPr="00695565">
                    <w:t>Preschool attendance in the year before commencing full time schooling</w:t>
                  </w:r>
                </w:p>
                <w:p w:rsidR="00B65F85" w:rsidRPr="00695565" w:rsidRDefault="00695565" w:rsidP="00695565">
                  <w:pPr>
                    <w:pStyle w:val="TableBodyText"/>
                    <w:jc w:val="left"/>
                  </w:pPr>
                  <w:r w:rsidRPr="00695565">
                    <w:t>(all jurisdictions by Indigenous status: national by remoteness for Indigenous only)</w:t>
                  </w:r>
                </w:p>
              </w:tc>
              <w:tc>
                <w:tcPr>
                  <w:tcW w:w="1666" w:type="pct"/>
                  <w:tcBorders>
                    <w:top w:val="single" w:sz="4" w:space="0" w:color="BFBFBF" w:themeColor="background2"/>
                    <w:bottom w:val="single" w:sz="4" w:space="0" w:color="BFBFBF" w:themeColor="background2"/>
                  </w:tcBorders>
                  <w:shd w:val="clear" w:color="auto" w:fill="auto"/>
                </w:tcPr>
                <w:p w:rsidR="00695565" w:rsidRDefault="00695565" w:rsidP="00B65F85">
                  <w:pPr>
                    <w:pStyle w:val="TableBodyText"/>
                    <w:ind w:right="28"/>
                    <w:jc w:val="left"/>
                    <w:rPr>
                      <w:sz w:val="20"/>
                    </w:rPr>
                  </w:pPr>
                </w:p>
                <w:p w:rsidR="00B65F85" w:rsidRPr="00695565" w:rsidRDefault="00695565" w:rsidP="00695565">
                  <w:pPr>
                    <w:pStyle w:val="TableBodyText"/>
                    <w:jc w:val="left"/>
                  </w:pPr>
                  <w:r w:rsidRPr="00695565">
                    <w:t xml:space="preserve">ABS </w:t>
                  </w:r>
                  <w:r w:rsidRPr="008F0EC0">
                    <w:rPr>
                      <w:i/>
                    </w:rPr>
                    <w:t>National Early Childhood Education and Care Collection</w:t>
                  </w:r>
                </w:p>
              </w:tc>
            </w:tr>
            <w:tr w:rsidR="00B65F85" w:rsidTr="00255D1A">
              <w:tc>
                <w:tcPr>
                  <w:tcW w:w="205" w:type="pct"/>
                  <w:tcBorders>
                    <w:top w:val="single" w:sz="4" w:space="0" w:color="BFBFBF" w:themeColor="background2"/>
                  </w:tcBorders>
                  <w:shd w:val="clear" w:color="auto" w:fill="auto"/>
                </w:tcPr>
                <w:p w:rsidR="00B65F85" w:rsidRDefault="00B65F85" w:rsidP="000B40E5">
                  <w:pPr>
                    <w:pStyle w:val="TableBodyText"/>
                    <w:spacing w:before="40"/>
                    <w:jc w:val="left"/>
                  </w:pPr>
                  <w:r>
                    <w:t>4.4</w:t>
                  </w:r>
                </w:p>
              </w:tc>
              <w:tc>
                <w:tcPr>
                  <w:tcW w:w="947" w:type="pct"/>
                  <w:tcBorders>
                    <w:top w:val="single" w:sz="4" w:space="0" w:color="BFBFBF" w:themeColor="background2"/>
                  </w:tcBorders>
                  <w:shd w:val="clear" w:color="auto" w:fill="auto"/>
                </w:tcPr>
                <w:p w:rsidR="00B65F85" w:rsidRDefault="00B65F85" w:rsidP="000B40E5">
                  <w:pPr>
                    <w:pStyle w:val="TableBodyText"/>
                    <w:spacing w:before="40"/>
                    <w:jc w:val="left"/>
                  </w:pPr>
                  <w:r>
                    <w:t>Reading, writing and numeracy</w:t>
                  </w:r>
                </w:p>
              </w:tc>
              <w:tc>
                <w:tcPr>
                  <w:tcW w:w="2182" w:type="pct"/>
                  <w:tcBorders>
                    <w:top w:val="single" w:sz="4" w:space="0" w:color="BFBFBF" w:themeColor="background2"/>
                  </w:tcBorders>
                  <w:shd w:val="clear" w:color="auto" w:fill="auto"/>
                </w:tcPr>
                <w:p w:rsidR="00695565" w:rsidRDefault="00695565" w:rsidP="00695565">
                  <w:pPr>
                    <w:pStyle w:val="TableUnitsRow"/>
                    <w:jc w:val="left"/>
                    <w:rPr>
                      <w:i/>
                    </w:rPr>
                  </w:pPr>
                  <w:r>
                    <w:rPr>
                      <w:i/>
                    </w:rPr>
                    <w:t>Main measure</w:t>
                  </w:r>
                  <w:r w:rsidR="00FC6B8E">
                    <w:rPr>
                      <w:i/>
                    </w:rPr>
                    <w:t>s</w:t>
                  </w:r>
                  <w:r>
                    <w:rPr>
                      <w:i/>
                    </w:rPr>
                    <w:t>:</w:t>
                  </w:r>
                </w:p>
                <w:p w:rsidR="00695565" w:rsidRPr="00695565" w:rsidRDefault="00695565" w:rsidP="00695565">
                  <w:pPr>
                    <w:pStyle w:val="TableBullet"/>
                  </w:pPr>
                  <w:r w:rsidRPr="00695565">
                    <w:t xml:space="preserve">Students at or above the national minimum standard for </w:t>
                  </w:r>
                  <w:proofErr w:type="spellStart"/>
                  <w:r w:rsidRPr="00695565">
                    <w:t>NAPLAN</w:t>
                  </w:r>
                  <w:proofErr w:type="spellEnd"/>
                  <w:r w:rsidRPr="00695565">
                    <w:t xml:space="preserve"> in years 3, 5, 7 and 9 </w:t>
                  </w:r>
                </w:p>
                <w:p w:rsidR="00B65F85" w:rsidRPr="00695565" w:rsidRDefault="00695565" w:rsidP="00695565">
                  <w:pPr>
                    <w:pStyle w:val="TableBullet"/>
                  </w:pPr>
                  <w:r w:rsidRPr="00695565">
                    <w:t xml:space="preserve">Student participation in </w:t>
                  </w:r>
                  <w:proofErr w:type="spellStart"/>
                  <w:r w:rsidRPr="00695565">
                    <w:t>NAPLAN</w:t>
                  </w:r>
                  <w:proofErr w:type="spellEnd"/>
                  <w:r w:rsidRPr="00695565">
                    <w:t xml:space="preserve"> tests in years 3, 5, 7, and 9 </w:t>
                  </w:r>
                </w:p>
                <w:p w:rsidR="00695565" w:rsidRPr="00695565" w:rsidRDefault="00695565" w:rsidP="00695565">
                  <w:pPr>
                    <w:pStyle w:val="TableBodyText"/>
                    <w:jc w:val="left"/>
                  </w:pPr>
                  <w:r w:rsidRPr="00695565">
                    <w:t>(all jurisdictions by remoteness; parental education; parental occupation)</w:t>
                  </w:r>
                </w:p>
              </w:tc>
              <w:tc>
                <w:tcPr>
                  <w:tcW w:w="1666" w:type="pct"/>
                  <w:tcBorders>
                    <w:top w:val="single" w:sz="4" w:space="0" w:color="BFBFBF" w:themeColor="background2"/>
                  </w:tcBorders>
                  <w:shd w:val="clear" w:color="auto" w:fill="auto"/>
                </w:tcPr>
                <w:p w:rsidR="00695565" w:rsidRDefault="00695565" w:rsidP="00695565">
                  <w:pPr>
                    <w:pStyle w:val="TableBodyText"/>
                    <w:jc w:val="left"/>
                  </w:pPr>
                </w:p>
                <w:p w:rsidR="00B65F85" w:rsidRPr="00695565" w:rsidRDefault="00695565" w:rsidP="00695565">
                  <w:pPr>
                    <w:pStyle w:val="TableBodyText"/>
                    <w:spacing w:before="90"/>
                    <w:jc w:val="left"/>
                  </w:pPr>
                  <w:proofErr w:type="spellStart"/>
                  <w:r w:rsidRPr="00695565">
                    <w:t>ACARA</w:t>
                  </w:r>
                  <w:proofErr w:type="spellEnd"/>
                  <w:r w:rsidRPr="00695565">
                    <w:t xml:space="preserve"> </w:t>
                  </w:r>
                  <w:proofErr w:type="spellStart"/>
                  <w:r w:rsidRPr="008F0EC0">
                    <w:rPr>
                      <w:i/>
                    </w:rPr>
                    <w:t>NAPLAN</w:t>
                  </w:r>
                  <w:proofErr w:type="spellEnd"/>
                  <w:r w:rsidRPr="008F0EC0">
                    <w:rPr>
                      <w:i/>
                    </w:rPr>
                    <w:t>: Achievement in Reading, Writing, Language Conventions and Numeracy</w:t>
                  </w:r>
                </w:p>
              </w:tc>
            </w:tr>
            <w:tr w:rsidR="00B65F85" w:rsidTr="00B65F85">
              <w:tc>
                <w:tcPr>
                  <w:tcW w:w="205" w:type="pct"/>
                  <w:shd w:val="clear" w:color="auto" w:fill="auto"/>
                </w:tcPr>
                <w:p w:rsidR="00B65F85" w:rsidRDefault="00B65F85" w:rsidP="00B65F85">
                  <w:pPr>
                    <w:pStyle w:val="TableBodyText"/>
                    <w:jc w:val="left"/>
                  </w:pPr>
                </w:p>
              </w:tc>
              <w:tc>
                <w:tcPr>
                  <w:tcW w:w="947" w:type="pct"/>
                  <w:shd w:val="clear" w:color="auto" w:fill="auto"/>
                </w:tcPr>
                <w:p w:rsidR="00B65F85" w:rsidRDefault="00B65F85" w:rsidP="00B65F85">
                  <w:pPr>
                    <w:pStyle w:val="TableBodyText"/>
                    <w:jc w:val="left"/>
                  </w:pPr>
                </w:p>
              </w:tc>
              <w:tc>
                <w:tcPr>
                  <w:tcW w:w="2182" w:type="pct"/>
                  <w:shd w:val="clear" w:color="auto" w:fill="auto"/>
                </w:tcPr>
                <w:p w:rsidR="00B65F85" w:rsidRDefault="00695565" w:rsidP="000C377C">
                  <w:pPr>
                    <w:pStyle w:val="TableBodyText"/>
                    <w:spacing w:before="40"/>
                    <w:jc w:val="left"/>
                    <w:rPr>
                      <w:i/>
                    </w:rPr>
                  </w:pPr>
                  <w:r>
                    <w:rPr>
                      <w:i/>
                    </w:rPr>
                    <w:t>Supplementary measure:</w:t>
                  </w:r>
                </w:p>
                <w:p w:rsidR="00695565" w:rsidRDefault="00695565" w:rsidP="00695565">
                  <w:pPr>
                    <w:pStyle w:val="TableBullet"/>
                  </w:pPr>
                  <w:r>
                    <w:t xml:space="preserve">Average student achievement </w:t>
                  </w:r>
                  <w:r w:rsidR="00DA2E1D">
                    <w:t xml:space="preserve">over time (based on </w:t>
                  </w:r>
                  <w:proofErr w:type="spellStart"/>
                  <w:r w:rsidR="00DA2E1D">
                    <w:t>NAPLAN</w:t>
                  </w:r>
                  <w:proofErr w:type="spellEnd"/>
                  <w:r w:rsidR="00DA2E1D">
                    <w:t xml:space="preserve"> mean scale scores) (all jurisdictions by remoteness)</w:t>
                  </w:r>
                </w:p>
              </w:tc>
              <w:tc>
                <w:tcPr>
                  <w:tcW w:w="1666" w:type="pct"/>
                  <w:shd w:val="clear" w:color="auto" w:fill="auto"/>
                </w:tcPr>
                <w:p w:rsidR="00DA2E1D" w:rsidRDefault="00DA2E1D" w:rsidP="00DA2E1D">
                  <w:pPr>
                    <w:pStyle w:val="TableBodyText"/>
                    <w:jc w:val="left"/>
                  </w:pPr>
                </w:p>
                <w:p w:rsidR="00B65F85" w:rsidRDefault="00DA2E1D" w:rsidP="000C377C">
                  <w:pPr>
                    <w:pStyle w:val="TableBodyText"/>
                    <w:spacing w:before="80"/>
                    <w:jc w:val="left"/>
                  </w:pPr>
                  <w:proofErr w:type="spellStart"/>
                  <w:r w:rsidRPr="00456E7D">
                    <w:t>ACARA</w:t>
                  </w:r>
                  <w:proofErr w:type="spellEnd"/>
                  <w:r w:rsidRPr="00456E7D">
                    <w:t xml:space="preserve"> </w:t>
                  </w:r>
                  <w:proofErr w:type="spellStart"/>
                  <w:r w:rsidRPr="008F0EC0">
                    <w:rPr>
                      <w:i/>
                    </w:rPr>
                    <w:t>NAPLAN</w:t>
                  </w:r>
                  <w:proofErr w:type="spellEnd"/>
                  <w:r w:rsidRPr="008F0EC0">
                    <w:rPr>
                      <w:i/>
                    </w:rPr>
                    <w:t>: Achievement in Reading, Writing, Language Conventions and Numeracy</w:t>
                  </w:r>
                </w:p>
              </w:tc>
            </w:tr>
          </w:tbl>
          <w:p w:rsidR="00B65F85" w:rsidRDefault="00B65F85" w:rsidP="00B65F85">
            <w:pPr>
              <w:pStyle w:val="Box"/>
              <w:jc w:val="left"/>
            </w:pPr>
          </w:p>
        </w:tc>
      </w:tr>
      <w:tr w:rsidR="00B65F85" w:rsidTr="00B65F85">
        <w:trPr>
          <w:cantSplit/>
        </w:trPr>
        <w:tc>
          <w:tcPr>
            <w:tcW w:w="13728" w:type="dxa"/>
            <w:tcBorders>
              <w:top w:val="nil"/>
              <w:left w:val="nil"/>
              <w:bottom w:val="single" w:sz="6" w:space="0" w:color="78A22F"/>
              <w:right w:val="nil"/>
            </w:tcBorders>
            <w:shd w:val="clear" w:color="auto" w:fill="auto"/>
          </w:tcPr>
          <w:p w:rsidR="00B65F85" w:rsidRDefault="00B65F85" w:rsidP="00E85166">
            <w:pPr>
              <w:pStyle w:val="Box"/>
              <w:spacing w:before="0" w:line="120" w:lineRule="exact"/>
            </w:pPr>
          </w:p>
        </w:tc>
      </w:tr>
      <w:tr w:rsidR="00B65F85" w:rsidRPr="000863A5" w:rsidTr="00B65F85">
        <w:tc>
          <w:tcPr>
            <w:tcW w:w="13728" w:type="dxa"/>
            <w:tcBorders>
              <w:top w:val="single" w:sz="6" w:space="0" w:color="78A22F"/>
              <w:left w:val="nil"/>
              <w:bottom w:val="nil"/>
              <w:right w:val="nil"/>
            </w:tcBorders>
          </w:tcPr>
          <w:p w:rsidR="00B65F85" w:rsidRPr="00626D32" w:rsidRDefault="00B65F85" w:rsidP="00E85166">
            <w:pPr>
              <w:pStyle w:val="BoxSpaceBelow"/>
            </w:pPr>
          </w:p>
        </w:tc>
      </w:tr>
    </w:tbl>
    <w:p w:rsidR="00D74891" w:rsidRDefault="00D74891">
      <w:pPr>
        <w:pStyle w:val="BodyText"/>
      </w:pPr>
    </w:p>
    <w:tbl>
      <w:tblPr>
        <w:tblW w:w="13728" w:type="dxa"/>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13728"/>
      </w:tblGrid>
      <w:tr w:rsidR="00FD0655" w:rsidTr="00E85166">
        <w:tc>
          <w:tcPr>
            <w:tcW w:w="13728" w:type="dxa"/>
            <w:tcBorders>
              <w:top w:val="single" w:sz="6" w:space="0" w:color="78A22F"/>
              <w:left w:val="nil"/>
              <w:bottom w:val="nil"/>
              <w:right w:val="nil"/>
            </w:tcBorders>
            <w:shd w:val="clear" w:color="auto" w:fill="auto"/>
          </w:tcPr>
          <w:p w:rsidR="00FD0655" w:rsidRPr="00784A05" w:rsidRDefault="00FD0655" w:rsidP="00E85166">
            <w:pPr>
              <w:pStyle w:val="Subtitle"/>
            </w:pPr>
          </w:p>
        </w:tc>
      </w:tr>
      <w:tr w:rsidR="00FD0655" w:rsidTr="00E85166">
        <w:trPr>
          <w:cantSplit/>
        </w:trPr>
        <w:tc>
          <w:tcPr>
            <w:tcW w:w="13728"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551"/>
              <w:gridCol w:w="2546"/>
              <w:gridCol w:w="5867"/>
              <w:gridCol w:w="4480"/>
            </w:tblGrid>
            <w:tr w:rsidR="00FD0655" w:rsidRPr="00B65F85" w:rsidTr="00AA1578">
              <w:tc>
                <w:tcPr>
                  <w:tcW w:w="1152" w:type="pct"/>
                  <w:gridSpan w:val="2"/>
                  <w:tcBorders>
                    <w:top w:val="single" w:sz="6" w:space="0" w:color="BFBFBF"/>
                    <w:bottom w:val="single" w:sz="6" w:space="0" w:color="BFBFBF"/>
                  </w:tcBorders>
                  <w:shd w:val="clear" w:color="auto" w:fill="auto"/>
                  <w:tcMar>
                    <w:top w:w="28" w:type="dxa"/>
                  </w:tcMar>
                </w:tcPr>
                <w:p w:rsidR="00FD0655" w:rsidRPr="00B65F85" w:rsidRDefault="00FD0655" w:rsidP="00E85166">
                  <w:pPr>
                    <w:pStyle w:val="TableColumnHeading"/>
                    <w:jc w:val="left"/>
                    <w:rPr>
                      <w:b/>
                    </w:rPr>
                  </w:pPr>
                  <w:r w:rsidRPr="00B65F85">
                    <w:rPr>
                      <w:b/>
                    </w:rPr>
                    <w:t>Indicators</w:t>
                  </w:r>
                </w:p>
              </w:tc>
              <w:tc>
                <w:tcPr>
                  <w:tcW w:w="2182" w:type="pct"/>
                  <w:tcBorders>
                    <w:top w:val="single" w:sz="6" w:space="0" w:color="BFBFBF"/>
                    <w:bottom w:val="single" w:sz="6" w:space="0" w:color="BFBFBF"/>
                  </w:tcBorders>
                  <w:shd w:val="clear" w:color="auto" w:fill="auto"/>
                  <w:tcMar>
                    <w:top w:w="28" w:type="dxa"/>
                  </w:tcMar>
                </w:tcPr>
                <w:p w:rsidR="00FD0655" w:rsidRPr="00B65F85" w:rsidRDefault="00FD0655" w:rsidP="00E85166">
                  <w:pPr>
                    <w:pStyle w:val="TableColumnHeading"/>
                    <w:jc w:val="left"/>
                    <w:rPr>
                      <w:b/>
                    </w:rPr>
                  </w:pPr>
                  <w:r w:rsidRPr="00B65F85">
                    <w:rPr>
                      <w:b/>
                    </w:rPr>
                    <w:t>Measure</w:t>
                  </w:r>
                </w:p>
              </w:tc>
              <w:tc>
                <w:tcPr>
                  <w:tcW w:w="1666" w:type="pct"/>
                  <w:tcBorders>
                    <w:top w:val="single" w:sz="6" w:space="0" w:color="BFBFBF"/>
                    <w:bottom w:val="single" w:sz="6" w:space="0" w:color="BFBFBF"/>
                  </w:tcBorders>
                  <w:shd w:val="clear" w:color="auto" w:fill="auto"/>
                  <w:tcMar>
                    <w:top w:w="28" w:type="dxa"/>
                  </w:tcMar>
                </w:tcPr>
                <w:p w:rsidR="00FD0655" w:rsidRPr="00B65F85" w:rsidRDefault="00FD0655" w:rsidP="00E85166">
                  <w:pPr>
                    <w:pStyle w:val="TableColumnHeading"/>
                    <w:ind w:right="28"/>
                    <w:jc w:val="left"/>
                    <w:rPr>
                      <w:b/>
                    </w:rPr>
                  </w:pPr>
                  <w:r w:rsidRPr="00B65F85">
                    <w:rPr>
                      <w:b/>
                    </w:rPr>
                    <w:t>Collection</w:t>
                  </w:r>
                </w:p>
              </w:tc>
            </w:tr>
            <w:tr w:rsidR="00FD0655" w:rsidTr="00255D1A">
              <w:tc>
                <w:tcPr>
                  <w:tcW w:w="205" w:type="pct"/>
                  <w:tcBorders>
                    <w:top w:val="single" w:sz="6" w:space="0" w:color="BFBFBF"/>
                  </w:tcBorders>
                </w:tcPr>
                <w:p w:rsidR="00FD0655" w:rsidRDefault="00FD0655" w:rsidP="00E85166">
                  <w:pPr>
                    <w:pStyle w:val="TableUnitsRow"/>
                    <w:jc w:val="left"/>
                  </w:pPr>
                  <w:r>
                    <w:t>4.5</w:t>
                  </w:r>
                </w:p>
              </w:tc>
              <w:tc>
                <w:tcPr>
                  <w:tcW w:w="947" w:type="pct"/>
                  <w:tcBorders>
                    <w:top w:val="single" w:sz="6" w:space="0" w:color="BFBFBF"/>
                  </w:tcBorders>
                </w:tcPr>
                <w:p w:rsidR="00FD0655" w:rsidRDefault="00FD0655" w:rsidP="00E85166">
                  <w:pPr>
                    <w:pStyle w:val="TableUnitsRow"/>
                    <w:jc w:val="left"/>
                  </w:pPr>
                  <w:r>
                    <w:t>Year 12 attainment</w:t>
                  </w:r>
                </w:p>
              </w:tc>
              <w:tc>
                <w:tcPr>
                  <w:tcW w:w="2182" w:type="pct"/>
                  <w:tcBorders>
                    <w:top w:val="single" w:sz="6" w:space="0" w:color="BFBFBF"/>
                  </w:tcBorders>
                </w:tcPr>
                <w:p w:rsidR="00FD0655" w:rsidRDefault="00FD0655" w:rsidP="00E85166">
                  <w:pPr>
                    <w:pStyle w:val="TableUnitsRow"/>
                    <w:jc w:val="left"/>
                    <w:rPr>
                      <w:i/>
                    </w:rPr>
                  </w:pPr>
                  <w:r>
                    <w:rPr>
                      <w:i/>
                    </w:rPr>
                    <w:t>Main measure</w:t>
                  </w:r>
                  <w:r w:rsidR="00FC6B8E">
                    <w:rPr>
                      <w:i/>
                    </w:rPr>
                    <w:t>s</w:t>
                  </w:r>
                  <w:r>
                    <w:rPr>
                      <w:i/>
                    </w:rPr>
                    <w:t>:</w:t>
                  </w:r>
                </w:p>
                <w:p w:rsidR="00FD0655" w:rsidRPr="00FD0655" w:rsidRDefault="00FD0655" w:rsidP="00FD0655">
                  <w:pPr>
                    <w:pStyle w:val="TableBullet"/>
                  </w:pPr>
                  <w:r w:rsidRPr="00FD0655">
                    <w:t xml:space="preserve">Proportion of the 20–24 year old population having attained at least a year 12 or equivalent or </w:t>
                  </w:r>
                  <w:proofErr w:type="spellStart"/>
                  <w:r w:rsidRPr="00FD0655">
                    <w:t>AQF</w:t>
                  </w:r>
                  <w:proofErr w:type="spellEnd"/>
                  <w:r w:rsidRPr="00FD0655">
                    <w:t xml:space="preserve"> Certificate II or above (all jurisdictions by remoteness)</w:t>
                  </w:r>
                </w:p>
                <w:p w:rsidR="00FD0655" w:rsidRPr="00B65F85" w:rsidRDefault="00FD0655" w:rsidP="00FD0655">
                  <w:pPr>
                    <w:pStyle w:val="TableBullet"/>
                  </w:pPr>
                  <w:r w:rsidRPr="00FD0655">
                    <w:t>Year 12 certification</w:t>
                  </w:r>
                </w:p>
              </w:tc>
              <w:tc>
                <w:tcPr>
                  <w:tcW w:w="1666" w:type="pct"/>
                  <w:tcBorders>
                    <w:top w:val="single" w:sz="6" w:space="0" w:color="BFBFBF"/>
                  </w:tcBorders>
                </w:tcPr>
                <w:p w:rsidR="00FD0655" w:rsidRDefault="00FD0655" w:rsidP="00AD49F4">
                  <w:pPr>
                    <w:pStyle w:val="TableBodyText"/>
                    <w:jc w:val="left"/>
                  </w:pPr>
                </w:p>
                <w:p w:rsidR="00FD0655" w:rsidRPr="00456E7D" w:rsidRDefault="00FD0655" w:rsidP="00AD49F4">
                  <w:pPr>
                    <w:pStyle w:val="TableBodyText"/>
                    <w:jc w:val="left"/>
                  </w:pPr>
                  <w:r w:rsidRPr="00456E7D">
                    <w:t xml:space="preserve">ABS </w:t>
                  </w:r>
                  <w:r w:rsidRPr="00C949B4">
                    <w:rPr>
                      <w:i/>
                    </w:rPr>
                    <w:t>Census</w:t>
                  </w:r>
                </w:p>
                <w:p w:rsidR="00FD0655" w:rsidRPr="00B65F85" w:rsidRDefault="00FD0655" w:rsidP="00AD49F4">
                  <w:pPr>
                    <w:pStyle w:val="TableBodyText"/>
                    <w:jc w:val="left"/>
                  </w:pPr>
                  <w:r w:rsidRPr="00456E7D">
                    <w:t xml:space="preserve">ABS </w:t>
                  </w:r>
                  <w:proofErr w:type="spellStart"/>
                  <w:r w:rsidRPr="00C949B4">
                    <w:rPr>
                      <w:i/>
                    </w:rPr>
                    <w:t>NATSIHS</w:t>
                  </w:r>
                  <w:proofErr w:type="spellEnd"/>
                  <w:r w:rsidRPr="00C949B4">
                    <w:rPr>
                      <w:i/>
                    </w:rPr>
                    <w:t>/</w:t>
                  </w:r>
                  <w:proofErr w:type="spellStart"/>
                  <w:r w:rsidRPr="00C949B4">
                    <w:rPr>
                      <w:i/>
                    </w:rPr>
                    <w:t>NATSISS</w:t>
                  </w:r>
                  <w:proofErr w:type="spellEnd"/>
                  <w:r w:rsidRPr="00C949B4">
                    <w:rPr>
                      <w:i/>
                    </w:rPr>
                    <w:t>; ABS AHS/</w:t>
                  </w:r>
                  <w:proofErr w:type="spellStart"/>
                  <w:r w:rsidRPr="00C949B4">
                    <w:rPr>
                      <w:i/>
                    </w:rPr>
                    <w:t>NHS</w:t>
                  </w:r>
                  <w:proofErr w:type="spellEnd"/>
                  <w:r w:rsidRPr="00C949B4">
                    <w:rPr>
                      <w:i/>
                    </w:rPr>
                    <w:br/>
                  </w:r>
                  <w:r>
                    <w:br/>
                  </w:r>
                  <w:r w:rsidRPr="00456E7D">
                    <w:t xml:space="preserve">No measure has been specified for this </w:t>
                  </w:r>
                  <w:proofErr w:type="spellStart"/>
                  <w:r w:rsidRPr="00456E7D">
                    <w:t>NIRA</w:t>
                  </w:r>
                  <w:proofErr w:type="spellEnd"/>
                  <w:r w:rsidRPr="00456E7D">
                    <w:t xml:space="preserve"> </w:t>
                  </w:r>
                  <w:r>
                    <w:t>measure</w:t>
                  </w:r>
                  <w:r w:rsidRPr="00456E7D">
                    <w:t>.</w:t>
                  </w:r>
                </w:p>
              </w:tc>
            </w:tr>
            <w:tr w:rsidR="00FD0655" w:rsidTr="00255D1A">
              <w:tc>
                <w:tcPr>
                  <w:tcW w:w="205" w:type="pct"/>
                  <w:tcBorders>
                    <w:bottom w:val="single" w:sz="4" w:space="0" w:color="BFBFBF" w:themeColor="background2"/>
                  </w:tcBorders>
                </w:tcPr>
                <w:p w:rsidR="00FD0655" w:rsidRDefault="00FD0655" w:rsidP="00E85166">
                  <w:pPr>
                    <w:pStyle w:val="TableBodyText"/>
                    <w:jc w:val="left"/>
                  </w:pPr>
                </w:p>
              </w:tc>
              <w:tc>
                <w:tcPr>
                  <w:tcW w:w="947" w:type="pct"/>
                  <w:tcBorders>
                    <w:bottom w:val="single" w:sz="4" w:space="0" w:color="BFBFBF" w:themeColor="background2"/>
                  </w:tcBorders>
                </w:tcPr>
                <w:p w:rsidR="00FD0655" w:rsidRDefault="00FD0655" w:rsidP="00E85166">
                  <w:pPr>
                    <w:pStyle w:val="TableBodyText"/>
                    <w:jc w:val="left"/>
                  </w:pPr>
                </w:p>
              </w:tc>
              <w:tc>
                <w:tcPr>
                  <w:tcW w:w="2182" w:type="pct"/>
                  <w:tcBorders>
                    <w:bottom w:val="single" w:sz="4" w:space="0" w:color="BFBFBF" w:themeColor="background2"/>
                  </w:tcBorders>
                </w:tcPr>
                <w:p w:rsidR="00FD0655" w:rsidRDefault="00FD0655" w:rsidP="000C377C">
                  <w:pPr>
                    <w:pStyle w:val="TableBodyText"/>
                    <w:spacing w:before="40"/>
                    <w:jc w:val="left"/>
                    <w:rPr>
                      <w:i/>
                    </w:rPr>
                  </w:pPr>
                  <w:r>
                    <w:rPr>
                      <w:i/>
                    </w:rPr>
                    <w:t>Supplementary measure:</w:t>
                  </w:r>
                </w:p>
                <w:p w:rsidR="00FD0655" w:rsidRPr="00FD0655" w:rsidRDefault="00FD0655" w:rsidP="00FD0655">
                  <w:pPr>
                    <w:pStyle w:val="TableBullet"/>
                  </w:pPr>
                  <w:r w:rsidRPr="00FD0655">
                    <w:t>Students who have attained an Australian Tertiary Admission Rank (</w:t>
                  </w:r>
                  <w:proofErr w:type="spellStart"/>
                  <w:r w:rsidRPr="00FD0655">
                    <w:t>ATAR</w:t>
                  </w:r>
                  <w:proofErr w:type="spellEnd"/>
                  <w:r w:rsidRPr="00FD0655">
                    <w:t xml:space="preserve">) greater than 50.0 (all jurisdictions by </w:t>
                  </w:r>
                  <w:proofErr w:type="spellStart"/>
                  <w:r w:rsidRPr="00FD0655">
                    <w:t>ATAR</w:t>
                  </w:r>
                  <w:proofErr w:type="spellEnd"/>
                  <w:r w:rsidRPr="00FD0655">
                    <w:t xml:space="preserve"> range)</w:t>
                  </w:r>
                </w:p>
              </w:tc>
              <w:tc>
                <w:tcPr>
                  <w:tcW w:w="1666" w:type="pct"/>
                  <w:tcBorders>
                    <w:bottom w:val="single" w:sz="4" w:space="0" w:color="BFBFBF" w:themeColor="background2"/>
                  </w:tcBorders>
                </w:tcPr>
                <w:p w:rsidR="00FD0655" w:rsidRPr="00FD0655" w:rsidRDefault="00FD0655" w:rsidP="000C377C">
                  <w:pPr>
                    <w:pStyle w:val="TableBodyText"/>
                    <w:spacing w:before="40"/>
                    <w:jc w:val="left"/>
                  </w:pPr>
                  <w:r w:rsidRPr="00FD0655">
                    <w:t>Qld Tertiary Admissions Centre; SA Certificate of Education Board; Tertiary Institutions Service Centre (WA); Universities Admissions Centre (NSW); Tas Qualifications Authority; Vic Tertiary Admissions Centre; ACT Board of Senior Secondary Studies.</w:t>
                  </w:r>
                </w:p>
              </w:tc>
            </w:tr>
            <w:tr w:rsidR="00FD0655" w:rsidTr="00255D1A">
              <w:tc>
                <w:tcPr>
                  <w:tcW w:w="205" w:type="pct"/>
                  <w:tcBorders>
                    <w:top w:val="single" w:sz="4" w:space="0" w:color="BFBFBF" w:themeColor="background2"/>
                  </w:tcBorders>
                  <w:shd w:val="clear" w:color="auto" w:fill="auto"/>
                </w:tcPr>
                <w:p w:rsidR="00FD0655" w:rsidRDefault="00FD0655" w:rsidP="000B40E5">
                  <w:pPr>
                    <w:pStyle w:val="TableBodyText"/>
                    <w:spacing w:before="40"/>
                    <w:jc w:val="left"/>
                  </w:pPr>
                  <w:r>
                    <w:t>4.6</w:t>
                  </w:r>
                </w:p>
              </w:tc>
              <w:tc>
                <w:tcPr>
                  <w:tcW w:w="947" w:type="pct"/>
                  <w:tcBorders>
                    <w:top w:val="single" w:sz="4" w:space="0" w:color="BFBFBF" w:themeColor="background2"/>
                  </w:tcBorders>
                  <w:shd w:val="clear" w:color="auto" w:fill="auto"/>
                </w:tcPr>
                <w:p w:rsidR="00FD0655" w:rsidRDefault="00FD0655" w:rsidP="000B40E5">
                  <w:pPr>
                    <w:pStyle w:val="TableBodyText"/>
                    <w:spacing w:before="40"/>
                    <w:jc w:val="left"/>
                  </w:pPr>
                  <w:r>
                    <w:t>Employment</w:t>
                  </w:r>
                </w:p>
              </w:tc>
              <w:tc>
                <w:tcPr>
                  <w:tcW w:w="2182" w:type="pct"/>
                  <w:tcBorders>
                    <w:top w:val="single" w:sz="4" w:space="0" w:color="BFBFBF" w:themeColor="background2"/>
                  </w:tcBorders>
                  <w:shd w:val="clear" w:color="auto" w:fill="auto"/>
                </w:tcPr>
                <w:p w:rsidR="00FD0655" w:rsidRDefault="00FD0655" w:rsidP="00E85166">
                  <w:pPr>
                    <w:pStyle w:val="TableUnitsRow"/>
                    <w:jc w:val="left"/>
                    <w:rPr>
                      <w:i/>
                    </w:rPr>
                  </w:pPr>
                  <w:r>
                    <w:rPr>
                      <w:i/>
                    </w:rPr>
                    <w:t>Main measure:</w:t>
                  </w:r>
                </w:p>
                <w:p w:rsidR="00FD0655" w:rsidRPr="00FD0655" w:rsidRDefault="00FD0655" w:rsidP="00FD0655">
                  <w:pPr>
                    <w:pStyle w:val="TableBullet"/>
                  </w:pPr>
                  <w:r w:rsidRPr="00FD0655">
                    <w:t xml:space="preserve">Employment to population ratio (all jurisdictions by full time/part time; </w:t>
                  </w:r>
                  <w:proofErr w:type="spellStart"/>
                  <w:r w:rsidRPr="00FD0655">
                    <w:t>CDEP</w:t>
                  </w:r>
                  <w:proofErr w:type="spellEnd"/>
                  <w:r w:rsidRPr="00FD0655">
                    <w:t>; remoteness: national by age; sex)</w:t>
                  </w:r>
                </w:p>
              </w:tc>
              <w:tc>
                <w:tcPr>
                  <w:tcW w:w="1666" w:type="pct"/>
                  <w:tcBorders>
                    <w:top w:val="single" w:sz="4" w:space="0" w:color="BFBFBF" w:themeColor="background2"/>
                  </w:tcBorders>
                  <w:shd w:val="clear" w:color="auto" w:fill="auto"/>
                </w:tcPr>
                <w:p w:rsidR="00FD0655" w:rsidRDefault="00FD0655" w:rsidP="00AD49F4">
                  <w:pPr>
                    <w:pStyle w:val="TableBodyText"/>
                    <w:jc w:val="left"/>
                    <w:rPr>
                      <w:sz w:val="20"/>
                    </w:rPr>
                  </w:pPr>
                </w:p>
                <w:p w:rsidR="00FD0655" w:rsidRPr="00695565" w:rsidRDefault="00FD0655" w:rsidP="00AD49F4">
                  <w:pPr>
                    <w:pStyle w:val="TableBodyText"/>
                    <w:jc w:val="left"/>
                  </w:pPr>
                  <w:r w:rsidRPr="00456E7D">
                    <w:rPr>
                      <w:sz w:val="20"/>
                    </w:rPr>
                    <w:t xml:space="preserve">ABS </w:t>
                  </w:r>
                  <w:proofErr w:type="spellStart"/>
                  <w:r w:rsidRPr="00C949B4">
                    <w:rPr>
                      <w:i/>
                      <w:sz w:val="20"/>
                    </w:rPr>
                    <w:t>AATSIHS</w:t>
                  </w:r>
                  <w:proofErr w:type="spellEnd"/>
                  <w:r w:rsidRPr="00C949B4">
                    <w:rPr>
                      <w:i/>
                      <w:sz w:val="20"/>
                    </w:rPr>
                    <w:t>/</w:t>
                  </w:r>
                  <w:proofErr w:type="spellStart"/>
                  <w:r w:rsidRPr="00C949B4">
                    <w:rPr>
                      <w:i/>
                      <w:sz w:val="20"/>
                    </w:rPr>
                    <w:t>NATSISS</w:t>
                  </w:r>
                  <w:proofErr w:type="spellEnd"/>
                  <w:r w:rsidRPr="00C949B4">
                    <w:rPr>
                      <w:sz w:val="20"/>
                    </w:rPr>
                    <w:t>; ABS</w:t>
                  </w:r>
                  <w:r w:rsidRPr="00C949B4">
                    <w:rPr>
                      <w:i/>
                      <w:sz w:val="20"/>
                    </w:rPr>
                    <w:t xml:space="preserve"> AHS)/</w:t>
                  </w:r>
                  <w:proofErr w:type="spellStart"/>
                  <w:r w:rsidRPr="00C949B4">
                    <w:rPr>
                      <w:i/>
                      <w:sz w:val="20"/>
                    </w:rPr>
                    <w:t>NHS</w:t>
                  </w:r>
                  <w:proofErr w:type="spellEnd"/>
                </w:p>
              </w:tc>
            </w:tr>
            <w:tr w:rsidR="00FD0655" w:rsidTr="00255D1A">
              <w:tc>
                <w:tcPr>
                  <w:tcW w:w="205" w:type="pct"/>
                  <w:tcBorders>
                    <w:bottom w:val="single" w:sz="4" w:space="0" w:color="BFBFBF" w:themeColor="background2"/>
                  </w:tcBorders>
                  <w:shd w:val="clear" w:color="auto" w:fill="auto"/>
                </w:tcPr>
                <w:p w:rsidR="00FD0655" w:rsidRDefault="00FD0655" w:rsidP="00E85166">
                  <w:pPr>
                    <w:pStyle w:val="TableBodyText"/>
                    <w:jc w:val="left"/>
                  </w:pPr>
                </w:p>
              </w:tc>
              <w:tc>
                <w:tcPr>
                  <w:tcW w:w="947" w:type="pct"/>
                  <w:tcBorders>
                    <w:bottom w:val="single" w:sz="4" w:space="0" w:color="BFBFBF" w:themeColor="background2"/>
                  </w:tcBorders>
                  <w:shd w:val="clear" w:color="auto" w:fill="auto"/>
                </w:tcPr>
                <w:p w:rsidR="00FD0655" w:rsidRDefault="00FD0655" w:rsidP="00E85166">
                  <w:pPr>
                    <w:pStyle w:val="TableBodyText"/>
                    <w:jc w:val="left"/>
                  </w:pPr>
                </w:p>
              </w:tc>
              <w:tc>
                <w:tcPr>
                  <w:tcW w:w="2182" w:type="pct"/>
                  <w:tcBorders>
                    <w:bottom w:val="single" w:sz="4" w:space="0" w:color="BFBFBF" w:themeColor="background2"/>
                  </w:tcBorders>
                  <w:shd w:val="clear" w:color="auto" w:fill="auto"/>
                </w:tcPr>
                <w:p w:rsidR="00FD0655" w:rsidRDefault="00FD0655" w:rsidP="000C377C">
                  <w:pPr>
                    <w:pStyle w:val="TableBodyText"/>
                    <w:spacing w:before="40"/>
                    <w:jc w:val="left"/>
                    <w:rPr>
                      <w:i/>
                    </w:rPr>
                  </w:pPr>
                  <w:r>
                    <w:rPr>
                      <w:i/>
                    </w:rPr>
                    <w:t>Supplementary measure</w:t>
                  </w:r>
                  <w:r w:rsidR="00FC6B8E">
                    <w:rPr>
                      <w:i/>
                    </w:rPr>
                    <w:t>s</w:t>
                  </w:r>
                  <w:r>
                    <w:rPr>
                      <w:i/>
                    </w:rPr>
                    <w:t>:</w:t>
                  </w:r>
                </w:p>
                <w:p w:rsidR="00C949B4" w:rsidRPr="00C949B4" w:rsidRDefault="00C949B4" w:rsidP="00C949B4">
                  <w:pPr>
                    <w:pStyle w:val="TableBullet"/>
                  </w:pPr>
                  <w:r w:rsidRPr="00C949B4">
                    <w:t xml:space="preserve">Labour force participation </w:t>
                  </w:r>
                </w:p>
                <w:p w:rsidR="00FD0655" w:rsidRDefault="00C949B4" w:rsidP="00C949B4">
                  <w:pPr>
                    <w:pStyle w:val="TableBullet"/>
                  </w:pPr>
                  <w:r w:rsidRPr="00C949B4">
                    <w:t>Unemployment</w:t>
                  </w:r>
                </w:p>
                <w:p w:rsidR="00C949B4" w:rsidRDefault="00C949B4" w:rsidP="00C949B4">
                  <w:pPr>
                    <w:pStyle w:val="TableBodyText"/>
                    <w:jc w:val="left"/>
                  </w:pPr>
                  <w:r w:rsidRPr="00456E7D">
                    <w:rPr>
                      <w:sz w:val="20"/>
                    </w:rPr>
                    <w:t xml:space="preserve">(all jurisdictions by </w:t>
                  </w:r>
                  <w:r>
                    <w:rPr>
                      <w:sz w:val="20"/>
                    </w:rPr>
                    <w:t xml:space="preserve">looking for full time/part time work; </w:t>
                  </w:r>
                  <w:r w:rsidRPr="00456E7D">
                    <w:rPr>
                      <w:sz w:val="20"/>
                    </w:rPr>
                    <w:t>sex;</w:t>
                  </w:r>
                  <w:r>
                    <w:rPr>
                      <w:sz w:val="20"/>
                    </w:rPr>
                    <w:t xml:space="preserve"> age;</w:t>
                  </w:r>
                  <w:r w:rsidRPr="00456E7D">
                    <w:rPr>
                      <w:sz w:val="20"/>
                    </w:rPr>
                    <w:t xml:space="preserve"> remoteness)</w:t>
                  </w:r>
                </w:p>
              </w:tc>
              <w:tc>
                <w:tcPr>
                  <w:tcW w:w="1666" w:type="pct"/>
                  <w:tcBorders>
                    <w:bottom w:val="single" w:sz="4" w:space="0" w:color="BFBFBF" w:themeColor="background2"/>
                  </w:tcBorders>
                  <w:shd w:val="clear" w:color="auto" w:fill="auto"/>
                </w:tcPr>
                <w:p w:rsidR="00FD0655" w:rsidRDefault="00C949B4" w:rsidP="00AD49F4">
                  <w:pPr>
                    <w:pStyle w:val="TableBodyText"/>
                    <w:jc w:val="left"/>
                  </w:pPr>
                  <w:r>
                    <w:rPr>
                      <w:sz w:val="20"/>
                    </w:rPr>
                    <w:br/>
                  </w:r>
                  <w:r w:rsidRPr="00456E7D">
                    <w:rPr>
                      <w:sz w:val="20"/>
                    </w:rPr>
                    <w:t xml:space="preserve">ABS </w:t>
                  </w:r>
                  <w:proofErr w:type="spellStart"/>
                  <w:r w:rsidRPr="00456E7D">
                    <w:rPr>
                      <w:i/>
                      <w:sz w:val="20"/>
                    </w:rPr>
                    <w:t>AATSIHS</w:t>
                  </w:r>
                  <w:proofErr w:type="spellEnd"/>
                  <w:r w:rsidRPr="00456E7D">
                    <w:rPr>
                      <w:i/>
                      <w:sz w:val="20"/>
                    </w:rPr>
                    <w:t>/</w:t>
                  </w:r>
                  <w:proofErr w:type="spellStart"/>
                  <w:r w:rsidRPr="00456E7D">
                    <w:rPr>
                      <w:i/>
                      <w:sz w:val="20"/>
                    </w:rPr>
                    <w:t>NATSISS</w:t>
                  </w:r>
                  <w:proofErr w:type="spellEnd"/>
                  <w:r w:rsidRPr="00C949B4">
                    <w:rPr>
                      <w:sz w:val="20"/>
                    </w:rPr>
                    <w:t>;</w:t>
                  </w:r>
                  <w:r>
                    <w:rPr>
                      <w:i/>
                      <w:sz w:val="20"/>
                    </w:rPr>
                    <w:t xml:space="preserve"> </w:t>
                  </w:r>
                  <w:r w:rsidRPr="00456E7D">
                    <w:rPr>
                      <w:sz w:val="20"/>
                    </w:rPr>
                    <w:t xml:space="preserve">ABS </w:t>
                  </w:r>
                  <w:r w:rsidRPr="00456E7D">
                    <w:rPr>
                      <w:i/>
                      <w:sz w:val="20"/>
                    </w:rPr>
                    <w:t>AHS/</w:t>
                  </w:r>
                  <w:proofErr w:type="spellStart"/>
                  <w:r w:rsidRPr="00456E7D">
                    <w:rPr>
                      <w:i/>
                      <w:sz w:val="20"/>
                    </w:rPr>
                    <w:t>NHS</w:t>
                  </w:r>
                  <w:proofErr w:type="spellEnd"/>
                </w:p>
              </w:tc>
            </w:tr>
            <w:tr w:rsidR="00A37395" w:rsidTr="00255D1A">
              <w:tc>
                <w:tcPr>
                  <w:tcW w:w="205" w:type="pct"/>
                  <w:tcBorders>
                    <w:top w:val="single" w:sz="4" w:space="0" w:color="BFBFBF" w:themeColor="background2"/>
                  </w:tcBorders>
                  <w:shd w:val="clear" w:color="auto" w:fill="auto"/>
                </w:tcPr>
                <w:p w:rsidR="00A37395" w:rsidRDefault="00A37395" w:rsidP="000B40E5">
                  <w:pPr>
                    <w:pStyle w:val="TableBodyText"/>
                    <w:spacing w:before="40"/>
                    <w:jc w:val="left"/>
                  </w:pPr>
                  <w:r>
                    <w:t>4.7</w:t>
                  </w:r>
                </w:p>
              </w:tc>
              <w:tc>
                <w:tcPr>
                  <w:tcW w:w="947" w:type="pct"/>
                  <w:tcBorders>
                    <w:top w:val="single" w:sz="4" w:space="0" w:color="BFBFBF" w:themeColor="background2"/>
                  </w:tcBorders>
                  <w:shd w:val="clear" w:color="auto" w:fill="auto"/>
                </w:tcPr>
                <w:p w:rsidR="00A37395" w:rsidRDefault="00A37395" w:rsidP="000B40E5">
                  <w:pPr>
                    <w:pStyle w:val="TableBodyText"/>
                    <w:spacing w:before="40"/>
                    <w:jc w:val="left"/>
                  </w:pPr>
                  <w:proofErr w:type="spellStart"/>
                  <w:r>
                    <w:t>Post secondary</w:t>
                  </w:r>
                  <w:proofErr w:type="spellEnd"/>
                  <w:r>
                    <w:t xml:space="preserve"> education — participation and attainment</w:t>
                  </w:r>
                </w:p>
              </w:tc>
              <w:tc>
                <w:tcPr>
                  <w:tcW w:w="2182" w:type="pct"/>
                  <w:tcBorders>
                    <w:top w:val="single" w:sz="4" w:space="0" w:color="BFBFBF" w:themeColor="background2"/>
                  </w:tcBorders>
                  <w:shd w:val="clear" w:color="auto" w:fill="auto"/>
                </w:tcPr>
                <w:p w:rsidR="00A37395" w:rsidRDefault="00A37395" w:rsidP="00A37395">
                  <w:pPr>
                    <w:pStyle w:val="TableUnitsRow"/>
                    <w:jc w:val="left"/>
                    <w:rPr>
                      <w:i/>
                    </w:rPr>
                  </w:pPr>
                  <w:r>
                    <w:rPr>
                      <w:i/>
                    </w:rPr>
                    <w:t>Main measure:</w:t>
                  </w:r>
                </w:p>
                <w:p w:rsidR="00A37395" w:rsidRPr="00A37395" w:rsidRDefault="00A37395" w:rsidP="00A37395">
                  <w:pPr>
                    <w:pStyle w:val="TableBullet"/>
                  </w:pPr>
                  <w:r w:rsidRPr="00A37395">
                    <w:t xml:space="preserve">People aged 20–64 years who have attained post school qualifications in </w:t>
                  </w:r>
                  <w:proofErr w:type="spellStart"/>
                  <w:r w:rsidRPr="00A37395">
                    <w:t>AQF</w:t>
                  </w:r>
                  <w:proofErr w:type="spellEnd"/>
                  <w:r w:rsidRPr="00A37395">
                    <w:t xml:space="preserve"> Certificate level III or above, or are currently at any level (all jurisdictions by remoteness: nationally by age; sex)</w:t>
                  </w:r>
                </w:p>
              </w:tc>
              <w:tc>
                <w:tcPr>
                  <w:tcW w:w="1666" w:type="pct"/>
                  <w:tcBorders>
                    <w:top w:val="single" w:sz="4" w:space="0" w:color="BFBFBF" w:themeColor="background2"/>
                  </w:tcBorders>
                  <w:shd w:val="clear" w:color="auto" w:fill="auto"/>
                </w:tcPr>
                <w:p w:rsidR="00A37395" w:rsidRDefault="00A37395" w:rsidP="00AD49F4">
                  <w:pPr>
                    <w:pStyle w:val="TableBodyText"/>
                    <w:jc w:val="left"/>
                  </w:pPr>
                </w:p>
                <w:p w:rsidR="00A37395" w:rsidRDefault="00A37395" w:rsidP="00AD49F4">
                  <w:pPr>
                    <w:pStyle w:val="TableBodyText"/>
                    <w:spacing w:before="80"/>
                    <w:jc w:val="left"/>
                    <w:rPr>
                      <w:sz w:val="20"/>
                    </w:rPr>
                  </w:pPr>
                  <w:r w:rsidRPr="00456E7D">
                    <w:t xml:space="preserve">ABS </w:t>
                  </w:r>
                  <w:r w:rsidRPr="00456E7D">
                    <w:rPr>
                      <w:i/>
                    </w:rPr>
                    <w:t>Census</w:t>
                  </w:r>
                  <w:r>
                    <w:rPr>
                      <w:i/>
                    </w:rPr>
                    <w:br/>
                  </w:r>
                  <w:r w:rsidRPr="00456E7D">
                    <w:t xml:space="preserve">ABS </w:t>
                  </w:r>
                  <w:proofErr w:type="spellStart"/>
                  <w:r w:rsidRPr="00456E7D">
                    <w:rPr>
                      <w:i/>
                    </w:rPr>
                    <w:t>AATSIHS</w:t>
                  </w:r>
                  <w:proofErr w:type="spellEnd"/>
                  <w:r w:rsidRPr="00456E7D">
                    <w:rPr>
                      <w:i/>
                    </w:rPr>
                    <w:t>/</w:t>
                  </w:r>
                  <w:proofErr w:type="spellStart"/>
                  <w:r w:rsidRPr="00456E7D">
                    <w:rPr>
                      <w:i/>
                    </w:rPr>
                    <w:t>NATSISS</w:t>
                  </w:r>
                  <w:proofErr w:type="spellEnd"/>
                  <w:r w:rsidRPr="00A37395">
                    <w:t>; ABS</w:t>
                  </w:r>
                  <w:r w:rsidRPr="00456E7D">
                    <w:t xml:space="preserve"> </w:t>
                  </w:r>
                  <w:r w:rsidRPr="00456E7D">
                    <w:rPr>
                      <w:i/>
                    </w:rPr>
                    <w:t>AHS/</w:t>
                  </w:r>
                  <w:proofErr w:type="spellStart"/>
                  <w:r w:rsidRPr="00456E7D">
                    <w:rPr>
                      <w:i/>
                    </w:rPr>
                    <w:t>NHS</w:t>
                  </w:r>
                  <w:proofErr w:type="spellEnd"/>
                </w:p>
              </w:tc>
            </w:tr>
            <w:tr w:rsidR="00A37395" w:rsidTr="00E85166">
              <w:tc>
                <w:tcPr>
                  <w:tcW w:w="205" w:type="pct"/>
                  <w:shd w:val="clear" w:color="auto" w:fill="auto"/>
                </w:tcPr>
                <w:p w:rsidR="00A37395" w:rsidRDefault="00A37395" w:rsidP="00E85166">
                  <w:pPr>
                    <w:pStyle w:val="TableBodyText"/>
                    <w:jc w:val="left"/>
                  </w:pPr>
                </w:p>
              </w:tc>
              <w:tc>
                <w:tcPr>
                  <w:tcW w:w="947" w:type="pct"/>
                  <w:shd w:val="clear" w:color="auto" w:fill="auto"/>
                </w:tcPr>
                <w:p w:rsidR="00A37395" w:rsidRDefault="00A37395" w:rsidP="00E85166">
                  <w:pPr>
                    <w:pStyle w:val="TableBodyText"/>
                    <w:jc w:val="left"/>
                  </w:pPr>
                </w:p>
              </w:tc>
              <w:tc>
                <w:tcPr>
                  <w:tcW w:w="2182" w:type="pct"/>
                  <w:shd w:val="clear" w:color="auto" w:fill="auto"/>
                </w:tcPr>
                <w:p w:rsidR="00A37395" w:rsidRDefault="00A37395" w:rsidP="000C377C">
                  <w:pPr>
                    <w:pStyle w:val="TableBodyText"/>
                    <w:spacing w:before="40"/>
                    <w:jc w:val="left"/>
                    <w:rPr>
                      <w:i/>
                    </w:rPr>
                  </w:pPr>
                  <w:r>
                    <w:rPr>
                      <w:i/>
                    </w:rPr>
                    <w:t>Supplementary measure</w:t>
                  </w:r>
                  <w:r w:rsidR="00FC6B8E">
                    <w:rPr>
                      <w:i/>
                    </w:rPr>
                    <w:t>s</w:t>
                  </w:r>
                  <w:r>
                    <w:rPr>
                      <w:i/>
                    </w:rPr>
                    <w:t>:</w:t>
                  </w:r>
                </w:p>
                <w:p w:rsidR="00A37395" w:rsidRPr="00A37395" w:rsidRDefault="00A37395" w:rsidP="00A37395">
                  <w:pPr>
                    <w:pStyle w:val="TableBullet"/>
                  </w:pPr>
                  <w:r w:rsidRPr="00A37395">
                    <w:t>Participation in higher education (national by course level and field of education)</w:t>
                  </w:r>
                </w:p>
                <w:p w:rsidR="00A37395" w:rsidRPr="00A37395" w:rsidRDefault="00A37395" w:rsidP="00A37395">
                  <w:pPr>
                    <w:pStyle w:val="TableBullet"/>
                  </w:pPr>
                  <w:r w:rsidRPr="00A37395">
                    <w:t>VET national load pass rate (all jurisdictions: national by remoteness)</w:t>
                  </w:r>
                </w:p>
                <w:p w:rsidR="00A37395" w:rsidRDefault="00A37395" w:rsidP="00A37395">
                  <w:pPr>
                    <w:pStyle w:val="TableBullet"/>
                  </w:pPr>
                  <w:r w:rsidRPr="00A37395">
                    <w:t>Higher education success rate (all jurisdictions by sex)</w:t>
                  </w:r>
                </w:p>
              </w:tc>
              <w:tc>
                <w:tcPr>
                  <w:tcW w:w="1666" w:type="pct"/>
                  <w:shd w:val="clear" w:color="auto" w:fill="auto"/>
                </w:tcPr>
                <w:p w:rsidR="00A37395" w:rsidRDefault="00A37395" w:rsidP="00AD49F4">
                  <w:pPr>
                    <w:pStyle w:val="TableBodyText"/>
                    <w:jc w:val="left"/>
                  </w:pPr>
                </w:p>
                <w:p w:rsidR="00A37395" w:rsidRDefault="00A37395" w:rsidP="00AD49F4">
                  <w:pPr>
                    <w:pStyle w:val="TableBodyText"/>
                    <w:spacing w:before="80"/>
                    <w:jc w:val="left"/>
                  </w:pPr>
                  <w:r w:rsidRPr="00456E7D">
                    <w:t xml:space="preserve">DoE </w:t>
                  </w:r>
                  <w:r w:rsidRPr="00456E7D">
                    <w:rPr>
                      <w:i/>
                    </w:rPr>
                    <w:t>Higher Education Statistics Collection</w:t>
                  </w:r>
                  <w:r>
                    <w:rPr>
                      <w:i/>
                    </w:rPr>
                    <w:br/>
                  </w:r>
                </w:p>
                <w:p w:rsidR="00AD49F4" w:rsidRDefault="00A37395" w:rsidP="00AD49F4">
                  <w:pPr>
                    <w:pStyle w:val="TableBodyText"/>
                    <w:jc w:val="left"/>
                    <w:rPr>
                      <w:i/>
                    </w:rPr>
                  </w:pPr>
                  <w:proofErr w:type="spellStart"/>
                  <w:r w:rsidRPr="00456E7D">
                    <w:t>NCVER</w:t>
                  </w:r>
                  <w:proofErr w:type="spellEnd"/>
                  <w:r w:rsidRPr="00456E7D">
                    <w:t xml:space="preserve"> </w:t>
                  </w:r>
                  <w:r w:rsidRPr="00456E7D">
                    <w:rPr>
                      <w:i/>
                    </w:rPr>
                    <w:t>National VET provider Collection</w:t>
                  </w:r>
                </w:p>
                <w:p w:rsidR="00A37395" w:rsidRDefault="00A37395" w:rsidP="00AD49F4">
                  <w:pPr>
                    <w:pStyle w:val="TableBodyText"/>
                    <w:jc w:val="left"/>
                    <w:rPr>
                      <w:sz w:val="20"/>
                    </w:rPr>
                  </w:pPr>
                  <w:r w:rsidRPr="00456E7D">
                    <w:t xml:space="preserve">DoE </w:t>
                  </w:r>
                  <w:r w:rsidRPr="00456E7D">
                    <w:rPr>
                      <w:i/>
                    </w:rPr>
                    <w:t>Higher Education Statistics Collection</w:t>
                  </w:r>
                </w:p>
              </w:tc>
            </w:tr>
          </w:tbl>
          <w:p w:rsidR="00FD0655" w:rsidRDefault="00FD0655" w:rsidP="00E85166">
            <w:pPr>
              <w:pStyle w:val="Box"/>
              <w:jc w:val="left"/>
            </w:pPr>
          </w:p>
        </w:tc>
      </w:tr>
      <w:tr w:rsidR="00FD0655" w:rsidTr="00E85166">
        <w:trPr>
          <w:cantSplit/>
        </w:trPr>
        <w:tc>
          <w:tcPr>
            <w:tcW w:w="13728" w:type="dxa"/>
            <w:tcBorders>
              <w:top w:val="nil"/>
              <w:left w:val="nil"/>
              <w:bottom w:val="single" w:sz="6" w:space="0" w:color="78A22F"/>
              <w:right w:val="nil"/>
            </w:tcBorders>
            <w:shd w:val="clear" w:color="auto" w:fill="auto"/>
          </w:tcPr>
          <w:p w:rsidR="00FD0655" w:rsidRDefault="00FD0655" w:rsidP="00E85166">
            <w:pPr>
              <w:pStyle w:val="Box"/>
              <w:spacing w:before="0" w:line="120" w:lineRule="exact"/>
            </w:pPr>
          </w:p>
        </w:tc>
      </w:tr>
      <w:tr w:rsidR="00FD0655" w:rsidRPr="000863A5" w:rsidTr="00E85166">
        <w:tc>
          <w:tcPr>
            <w:tcW w:w="13728" w:type="dxa"/>
            <w:tcBorders>
              <w:top w:val="single" w:sz="6" w:space="0" w:color="78A22F"/>
              <w:left w:val="nil"/>
              <w:bottom w:val="nil"/>
              <w:right w:val="nil"/>
            </w:tcBorders>
          </w:tcPr>
          <w:p w:rsidR="00FD0655" w:rsidRPr="00626D32" w:rsidRDefault="00FD0655" w:rsidP="00E85166">
            <w:pPr>
              <w:pStyle w:val="BoxSpaceBelow"/>
            </w:pPr>
          </w:p>
        </w:tc>
      </w:tr>
    </w:tbl>
    <w:p w:rsidR="00FD0655" w:rsidRDefault="00FD0655">
      <w:pPr>
        <w:pStyle w:val="BodyText"/>
      </w:pPr>
    </w:p>
    <w:p w:rsidR="00A37395" w:rsidRDefault="00A37395" w:rsidP="00A37395">
      <w:pPr>
        <w:pStyle w:val="BoxSpaceAbove"/>
      </w:pPr>
    </w:p>
    <w:tbl>
      <w:tblPr>
        <w:tblW w:w="13728" w:type="dxa"/>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13728"/>
      </w:tblGrid>
      <w:tr w:rsidR="00A37395" w:rsidTr="00E85166">
        <w:tc>
          <w:tcPr>
            <w:tcW w:w="13728" w:type="dxa"/>
            <w:tcBorders>
              <w:top w:val="single" w:sz="6" w:space="0" w:color="78A22F"/>
              <w:left w:val="nil"/>
              <w:bottom w:val="nil"/>
              <w:right w:val="nil"/>
            </w:tcBorders>
            <w:shd w:val="clear" w:color="auto" w:fill="auto"/>
          </w:tcPr>
          <w:p w:rsidR="00A37395" w:rsidRPr="00784A05" w:rsidRDefault="00A37395" w:rsidP="00E85166">
            <w:pPr>
              <w:pStyle w:val="Subtitle"/>
            </w:pPr>
          </w:p>
        </w:tc>
      </w:tr>
      <w:tr w:rsidR="00A37395" w:rsidTr="00E85166">
        <w:trPr>
          <w:cantSplit/>
        </w:trPr>
        <w:tc>
          <w:tcPr>
            <w:tcW w:w="13728"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551"/>
              <w:gridCol w:w="2546"/>
              <w:gridCol w:w="5867"/>
              <w:gridCol w:w="4480"/>
            </w:tblGrid>
            <w:tr w:rsidR="00A37395" w:rsidRPr="00B65F85" w:rsidTr="00AA1578">
              <w:tc>
                <w:tcPr>
                  <w:tcW w:w="1152" w:type="pct"/>
                  <w:gridSpan w:val="2"/>
                  <w:tcBorders>
                    <w:top w:val="single" w:sz="6" w:space="0" w:color="BFBFBF"/>
                    <w:bottom w:val="single" w:sz="6" w:space="0" w:color="BFBFBF"/>
                  </w:tcBorders>
                  <w:shd w:val="clear" w:color="auto" w:fill="auto"/>
                  <w:tcMar>
                    <w:top w:w="28" w:type="dxa"/>
                  </w:tcMar>
                </w:tcPr>
                <w:p w:rsidR="00A37395" w:rsidRPr="00B65F85" w:rsidRDefault="00A37395" w:rsidP="00E85166">
                  <w:pPr>
                    <w:pStyle w:val="TableColumnHeading"/>
                    <w:jc w:val="left"/>
                    <w:rPr>
                      <w:b/>
                    </w:rPr>
                  </w:pPr>
                  <w:r w:rsidRPr="00B65F85">
                    <w:rPr>
                      <w:b/>
                    </w:rPr>
                    <w:t>Indicators</w:t>
                  </w:r>
                </w:p>
              </w:tc>
              <w:tc>
                <w:tcPr>
                  <w:tcW w:w="2182" w:type="pct"/>
                  <w:tcBorders>
                    <w:top w:val="single" w:sz="6" w:space="0" w:color="BFBFBF"/>
                    <w:bottom w:val="single" w:sz="6" w:space="0" w:color="BFBFBF"/>
                  </w:tcBorders>
                  <w:shd w:val="clear" w:color="auto" w:fill="auto"/>
                  <w:tcMar>
                    <w:top w:w="28" w:type="dxa"/>
                  </w:tcMar>
                </w:tcPr>
                <w:p w:rsidR="00A37395" w:rsidRPr="00B65F85" w:rsidRDefault="00A37395" w:rsidP="00E85166">
                  <w:pPr>
                    <w:pStyle w:val="TableColumnHeading"/>
                    <w:jc w:val="left"/>
                    <w:rPr>
                      <w:b/>
                    </w:rPr>
                  </w:pPr>
                  <w:r w:rsidRPr="00B65F85">
                    <w:rPr>
                      <w:b/>
                    </w:rPr>
                    <w:t>Measure</w:t>
                  </w:r>
                </w:p>
              </w:tc>
              <w:tc>
                <w:tcPr>
                  <w:tcW w:w="1666" w:type="pct"/>
                  <w:tcBorders>
                    <w:top w:val="single" w:sz="6" w:space="0" w:color="BFBFBF"/>
                    <w:bottom w:val="single" w:sz="6" w:space="0" w:color="BFBFBF"/>
                  </w:tcBorders>
                  <w:shd w:val="clear" w:color="auto" w:fill="auto"/>
                  <w:tcMar>
                    <w:top w:w="28" w:type="dxa"/>
                  </w:tcMar>
                </w:tcPr>
                <w:p w:rsidR="00A37395" w:rsidRPr="00B65F85" w:rsidRDefault="00A37395" w:rsidP="00E85166">
                  <w:pPr>
                    <w:pStyle w:val="TableColumnHeading"/>
                    <w:ind w:right="28"/>
                    <w:jc w:val="left"/>
                    <w:rPr>
                      <w:b/>
                    </w:rPr>
                  </w:pPr>
                  <w:r w:rsidRPr="00B65F85">
                    <w:rPr>
                      <w:b/>
                    </w:rPr>
                    <w:t>Collection</w:t>
                  </w:r>
                </w:p>
              </w:tc>
            </w:tr>
            <w:tr w:rsidR="00A37395" w:rsidTr="00255D1A">
              <w:tc>
                <w:tcPr>
                  <w:tcW w:w="205" w:type="pct"/>
                  <w:tcBorders>
                    <w:top w:val="single" w:sz="6" w:space="0" w:color="BFBFBF"/>
                  </w:tcBorders>
                </w:tcPr>
                <w:p w:rsidR="00A37395" w:rsidRDefault="00A37395" w:rsidP="00A37395">
                  <w:pPr>
                    <w:pStyle w:val="TableUnitsRow"/>
                    <w:jc w:val="left"/>
                  </w:pPr>
                  <w:r>
                    <w:t>4.8</w:t>
                  </w:r>
                </w:p>
              </w:tc>
              <w:tc>
                <w:tcPr>
                  <w:tcW w:w="947" w:type="pct"/>
                  <w:tcBorders>
                    <w:top w:val="single" w:sz="6" w:space="0" w:color="BFBFBF"/>
                  </w:tcBorders>
                </w:tcPr>
                <w:p w:rsidR="00A37395" w:rsidRDefault="00A37395" w:rsidP="00E85166">
                  <w:pPr>
                    <w:pStyle w:val="TableUnitsRow"/>
                    <w:jc w:val="left"/>
                  </w:pPr>
                  <w:r>
                    <w:t>Disability and chronic disease</w:t>
                  </w:r>
                </w:p>
              </w:tc>
              <w:tc>
                <w:tcPr>
                  <w:tcW w:w="2182" w:type="pct"/>
                  <w:tcBorders>
                    <w:top w:val="single" w:sz="6" w:space="0" w:color="BFBFBF"/>
                  </w:tcBorders>
                </w:tcPr>
                <w:p w:rsidR="00A37395" w:rsidRDefault="00A37395" w:rsidP="00E85166">
                  <w:pPr>
                    <w:pStyle w:val="TableUnitsRow"/>
                    <w:jc w:val="left"/>
                    <w:rPr>
                      <w:i/>
                    </w:rPr>
                  </w:pPr>
                  <w:r>
                    <w:rPr>
                      <w:i/>
                    </w:rPr>
                    <w:t>Main measure</w:t>
                  </w:r>
                  <w:r w:rsidR="00FC6B8E">
                    <w:rPr>
                      <w:i/>
                    </w:rPr>
                    <w:t>s</w:t>
                  </w:r>
                  <w:r>
                    <w:rPr>
                      <w:i/>
                    </w:rPr>
                    <w:t>:</w:t>
                  </w:r>
                </w:p>
                <w:p w:rsidR="00AD49F4" w:rsidRPr="00AD49F4" w:rsidRDefault="00AD49F4" w:rsidP="00AD49F4">
                  <w:pPr>
                    <w:pStyle w:val="TableBullet"/>
                  </w:pPr>
                  <w:r w:rsidRPr="00AD49F4">
                    <w:t>Disability prevalence (proportion of people with disability) (national by disability status; age; sex: all jurisdictions (non-remote) by disability type)</w:t>
                  </w:r>
                </w:p>
                <w:p w:rsidR="00A37395" w:rsidRPr="00B65F85" w:rsidRDefault="00AD49F4" w:rsidP="00AD49F4">
                  <w:pPr>
                    <w:pStyle w:val="TableBullet"/>
                  </w:pPr>
                  <w:r w:rsidRPr="00AD49F4">
                    <w:t>hospitalisations for chronic diseases (all jurisdictions; sex; remoteness</w:t>
                  </w:r>
                </w:p>
              </w:tc>
              <w:tc>
                <w:tcPr>
                  <w:tcW w:w="1666" w:type="pct"/>
                  <w:tcBorders>
                    <w:top w:val="single" w:sz="6" w:space="0" w:color="BFBFBF"/>
                  </w:tcBorders>
                </w:tcPr>
                <w:p w:rsidR="004B3092" w:rsidRDefault="004B3092" w:rsidP="004B3092">
                  <w:pPr>
                    <w:pStyle w:val="TableBodyText"/>
                    <w:jc w:val="left"/>
                  </w:pPr>
                </w:p>
                <w:p w:rsidR="00AD49F4" w:rsidRPr="004B3092" w:rsidRDefault="00AD49F4" w:rsidP="004B3092">
                  <w:pPr>
                    <w:pStyle w:val="TableBodyText"/>
                    <w:spacing w:before="80"/>
                    <w:jc w:val="left"/>
                  </w:pPr>
                  <w:r w:rsidRPr="004B3092">
                    <w:t xml:space="preserve">ABS </w:t>
                  </w:r>
                  <w:proofErr w:type="spellStart"/>
                  <w:r w:rsidRPr="008F0EC0">
                    <w:rPr>
                      <w:i/>
                    </w:rPr>
                    <w:t>SDAC</w:t>
                  </w:r>
                  <w:proofErr w:type="spellEnd"/>
                  <w:r w:rsidRPr="008F0EC0">
                    <w:rPr>
                      <w:i/>
                    </w:rPr>
                    <w:t xml:space="preserve"> </w:t>
                  </w:r>
                  <w:r w:rsidRPr="004B3092">
                    <w:t xml:space="preserve">(suppl. data from ABS) </w:t>
                  </w:r>
                  <w:proofErr w:type="spellStart"/>
                  <w:r w:rsidRPr="008F0EC0">
                    <w:rPr>
                      <w:i/>
                    </w:rPr>
                    <w:t>AATSIHS</w:t>
                  </w:r>
                  <w:proofErr w:type="spellEnd"/>
                  <w:r w:rsidRPr="008F0EC0">
                    <w:rPr>
                      <w:i/>
                    </w:rPr>
                    <w:t>/</w:t>
                  </w:r>
                  <w:proofErr w:type="spellStart"/>
                  <w:r w:rsidRPr="008F0EC0">
                    <w:rPr>
                      <w:i/>
                    </w:rPr>
                    <w:t>NATSISS</w:t>
                  </w:r>
                  <w:proofErr w:type="spellEnd"/>
                  <w:r w:rsidRPr="004B3092">
                    <w:t xml:space="preserve">; ABS </w:t>
                  </w:r>
                  <w:proofErr w:type="spellStart"/>
                  <w:r w:rsidRPr="008F0EC0">
                    <w:rPr>
                      <w:i/>
                    </w:rPr>
                    <w:t>NHS</w:t>
                  </w:r>
                  <w:proofErr w:type="spellEnd"/>
                  <w:r w:rsidRPr="008F0EC0">
                    <w:rPr>
                      <w:i/>
                    </w:rPr>
                    <w:t>/AHS</w:t>
                  </w:r>
                </w:p>
                <w:p w:rsidR="00A37395" w:rsidRPr="004B3092" w:rsidRDefault="00AD49F4" w:rsidP="004B3092">
                  <w:pPr>
                    <w:pStyle w:val="TableBodyText"/>
                    <w:jc w:val="left"/>
                  </w:pPr>
                  <w:r w:rsidRPr="004B3092">
                    <w:br/>
                  </w:r>
                  <w:proofErr w:type="spellStart"/>
                  <w:r w:rsidRPr="004B3092">
                    <w:t>AIHW</w:t>
                  </w:r>
                  <w:proofErr w:type="spellEnd"/>
                  <w:r w:rsidRPr="004B3092">
                    <w:t xml:space="preserve"> National Hospital Morbidity Database</w:t>
                  </w:r>
                </w:p>
              </w:tc>
            </w:tr>
            <w:tr w:rsidR="00A37395" w:rsidTr="00255D1A">
              <w:tc>
                <w:tcPr>
                  <w:tcW w:w="205" w:type="pct"/>
                  <w:tcBorders>
                    <w:bottom w:val="single" w:sz="4" w:space="0" w:color="BFBFBF" w:themeColor="background2"/>
                  </w:tcBorders>
                </w:tcPr>
                <w:p w:rsidR="00A37395" w:rsidRDefault="00A37395" w:rsidP="00E85166">
                  <w:pPr>
                    <w:pStyle w:val="TableBodyText"/>
                    <w:jc w:val="left"/>
                  </w:pPr>
                </w:p>
              </w:tc>
              <w:tc>
                <w:tcPr>
                  <w:tcW w:w="947" w:type="pct"/>
                  <w:tcBorders>
                    <w:bottom w:val="single" w:sz="4" w:space="0" w:color="BFBFBF" w:themeColor="background2"/>
                  </w:tcBorders>
                </w:tcPr>
                <w:p w:rsidR="00A37395" w:rsidRDefault="00A37395" w:rsidP="00E85166">
                  <w:pPr>
                    <w:pStyle w:val="TableBodyText"/>
                    <w:jc w:val="left"/>
                  </w:pPr>
                </w:p>
              </w:tc>
              <w:tc>
                <w:tcPr>
                  <w:tcW w:w="2182" w:type="pct"/>
                  <w:tcBorders>
                    <w:bottom w:val="single" w:sz="4" w:space="0" w:color="BFBFBF" w:themeColor="background2"/>
                  </w:tcBorders>
                </w:tcPr>
                <w:p w:rsidR="00A37395" w:rsidRDefault="00A37395" w:rsidP="000C377C">
                  <w:pPr>
                    <w:pStyle w:val="TableBodyText"/>
                    <w:spacing w:before="40"/>
                    <w:jc w:val="left"/>
                    <w:rPr>
                      <w:i/>
                    </w:rPr>
                  </w:pPr>
                  <w:r>
                    <w:rPr>
                      <w:i/>
                    </w:rPr>
                    <w:t>Supplementary measure</w:t>
                  </w:r>
                  <w:r w:rsidR="00FC6B8E">
                    <w:rPr>
                      <w:i/>
                    </w:rPr>
                    <w:t>s</w:t>
                  </w:r>
                  <w:r>
                    <w:rPr>
                      <w:i/>
                    </w:rPr>
                    <w:t>:</w:t>
                  </w:r>
                </w:p>
                <w:p w:rsidR="00AD49F4" w:rsidRPr="00AD49F4" w:rsidRDefault="00AD49F4" w:rsidP="00AD49F4">
                  <w:pPr>
                    <w:pStyle w:val="TableBullet"/>
                  </w:pPr>
                  <w:r w:rsidRPr="00AD49F4">
                    <w:t>Participation in society by people with disability (national; all jurisdictions for labour force profile)</w:t>
                  </w:r>
                </w:p>
                <w:p w:rsidR="00A37395" w:rsidRPr="00B65F85" w:rsidRDefault="00AD49F4" w:rsidP="00AD49F4">
                  <w:pPr>
                    <w:pStyle w:val="TableBullet"/>
                  </w:pPr>
                  <w:r w:rsidRPr="00AD49F4">
                    <w:t>Carers of people with disability (all jurisdictions by sex; remoteness)</w:t>
                  </w:r>
                </w:p>
              </w:tc>
              <w:tc>
                <w:tcPr>
                  <w:tcW w:w="1666" w:type="pct"/>
                  <w:tcBorders>
                    <w:bottom w:val="single" w:sz="4" w:space="0" w:color="BFBFBF" w:themeColor="background2"/>
                  </w:tcBorders>
                </w:tcPr>
                <w:p w:rsidR="004B3092" w:rsidRDefault="00AD49F4" w:rsidP="000C377C">
                  <w:pPr>
                    <w:pStyle w:val="TableBodyText"/>
                    <w:spacing w:before="80"/>
                    <w:jc w:val="left"/>
                  </w:pPr>
                  <w:r w:rsidRPr="004B3092">
                    <w:br/>
                    <w:t xml:space="preserve">ABS </w:t>
                  </w:r>
                  <w:proofErr w:type="spellStart"/>
                  <w:r w:rsidRPr="008F0EC0">
                    <w:rPr>
                      <w:i/>
                    </w:rPr>
                    <w:t>AATSIHS</w:t>
                  </w:r>
                  <w:proofErr w:type="spellEnd"/>
                  <w:r w:rsidR="004B3092">
                    <w:br/>
                  </w:r>
                </w:p>
                <w:p w:rsidR="00A37395" w:rsidRPr="004B3092" w:rsidRDefault="00AD49F4" w:rsidP="004B3092">
                  <w:pPr>
                    <w:pStyle w:val="TableBodyText"/>
                    <w:spacing w:before="80"/>
                    <w:jc w:val="left"/>
                  </w:pPr>
                  <w:r w:rsidRPr="004B3092">
                    <w:t>ABS Census</w:t>
                  </w:r>
                </w:p>
              </w:tc>
            </w:tr>
            <w:tr w:rsidR="00A37395" w:rsidTr="00255D1A">
              <w:tc>
                <w:tcPr>
                  <w:tcW w:w="205" w:type="pct"/>
                  <w:tcBorders>
                    <w:top w:val="single" w:sz="4" w:space="0" w:color="BFBFBF" w:themeColor="background2"/>
                  </w:tcBorders>
                  <w:shd w:val="clear" w:color="auto" w:fill="auto"/>
                </w:tcPr>
                <w:p w:rsidR="00A37395" w:rsidRDefault="00A37395" w:rsidP="000B40E5">
                  <w:pPr>
                    <w:pStyle w:val="TableBodyText"/>
                    <w:spacing w:before="40"/>
                    <w:jc w:val="left"/>
                  </w:pPr>
                  <w:r>
                    <w:t>4.9</w:t>
                  </w:r>
                </w:p>
              </w:tc>
              <w:tc>
                <w:tcPr>
                  <w:tcW w:w="947" w:type="pct"/>
                  <w:tcBorders>
                    <w:top w:val="single" w:sz="4" w:space="0" w:color="BFBFBF" w:themeColor="background2"/>
                  </w:tcBorders>
                  <w:shd w:val="clear" w:color="auto" w:fill="auto"/>
                </w:tcPr>
                <w:p w:rsidR="00A37395" w:rsidRDefault="00A37395" w:rsidP="000B40E5">
                  <w:pPr>
                    <w:pStyle w:val="TableBodyText"/>
                    <w:spacing w:before="40"/>
                    <w:jc w:val="left"/>
                  </w:pPr>
                  <w:r>
                    <w:t>Household and individual income</w:t>
                  </w:r>
                </w:p>
              </w:tc>
              <w:tc>
                <w:tcPr>
                  <w:tcW w:w="2182" w:type="pct"/>
                  <w:tcBorders>
                    <w:top w:val="single" w:sz="4" w:space="0" w:color="BFBFBF" w:themeColor="background2"/>
                  </w:tcBorders>
                  <w:shd w:val="clear" w:color="auto" w:fill="auto"/>
                </w:tcPr>
                <w:p w:rsidR="00A37395" w:rsidRDefault="00A37395" w:rsidP="00E85166">
                  <w:pPr>
                    <w:pStyle w:val="TableUnitsRow"/>
                    <w:jc w:val="left"/>
                    <w:rPr>
                      <w:i/>
                    </w:rPr>
                  </w:pPr>
                  <w:r>
                    <w:rPr>
                      <w:i/>
                    </w:rPr>
                    <w:t>Main measure</w:t>
                  </w:r>
                  <w:r w:rsidR="00FC6B8E">
                    <w:rPr>
                      <w:i/>
                    </w:rPr>
                    <w:t>s</w:t>
                  </w:r>
                  <w:r>
                    <w:rPr>
                      <w:i/>
                    </w:rPr>
                    <w:t>:</w:t>
                  </w:r>
                </w:p>
                <w:p w:rsidR="00AD49F4" w:rsidRPr="00AD49F4" w:rsidRDefault="00AD49F4" w:rsidP="00AD49F4">
                  <w:pPr>
                    <w:pStyle w:val="TableBullet"/>
                  </w:pPr>
                  <w:r w:rsidRPr="00AD49F4">
                    <w:t xml:space="preserve">Median </w:t>
                  </w:r>
                  <w:proofErr w:type="spellStart"/>
                  <w:r w:rsidRPr="00AD49F4">
                    <w:t>equivalised</w:t>
                  </w:r>
                  <w:proofErr w:type="spellEnd"/>
                  <w:r w:rsidRPr="00AD49F4">
                    <w:t xml:space="preserve"> gross weekly household income</w:t>
                  </w:r>
                </w:p>
                <w:p w:rsidR="00AD49F4" w:rsidRPr="00AD49F4" w:rsidRDefault="00AD49F4" w:rsidP="00AD49F4">
                  <w:pPr>
                    <w:pStyle w:val="TableBullet"/>
                  </w:pPr>
                  <w:r w:rsidRPr="00AD49F4">
                    <w:t>Median gross weekly personal income</w:t>
                  </w:r>
                </w:p>
                <w:p w:rsidR="00A37395" w:rsidRPr="00695565" w:rsidRDefault="00AD49F4" w:rsidP="00AD49F4">
                  <w:pPr>
                    <w:pStyle w:val="TableBodyText"/>
                    <w:jc w:val="left"/>
                  </w:pPr>
                  <w:r w:rsidRPr="00AD49F4">
                    <w:t>(all jurisdictions by remoteness; income quintiles: national by age group; sex)</w:t>
                  </w:r>
                </w:p>
              </w:tc>
              <w:tc>
                <w:tcPr>
                  <w:tcW w:w="1666" w:type="pct"/>
                  <w:tcBorders>
                    <w:top w:val="single" w:sz="4" w:space="0" w:color="BFBFBF" w:themeColor="background2"/>
                  </w:tcBorders>
                  <w:shd w:val="clear" w:color="auto" w:fill="auto"/>
                </w:tcPr>
                <w:p w:rsidR="004B3092" w:rsidRDefault="004B3092" w:rsidP="004B3092">
                  <w:pPr>
                    <w:pStyle w:val="TableBodyText"/>
                    <w:jc w:val="left"/>
                  </w:pPr>
                </w:p>
                <w:p w:rsidR="00A37395" w:rsidRPr="004B3092" w:rsidRDefault="00AD49F4" w:rsidP="004B3092">
                  <w:pPr>
                    <w:pStyle w:val="TableBodyText"/>
                    <w:spacing w:before="120"/>
                    <w:jc w:val="left"/>
                  </w:pPr>
                  <w:r w:rsidRPr="004B3092">
                    <w:t xml:space="preserve">ABS </w:t>
                  </w:r>
                  <w:proofErr w:type="spellStart"/>
                  <w:r w:rsidRPr="004B3092">
                    <w:rPr>
                      <w:i/>
                    </w:rPr>
                    <w:t>AATSIHS</w:t>
                  </w:r>
                  <w:proofErr w:type="spellEnd"/>
                  <w:r w:rsidRPr="004B3092">
                    <w:rPr>
                      <w:i/>
                    </w:rPr>
                    <w:t>/</w:t>
                  </w:r>
                  <w:proofErr w:type="spellStart"/>
                  <w:r w:rsidRPr="004B3092">
                    <w:rPr>
                      <w:i/>
                    </w:rPr>
                    <w:t>NATSISS</w:t>
                  </w:r>
                  <w:proofErr w:type="spellEnd"/>
                  <w:r w:rsidRPr="004B3092">
                    <w:t xml:space="preserve">; ABS </w:t>
                  </w:r>
                  <w:r w:rsidRPr="004B3092">
                    <w:rPr>
                      <w:i/>
                    </w:rPr>
                    <w:t>AHS/</w:t>
                  </w:r>
                  <w:proofErr w:type="spellStart"/>
                  <w:r w:rsidRPr="004B3092">
                    <w:rPr>
                      <w:i/>
                    </w:rPr>
                    <w:t>NHS</w:t>
                  </w:r>
                  <w:proofErr w:type="spellEnd"/>
                </w:p>
              </w:tc>
            </w:tr>
            <w:tr w:rsidR="00AD49F4" w:rsidTr="00255D1A">
              <w:tc>
                <w:tcPr>
                  <w:tcW w:w="205" w:type="pct"/>
                  <w:tcBorders>
                    <w:bottom w:val="single" w:sz="4" w:space="0" w:color="BFBFBF" w:themeColor="background2"/>
                  </w:tcBorders>
                  <w:shd w:val="clear" w:color="auto" w:fill="auto"/>
                </w:tcPr>
                <w:p w:rsidR="00AD49F4" w:rsidRDefault="00AD49F4" w:rsidP="00E85166">
                  <w:pPr>
                    <w:pStyle w:val="TableBodyText"/>
                    <w:jc w:val="left"/>
                  </w:pPr>
                </w:p>
              </w:tc>
              <w:tc>
                <w:tcPr>
                  <w:tcW w:w="947" w:type="pct"/>
                  <w:tcBorders>
                    <w:bottom w:val="single" w:sz="4" w:space="0" w:color="BFBFBF" w:themeColor="background2"/>
                  </w:tcBorders>
                  <w:shd w:val="clear" w:color="auto" w:fill="auto"/>
                </w:tcPr>
                <w:p w:rsidR="00AD49F4" w:rsidRDefault="00AD49F4" w:rsidP="00E85166">
                  <w:pPr>
                    <w:pStyle w:val="TableBodyText"/>
                    <w:jc w:val="left"/>
                  </w:pPr>
                </w:p>
              </w:tc>
              <w:tc>
                <w:tcPr>
                  <w:tcW w:w="2182" w:type="pct"/>
                  <w:tcBorders>
                    <w:bottom w:val="single" w:sz="4" w:space="0" w:color="BFBFBF" w:themeColor="background2"/>
                  </w:tcBorders>
                  <w:shd w:val="clear" w:color="auto" w:fill="auto"/>
                </w:tcPr>
                <w:p w:rsidR="00AD49F4" w:rsidRDefault="00AD49F4" w:rsidP="000C377C">
                  <w:pPr>
                    <w:pStyle w:val="TableBodyText"/>
                    <w:spacing w:before="40"/>
                    <w:jc w:val="left"/>
                    <w:rPr>
                      <w:i/>
                    </w:rPr>
                  </w:pPr>
                  <w:r>
                    <w:rPr>
                      <w:i/>
                    </w:rPr>
                    <w:t>Supplementary measure</w:t>
                  </w:r>
                  <w:r w:rsidR="00FC6B8E">
                    <w:rPr>
                      <w:i/>
                    </w:rPr>
                    <w:t>s</w:t>
                  </w:r>
                  <w:r>
                    <w:rPr>
                      <w:i/>
                    </w:rPr>
                    <w:t>:</w:t>
                  </w:r>
                </w:p>
                <w:p w:rsidR="00AD49F4" w:rsidRPr="00AD49F4" w:rsidRDefault="00AD49F4" w:rsidP="00AD49F4">
                  <w:pPr>
                    <w:pStyle w:val="TableBullet"/>
                  </w:pPr>
                  <w:r w:rsidRPr="00AD49F4">
                    <w:t xml:space="preserve">Mean </w:t>
                  </w:r>
                  <w:proofErr w:type="spellStart"/>
                  <w:r w:rsidRPr="00AD49F4">
                    <w:t>equivalised</w:t>
                  </w:r>
                  <w:proofErr w:type="spellEnd"/>
                  <w:r w:rsidRPr="00AD49F4">
                    <w:t xml:space="preserve"> gross weekly household income</w:t>
                  </w:r>
                </w:p>
                <w:p w:rsidR="00AD49F4" w:rsidRPr="00AD49F4" w:rsidRDefault="00AD49F4" w:rsidP="00AD49F4">
                  <w:pPr>
                    <w:pStyle w:val="TableBullet"/>
                  </w:pPr>
                  <w:r w:rsidRPr="00AD49F4">
                    <w:t>Mean gross weekly personal income</w:t>
                  </w:r>
                </w:p>
                <w:p w:rsidR="00AD49F4" w:rsidRPr="00AD49F4" w:rsidRDefault="00AD49F4" w:rsidP="00AD49F4">
                  <w:pPr>
                    <w:pStyle w:val="TableBodyText"/>
                    <w:jc w:val="left"/>
                  </w:pPr>
                  <w:r w:rsidRPr="00AD49F4">
                    <w:t>(all jurisdictions by remoteness; income quintiles: national by age group; sex)</w:t>
                  </w:r>
                </w:p>
              </w:tc>
              <w:tc>
                <w:tcPr>
                  <w:tcW w:w="1666" w:type="pct"/>
                  <w:tcBorders>
                    <w:bottom w:val="single" w:sz="4" w:space="0" w:color="BFBFBF" w:themeColor="background2"/>
                  </w:tcBorders>
                  <w:shd w:val="clear" w:color="auto" w:fill="auto"/>
                </w:tcPr>
                <w:p w:rsidR="00AD49F4" w:rsidRPr="004B3092" w:rsidRDefault="00AD49F4" w:rsidP="004B3092">
                  <w:pPr>
                    <w:pStyle w:val="TableBodyText"/>
                    <w:spacing w:before="60"/>
                    <w:jc w:val="left"/>
                  </w:pPr>
                  <w:r w:rsidRPr="004B3092">
                    <w:br/>
                    <w:t xml:space="preserve">ABS </w:t>
                  </w:r>
                  <w:proofErr w:type="spellStart"/>
                  <w:r w:rsidRPr="004B3092">
                    <w:rPr>
                      <w:i/>
                    </w:rPr>
                    <w:t>AATSIHS</w:t>
                  </w:r>
                  <w:proofErr w:type="spellEnd"/>
                  <w:r w:rsidRPr="004B3092">
                    <w:rPr>
                      <w:i/>
                    </w:rPr>
                    <w:t>/</w:t>
                  </w:r>
                  <w:proofErr w:type="spellStart"/>
                  <w:r w:rsidRPr="004B3092">
                    <w:rPr>
                      <w:i/>
                    </w:rPr>
                    <w:t>NATSISS</w:t>
                  </w:r>
                  <w:proofErr w:type="spellEnd"/>
                  <w:r w:rsidRPr="004B3092">
                    <w:t xml:space="preserve">; ABS </w:t>
                  </w:r>
                  <w:r w:rsidRPr="004B3092">
                    <w:rPr>
                      <w:i/>
                    </w:rPr>
                    <w:t>AHS/</w:t>
                  </w:r>
                  <w:proofErr w:type="spellStart"/>
                  <w:r w:rsidRPr="004B3092">
                    <w:rPr>
                      <w:i/>
                    </w:rPr>
                    <w:t>NHS</w:t>
                  </w:r>
                  <w:proofErr w:type="spellEnd"/>
                </w:p>
              </w:tc>
            </w:tr>
            <w:tr w:rsidR="00A37395" w:rsidTr="00255D1A">
              <w:tc>
                <w:tcPr>
                  <w:tcW w:w="205" w:type="pct"/>
                  <w:tcBorders>
                    <w:top w:val="single" w:sz="4" w:space="0" w:color="BFBFBF" w:themeColor="background2"/>
                  </w:tcBorders>
                  <w:shd w:val="clear" w:color="auto" w:fill="auto"/>
                </w:tcPr>
                <w:p w:rsidR="00A37395" w:rsidRDefault="00AD49F4" w:rsidP="000B40E5">
                  <w:pPr>
                    <w:pStyle w:val="TableBodyText"/>
                    <w:spacing w:before="40"/>
                    <w:jc w:val="left"/>
                  </w:pPr>
                  <w:r>
                    <w:t>4.10</w:t>
                  </w:r>
                </w:p>
              </w:tc>
              <w:tc>
                <w:tcPr>
                  <w:tcW w:w="947" w:type="pct"/>
                  <w:tcBorders>
                    <w:top w:val="single" w:sz="4" w:space="0" w:color="BFBFBF" w:themeColor="background2"/>
                  </w:tcBorders>
                  <w:shd w:val="clear" w:color="auto" w:fill="auto"/>
                </w:tcPr>
                <w:p w:rsidR="00A37395" w:rsidRDefault="00AD49F4" w:rsidP="000B40E5">
                  <w:pPr>
                    <w:pStyle w:val="TableBodyText"/>
                    <w:spacing w:before="40"/>
                    <w:jc w:val="left"/>
                  </w:pPr>
                  <w:r>
                    <w:t>Substantiated child abuse and neglect</w:t>
                  </w:r>
                </w:p>
              </w:tc>
              <w:tc>
                <w:tcPr>
                  <w:tcW w:w="2182" w:type="pct"/>
                  <w:tcBorders>
                    <w:top w:val="single" w:sz="4" w:space="0" w:color="BFBFBF" w:themeColor="background2"/>
                  </w:tcBorders>
                  <w:shd w:val="clear" w:color="auto" w:fill="auto"/>
                </w:tcPr>
                <w:p w:rsidR="00A37395" w:rsidRDefault="00A37395" w:rsidP="00E85166">
                  <w:pPr>
                    <w:pStyle w:val="TableUnitsRow"/>
                    <w:jc w:val="left"/>
                    <w:rPr>
                      <w:i/>
                    </w:rPr>
                  </w:pPr>
                  <w:r>
                    <w:rPr>
                      <w:i/>
                    </w:rPr>
                    <w:t>Main measure</w:t>
                  </w:r>
                  <w:r w:rsidR="00FC6B8E">
                    <w:rPr>
                      <w:i/>
                    </w:rPr>
                    <w:t>s</w:t>
                  </w:r>
                  <w:r>
                    <w:rPr>
                      <w:i/>
                    </w:rPr>
                    <w:t>:</w:t>
                  </w:r>
                </w:p>
                <w:p w:rsidR="00AD49F4" w:rsidRPr="00AD49F4" w:rsidRDefault="00AD49F4" w:rsidP="00AD49F4">
                  <w:pPr>
                    <w:pStyle w:val="TableBullet"/>
                  </w:pPr>
                  <w:r w:rsidRPr="00AD49F4">
                    <w:t>Children who were the subject of substantiated child protection notifications</w:t>
                  </w:r>
                </w:p>
                <w:p w:rsidR="00AD49F4" w:rsidRPr="00AD49F4" w:rsidRDefault="00AD49F4" w:rsidP="00AD49F4">
                  <w:pPr>
                    <w:pStyle w:val="TableBullet"/>
                  </w:pPr>
                  <w:r w:rsidRPr="00AD49F4">
                    <w:t>Children on care and protection orders</w:t>
                  </w:r>
                </w:p>
                <w:p w:rsidR="00A37395" w:rsidRPr="00695565" w:rsidRDefault="00AD49F4" w:rsidP="00AD49F4">
                  <w:pPr>
                    <w:pStyle w:val="TableBodyText"/>
                    <w:jc w:val="left"/>
                  </w:pPr>
                  <w:r>
                    <w:t>(all jurisdiction</w:t>
                  </w:r>
                  <w:r w:rsidR="004B3092">
                    <w:t>s</w:t>
                  </w:r>
                  <w:r>
                    <w:t xml:space="preserve">) </w:t>
                  </w:r>
                </w:p>
              </w:tc>
              <w:tc>
                <w:tcPr>
                  <w:tcW w:w="1666" w:type="pct"/>
                  <w:tcBorders>
                    <w:top w:val="single" w:sz="4" w:space="0" w:color="BFBFBF" w:themeColor="background2"/>
                  </w:tcBorders>
                  <w:shd w:val="clear" w:color="auto" w:fill="auto"/>
                </w:tcPr>
                <w:p w:rsidR="004B3092" w:rsidRDefault="004B3092" w:rsidP="004B3092">
                  <w:pPr>
                    <w:pStyle w:val="TableBodyText"/>
                    <w:jc w:val="left"/>
                  </w:pPr>
                </w:p>
                <w:p w:rsidR="00A37395" w:rsidRPr="004B3092" w:rsidRDefault="00AD49F4" w:rsidP="004B3092">
                  <w:pPr>
                    <w:pStyle w:val="TableBodyText"/>
                    <w:jc w:val="left"/>
                  </w:pPr>
                  <w:proofErr w:type="spellStart"/>
                  <w:r w:rsidRPr="004B3092">
                    <w:t>AIHW</w:t>
                  </w:r>
                  <w:proofErr w:type="spellEnd"/>
                  <w:r w:rsidRPr="004B3092">
                    <w:t xml:space="preserve"> </w:t>
                  </w:r>
                  <w:r w:rsidRPr="004B3092">
                    <w:rPr>
                      <w:i/>
                    </w:rPr>
                    <w:t>Child Protection Notifications, Investigations and Substantiations</w:t>
                  </w:r>
                </w:p>
              </w:tc>
            </w:tr>
            <w:tr w:rsidR="00A37395" w:rsidTr="00E85166">
              <w:tc>
                <w:tcPr>
                  <w:tcW w:w="205" w:type="pct"/>
                  <w:shd w:val="clear" w:color="auto" w:fill="auto"/>
                </w:tcPr>
                <w:p w:rsidR="00A37395" w:rsidRDefault="00A37395" w:rsidP="00E85166">
                  <w:pPr>
                    <w:pStyle w:val="TableBodyText"/>
                    <w:jc w:val="left"/>
                  </w:pPr>
                </w:p>
              </w:tc>
              <w:tc>
                <w:tcPr>
                  <w:tcW w:w="947" w:type="pct"/>
                  <w:shd w:val="clear" w:color="auto" w:fill="auto"/>
                </w:tcPr>
                <w:p w:rsidR="00A37395" w:rsidRDefault="00A37395" w:rsidP="00E85166">
                  <w:pPr>
                    <w:pStyle w:val="TableBodyText"/>
                    <w:jc w:val="left"/>
                  </w:pPr>
                </w:p>
              </w:tc>
              <w:tc>
                <w:tcPr>
                  <w:tcW w:w="2182" w:type="pct"/>
                  <w:shd w:val="clear" w:color="auto" w:fill="auto"/>
                </w:tcPr>
                <w:p w:rsidR="00A37395" w:rsidRDefault="00A37395" w:rsidP="000C377C">
                  <w:pPr>
                    <w:pStyle w:val="TableBodyText"/>
                    <w:spacing w:before="40"/>
                    <w:jc w:val="left"/>
                    <w:rPr>
                      <w:i/>
                    </w:rPr>
                  </w:pPr>
                  <w:r>
                    <w:rPr>
                      <w:i/>
                    </w:rPr>
                    <w:t>Supplementary measure</w:t>
                  </w:r>
                  <w:r w:rsidR="00FC6B8E">
                    <w:rPr>
                      <w:i/>
                    </w:rPr>
                    <w:t>s</w:t>
                  </w:r>
                  <w:r>
                    <w:rPr>
                      <w:i/>
                    </w:rPr>
                    <w:t>:</w:t>
                  </w:r>
                </w:p>
                <w:p w:rsidR="004B3092" w:rsidRPr="004B3092" w:rsidRDefault="004B3092" w:rsidP="004B3092">
                  <w:pPr>
                    <w:pStyle w:val="TableBullet"/>
                  </w:pPr>
                  <w:r w:rsidRPr="004B3092">
                    <w:t>Placement in accordance with the Aboriginal Child Placement Principle (all jurisdictions)</w:t>
                  </w:r>
                </w:p>
                <w:p w:rsidR="00A37395" w:rsidRDefault="004B3092" w:rsidP="004B3092">
                  <w:pPr>
                    <w:pStyle w:val="TableBullet"/>
                  </w:pPr>
                  <w:r w:rsidRPr="004B3092">
                    <w:t>Diagnoses of sexually transmitted infections in children (national)</w:t>
                  </w:r>
                </w:p>
              </w:tc>
              <w:tc>
                <w:tcPr>
                  <w:tcW w:w="1666" w:type="pct"/>
                  <w:shd w:val="clear" w:color="auto" w:fill="auto"/>
                </w:tcPr>
                <w:p w:rsidR="004B3092" w:rsidRDefault="004B3092" w:rsidP="004B3092">
                  <w:pPr>
                    <w:pStyle w:val="TableBodyText"/>
                    <w:jc w:val="left"/>
                  </w:pPr>
                </w:p>
                <w:p w:rsidR="004B3092" w:rsidRPr="006462EF" w:rsidRDefault="004B3092" w:rsidP="004B3092">
                  <w:pPr>
                    <w:pStyle w:val="TableBodyText"/>
                    <w:spacing w:before="60"/>
                    <w:jc w:val="left"/>
                  </w:pPr>
                  <w:proofErr w:type="spellStart"/>
                  <w:r w:rsidRPr="006462EF">
                    <w:t>AIHW</w:t>
                  </w:r>
                  <w:proofErr w:type="spellEnd"/>
                  <w:r w:rsidRPr="006462EF">
                    <w:t xml:space="preserve"> </w:t>
                  </w:r>
                  <w:r w:rsidRPr="008F0EC0">
                    <w:rPr>
                      <w:i/>
                    </w:rPr>
                    <w:t>Child Protection Notifications, Investigations and Substantiations</w:t>
                  </w:r>
                  <w:r w:rsidRPr="006462EF">
                    <w:t xml:space="preserve"> </w:t>
                  </w:r>
                </w:p>
                <w:p w:rsidR="00A37395" w:rsidRDefault="004B3092" w:rsidP="004B3092">
                  <w:pPr>
                    <w:pStyle w:val="TableBodyText"/>
                    <w:jc w:val="left"/>
                  </w:pPr>
                  <w:proofErr w:type="spellStart"/>
                  <w:r w:rsidRPr="006462EF">
                    <w:t>NCHECR</w:t>
                  </w:r>
                  <w:proofErr w:type="spellEnd"/>
                  <w:r w:rsidRPr="006462EF">
                    <w:t xml:space="preserve"> </w:t>
                  </w:r>
                  <w:r w:rsidRPr="008F0EC0">
                    <w:rPr>
                      <w:i/>
                    </w:rPr>
                    <w:t>HIV, Viral Hepatitis and Sexually Transmitted Infections in Australia Annual Surveillance Report</w:t>
                  </w:r>
                </w:p>
              </w:tc>
            </w:tr>
          </w:tbl>
          <w:p w:rsidR="00A37395" w:rsidRDefault="00A37395" w:rsidP="00E85166">
            <w:pPr>
              <w:pStyle w:val="Box"/>
              <w:jc w:val="left"/>
            </w:pPr>
          </w:p>
        </w:tc>
      </w:tr>
      <w:tr w:rsidR="00D135C8" w:rsidTr="008277A6">
        <w:trPr>
          <w:cantSplit/>
        </w:trPr>
        <w:tc>
          <w:tcPr>
            <w:tcW w:w="13728" w:type="dxa"/>
            <w:tcBorders>
              <w:top w:val="nil"/>
              <w:left w:val="nil"/>
              <w:bottom w:val="single" w:sz="6" w:space="0" w:color="78A22F"/>
              <w:right w:val="nil"/>
            </w:tcBorders>
            <w:shd w:val="clear" w:color="auto" w:fill="auto"/>
          </w:tcPr>
          <w:p w:rsidR="00D135C8" w:rsidRDefault="00D135C8" w:rsidP="008277A6">
            <w:pPr>
              <w:pStyle w:val="Box"/>
              <w:spacing w:before="0" w:line="120" w:lineRule="exact"/>
            </w:pPr>
          </w:p>
        </w:tc>
      </w:tr>
      <w:tr w:rsidR="00A37395" w:rsidTr="00D135C8">
        <w:trPr>
          <w:cantSplit/>
        </w:trPr>
        <w:tc>
          <w:tcPr>
            <w:tcW w:w="13728" w:type="dxa"/>
            <w:tcBorders>
              <w:top w:val="nil"/>
              <w:left w:val="nil"/>
              <w:bottom w:val="nil"/>
              <w:right w:val="nil"/>
            </w:tcBorders>
            <w:shd w:val="clear" w:color="auto" w:fill="auto"/>
          </w:tcPr>
          <w:p w:rsidR="00A37395" w:rsidRDefault="00A37395" w:rsidP="00E85166">
            <w:pPr>
              <w:pStyle w:val="Box"/>
              <w:spacing w:before="0" w:line="120" w:lineRule="exact"/>
            </w:pPr>
          </w:p>
        </w:tc>
      </w:tr>
    </w:tbl>
    <w:p w:rsidR="00D135C8" w:rsidRDefault="00D135C8">
      <w:r>
        <w:rPr>
          <w:i/>
        </w:rPr>
        <w:br w:type="page"/>
      </w:r>
    </w:p>
    <w:tbl>
      <w:tblPr>
        <w:tblW w:w="13728" w:type="dxa"/>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13728"/>
      </w:tblGrid>
      <w:tr w:rsidR="004B3092" w:rsidTr="004B3092">
        <w:tc>
          <w:tcPr>
            <w:tcW w:w="13728" w:type="dxa"/>
            <w:tcBorders>
              <w:top w:val="single" w:sz="6" w:space="0" w:color="78A22F"/>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551"/>
              <w:gridCol w:w="2546"/>
              <w:gridCol w:w="5867"/>
              <w:gridCol w:w="4480"/>
            </w:tblGrid>
            <w:tr w:rsidR="004B3092" w:rsidRPr="00B65F85" w:rsidTr="00AA1578">
              <w:tc>
                <w:tcPr>
                  <w:tcW w:w="1152" w:type="pct"/>
                  <w:gridSpan w:val="2"/>
                  <w:tcBorders>
                    <w:top w:val="single" w:sz="6" w:space="0" w:color="BFBFBF"/>
                    <w:bottom w:val="single" w:sz="6" w:space="0" w:color="BFBFBF"/>
                  </w:tcBorders>
                  <w:shd w:val="clear" w:color="auto" w:fill="auto"/>
                  <w:tcMar>
                    <w:top w:w="28" w:type="dxa"/>
                  </w:tcMar>
                </w:tcPr>
                <w:p w:rsidR="004B3092" w:rsidRPr="00B65F85" w:rsidRDefault="004B3092" w:rsidP="00E85166">
                  <w:pPr>
                    <w:pStyle w:val="TableColumnHeading"/>
                    <w:jc w:val="left"/>
                    <w:rPr>
                      <w:b/>
                    </w:rPr>
                  </w:pPr>
                  <w:r w:rsidRPr="00B65F85">
                    <w:rPr>
                      <w:b/>
                    </w:rPr>
                    <w:lastRenderedPageBreak/>
                    <w:t>Indicators</w:t>
                  </w:r>
                </w:p>
              </w:tc>
              <w:tc>
                <w:tcPr>
                  <w:tcW w:w="2182" w:type="pct"/>
                  <w:tcBorders>
                    <w:top w:val="single" w:sz="6" w:space="0" w:color="BFBFBF"/>
                    <w:bottom w:val="single" w:sz="6" w:space="0" w:color="BFBFBF"/>
                  </w:tcBorders>
                  <w:shd w:val="clear" w:color="auto" w:fill="auto"/>
                  <w:tcMar>
                    <w:top w:w="28" w:type="dxa"/>
                  </w:tcMar>
                </w:tcPr>
                <w:p w:rsidR="004B3092" w:rsidRPr="00B65F85" w:rsidRDefault="004B3092" w:rsidP="00E85166">
                  <w:pPr>
                    <w:pStyle w:val="TableColumnHeading"/>
                    <w:jc w:val="left"/>
                    <w:rPr>
                      <w:b/>
                    </w:rPr>
                  </w:pPr>
                  <w:r w:rsidRPr="00B65F85">
                    <w:rPr>
                      <w:b/>
                    </w:rPr>
                    <w:t>Measure</w:t>
                  </w:r>
                </w:p>
              </w:tc>
              <w:tc>
                <w:tcPr>
                  <w:tcW w:w="1666" w:type="pct"/>
                  <w:tcBorders>
                    <w:top w:val="single" w:sz="6" w:space="0" w:color="BFBFBF"/>
                    <w:bottom w:val="single" w:sz="6" w:space="0" w:color="BFBFBF"/>
                  </w:tcBorders>
                  <w:shd w:val="clear" w:color="auto" w:fill="auto"/>
                  <w:tcMar>
                    <w:top w:w="28" w:type="dxa"/>
                  </w:tcMar>
                </w:tcPr>
                <w:p w:rsidR="004B3092" w:rsidRPr="00B65F85" w:rsidRDefault="004B3092" w:rsidP="00E85166">
                  <w:pPr>
                    <w:pStyle w:val="TableColumnHeading"/>
                    <w:ind w:right="28"/>
                    <w:jc w:val="left"/>
                    <w:rPr>
                      <w:b/>
                    </w:rPr>
                  </w:pPr>
                  <w:r w:rsidRPr="00B65F85">
                    <w:rPr>
                      <w:b/>
                    </w:rPr>
                    <w:t>Collection</w:t>
                  </w:r>
                </w:p>
              </w:tc>
            </w:tr>
            <w:tr w:rsidR="004B3092" w:rsidTr="00255D1A">
              <w:tc>
                <w:tcPr>
                  <w:tcW w:w="205" w:type="pct"/>
                  <w:tcBorders>
                    <w:top w:val="single" w:sz="6" w:space="0" w:color="BFBFBF"/>
                  </w:tcBorders>
                </w:tcPr>
                <w:p w:rsidR="004B3092" w:rsidRDefault="004B3092" w:rsidP="00E85166">
                  <w:pPr>
                    <w:pStyle w:val="TableUnitsRow"/>
                    <w:jc w:val="left"/>
                  </w:pPr>
                  <w:r>
                    <w:t>4.11</w:t>
                  </w:r>
                </w:p>
              </w:tc>
              <w:tc>
                <w:tcPr>
                  <w:tcW w:w="947" w:type="pct"/>
                  <w:tcBorders>
                    <w:top w:val="single" w:sz="6" w:space="0" w:color="BFBFBF"/>
                  </w:tcBorders>
                </w:tcPr>
                <w:p w:rsidR="004B3092" w:rsidRDefault="004B3092" w:rsidP="00E85166">
                  <w:pPr>
                    <w:pStyle w:val="TableUnitsRow"/>
                    <w:jc w:val="left"/>
                  </w:pPr>
                  <w:r>
                    <w:t>Family and community violence</w:t>
                  </w:r>
                </w:p>
              </w:tc>
              <w:tc>
                <w:tcPr>
                  <w:tcW w:w="2182" w:type="pct"/>
                  <w:tcBorders>
                    <w:top w:val="single" w:sz="6" w:space="0" w:color="BFBFBF"/>
                  </w:tcBorders>
                </w:tcPr>
                <w:p w:rsidR="004B3092" w:rsidRPr="00B65F85" w:rsidRDefault="004B3092" w:rsidP="004B3092">
                  <w:pPr>
                    <w:pStyle w:val="TableBodyText"/>
                    <w:jc w:val="left"/>
                  </w:pPr>
                  <w:r>
                    <w:t>There is no main measure for this indicator</w:t>
                  </w:r>
                </w:p>
              </w:tc>
              <w:tc>
                <w:tcPr>
                  <w:tcW w:w="1666" w:type="pct"/>
                  <w:tcBorders>
                    <w:top w:val="single" w:sz="6" w:space="0" w:color="BFBFBF"/>
                  </w:tcBorders>
                </w:tcPr>
                <w:p w:rsidR="004B3092" w:rsidRPr="004B3092" w:rsidRDefault="004B3092" w:rsidP="00E85166">
                  <w:pPr>
                    <w:pStyle w:val="TableBodyText"/>
                    <w:jc w:val="left"/>
                  </w:pPr>
                </w:p>
              </w:tc>
            </w:tr>
            <w:tr w:rsidR="004B3092" w:rsidTr="00255D1A">
              <w:tc>
                <w:tcPr>
                  <w:tcW w:w="205" w:type="pct"/>
                  <w:tcBorders>
                    <w:bottom w:val="single" w:sz="4" w:space="0" w:color="BFBFBF" w:themeColor="background2"/>
                  </w:tcBorders>
                </w:tcPr>
                <w:p w:rsidR="004B3092" w:rsidRDefault="004B3092" w:rsidP="00E85166">
                  <w:pPr>
                    <w:pStyle w:val="TableBodyText"/>
                    <w:jc w:val="left"/>
                  </w:pPr>
                </w:p>
              </w:tc>
              <w:tc>
                <w:tcPr>
                  <w:tcW w:w="947" w:type="pct"/>
                  <w:tcBorders>
                    <w:bottom w:val="single" w:sz="4" w:space="0" w:color="BFBFBF" w:themeColor="background2"/>
                  </w:tcBorders>
                </w:tcPr>
                <w:p w:rsidR="004B3092" w:rsidRDefault="004B3092" w:rsidP="00E85166">
                  <w:pPr>
                    <w:pStyle w:val="TableBodyText"/>
                    <w:jc w:val="left"/>
                  </w:pPr>
                </w:p>
              </w:tc>
              <w:tc>
                <w:tcPr>
                  <w:tcW w:w="2182" w:type="pct"/>
                  <w:tcBorders>
                    <w:bottom w:val="single" w:sz="4" w:space="0" w:color="BFBFBF" w:themeColor="background2"/>
                  </w:tcBorders>
                </w:tcPr>
                <w:p w:rsidR="004B3092" w:rsidRDefault="004B3092" w:rsidP="000C377C">
                  <w:pPr>
                    <w:pStyle w:val="TableBodyText"/>
                    <w:spacing w:before="40"/>
                    <w:jc w:val="left"/>
                    <w:rPr>
                      <w:i/>
                    </w:rPr>
                  </w:pPr>
                  <w:r>
                    <w:rPr>
                      <w:i/>
                    </w:rPr>
                    <w:t>Supplementary measure</w:t>
                  </w:r>
                  <w:r w:rsidR="00FC6B8E">
                    <w:rPr>
                      <w:i/>
                    </w:rPr>
                    <w:t>s</w:t>
                  </w:r>
                  <w:r>
                    <w:rPr>
                      <w:i/>
                    </w:rPr>
                    <w:t>:</w:t>
                  </w:r>
                </w:p>
                <w:p w:rsidR="004B3092" w:rsidRPr="00421C2B" w:rsidRDefault="004B3092" w:rsidP="004B3092">
                  <w:pPr>
                    <w:pStyle w:val="TableBullet"/>
                  </w:pPr>
                  <w:r w:rsidRPr="00421C2B">
                    <w:t>Incidence and prevalence of violence (all jurisdictions by remoteness; sex and age)</w:t>
                  </w:r>
                </w:p>
                <w:p w:rsidR="004B3092" w:rsidRPr="00421C2B" w:rsidRDefault="004B3092" w:rsidP="004B3092">
                  <w:pPr>
                    <w:pStyle w:val="TableBullet"/>
                  </w:pPr>
                  <w:r w:rsidRPr="00421C2B">
                    <w:t>Victimisation rates for sexual assault, assault and robbery (NSW, Qld, SA and the NT by sex and age)</w:t>
                  </w:r>
                </w:p>
                <w:p w:rsidR="004B3092" w:rsidRPr="00421C2B" w:rsidRDefault="004B3092" w:rsidP="004B3092">
                  <w:pPr>
                    <w:pStyle w:val="TableBullet"/>
                  </w:pPr>
                  <w:r w:rsidRPr="00421C2B">
                    <w:t>Hospitalisation rates for assault and family violence related assault (national by remoteness; sex; age)</w:t>
                  </w:r>
                </w:p>
                <w:p w:rsidR="004B3092" w:rsidRPr="00421C2B" w:rsidRDefault="004B3092" w:rsidP="004B3092">
                  <w:pPr>
                    <w:pStyle w:val="TableBullet"/>
                  </w:pPr>
                  <w:r w:rsidRPr="00421C2B">
                    <w:t>Homicide rates (all jurisdictions by  remoteness; sex: NSW; Qld, WA, SA and the NT by sex and age)</w:t>
                  </w:r>
                </w:p>
                <w:p w:rsidR="004B3092" w:rsidRPr="00B65F85" w:rsidRDefault="004B3092" w:rsidP="004B3092">
                  <w:pPr>
                    <w:pStyle w:val="TableBullet"/>
                  </w:pPr>
                  <w:r w:rsidRPr="00421C2B">
                    <w:t>People who seek services due to family violence (all jurisdictions by remoteness; sex; age)</w:t>
                  </w:r>
                </w:p>
              </w:tc>
              <w:tc>
                <w:tcPr>
                  <w:tcW w:w="1666" w:type="pct"/>
                  <w:tcBorders>
                    <w:bottom w:val="single" w:sz="4" w:space="0" w:color="BFBFBF" w:themeColor="background2"/>
                  </w:tcBorders>
                </w:tcPr>
                <w:p w:rsidR="004B3092" w:rsidRDefault="004B3092" w:rsidP="004B3092">
                  <w:pPr>
                    <w:pStyle w:val="TableBodyText"/>
                    <w:jc w:val="left"/>
                  </w:pPr>
                </w:p>
                <w:p w:rsidR="004B3092" w:rsidRDefault="004B3092" w:rsidP="000C377C">
                  <w:pPr>
                    <w:pStyle w:val="TableBodyText"/>
                    <w:spacing w:before="80"/>
                    <w:jc w:val="left"/>
                  </w:pPr>
                  <w:r w:rsidRPr="00421C2B">
                    <w:t xml:space="preserve">ABS </w:t>
                  </w:r>
                  <w:proofErr w:type="spellStart"/>
                  <w:r w:rsidRPr="004B3092">
                    <w:rPr>
                      <w:i/>
                    </w:rPr>
                    <w:t>NATSISS</w:t>
                  </w:r>
                  <w:proofErr w:type="spellEnd"/>
                  <w:r w:rsidRPr="00421C2B">
                    <w:t xml:space="preserve">; ABS </w:t>
                  </w:r>
                  <w:proofErr w:type="spellStart"/>
                  <w:r w:rsidRPr="004B3092">
                    <w:rPr>
                      <w:i/>
                    </w:rPr>
                    <w:t>GSS</w:t>
                  </w:r>
                  <w:proofErr w:type="spellEnd"/>
                  <w:r>
                    <w:br/>
                  </w:r>
                </w:p>
                <w:p w:rsidR="004B3092" w:rsidRDefault="004B3092" w:rsidP="004B3092">
                  <w:pPr>
                    <w:pStyle w:val="TableBodyText"/>
                    <w:jc w:val="left"/>
                  </w:pPr>
                  <w:r w:rsidRPr="00421C2B">
                    <w:t xml:space="preserve">ABS </w:t>
                  </w:r>
                  <w:r w:rsidRPr="004B3092">
                    <w:rPr>
                      <w:i/>
                    </w:rPr>
                    <w:t>Recorded Crime—Victims</w:t>
                  </w:r>
                  <w:r w:rsidRPr="00421C2B">
                    <w:t xml:space="preserve"> </w:t>
                  </w:r>
                  <w:r>
                    <w:br/>
                  </w:r>
                </w:p>
                <w:p w:rsidR="004B3092" w:rsidRDefault="004B3092" w:rsidP="004B3092">
                  <w:pPr>
                    <w:pStyle w:val="TableBodyText"/>
                    <w:jc w:val="left"/>
                  </w:pPr>
                  <w:proofErr w:type="spellStart"/>
                  <w:r w:rsidRPr="00421C2B">
                    <w:t>AIHW</w:t>
                  </w:r>
                  <w:proofErr w:type="spellEnd"/>
                  <w:r w:rsidRPr="00421C2B">
                    <w:t xml:space="preserve"> </w:t>
                  </w:r>
                  <w:r w:rsidRPr="004B3092">
                    <w:rPr>
                      <w:i/>
                    </w:rPr>
                    <w:t>National Hospital Morbidity Database</w:t>
                  </w:r>
                  <w:r>
                    <w:br/>
                  </w:r>
                </w:p>
                <w:p w:rsidR="004B3092" w:rsidRDefault="004B3092" w:rsidP="004B3092">
                  <w:pPr>
                    <w:pStyle w:val="TableBodyText"/>
                    <w:jc w:val="left"/>
                  </w:pPr>
                  <w:r w:rsidRPr="00421C2B">
                    <w:t xml:space="preserve">AIC </w:t>
                  </w:r>
                  <w:r w:rsidRPr="004B3092">
                    <w:rPr>
                      <w:i/>
                    </w:rPr>
                    <w:t>National Homicide Monitoring Program</w:t>
                  </w:r>
                  <w:r w:rsidRPr="00421C2B">
                    <w:t xml:space="preserve">; </w:t>
                  </w:r>
                  <w:r>
                    <w:br/>
                  </w:r>
                  <w:r w:rsidRPr="00421C2B">
                    <w:t>ABS</w:t>
                  </w:r>
                  <w:r>
                    <w:t xml:space="preserve"> </w:t>
                  </w:r>
                  <w:r w:rsidRPr="004B3092">
                    <w:rPr>
                      <w:i/>
                    </w:rPr>
                    <w:t>Causes of Death collection</w:t>
                  </w:r>
                  <w:r>
                    <w:br/>
                  </w:r>
                </w:p>
                <w:p w:rsidR="004B3092" w:rsidRPr="004B3092" w:rsidRDefault="004B3092" w:rsidP="004B3092">
                  <w:pPr>
                    <w:pStyle w:val="TableBodyText"/>
                    <w:jc w:val="left"/>
                  </w:pPr>
                  <w:proofErr w:type="spellStart"/>
                  <w:r w:rsidRPr="00421C2B">
                    <w:t>AIHW</w:t>
                  </w:r>
                  <w:proofErr w:type="spellEnd"/>
                  <w:r w:rsidRPr="00421C2B">
                    <w:t xml:space="preserve"> </w:t>
                  </w:r>
                  <w:r w:rsidRPr="004B3092">
                    <w:rPr>
                      <w:i/>
                    </w:rPr>
                    <w:t>Specialist Homelessness Services collection</w:t>
                  </w:r>
                </w:p>
              </w:tc>
            </w:tr>
            <w:tr w:rsidR="004B3092" w:rsidTr="00255D1A">
              <w:tc>
                <w:tcPr>
                  <w:tcW w:w="205" w:type="pct"/>
                  <w:tcBorders>
                    <w:top w:val="single" w:sz="4" w:space="0" w:color="BFBFBF" w:themeColor="background2"/>
                  </w:tcBorders>
                  <w:shd w:val="clear" w:color="auto" w:fill="auto"/>
                </w:tcPr>
                <w:p w:rsidR="004B3092" w:rsidRDefault="004B3092" w:rsidP="000B40E5">
                  <w:pPr>
                    <w:pStyle w:val="TableBodyText"/>
                    <w:spacing w:before="40"/>
                    <w:jc w:val="left"/>
                  </w:pPr>
                  <w:r>
                    <w:t>4.12</w:t>
                  </w:r>
                </w:p>
              </w:tc>
              <w:tc>
                <w:tcPr>
                  <w:tcW w:w="947" w:type="pct"/>
                  <w:tcBorders>
                    <w:top w:val="single" w:sz="4" w:space="0" w:color="BFBFBF" w:themeColor="background2"/>
                  </w:tcBorders>
                  <w:shd w:val="clear" w:color="auto" w:fill="auto"/>
                </w:tcPr>
                <w:p w:rsidR="004B3092" w:rsidRDefault="004B3092" w:rsidP="000B40E5">
                  <w:pPr>
                    <w:pStyle w:val="TableBodyText"/>
                    <w:spacing w:before="40"/>
                    <w:jc w:val="left"/>
                  </w:pPr>
                  <w:r>
                    <w:t>Imprisonment and juvenile detention</w:t>
                  </w:r>
                </w:p>
              </w:tc>
              <w:tc>
                <w:tcPr>
                  <w:tcW w:w="2182" w:type="pct"/>
                  <w:tcBorders>
                    <w:top w:val="single" w:sz="4" w:space="0" w:color="BFBFBF" w:themeColor="background2"/>
                  </w:tcBorders>
                  <w:shd w:val="clear" w:color="auto" w:fill="auto"/>
                </w:tcPr>
                <w:p w:rsidR="004B3092" w:rsidRDefault="004B3092" w:rsidP="00E85166">
                  <w:pPr>
                    <w:pStyle w:val="TableUnitsRow"/>
                    <w:jc w:val="left"/>
                    <w:rPr>
                      <w:i/>
                    </w:rPr>
                  </w:pPr>
                  <w:r>
                    <w:rPr>
                      <w:i/>
                    </w:rPr>
                    <w:t>Main measure</w:t>
                  </w:r>
                  <w:r w:rsidR="00FC6B8E">
                    <w:rPr>
                      <w:i/>
                    </w:rPr>
                    <w:t>s</w:t>
                  </w:r>
                  <w:r>
                    <w:rPr>
                      <w:i/>
                    </w:rPr>
                    <w:t>:</w:t>
                  </w:r>
                </w:p>
                <w:p w:rsidR="004B3092" w:rsidRPr="002400DB" w:rsidRDefault="004B3092" w:rsidP="004B3092">
                  <w:pPr>
                    <w:pStyle w:val="TableBullet"/>
                  </w:pPr>
                  <w:r w:rsidRPr="002400DB">
                    <w:t xml:space="preserve">Adult imprisonment (all jurisdictions by sex; age) </w:t>
                  </w:r>
                </w:p>
                <w:p w:rsidR="004B3092" w:rsidRPr="00695565" w:rsidRDefault="004B3092" w:rsidP="004B3092">
                  <w:pPr>
                    <w:pStyle w:val="TableBullet"/>
                  </w:pPr>
                  <w:r w:rsidRPr="002400DB">
                    <w:t>Juvenile detention (all jurisdictions by sex)</w:t>
                  </w:r>
                </w:p>
              </w:tc>
              <w:tc>
                <w:tcPr>
                  <w:tcW w:w="1666" w:type="pct"/>
                  <w:tcBorders>
                    <w:top w:val="single" w:sz="4" w:space="0" w:color="BFBFBF" w:themeColor="background2"/>
                  </w:tcBorders>
                  <w:shd w:val="clear" w:color="auto" w:fill="auto"/>
                </w:tcPr>
                <w:p w:rsidR="004B3092" w:rsidRDefault="004B3092" w:rsidP="004B3092">
                  <w:pPr>
                    <w:pStyle w:val="TableBodyText"/>
                    <w:jc w:val="left"/>
                  </w:pPr>
                </w:p>
                <w:p w:rsidR="004B3092" w:rsidRDefault="004B3092" w:rsidP="004B3092">
                  <w:pPr>
                    <w:pStyle w:val="TableBodyText"/>
                    <w:spacing w:before="60"/>
                    <w:jc w:val="left"/>
                  </w:pPr>
                  <w:r w:rsidRPr="002400DB">
                    <w:t xml:space="preserve">ABS </w:t>
                  </w:r>
                  <w:r w:rsidRPr="008F0EC0">
                    <w:rPr>
                      <w:i/>
                    </w:rPr>
                    <w:t>Prisoners in Australia</w:t>
                  </w:r>
                </w:p>
                <w:p w:rsidR="004B3092" w:rsidRPr="004B3092" w:rsidRDefault="004B3092" w:rsidP="004B3092">
                  <w:pPr>
                    <w:pStyle w:val="TableBodyText"/>
                    <w:jc w:val="left"/>
                  </w:pPr>
                  <w:proofErr w:type="spellStart"/>
                  <w:r w:rsidRPr="002400DB">
                    <w:t>AIHW</w:t>
                  </w:r>
                  <w:proofErr w:type="spellEnd"/>
                  <w:r w:rsidRPr="002400DB">
                    <w:t xml:space="preserve"> </w:t>
                  </w:r>
                  <w:r w:rsidRPr="008F0EC0">
                    <w:rPr>
                      <w:i/>
                    </w:rPr>
                    <w:t>Juvenile Justice National Minimum Data Set</w:t>
                  </w:r>
                  <w:r w:rsidRPr="002400DB">
                    <w:t xml:space="preserve"> (WA and NT directly from jurisdictions)</w:t>
                  </w:r>
                </w:p>
              </w:tc>
            </w:tr>
            <w:tr w:rsidR="004B3092" w:rsidTr="00E85166">
              <w:tc>
                <w:tcPr>
                  <w:tcW w:w="205" w:type="pct"/>
                  <w:shd w:val="clear" w:color="auto" w:fill="auto"/>
                </w:tcPr>
                <w:p w:rsidR="004B3092" w:rsidRDefault="004B3092" w:rsidP="00E85166">
                  <w:pPr>
                    <w:pStyle w:val="TableBodyText"/>
                    <w:jc w:val="left"/>
                  </w:pPr>
                </w:p>
              </w:tc>
              <w:tc>
                <w:tcPr>
                  <w:tcW w:w="947" w:type="pct"/>
                  <w:shd w:val="clear" w:color="auto" w:fill="auto"/>
                </w:tcPr>
                <w:p w:rsidR="004B3092" w:rsidRDefault="004B3092" w:rsidP="00E85166">
                  <w:pPr>
                    <w:pStyle w:val="TableBodyText"/>
                    <w:jc w:val="left"/>
                  </w:pPr>
                </w:p>
              </w:tc>
              <w:tc>
                <w:tcPr>
                  <w:tcW w:w="2182" w:type="pct"/>
                  <w:shd w:val="clear" w:color="auto" w:fill="auto"/>
                </w:tcPr>
                <w:p w:rsidR="004B3092" w:rsidRDefault="004B3092" w:rsidP="000C377C">
                  <w:pPr>
                    <w:pStyle w:val="TableBodyText"/>
                    <w:spacing w:before="40"/>
                    <w:jc w:val="left"/>
                    <w:rPr>
                      <w:i/>
                    </w:rPr>
                  </w:pPr>
                  <w:r>
                    <w:rPr>
                      <w:i/>
                    </w:rPr>
                    <w:t>Supplementary measure:</w:t>
                  </w:r>
                </w:p>
                <w:p w:rsidR="004B3092" w:rsidRPr="00AD49F4" w:rsidRDefault="004B3092" w:rsidP="004B3092">
                  <w:pPr>
                    <w:pStyle w:val="TableBullet"/>
                  </w:pPr>
                  <w:r>
                    <w:t>Young people subject to community-based supervision orders (all jurisdictions by sex)</w:t>
                  </w:r>
                </w:p>
              </w:tc>
              <w:tc>
                <w:tcPr>
                  <w:tcW w:w="1666" w:type="pct"/>
                  <w:shd w:val="clear" w:color="auto" w:fill="auto"/>
                </w:tcPr>
                <w:p w:rsidR="004B3092" w:rsidRDefault="004B3092" w:rsidP="004B3092">
                  <w:pPr>
                    <w:pStyle w:val="TableBodyText"/>
                    <w:jc w:val="left"/>
                  </w:pPr>
                </w:p>
                <w:p w:rsidR="004B3092" w:rsidRPr="004B3092" w:rsidRDefault="004B3092" w:rsidP="004B3092">
                  <w:pPr>
                    <w:pStyle w:val="TableBodyText"/>
                    <w:jc w:val="left"/>
                  </w:pPr>
                  <w:proofErr w:type="spellStart"/>
                  <w:r>
                    <w:t>AIHW</w:t>
                  </w:r>
                  <w:proofErr w:type="spellEnd"/>
                  <w:r>
                    <w:t xml:space="preserve"> </w:t>
                  </w:r>
                  <w:r>
                    <w:rPr>
                      <w:i/>
                    </w:rPr>
                    <w:t>Juvenile Justice National Minimum Data</w:t>
                  </w:r>
                  <w:r>
                    <w:rPr>
                      <w:i/>
                    </w:rPr>
                    <w:br/>
                    <w:t xml:space="preserve">Set </w:t>
                  </w:r>
                  <w:r>
                    <w:t>(WA and NT directly from jurisdictions)</w:t>
                  </w:r>
                </w:p>
              </w:tc>
            </w:tr>
          </w:tbl>
          <w:p w:rsidR="004B3092" w:rsidRPr="004B3092" w:rsidRDefault="004B3092" w:rsidP="004B3092">
            <w:pPr>
              <w:pStyle w:val="BoxSpaceBelow"/>
              <w:rPr>
                <w:rFonts w:ascii="Times New Roman" w:hAnsi="Times New Roman"/>
                <w:b/>
                <w:vanish/>
                <w:color w:val="FF00FF"/>
              </w:rPr>
            </w:pPr>
          </w:p>
        </w:tc>
      </w:tr>
      <w:tr w:rsidR="00D135C8" w:rsidTr="008277A6">
        <w:trPr>
          <w:cantSplit/>
        </w:trPr>
        <w:tc>
          <w:tcPr>
            <w:tcW w:w="13728" w:type="dxa"/>
            <w:tcBorders>
              <w:top w:val="nil"/>
              <w:left w:val="nil"/>
              <w:bottom w:val="single" w:sz="6" w:space="0" w:color="78A22F"/>
              <w:right w:val="nil"/>
            </w:tcBorders>
            <w:shd w:val="clear" w:color="auto" w:fill="auto"/>
          </w:tcPr>
          <w:p w:rsidR="00D135C8" w:rsidRDefault="00D135C8" w:rsidP="008277A6">
            <w:pPr>
              <w:pStyle w:val="Box"/>
              <w:spacing w:before="0" w:line="120" w:lineRule="exact"/>
            </w:pPr>
          </w:p>
        </w:tc>
      </w:tr>
      <w:tr w:rsidR="004B3092" w:rsidTr="004B3092">
        <w:trPr>
          <w:hidden/>
        </w:trPr>
        <w:tc>
          <w:tcPr>
            <w:tcW w:w="13728" w:type="dxa"/>
            <w:tcBorders>
              <w:top w:val="single" w:sz="6" w:space="0" w:color="78A22F"/>
              <w:left w:val="nil"/>
              <w:bottom w:val="nil"/>
              <w:right w:val="nil"/>
            </w:tcBorders>
            <w:shd w:val="clear" w:color="auto" w:fill="auto"/>
          </w:tcPr>
          <w:p w:rsidR="004B3092" w:rsidRPr="004B3092" w:rsidRDefault="004B3092" w:rsidP="004B3092">
            <w:pPr>
              <w:pStyle w:val="BoxSpaceBelow"/>
              <w:rPr>
                <w:rFonts w:ascii="Times New Roman" w:hAnsi="Times New Roman"/>
                <w:b/>
                <w:vanish/>
                <w:color w:val="FF00FF"/>
              </w:rPr>
            </w:pPr>
          </w:p>
        </w:tc>
      </w:tr>
      <w:tr w:rsidR="004B3092" w:rsidRPr="000863A5" w:rsidTr="004B3092">
        <w:trPr>
          <w:hidden/>
        </w:trPr>
        <w:tc>
          <w:tcPr>
            <w:tcW w:w="13728" w:type="dxa"/>
            <w:tcBorders>
              <w:top w:val="single" w:sz="6" w:space="0" w:color="78A22F"/>
              <w:left w:val="nil"/>
              <w:bottom w:val="nil"/>
              <w:right w:val="nil"/>
            </w:tcBorders>
          </w:tcPr>
          <w:p w:rsidR="004B3092" w:rsidRPr="004B3092" w:rsidRDefault="004B3092" w:rsidP="00E85166">
            <w:pPr>
              <w:pStyle w:val="BoxSpaceBelow"/>
              <w:rPr>
                <w:rFonts w:ascii="Times New Roman" w:hAnsi="Times New Roman"/>
                <w:b/>
                <w:vanish/>
                <w:color w:val="FF00FF"/>
              </w:rPr>
            </w:pPr>
          </w:p>
        </w:tc>
      </w:tr>
    </w:tbl>
    <w:p w:rsidR="00A37395" w:rsidRDefault="00A37395">
      <w:pPr>
        <w:pStyle w:val="BodyText"/>
      </w:pPr>
    </w:p>
    <w:p w:rsidR="004B3092" w:rsidRDefault="004B3092">
      <w:pPr>
        <w:pStyle w:val="BodyText"/>
      </w:pPr>
    </w:p>
    <w:p w:rsidR="004B3092" w:rsidRDefault="004B3092">
      <w:pPr>
        <w:pStyle w:val="BodyText"/>
      </w:pPr>
    </w:p>
    <w:p w:rsidR="00E538DC" w:rsidRDefault="00E538DC">
      <w:pPr>
        <w:pStyle w:val="BodyText"/>
      </w:pPr>
    </w:p>
    <w:p w:rsidR="00E538DC" w:rsidRDefault="00E538DC">
      <w:pPr>
        <w:pStyle w:val="BodyText"/>
      </w:pPr>
    </w:p>
    <w:p w:rsidR="00E538DC" w:rsidRDefault="00E538DC" w:rsidP="00E538DC">
      <w:pPr>
        <w:pStyle w:val="BoxSpaceAbove"/>
      </w:pPr>
    </w:p>
    <w:tbl>
      <w:tblPr>
        <w:tblW w:w="13728" w:type="dxa"/>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13728"/>
      </w:tblGrid>
      <w:tr w:rsidR="00E538DC" w:rsidTr="00E85166">
        <w:tc>
          <w:tcPr>
            <w:tcW w:w="13728" w:type="dxa"/>
            <w:tcBorders>
              <w:top w:val="single" w:sz="6" w:space="0" w:color="78A22F"/>
              <w:left w:val="nil"/>
              <w:bottom w:val="nil"/>
              <w:right w:val="nil"/>
            </w:tcBorders>
            <w:shd w:val="clear" w:color="auto" w:fill="auto"/>
          </w:tcPr>
          <w:p w:rsidR="00E538DC" w:rsidRPr="00784A05" w:rsidRDefault="00E538DC" w:rsidP="00E85166">
            <w:pPr>
              <w:pStyle w:val="Subtitle"/>
            </w:pPr>
          </w:p>
        </w:tc>
      </w:tr>
      <w:tr w:rsidR="00E538DC" w:rsidTr="00E85166">
        <w:trPr>
          <w:cantSplit/>
        </w:trPr>
        <w:tc>
          <w:tcPr>
            <w:tcW w:w="13728"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551"/>
              <w:gridCol w:w="2546"/>
              <w:gridCol w:w="5867"/>
              <w:gridCol w:w="4480"/>
            </w:tblGrid>
            <w:tr w:rsidR="00E538DC" w:rsidRPr="00B65F85" w:rsidTr="009D5574">
              <w:tc>
                <w:tcPr>
                  <w:tcW w:w="1152" w:type="pct"/>
                  <w:gridSpan w:val="2"/>
                  <w:tcBorders>
                    <w:bottom w:val="single" w:sz="4" w:space="0" w:color="BFBFBF" w:themeColor="background2"/>
                  </w:tcBorders>
                  <w:shd w:val="clear" w:color="auto" w:fill="auto"/>
                  <w:tcMar>
                    <w:top w:w="28" w:type="dxa"/>
                  </w:tcMar>
                </w:tcPr>
                <w:p w:rsidR="00E538DC" w:rsidRPr="00B65F85" w:rsidRDefault="00E538DC" w:rsidP="00E85166">
                  <w:pPr>
                    <w:pStyle w:val="TableColumnHeading"/>
                    <w:jc w:val="left"/>
                    <w:rPr>
                      <w:b/>
                    </w:rPr>
                  </w:pPr>
                  <w:r w:rsidRPr="00B65F85">
                    <w:rPr>
                      <w:b/>
                    </w:rPr>
                    <w:t>Indicators</w:t>
                  </w:r>
                </w:p>
              </w:tc>
              <w:tc>
                <w:tcPr>
                  <w:tcW w:w="2182" w:type="pct"/>
                  <w:tcBorders>
                    <w:bottom w:val="single" w:sz="4" w:space="0" w:color="BFBFBF" w:themeColor="background2"/>
                  </w:tcBorders>
                  <w:shd w:val="clear" w:color="auto" w:fill="auto"/>
                  <w:tcMar>
                    <w:top w:w="28" w:type="dxa"/>
                  </w:tcMar>
                </w:tcPr>
                <w:p w:rsidR="00E538DC" w:rsidRPr="00B65F85" w:rsidRDefault="00E538DC" w:rsidP="00E85166">
                  <w:pPr>
                    <w:pStyle w:val="TableColumnHeading"/>
                    <w:jc w:val="left"/>
                    <w:rPr>
                      <w:b/>
                    </w:rPr>
                  </w:pPr>
                  <w:r w:rsidRPr="00B65F85">
                    <w:rPr>
                      <w:b/>
                    </w:rPr>
                    <w:t>Measure</w:t>
                  </w:r>
                </w:p>
              </w:tc>
              <w:tc>
                <w:tcPr>
                  <w:tcW w:w="1666" w:type="pct"/>
                  <w:tcBorders>
                    <w:bottom w:val="single" w:sz="4" w:space="0" w:color="BFBFBF" w:themeColor="background2"/>
                  </w:tcBorders>
                  <w:shd w:val="clear" w:color="auto" w:fill="auto"/>
                  <w:tcMar>
                    <w:top w:w="28" w:type="dxa"/>
                  </w:tcMar>
                </w:tcPr>
                <w:p w:rsidR="00E538DC" w:rsidRPr="00B65F85" w:rsidRDefault="00E538DC" w:rsidP="00E85166">
                  <w:pPr>
                    <w:pStyle w:val="TableColumnHeading"/>
                    <w:ind w:right="28"/>
                    <w:jc w:val="left"/>
                    <w:rPr>
                      <w:b/>
                    </w:rPr>
                  </w:pPr>
                  <w:r w:rsidRPr="00B65F85">
                    <w:rPr>
                      <w:b/>
                    </w:rPr>
                    <w:t>Collection</w:t>
                  </w:r>
                </w:p>
              </w:tc>
            </w:tr>
            <w:tr w:rsidR="00E538DC" w:rsidRPr="00C916EB" w:rsidTr="009D5574">
              <w:tc>
                <w:tcPr>
                  <w:tcW w:w="5000" w:type="pct"/>
                  <w:gridSpan w:val="4"/>
                  <w:tcBorders>
                    <w:top w:val="single" w:sz="4" w:space="0" w:color="BFBFBF" w:themeColor="background2"/>
                    <w:bottom w:val="single" w:sz="4" w:space="0" w:color="BFBFBF" w:themeColor="background2"/>
                  </w:tcBorders>
                  <w:shd w:val="clear" w:color="auto" w:fill="auto"/>
                  <w:tcMar>
                    <w:top w:w="28" w:type="dxa"/>
                  </w:tcMar>
                </w:tcPr>
                <w:p w:rsidR="00E538DC" w:rsidRPr="00E85166" w:rsidRDefault="00E538DC" w:rsidP="00E85166">
                  <w:pPr>
                    <w:pStyle w:val="TableColumnHeading"/>
                    <w:ind w:right="28"/>
                    <w:jc w:val="left"/>
                    <w:rPr>
                      <w:b/>
                      <w:sz w:val="20"/>
                    </w:rPr>
                  </w:pPr>
                  <w:r w:rsidRPr="00E85166">
                    <w:rPr>
                      <w:b/>
                      <w:sz w:val="20"/>
                    </w:rPr>
                    <w:t>5 Governance, leadership and culture</w:t>
                  </w:r>
                </w:p>
              </w:tc>
            </w:tr>
            <w:tr w:rsidR="00E538DC" w:rsidTr="009D5574">
              <w:trPr>
                <w:trHeight w:val="629"/>
              </w:trPr>
              <w:tc>
                <w:tcPr>
                  <w:tcW w:w="205" w:type="pct"/>
                  <w:vMerge w:val="restart"/>
                  <w:tcBorders>
                    <w:top w:val="single" w:sz="4" w:space="0" w:color="BFBFBF" w:themeColor="background2"/>
                  </w:tcBorders>
                </w:tcPr>
                <w:p w:rsidR="00E538DC" w:rsidRDefault="00E538DC" w:rsidP="00E85166">
                  <w:pPr>
                    <w:pStyle w:val="TableUnitsRow"/>
                    <w:jc w:val="left"/>
                  </w:pPr>
                  <w:r>
                    <w:t>5.1</w:t>
                  </w:r>
                </w:p>
              </w:tc>
              <w:tc>
                <w:tcPr>
                  <w:tcW w:w="947" w:type="pct"/>
                  <w:vMerge w:val="restart"/>
                  <w:tcBorders>
                    <w:top w:val="single" w:sz="4" w:space="0" w:color="BFBFBF" w:themeColor="background2"/>
                  </w:tcBorders>
                </w:tcPr>
                <w:p w:rsidR="00E538DC" w:rsidRDefault="00E538DC" w:rsidP="00E85166">
                  <w:pPr>
                    <w:pStyle w:val="TableUnitsRow"/>
                    <w:jc w:val="left"/>
                  </w:pPr>
                  <w:r>
                    <w:t>Valuing Indigenous Australians and their culture</w:t>
                  </w:r>
                </w:p>
              </w:tc>
              <w:tc>
                <w:tcPr>
                  <w:tcW w:w="2182" w:type="pct"/>
                  <w:vMerge w:val="restart"/>
                  <w:tcBorders>
                    <w:top w:val="single" w:sz="4" w:space="0" w:color="BFBFBF" w:themeColor="background2"/>
                  </w:tcBorders>
                </w:tcPr>
                <w:p w:rsidR="00E538DC" w:rsidRDefault="00E538DC" w:rsidP="00E85166">
                  <w:pPr>
                    <w:pStyle w:val="TableUnitsRow"/>
                    <w:jc w:val="left"/>
                    <w:rPr>
                      <w:i/>
                    </w:rPr>
                  </w:pPr>
                  <w:r>
                    <w:rPr>
                      <w:i/>
                    </w:rPr>
                    <w:t>Main measure</w:t>
                  </w:r>
                  <w:r w:rsidR="00FC6B8E">
                    <w:rPr>
                      <w:i/>
                    </w:rPr>
                    <w:t>s</w:t>
                  </w:r>
                  <w:r>
                    <w:rPr>
                      <w:i/>
                    </w:rPr>
                    <w:t>:</w:t>
                  </w:r>
                </w:p>
                <w:p w:rsidR="00E538DC" w:rsidRPr="00E538DC" w:rsidRDefault="00E538DC" w:rsidP="00E538DC">
                  <w:pPr>
                    <w:pStyle w:val="TableBullet"/>
                  </w:pPr>
                  <w:r w:rsidRPr="00E538DC">
                    <w:t>Knowledge of Aboriginal and Torres Strait Islander culture rated as ‘high’ (national)</w:t>
                  </w:r>
                </w:p>
                <w:p w:rsidR="00E538DC" w:rsidRPr="00E538DC" w:rsidRDefault="00E538DC" w:rsidP="00E538DC">
                  <w:pPr>
                    <w:pStyle w:val="TableBullet"/>
                  </w:pPr>
                  <w:r w:rsidRPr="00E538DC">
                    <w:t>Recognition of contribution of Aboriginal and Torres Strait Islander Australians, measured by: people who agree that they are personally proud of Aboriginal and Torres Strait Islander culture; and people who agree it is important all Australians know about Aboriginal and Torres Strait Islander culture and history (national)</w:t>
                  </w:r>
                </w:p>
                <w:p w:rsidR="00E538DC" w:rsidRPr="00E538DC" w:rsidRDefault="00E538DC" w:rsidP="00E538DC">
                  <w:pPr>
                    <w:pStyle w:val="TableBullet"/>
                  </w:pPr>
                  <w:r w:rsidRPr="00E538DC">
                    <w:t>Perceptions of a ‘high’ level of trust and perceptions of a ‘low’ level of prejudice between Aboriginal and Torres Strait Islander Australians and the general community (national)</w:t>
                  </w:r>
                </w:p>
                <w:p w:rsidR="00E538DC" w:rsidRPr="00B65F85" w:rsidRDefault="00E538DC" w:rsidP="00E538DC">
                  <w:pPr>
                    <w:pStyle w:val="TableBullet"/>
                    <w:spacing w:after="0"/>
                  </w:pPr>
                  <w:r w:rsidRPr="00E538DC">
                    <w:t>Aboriginal and Torres Strait Islander Australians who felt discriminated against due to their Indigenous status, in the previous 12 months (national by remoteness; type of occurrence)</w:t>
                  </w:r>
                </w:p>
              </w:tc>
              <w:tc>
                <w:tcPr>
                  <w:tcW w:w="1666" w:type="pct"/>
                  <w:tcBorders>
                    <w:top w:val="single" w:sz="4" w:space="0" w:color="BFBFBF" w:themeColor="background2"/>
                  </w:tcBorders>
                </w:tcPr>
                <w:p w:rsidR="00E538DC" w:rsidRDefault="00E538DC" w:rsidP="00E538DC">
                  <w:pPr>
                    <w:pStyle w:val="TableBodyText"/>
                    <w:jc w:val="left"/>
                  </w:pPr>
                </w:p>
                <w:p w:rsidR="00E538DC" w:rsidRPr="00E538DC" w:rsidRDefault="00E538DC" w:rsidP="00E538DC">
                  <w:pPr>
                    <w:pStyle w:val="TableBodyText"/>
                    <w:spacing w:before="80"/>
                    <w:jc w:val="left"/>
                  </w:pPr>
                  <w:r w:rsidRPr="00E538DC">
                    <w:t>Reconciliation</w:t>
                  </w:r>
                  <w:r w:rsidRPr="002400DB">
                    <w:t xml:space="preserve"> Australia </w:t>
                  </w:r>
                  <w:r w:rsidRPr="00E538DC">
                    <w:rPr>
                      <w:i/>
                    </w:rPr>
                    <w:t>Australian Reconciliation Barometer</w:t>
                  </w:r>
                </w:p>
              </w:tc>
            </w:tr>
            <w:tr w:rsidR="00E538DC" w:rsidTr="00255D1A">
              <w:trPr>
                <w:trHeight w:val="1055"/>
              </w:trPr>
              <w:tc>
                <w:tcPr>
                  <w:tcW w:w="205" w:type="pct"/>
                  <w:vMerge/>
                </w:tcPr>
                <w:p w:rsidR="00E538DC" w:rsidRDefault="00E538DC" w:rsidP="00E85166">
                  <w:pPr>
                    <w:pStyle w:val="TableUnitsRow"/>
                    <w:jc w:val="left"/>
                  </w:pPr>
                </w:p>
              </w:tc>
              <w:tc>
                <w:tcPr>
                  <w:tcW w:w="947" w:type="pct"/>
                  <w:vMerge/>
                </w:tcPr>
                <w:p w:rsidR="00E538DC" w:rsidRDefault="00E538DC" w:rsidP="00E85166">
                  <w:pPr>
                    <w:pStyle w:val="TableUnitsRow"/>
                    <w:jc w:val="left"/>
                  </w:pPr>
                </w:p>
              </w:tc>
              <w:tc>
                <w:tcPr>
                  <w:tcW w:w="2182" w:type="pct"/>
                  <w:vMerge/>
                </w:tcPr>
                <w:p w:rsidR="00E538DC" w:rsidRDefault="00E538DC" w:rsidP="00E85166">
                  <w:pPr>
                    <w:pStyle w:val="TableUnitsRow"/>
                    <w:jc w:val="left"/>
                    <w:rPr>
                      <w:i/>
                    </w:rPr>
                  </w:pPr>
                </w:p>
              </w:tc>
              <w:tc>
                <w:tcPr>
                  <w:tcW w:w="1666" w:type="pct"/>
                </w:tcPr>
                <w:p w:rsidR="00E538DC" w:rsidRDefault="00E538DC" w:rsidP="00E538DC">
                  <w:pPr>
                    <w:pStyle w:val="TableBodyText"/>
                    <w:jc w:val="left"/>
                  </w:pPr>
                  <w:r w:rsidRPr="002400DB">
                    <w:t xml:space="preserve">Reconciliation Australia </w:t>
                  </w:r>
                  <w:r w:rsidRPr="00E538DC">
                    <w:rPr>
                      <w:i/>
                    </w:rPr>
                    <w:t>Australian Reconciliation Barometer</w:t>
                  </w:r>
                  <w:r w:rsidRPr="00E538DC">
                    <w:rPr>
                      <w:i/>
                    </w:rPr>
                    <w:br/>
                  </w:r>
                </w:p>
              </w:tc>
            </w:tr>
            <w:tr w:rsidR="00E538DC" w:rsidTr="00255D1A">
              <w:trPr>
                <w:trHeight w:val="1294"/>
              </w:trPr>
              <w:tc>
                <w:tcPr>
                  <w:tcW w:w="205" w:type="pct"/>
                  <w:vMerge/>
                  <w:tcBorders>
                    <w:bottom w:val="single" w:sz="4" w:space="0" w:color="BFBFBF" w:themeColor="background2"/>
                  </w:tcBorders>
                </w:tcPr>
                <w:p w:rsidR="00E538DC" w:rsidRDefault="00E538DC" w:rsidP="00E85166">
                  <w:pPr>
                    <w:pStyle w:val="TableUnitsRow"/>
                    <w:jc w:val="left"/>
                  </w:pPr>
                </w:p>
              </w:tc>
              <w:tc>
                <w:tcPr>
                  <w:tcW w:w="947" w:type="pct"/>
                  <w:vMerge/>
                  <w:tcBorders>
                    <w:bottom w:val="single" w:sz="4" w:space="0" w:color="BFBFBF" w:themeColor="background2"/>
                  </w:tcBorders>
                </w:tcPr>
                <w:p w:rsidR="00E538DC" w:rsidRDefault="00E538DC" w:rsidP="00E85166">
                  <w:pPr>
                    <w:pStyle w:val="TableUnitsRow"/>
                    <w:jc w:val="left"/>
                  </w:pPr>
                </w:p>
              </w:tc>
              <w:tc>
                <w:tcPr>
                  <w:tcW w:w="2182" w:type="pct"/>
                  <w:vMerge/>
                  <w:tcBorders>
                    <w:bottom w:val="single" w:sz="4" w:space="0" w:color="BFBFBF" w:themeColor="background2"/>
                  </w:tcBorders>
                </w:tcPr>
                <w:p w:rsidR="00E538DC" w:rsidRDefault="00E538DC" w:rsidP="00E85166">
                  <w:pPr>
                    <w:pStyle w:val="TableUnitsRow"/>
                    <w:jc w:val="left"/>
                    <w:rPr>
                      <w:i/>
                    </w:rPr>
                  </w:pPr>
                </w:p>
              </w:tc>
              <w:tc>
                <w:tcPr>
                  <w:tcW w:w="1666" w:type="pct"/>
                  <w:tcBorders>
                    <w:bottom w:val="single" w:sz="4" w:space="0" w:color="BFBFBF" w:themeColor="background2"/>
                  </w:tcBorders>
                </w:tcPr>
                <w:p w:rsidR="00E538DC" w:rsidRPr="008F0EC0" w:rsidRDefault="00E538DC" w:rsidP="00E538DC">
                  <w:pPr>
                    <w:pStyle w:val="TableBodyText"/>
                    <w:jc w:val="left"/>
                    <w:rPr>
                      <w:i/>
                    </w:rPr>
                  </w:pPr>
                  <w:r w:rsidRPr="00E538DC">
                    <w:t xml:space="preserve">Reconciliation Australia </w:t>
                  </w:r>
                  <w:r w:rsidRPr="008F0EC0">
                    <w:rPr>
                      <w:i/>
                    </w:rPr>
                    <w:t>Australian Reconciliation Barometer</w:t>
                  </w:r>
                </w:p>
                <w:p w:rsidR="00E538DC" w:rsidRPr="00E538DC" w:rsidRDefault="00E538DC" w:rsidP="00E538DC">
                  <w:pPr>
                    <w:pStyle w:val="TableBodyText"/>
                    <w:spacing w:after="0"/>
                    <w:jc w:val="left"/>
                  </w:pPr>
                  <w:r w:rsidRPr="00E538DC">
                    <w:br/>
                    <w:t xml:space="preserve">ABS </w:t>
                  </w:r>
                  <w:proofErr w:type="spellStart"/>
                  <w:r w:rsidRPr="008F0EC0">
                    <w:rPr>
                      <w:i/>
                    </w:rPr>
                    <w:t>AATSIHS</w:t>
                  </w:r>
                  <w:proofErr w:type="spellEnd"/>
                </w:p>
              </w:tc>
            </w:tr>
            <w:tr w:rsidR="00E538DC" w:rsidTr="00255D1A">
              <w:tc>
                <w:tcPr>
                  <w:tcW w:w="205" w:type="pct"/>
                  <w:tcBorders>
                    <w:top w:val="single" w:sz="4" w:space="0" w:color="BFBFBF" w:themeColor="background2"/>
                  </w:tcBorders>
                </w:tcPr>
                <w:p w:rsidR="00E538DC" w:rsidRDefault="00E538DC" w:rsidP="000B40E5">
                  <w:pPr>
                    <w:pStyle w:val="TableBodyText"/>
                    <w:spacing w:before="40"/>
                    <w:jc w:val="left"/>
                  </w:pPr>
                  <w:r>
                    <w:t>5.2</w:t>
                  </w:r>
                </w:p>
              </w:tc>
              <w:tc>
                <w:tcPr>
                  <w:tcW w:w="947" w:type="pct"/>
                  <w:tcBorders>
                    <w:top w:val="single" w:sz="4" w:space="0" w:color="BFBFBF" w:themeColor="background2"/>
                  </w:tcBorders>
                </w:tcPr>
                <w:p w:rsidR="00E538DC" w:rsidRDefault="00E538DC" w:rsidP="00E85166">
                  <w:pPr>
                    <w:pStyle w:val="TableBodyText"/>
                    <w:jc w:val="left"/>
                  </w:pPr>
                </w:p>
              </w:tc>
              <w:tc>
                <w:tcPr>
                  <w:tcW w:w="2182" w:type="pct"/>
                  <w:tcBorders>
                    <w:top w:val="single" w:sz="4" w:space="0" w:color="BFBFBF" w:themeColor="background2"/>
                  </w:tcBorders>
                </w:tcPr>
                <w:p w:rsidR="00E538DC" w:rsidRDefault="00E538DC" w:rsidP="00E538DC">
                  <w:pPr>
                    <w:pStyle w:val="TableUnitsRow"/>
                    <w:jc w:val="left"/>
                    <w:rPr>
                      <w:i/>
                    </w:rPr>
                  </w:pPr>
                  <w:r>
                    <w:rPr>
                      <w:i/>
                    </w:rPr>
                    <w:t>Main measure</w:t>
                  </w:r>
                  <w:r w:rsidR="00FC6B8E">
                    <w:rPr>
                      <w:i/>
                    </w:rPr>
                    <w:t>s</w:t>
                  </w:r>
                  <w:r>
                    <w:rPr>
                      <w:i/>
                    </w:rPr>
                    <w:t>:</w:t>
                  </w:r>
                </w:p>
                <w:p w:rsidR="00E538DC" w:rsidRDefault="00E538DC" w:rsidP="00E538DC">
                  <w:pPr>
                    <w:pStyle w:val="TableBullet"/>
                  </w:pPr>
                  <w:r w:rsidRPr="00E538DC">
                    <w:t>Aboriginal and Torres Strait Islander Australians who wanted to participate in decision making and felt they could.</w:t>
                  </w:r>
                </w:p>
                <w:p w:rsidR="00E538DC" w:rsidRPr="00E538DC" w:rsidRDefault="00E538DC" w:rsidP="00E538DC">
                  <w:pPr>
                    <w:pStyle w:val="TableBullet"/>
                  </w:pPr>
                  <w:r w:rsidRPr="00E538DC">
                    <w:t xml:space="preserve">Representation in the Commonwealth and </w:t>
                  </w:r>
                  <w:proofErr w:type="spellStart"/>
                  <w:r w:rsidRPr="00E538DC">
                    <w:t>and</w:t>
                  </w:r>
                  <w:proofErr w:type="spellEnd"/>
                  <w:r w:rsidRPr="00E538DC">
                    <w:t xml:space="preserve"> in State and Territory Parliaments (all jurisdictions)</w:t>
                  </w:r>
                </w:p>
              </w:tc>
              <w:tc>
                <w:tcPr>
                  <w:tcW w:w="1666" w:type="pct"/>
                  <w:tcBorders>
                    <w:top w:val="single" w:sz="4" w:space="0" w:color="BFBFBF" w:themeColor="background2"/>
                  </w:tcBorders>
                </w:tcPr>
                <w:p w:rsidR="00E538DC" w:rsidRDefault="00E538DC" w:rsidP="00E538DC">
                  <w:pPr>
                    <w:pStyle w:val="TableBodyText"/>
                    <w:jc w:val="left"/>
                  </w:pPr>
                </w:p>
                <w:p w:rsidR="00E538DC" w:rsidRDefault="00E538DC" w:rsidP="00E538DC">
                  <w:pPr>
                    <w:pStyle w:val="TableBodyText"/>
                    <w:spacing w:before="80"/>
                    <w:jc w:val="left"/>
                  </w:pPr>
                  <w:r w:rsidRPr="00E538DC">
                    <w:t>There is no data source for this measure.</w:t>
                  </w:r>
                  <w:r>
                    <w:br/>
                  </w:r>
                </w:p>
                <w:p w:rsidR="00E538DC" w:rsidRPr="00695565" w:rsidRDefault="00E538DC" w:rsidP="00E538DC">
                  <w:pPr>
                    <w:pStyle w:val="TableBodyText"/>
                    <w:jc w:val="left"/>
                    <w:rPr>
                      <w:i/>
                    </w:rPr>
                  </w:pPr>
                  <w:r w:rsidRPr="00E538DC">
                    <w:t>Australian, State and Territory governments</w:t>
                  </w:r>
                </w:p>
              </w:tc>
            </w:tr>
            <w:tr w:rsidR="00E538DC" w:rsidTr="00255D1A">
              <w:tc>
                <w:tcPr>
                  <w:tcW w:w="205" w:type="pct"/>
                  <w:tcBorders>
                    <w:bottom w:val="single" w:sz="4" w:space="0" w:color="BFBFBF" w:themeColor="background2"/>
                  </w:tcBorders>
                  <w:shd w:val="clear" w:color="auto" w:fill="auto"/>
                </w:tcPr>
                <w:p w:rsidR="00E538DC" w:rsidRDefault="00E538DC" w:rsidP="00E85166">
                  <w:pPr>
                    <w:pStyle w:val="TableBodyText"/>
                    <w:jc w:val="left"/>
                  </w:pPr>
                </w:p>
              </w:tc>
              <w:tc>
                <w:tcPr>
                  <w:tcW w:w="947" w:type="pct"/>
                  <w:tcBorders>
                    <w:bottom w:val="single" w:sz="4" w:space="0" w:color="BFBFBF" w:themeColor="background2"/>
                  </w:tcBorders>
                  <w:shd w:val="clear" w:color="auto" w:fill="auto"/>
                </w:tcPr>
                <w:p w:rsidR="00E538DC" w:rsidRDefault="00E538DC" w:rsidP="00E85166">
                  <w:pPr>
                    <w:pStyle w:val="TableBodyText"/>
                    <w:jc w:val="left"/>
                  </w:pPr>
                </w:p>
              </w:tc>
              <w:tc>
                <w:tcPr>
                  <w:tcW w:w="2182" w:type="pct"/>
                  <w:tcBorders>
                    <w:bottom w:val="single" w:sz="4" w:space="0" w:color="BFBFBF" w:themeColor="background2"/>
                  </w:tcBorders>
                  <w:shd w:val="clear" w:color="auto" w:fill="auto"/>
                </w:tcPr>
                <w:p w:rsidR="00E538DC" w:rsidRDefault="00E538DC" w:rsidP="000C377C">
                  <w:pPr>
                    <w:pStyle w:val="TableUnitsRow"/>
                    <w:jc w:val="left"/>
                    <w:rPr>
                      <w:i/>
                    </w:rPr>
                  </w:pPr>
                  <w:r>
                    <w:rPr>
                      <w:i/>
                    </w:rPr>
                    <w:t>Supplementary measure</w:t>
                  </w:r>
                  <w:r w:rsidR="00FC6B8E">
                    <w:rPr>
                      <w:i/>
                    </w:rPr>
                    <w:t>s</w:t>
                  </w:r>
                  <w:r>
                    <w:rPr>
                      <w:i/>
                    </w:rPr>
                    <w:t>:</w:t>
                  </w:r>
                </w:p>
                <w:p w:rsidR="00E538DC" w:rsidRPr="00E538DC" w:rsidRDefault="00E538DC" w:rsidP="00E538DC">
                  <w:pPr>
                    <w:pStyle w:val="TableBullet"/>
                  </w:pPr>
                  <w:r w:rsidRPr="00E538DC">
                    <w:t>Aboriginal and Torres Strait Islander Australians who felt able to have a say within their community (all jurisdictions by remoteness; age)</w:t>
                  </w:r>
                </w:p>
                <w:p w:rsidR="00E538DC" w:rsidRPr="00695565" w:rsidRDefault="00E538DC" w:rsidP="00E538DC">
                  <w:pPr>
                    <w:pStyle w:val="TableBullet"/>
                  </w:pPr>
                  <w:r w:rsidRPr="00E538DC">
                    <w:t>Aboriginal and Torres Strait Islander Australians who know someone in government they feel comfortable approaching (all jurisdictions by remoteness)</w:t>
                  </w:r>
                </w:p>
              </w:tc>
              <w:tc>
                <w:tcPr>
                  <w:tcW w:w="1666" w:type="pct"/>
                  <w:tcBorders>
                    <w:bottom w:val="single" w:sz="4" w:space="0" w:color="BFBFBF" w:themeColor="background2"/>
                  </w:tcBorders>
                  <w:shd w:val="clear" w:color="auto" w:fill="auto"/>
                </w:tcPr>
                <w:p w:rsidR="00E538DC" w:rsidRPr="00E538DC" w:rsidRDefault="00E538DC" w:rsidP="000C377C">
                  <w:pPr>
                    <w:pStyle w:val="TableBodyText"/>
                    <w:spacing w:before="40"/>
                    <w:jc w:val="left"/>
                  </w:pPr>
                  <w:r w:rsidRPr="00E538DC">
                    <w:t xml:space="preserve">ABS </w:t>
                  </w:r>
                  <w:proofErr w:type="spellStart"/>
                  <w:r w:rsidRPr="00E538DC">
                    <w:rPr>
                      <w:i/>
                    </w:rPr>
                    <w:t>NATSISS</w:t>
                  </w:r>
                  <w:proofErr w:type="spellEnd"/>
                </w:p>
              </w:tc>
            </w:tr>
            <w:tr w:rsidR="00B96497" w:rsidTr="00255D1A">
              <w:tc>
                <w:tcPr>
                  <w:tcW w:w="205" w:type="pct"/>
                  <w:tcBorders>
                    <w:top w:val="single" w:sz="4" w:space="0" w:color="BFBFBF" w:themeColor="background2"/>
                  </w:tcBorders>
                  <w:shd w:val="clear" w:color="auto" w:fill="auto"/>
                </w:tcPr>
                <w:p w:rsidR="00B96497" w:rsidRDefault="00B96497" w:rsidP="00E85166">
                  <w:pPr>
                    <w:pStyle w:val="TableBodyText"/>
                    <w:jc w:val="left"/>
                  </w:pPr>
                  <w:r>
                    <w:t>5.3</w:t>
                  </w:r>
                </w:p>
              </w:tc>
              <w:tc>
                <w:tcPr>
                  <w:tcW w:w="947" w:type="pct"/>
                  <w:tcBorders>
                    <w:top w:val="single" w:sz="4" w:space="0" w:color="BFBFBF" w:themeColor="background2"/>
                  </w:tcBorders>
                  <w:shd w:val="clear" w:color="auto" w:fill="auto"/>
                </w:tcPr>
                <w:p w:rsidR="00B96497" w:rsidRDefault="00B96497" w:rsidP="00E85166">
                  <w:pPr>
                    <w:pStyle w:val="TableBodyText"/>
                    <w:jc w:val="left"/>
                  </w:pPr>
                  <w:r>
                    <w:t>Engagement with services</w:t>
                  </w:r>
                </w:p>
              </w:tc>
              <w:tc>
                <w:tcPr>
                  <w:tcW w:w="2182" w:type="pct"/>
                  <w:tcBorders>
                    <w:top w:val="single" w:sz="4" w:space="0" w:color="BFBFBF" w:themeColor="background2"/>
                  </w:tcBorders>
                  <w:shd w:val="clear" w:color="auto" w:fill="auto"/>
                </w:tcPr>
                <w:p w:rsidR="00B96497" w:rsidRDefault="00D179F8" w:rsidP="00B96497">
                  <w:pPr>
                    <w:pStyle w:val="TableUnitsRow"/>
                    <w:jc w:val="left"/>
                    <w:rPr>
                      <w:i/>
                    </w:rPr>
                  </w:pPr>
                  <w:r>
                    <w:rPr>
                      <w:i/>
                    </w:rPr>
                    <w:t>Main</w:t>
                  </w:r>
                  <w:r w:rsidR="00B96497">
                    <w:rPr>
                      <w:i/>
                    </w:rPr>
                    <w:t xml:space="preserve"> measures:</w:t>
                  </w:r>
                </w:p>
                <w:p w:rsidR="00B96497" w:rsidRPr="000F2F9E" w:rsidRDefault="00B96497" w:rsidP="00B96497">
                  <w:pPr>
                    <w:pStyle w:val="TableBullet"/>
                  </w:pPr>
                  <w:r w:rsidRPr="000F2F9E">
                    <w:t>Aboriginal and Torres Strait Islander people reporting problems accessing services (all jurisdictions by remoteness; service type; type of barrier)</w:t>
                  </w:r>
                </w:p>
                <w:p w:rsidR="00B96497" w:rsidRPr="000F2F9E" w:rsidRDefault="00B96497" w:rsidP="00B96497">
                  <w:pPr>
                    <w:pStyle w:val="TableBullet"/>
                  </w:pPr>
                  <w:r w:rsidRPr="000F2F9E">
                    <w:t>Aboriginal and Torres Strait Islander people reporting difficulties communicating with service providers (national by sex; age; remoteness)</w:t>
                  </w:r>
                </w:p>
                <w:p w:rsidR="00B96497" w:rsidRDefault="00B96497" w:rsidP="00B96497">
                  <w:pPr>
                    <w:pStyle w:val="TableUnitsRow"/>
                    <w:jc w:val="left"/>
                    <w:rPr>
                      <w:i/>
                    </w:rPr>
                  </w:pPr>
                  <w:r w:rsidRPr="000F2F9E">
                    <w:t>Discharges against medical advice (all jurisdictions by remoteness; sex)</w:t>
                  </w:r>
                </w:p>
              </w:tc>
              <w:tc>
                <w:tcPr>
                  <w:tcW w:w="1666" w:type="pct"/>
                  <w:tcBorders>
                    <w:top w:val="single" w:sz="4" w:space="0" w:color="BFBFBF" w:themeColor="background2"/>
                  </w:tcBorders>
                  <w:shd w:val="clear" w:color="auto" w:fill="auto"/>
                </w:tcPr>
                <w:p w:rsidR="00B96497" w:rsidRDefault="00B96497" w:rsidP="00B96497">
                  <w:pPr>
                    <w:pStyle w:val="TableBodyText"/>
                    <w:jc w:val="left"/>
                  </w:pPr>
                </w:p>
                <w:p w:rsidR="00B96497" w:rsidRDefault="00B96497" w:rsidP="00B96497">
                  <w:pPr>
                    <w:pStyle w:val="TableBodyText"/>
                    <w:jc w:val="left"/>
                    <w:rPr>
                      <w:i/>
                    </w:rPr>
                  </w:pPr>
                  <w:r>
                    <w:t xml:space="preserve">ABS </w:t>
                  </w:r>
                  <w:proofErr w:type="spellStart"/>
                  <w:r>
                    <w:rPr>
                      <w:i/>
                    </w:rPr>
                    <w:t>NATSISS</w:t>
                  </w:r>
                  <w:proofErr w:type="spellEnd"/>
                </w:p>
                <w:p w:rsidR="00B96497" w:rsidRDefault="00B96497" w:rsidP="00B96497">
                  <w:pPr>
                    <w:pStyle w:val="TableBodyText"/>
                    <w:jc w:val="left"/>
                  </w:pPr>
                </w:p>
                <w:p w:rsidR="00B96497" w:rsidRDefault="00B96497" w:rsidP="00B96497">
                  <w:pPr>
                    <w:pStyle w:val="TableBodyText"/>
                    <w:jc w:val="left"/>
                    <w:rPr>
                      <w:i/>
                    </w:rPr>
                  </w:pPr>
                  <w:r>
                    <w:br/>
                    <w:t xml:space="preserve">ABS </w:t>
                  </w:r>
                  <w:proofErr w:type="spellStart"/>
                  <w:r>
                    <w:rPr>
                      <w:i/>
                    </w:rPr>
                    <w:t>NATSISS</w:t>
                  </w:r>
                  <w:proofErr w:type="spellEnd"/>
                  <w:r>
                    <w:rPr>
                      <w:i/>
                    </w:rPr>
                    <w:br/>
                  </w:r>
                  <w:r>
                    <w:rPr>
                      <w:i/>
                    </w:rPr>
                    <w:br/>
                  </w:r>
                </w:p>
                <w:p w:rsidR="00B96497" w:rsidRPr="00E538DC" w:rsidRDefault="00B96497" w:rsidP="00B96497">
                  <w:pPr>
                    <w:pStyle w:val="TableBodyText"/>
                    <w:jc w:val="left"/>
                  </w:pPr>
                  <w:proofErr w:type="spellStart"/>
                  <w:r>
                    <w:t>AIHW</w:t>
                  </w:r>
                  <w:proofErr w:type="spellEnd"/>
                  <w:r>
                    <w:t xml:space="preserve"> </w:t>
                  </w:r>
                  <w:r>
                    <w:rPr>
                      <w:i/>
                    </w:rPr>
                    <w:t>National Hospital Morbidity Database</w:t>
                  </w:r>
                </w:p>
              </w:tc>
            </w:tr>
          </w:tbl>
          <w:p w:rsidR="00E538DC" w:rsidRDefault="00E538DC" w:rsidP="00E85166">
            <w:pPr>
              <w:pStyle w:val="Box"/>
              <w:jc w:val="left"/>
            </w:pPr>
          </w:p>
        </w:tc>
      </w:tr>
      <w:tr w:rsidR="00E538DC" w:rsidTr="00E85166">
        <w:trPr>
          <w:cantSplit/>
        </w:trPr>
        <w:tc>
          <w:tcPr>
            <w:tcW w:w="13728" w:type="dxa"/>
            <w:tcBorders>
              <w:top w:val="nil"/>
              <w:left w:val="nil"/>
              <w:bottom w:val="single" w:sz="6" w:space="0" w:color="78A22F"/>
              <w:right w:val="nil"/>
            </w:tcBorders>
            <w:shd w:val="clear" w:color="auto" w:fill="auto"/>
          </w:tcPr>
          <w:p w:rsidR="00E538DC" w:rsidRDefault="00E538DC" w:rsidP="00E85166">
            <w:pPr>
              <w:pStyle w:val="Box"/>
              <w:spacing w:before="0" w:line="120" w:lineRule="exact"/>
            </w:pPr>
          </w:p>
        </w:tc>
      </w:tr>
      <w:tr w:rsidR="00E538DC" w:rsidTr="00E85166">
        <w:tc>
          <w:tcPr>
            <w:tcW w:w="13728" w:type="dxa"/>
            <w:tcBorders>
              <w:top w:val="single" w:sz="6" w:space="0" w:color="78A22F"/>
              <w:left w:val="nil"/>
              <w:bottom w:val="nil"/>
              <w:right w:val="nil"/>
            </w:tcBorders>
            <w:shd w:val="clear" w:color="auto" w:fill="auto"/>
          </w:tcPr>
          <w:p w:rsidR="00E538DC" w:rsidRPr="00784A05" w:rsidRDefault="00E538DC" w:rsidP="00E85166">
            <w:pPr>
              <w:pStyle w:val="Subtitle"/>
            </w:pPr>
          </w:p>
        </w:tc>
      </w:tr>
      <w:tr w:rsidR="00E538DC" w:rsidTr="00E85166">
        <w:trPr>
          <w:cantSplit/>
        </w:trPr>
        <w:tc>
          <w:tcPr>
            <w:tcW w:w="13728"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551"/>
              <w:gridCol w:w="2546"/>
              <w:gridCol w:w="5867"/>
              <w:gridCol w:w="4480"/>
            </w:tblGrid>
            <w:tr w:rsidR="00E538DC" w:rsidRPr="00B65F85" w:rsidTr="009D5574">
              <w:tc>
                <w:tcPr>
                  <w:tcW w:w="1152" w:type="pct"/>
                  <w:gridSpan w:val="2"/>
                  <w:tcBorders>
                    <w:bottom w:val="single" w:sz="4" w:space="0" w:color="BFBFBF" w:themeColor="background2"/>
                  </w:tcBorders>
                  <w:shd w:val="clear" w:color="auto" w:fill="auto"/>
                  <w:tcMar>
                    <w:top w:w="28" w:type="dxa"/>
                  </w:tcMar>
                </w:tcPr>
                <w:p w:rsidR="00E538DC" w:rsidRPr="00B65F85" w:rsidRDefault="00E538DC" w:rsidP="00E85166">
                  <w:pPr>
                    <w:pStyle w:val="TableColumnHeading"/>
                    <w:jc w:val="left"/>
                    <w:rPr>
                      <w:b/>
                    </w:rPr>
                  </w:pPr>
                  <w:r w:rsidRPr="00B65F85">
                    <w:rPr>
                      <w:b/>
                    </w:rPr>
                    <w:t>Indicators</w:t>
                  </w:r>
                </w:p>
              </w:tc>
              <w:tc>
                <w:tcPr>
                  <w:tcW w:w="2182" w:type="pct"/>
                  <w:tcBorders>
                    <w:bottom w:val="single" w:sz="4" w:space="0" w:color="BFBFBF" w:themeColor="background2"/>
                  </w:tcBorders>
                  <w:shd w:val="clear" w:color="auto" w:fill="auto"/>
                  <w:tcMar>
                    <w:top w:w="28" w:type="dxa"/>
                  </w:tcMar>
                </w:tcPr>
                <w:p w:rsidR="00E538DC" w:rsidRPr="00B65F85" w:rsidRDefault="00E538DC" w:rsidP="00E85166">
                  <w:pPr>
                    <w:pStyle w:val="TableColumnHeading"/>
                    <w:jc w:val="left"/>
                    <w:rPr>
                      <w:b/>
                    </w:rPr>
                  </w:pPr>
                  <w:r w:rsidRPr="00B65F85">
                    <w:rPr>
                      <w:b/>
                    </w:rPr>
                    <w:t>Measure</w:t>
                  </w:r>
                </w:p>
              </w:tc>
              <w:tc>
                <w:tcPr>
                  <w:tcW w:w="1666" w:type="pct"/>
                  <w:tcBorders>
                    <w:bottom w:val="single" w:sz="4" w:space="0" w:color="BFBFBF" w:themeColor="background2"/>
                  </w:tcBorders>
                  <w:shd w:val="clear" w:color="auto" w:fill="auto"/>
                  <w:tcMar>
                    <w:top w:w="28" w:type="dxa"/>
                  </w:tcMar>
                </w:tcPr>
                <w:p w:rsidR="00E538DC" w:rsidRPr="00B65F85" w:rsidRDefault="00E538DC" w:rsidP="00E85166">
                  <w:pPr>
                    <w:pStyle w:val="TableColumnHeading"/>
                    <w:ind w:right="28"/>
                    <w:jc w:val="left"/>
                    <w:rPr>
                      <w:b/>
                    </w:rPr>
                  </w:pPr>
                  <w:r w:rsidRPr="00B65F85">
                    <w:rPr>
                      <w:b/>
                    </w:rPr>
                    <w:t>Collection</w:t>
                  </w:r>
                </w:p>
              </w:tc>
            </w:tr>
            <w:tr w:rsidR="001D3AFF" w:rsidTr="009D5574">
              <w:tc>
                <w:tcPr>
                  <w:tcW w:w="205" w:type="pct"/>
                  <w:tcBorders>
                    <w:top w:val="single" w:sz="4" w:space="0" w:color="BFBFBF" w:themeColor="background2"/>
                    <w:bottom w:val="single" w:sz="4" w:space="0" w:color="BFBFBF" w:themeColor="background2"/>
                  </w:tcBorders>
                </w:tcPr>
                <w:p w:rsidR="001D3AFF" w:rsidRDefault="001D3AFF" w:rsidP="000B40E5">
                  <w:pPr>
                    <w:pStyle w:val="TableBodyText"/>
                    <w:spacing w:before="40"/>
                    <w:jc w:val="left"/>
                  </w:pPr>
                  <w:r>
                    <w:t>5.4</w:t>
                  </w:r>
                </w:p>
              </w:tc>
              <w:tc>
                <w:tcPr>
                  <w:tcW w:w="947" w:type="pct"/>
                  <w:tcBorders>
                    <w:top w:val="single" w:sz="4" w:space="0" w:color="BFBFBF" w:themeColor="background2"/>
                    <w:bottom w:val="single" w:sz="4" w:space="0" w:color="BFBFBF" w:themeColor="background2"/>
                  </w:tcBorders>
                </w:tcPr>
                <w:p w:rsidR="001D3AFF" w:rsidRDefault="001D3AFF" w:rsidP="000B40E5">
                  <w:pPr>
                    <w:pStyle w:val="TableBodyText"/>
                    <w:spacing w:before="40"/>
                    <w:jc w:val="left"/>
                  </w:pPr>
                  <w:r>
                    <w:t>Case studies in governance</w:t>
                  </w:r>
                </w:p>
              </w:tc>
              <w:tc>
                <w:tcPr>
                  <w:tcW w:w="2182" w:type="pct"/>
                  <w:tcBorders>
                    <w:top w:val="single" w:sz="4" w:space="0" w:color="BFBFBF" w:themeColor="background2"/>
                    <w:bottom w:val="single" w:sz="4" w:space="0" w:color="BFBFBF" w:themeColor="background2"/>
                  </w:tcBorders>
                </w:tcPr>
                <w:p w:rsidR="001D3AFF" w:rsidRPr="001D3AFF" w:rsidRDefault="001D3AFF" w:rsidP="00E85166">
                  <w:pPr>
                    <w:pStyle w:val="TableUnitsRow"/>
                    <w:jc w:val="left"/>
                  </w:pPr>
                  <w:r>
                    <w:t>Case study approach</w:t>
                  </w:r>
                </w:p>
              </w:tc>
              <w:tc>
                <w:tcPr>
                  <w:tcW w:w="1666" w:type="pct"/>
                  <w:tcBorders>
                    <w:top w:val="single" w:sz="4" w:space="0" w:color="BFBFBF" w:themeColor="background2"/>
                    <w:bottom w:val="single" w:sz="4" w:space="0" w:color="BFBFBF" w:themeColor="background2"/>
                  </w:tcBorders>
                </w:tcPr>
                <w:p w:rsidR="001D3AFF" w:rsidRDefault="001D3AFF" w:rsidP="00E85166">
                  <w:pPr>
                    <w:pStyle w:val="TableBodyText"/>
                    <w:jc w:val="left"/>
                  </w:pPr>
                </w:p>
              </w:tc>
            </w:tr>
            <w:tr w:rsidR="00E538DC" w:rsidTr="00255D1A">
              <w:tc>
                <w:tcPr>
                  <w:tcW w:w="205" w:type="pct"/>
                  <w:tcBorders>
                    <w:top w:val="single" w:sz="4" w:space="0" w:color="BFBFBF" w:themeColor="background2"/>
                    <w:bottom w:val="single" w:sz="4" w:space="0" w:color="BFBFBF" w:themeColor="background2"/>
                  </w:tcBorders>
                </w:tcPr>
                <w:p w:rsidR="00E538DC" w:rsidRDefault="001D3AFF" w:rsidP="000B40E5">
                  <w:pPr>
                    <w:pStyle w:val="TableBodyText"/>
                    <w:spacing w:before="40"/>
                    <w:jc w:val="left"/>
                  </w:pPr>
                  <w:r>
                    <w:t>5.5</w:t>
                  </w:r>
                </w:p>
              </w:tc>
              <w:tc>
                <w:tcPr>
                  <w:tcW w:w="947" w:type="pct"/>
                  <w:tcBorders>
                    <w:top w:val="single" w:sz="4" w:space="0" w:color="BFBFBF" w:themeColor="background2"/>
                    <w:bottom w:val="single" w:sz="4" w:space="0" w:color="BFBFBF" w:themeColor="background2"/>
                  </w:tcBorders>
                </w:tcPr>
                <w:p w:rsidR="00E538DC" w:rsidRDefault="001D3AFF" w:rsidP="000B40E5">
                  <w:pPr>
                    <w:pStyle w:val="TableBodyText"/>
                    <w:spacing w:before="40"/>
                    <w:jc w:val="left"/>
                  </w:pPr>
                  <w:r>
                    <w:t>Indigenous language revitalisation and maintenance</w:t>
                  </w:r>
                </w:p>
              </w:tc>
              <w:tc>
                <w:tcPr>
                  <w:tcW w:w="2182" w:type="pct"/>
                  <w:tcBorders>
                    <w:top w:val="single" w:sz="4" w:space="0" w:color="BFBFBF" w:themeColor="background2"/>
                    <w:bottom w:val="single" w:sz="4" w:space="0" w:color="BFBFBF" w:themeColor="background2"/>
                  </w:tcBorders>
                </w:tcPr>
                <w:p w:rsidR="00E538DC" w:rsidRDefault="00E538DC" w:rsidP="001D3AFF">
                  <w:pPr>
                    <w:pStyle w:val="TableUnitsRow"/>
                    <w:jc w:val="left"/>
                    <w:rPr>
                      <w:i/>
                    </w:rPr>
                  </w:pPr>
                  <w:r>
                    <w:rPr>
                      <w:i/>
                    </w:rPr>
                    <w:t>Main measure</w:t>
                  </w:r>
                  <w:r w:rsidR="00FC6B8E">
                    <w:rPr>
                      <w:i/>
                    </w:rPr>
                    <w:t>s</w:t>
                  </w:r>
                  <w:r>
                    <w:rPr>
                      <w:i/>
                    </w:rPr>
                    <w:t>:</w:t>
                  </w:r>
                </w:p>
                <w:p w:rsidR="001D3AFF" w:rsidRPr="001D3AFF" w:rsidRDefault="001D3AFF" w:rsidP="001D3AFF">
                  <w:pPr>
                    <w:pStyle w:val="TableBullet"/>
                  </w:pPr>
                  <w:r w:rsidRPr="001D3AFF">
                    <w:t xml:space="preserve">Indigenous language revitalisation (Aboriginal and Torres Strait Islander Australians learning an Indigenous language) (national by geographic location [location as proxy for individual languages]). </w:t>
                  </w:r>
                </w:p>
                <w:p w:rsidR="00E538DC" w:rsidRPr="00E538DC" w:rsidRDefault="001D3AFF" w:rsidP="001D3AFF">
                  <w:pPr>
                    <w:pStyle w:val="TableBullet"/>
                  </w:pPr>
                  <w:r w:rsidRPr="001D3AFF">
                    <w:t>Indigenous language maintenance (Aboriginal and Torres Strait Islander Australians who are Indigenous language speakers (national by age; geographic location [location as proxy for individual languages]).</w:t>
                  </w:r>
                </w:p>
              </w:tc>
              <w:tc>
                <w:tcPr>
                  <w:tcW w:w="1666" w:type="pct"/>
                  <w:tcBorders>
                    <w:top w:val="single" w:sz="4" w:space="0" w:color="BFBFBF" w:themeColor="background2"/>
                    <w:bottom w:val="single" w:sz="4" w:space="0" w:color="BFBFBF" w:themeColor="background2"/>
                  </w:tcBorders>
                </w:tcPr>
                <w:p w:rsidR="00E538DC" w:rsidRPr="001D3AFF" w:rsidRDefault="001D3AFF" w:rsidP="001D3AFF">
                  <w:pPr>
                    <w:pStyle w:val="TableBodyText"/>
                    <w:spacing w:before="40"/>
                    <w:jc w:val="left"/>
                  </w:pPr>
                  <w:r w:rsidRPr="001D3AFF">
                    <w:t xml:space="preserve">ABS </w:t>
                  </w:r>
                  <w:proofErr w:type="spellStart"/>
                  <w:r w:rsidRPr="008F0EC0">
                    <w:rPr>
                      <w:i/>
                    </w:rPr>
                    <w:t>NATSISS</w:t>
                  </w:r>
                  <w:proofErr w:type="spellEnd"/>
                  <w:r w:rsidRPr="008F0EC0">
                    <w:rPr>
                      <w:i/>
                    </w:rPr>
                    <w:t xml:space="preserve"> </w:t>
                  </w:r>
                  <w:r w:rsidRPr="001D3AFF">
                    <w:t>and supplementary data from Australian Institute of Aboriginal and Torres Strait Islander Studies (</w:t>
                  </w:r>
                  <w:proofErr w:type="spellStart"/>
                  <w:r w:rsidRPr="001D3AFF">
                    <w:t>AIATSIS</w:t>
                  </w:r>
                  <w:proofErr w:type="spellEnd"/>
                  <w:r w:rsidRPr="001D3AFF">
                    <w:t xml:space="preserve">) </w:t>
                  </w:r>
                  <w:r w:rsidRPr="008F0EC0">
                    <w:rPr>
                      <w:i/>
                    </w:rPr>
                    <w:t>National Indigenous Languages Survey (NILS)</w:t>
                  </w:r>
                </w:p>
              </w:tc>
            </w:tr>
            <w:tr w:rsidR="00E538DC" w:rsidTr="00255D1A">
              <w:tc>
                <w:tcPr>
                  <w:tcW w:w="205" w:type="pct"/>
                  <w:tcBorders>
                    <w:top w:val="single" w:sz="4" w:space="0" w:color="BFBFBF" w:themeColor="background2"/>
                  </w:tcBorders>
                  <w:shd w:val="clear" w:color="auto" w:fill="auto"/>
                </w:tcPr>
                <w:p w:rsidR="00E538DC" w:rsidRDefault="001D3AFF" w:rsidP="000B40E5">
                  <w:pPr>
                    <w:pStyle w:val="TableBodyText"/>
                    <w:spacing w:before="40"/>
                    <w:jc w:val="left"/>
                  </w:pPr>
                  <w:r>
                    <w:t>5.6</w:t>
                  </w:r>
                </w:p>
              </w:tc>
              <w:tc>
                <w:tcPr>
                  <w:tcW w:w="947" w:type="pct"/>
                  <w:tcBorders>
                    <w:top w:val="single" w:sz="4" w:space="0" w:color="BFBFBF" w:themeColor="background2"/>
                  </w:tcBorders>
                  <w:shd w:val="clear" w:color="auto" w:fill="auto"/>
                </w:tcPr>
                <w:p w:rsidR="00E538DC" w:rsidRDefault="001D3AFF" w:rsidP="000B40E5">
                  <w:pPr>
                    <w:pStyle w:val="TableBodyText"/>
                    <w:spacing w:before="40"/>
                    <w:jc w:val="left"/>
                  </w:pPr>
                  <w:r>
                    <w:t>Indigenous cultural studies</w:t>
                  </w:r>
                </w:p>
              </w:tc>
              <w:tc>
                <w:tcPr>
                  <w:tcW w:w="2182" w:type="pct"/>
                  <w:tcBorders>
                    <w:top w:val="single" w:sz="4" w:space="0" w:color="BFBFBF" w:themeColor="background2"/>
                  </w:tcBorders>
                  <w:shd w:val="clear" w:color="auto" w:fill="auto"/>
                </w:tcPr>
                <w:p w:rsidR="00E538DC" w:rsidRPr="00695565" w:rsidRDefault="001D3AFF" w:rsidP="000B40E5">
                  <w:pPr>
                    <w:pStyle w:val="TableBodyText"/>
                    <w:jc w:val="left"/>
                  </w:pPr>
                  <w:r>
                    <w:t>There is no main measure for this indicator</w:t>
                  </w:r>
                </w:p>
              </w:tc>
              <w:tc>
                <w:tcPr>
                  <w:tcW w:w="1666" w:type="pct"/>
                  <w:tcBorders>
                    <w:top w:val="single" w:sz="4" w:space="0" w:color="BFBFBF" w:themeColor="background2"/>
                  </w:tcBorders>
                  <w:shd w:val="clear" w:color="auto" w:fill="auto"/>
                </w:tcPr>
                <w:p w:rsidR="00E538DC" w:rsidRPr="00E538DC" w:rsidRDefault="00E538DC" w:rsidP="00E85166">
                  <w:pPr>
                    <w:pStyle w:val="TableBodyText"/>
                    <w:jc w:val="left"/>
                  </w:pPr>
                </w:p>
              </w:tc>
            </w:tr>
            <w:tr w:rsidR="001D3AFF" w:rsidTr="00255D1A">
              <w:tc>
                <w:tcPr>
                  <w:tcW w:w="205" w:type="pct"/>
                  <w:tcBorders>
                    <w:bottom w:val="single" w:sz="4" w:space="0" w:color="BFBFBF" w:themeColor="background2"/>
                  </w:tcBorders>
                  <w:shd w:val="clear" w:color="auto" w:fill="auto"/>
                </w:tcPr>
                <w:p w:rsidR="001D3AFF" w:rsidRDefault="001D3AFF" w:rsidP="00E85166">
                  <w:pPr>
                    <w:pStyle w:val="TableBodyText"/>
                    <w:jc w:val="left"/>
                  </w:pPr>
                </w:p>
              </w:tc>
              <w:tc>
                <w:tcPr>
                  <w:tcW w:w="947" w:type="pct"/>
                  <w:tcBorders>
                    <w:bottom w:val="single" w:sz="4" w:space="0" w:color="BFBFBF" w:themeColor="background2"/>
                  </w:tcBorders>
                  <w:shd w:val="clear" w:color="auto" w:fill="auto"/>
                </w:tcPr>
                <w:p w:rsidR="001D3AFF" w:rsidRDefault="001D3AFF" w:rsidP="00E85166">
                  <w:pPr>
                    <w:pStyle w:val="TableBodyText"/>
                    <w:jc w:val="left"/>
                  </w:pPr>
                </w:p>
              </w:tc>
              <w:tc>
                <w:tcPr>
                  <w:tcW w:w="2182" w:type="pct"/>
                  <w:tcBorders>
                    <w:bottom w:val="single" w:sz="4" w:space="0" w:color="BFBFBF" w:themeColor="background2"/>
                  </w:tcBorders>
                  <w:shd w:val="clear" w:color="auto" w:fill="auto"/>
                </w:tcPr>
                <w:p w:rsidR="001D3AFF" w:rsidRDefault="001D3AFF" w:rsidP="000C377C">
                  <w:pPr>
                    <w:pStyle w:val="TableUnitsRow"/>
                    <w:jc w:val="left"/>
                    <w:rPr>
                      <w:i/>
                    </w:rPr>
                  </w:pPr>
                  <w:r>
                    <w:rPr>
                      <w:i/>
                    </w:rPr>
                    <w:t>Supplementary measures:</w:t>
                  </w:r>
                </w:p>
                <w:p w:rsidR="001D3AFF" w:rsidRPr="001D3AFF" w:rsidRDefault="001D3AFF" w:rsidP="001D3AFF">
                  <w:pPr>
                    <w:pStyle w:val="TableBullet"/>
                  </w:pPr>
                  <w:r w:rsidRPr="001D3AFF">
                    <w:t>Teaching Indigenous culture in school or further studies (all jurisdictions by age; national by remoteness; age)</w:t>
                  </w:r>
                </w:p>
                <w:p w:rsidR="001D3AFF" w:rsidRPr="001D3AFF" w:rsidRDefault="001D3AFF" w:rsidP="001D3AFF">
                  <w:pPr>
                    <w:pStyle w:val="TableBullet"/>
                  </w:pPr>
                  <w:r w:rsidRPr="001D3AFF">
                    <w:t>Indigenous employment in schools (national by primary/secondary)</w:t>
                  </w:r>
                </w:p>
                <w:p w:rsidR="001D3AFF" w:rsidRPr="00695565" w:rsidRDefault="001D3AFF" w:rsidP="001D3AFF">
                  <w:pPr>
                    <w:pStyle w:val="TableBullet"/>
                  </w:pPr>
                  <w:r w:rsidRPr="001D3AFF">
                    <w:t>Indigenous employment in schools (national by teacher/</w:t>
                  </w:r>
                  <w:proofErr w:type="spellStart"/>
                  <w:r w:rsidRPr="001D3AFF">
                    <w:t>AIEW</w:t>
                  </w:r>
                  <w:proofErr w:type="spellEnd"/>
                  <w:r w:rsidRPr="001D3AFF">
                    <w:t xml:space="preserve">; </w:t>
                  </w:r>
                  <w:proofErr w:type="spellStart"/>
                  <w:r w:rsidRPr="001D3AFF">
                    <w:t>govt</w:t>
                  </w:r>
                  <w:proofErr w:type="spellEnd"/>
                  <w:r w:rsidRPr="001D3AFF">
                    <w:t>/Catholic)</w:t>
                  </w:r>
                </w:p>
              </w:tc>
              <w:tc>
                <w:tcPr>
                  <w:tcW w:w="1666" w:type="pct"/>
                  <w:tcBorders>
                    <w:bottom w:val="single" w:sz="4" w:space="0" w:color="BFBFBF" w:themeColor="background2"/>
                  </w:tcBorders>
                  <w:shd w:val="clear" w:color="auto" w:fill="auto"/>
                </w:tcPr>
                <w:p w:rsidR="001D3AFF" w:rsidRPr="00E538DC" w:rsidRDefault="001D3AFF" w:rsidP="001D3AFF">
                  <w:pPr>
                    <w:pStyle w:val="TableBodyText"/>
                    <w:jc w:val="left"/>
                  </w:pPr>
                  <w:r>
                    <w:br/>
                  </w:r>
                  <w:r w:rsidRPr="005738B7">
                    <w:t xml:space="preserve">ABS </w:t>
                  </w:r>
                  <w:proofErr w:type="spellStart"/>
                  <w:r w:rsidRPr="008F0EC0">
                    <w:rPr>
                      <w:i/>
                    </w:rPr>
                    <w:t>NATSISS</w:t>
                  </w:r>
                  <w:proofErr w:type="spellEnd"/>
                  <w:r>
                    <w:br/>
                  </w:r>
                  <w:r>
                    <w:br/>
                  </w:r>
                  <w:r w:rsidRPr="005738B7">
                    <w:t>Australian Council for Educational Research</w:t>
                  </w:r>
                  <w:r>
                    <w:br/>
                  </w:r>
                  <w:r w:rsidRPr="005738B7">
                    <w:t xml:space="preserve">(ACER) </w:t>
                  </w:r>
                  <w:r w:rsidRPr="008F0EC0">
                    <w:rPr>
                      <w:i/>
                    </w:rPr>
                    <w:t>Staff in Australia’s Schools Survey</w:t>
                  </w:r>
                  <w:r w:rsidRPr="005738B7">
                    <w:t xml:space="preserve"> </w:t>
                  </w:r>
                  <w:r>
                    <w:br/>
                    <w:t>Department of Education, Employment and Workplace Relations</w:t>
                  </w:r>
                </w:p>
              </w:tc>
            </w:tr>
            <w:tr w:rsidR="00B96497" w:rsidTr="00255D1A">
              <w:tc>
                <w:tcPr>
                  <w:tcW w:w="205" w:type="pct"/>
                  <w:tcBorders>
                    <w:top w:val="single" w:sz="4" w:space="0" w:color="BFBFBF" w:themeColor="background2"/>
                  </w:tcBorders>
                  <w:shd w:val="clear" w:color="auto" w:fill="auto"/>
                </w:tcPr>
                <w:p w:rsidR="00B96497" w:rsidRDefault="00B96497" w:rsidP="00B96497">
                  <w:pPr>
                    <w:pStyle w:val="TableBodyText"/>
                    <w:spacing w:before="40"/>
                    <w:jc w:val="left"/>
                  </w:pPr>
                  <w:r>
                    <w:t>5.7</w:t>
                  </w:r>
                </w:p>
              </w:tc>
              <w:tc>
                <w:tcPr>
                  <w:tcW w:w="947" w:type="pct"/>
                  <w:tcBorders>
                    <w:top w:val="single" w:sz="4" w:space="0" w:color="BFBFBF" w:themeColor="background2"/>
                  </w:tcBorders>
                  <w:shd w:val="clear" w:color="auto" w:fill="auto"/>
                </w:tcPr>
                <w:p w:rsidR="00B96497" w:rsidRDefault="00B96497" w:rsidP="00B96497">
                  <w:pPr>
                    <w:pStyle w:val="TableBodyText"/>
                    <w:spacing w:before="40"/>
                    <w:jc w:val="left"/>
                  </w:pPr>
                  <w:r>
                    <w:t>Participation in community activities</w:t>
                  </w:r>
                </w:p>
              </w:tc>
              <w:tc>
                <w:tcPr>
                  <w:tcW w:w="2182" w:type="pct"/>
                  <w:tcBorders>
                    <w:top w:val="single" w:sz="4" w:space="0" w:color="BFBFBF" w:themeColor="background2"/>
                  </w:tcBorders>
                  <w:shd w:val="clear" w:color="auto" w:fill="auto"/>
                </w:tcPr>
                <w:p w:rsidR="00B96497" w:rsidRDefault="00B96497" w:rsidP="00B96497">
                  <w:pPr>
                    <w:pStyle w:val="TableUnitsRow"/>
                    <w:jc w:val="left"/>
                    <w:rPr>
                      <w:i/>
                    </w:rPr>
                  </w:pPr>
                  <w:r>
                    <w:rPr>
                      <w:i/>
                    </w:rPr>
                    <w:t>Main measures:</w:t>
                  </w:r>
                </w:p>
                <w:p w:rsidR="00B96497" w:rsidRPr="00FC6B8E" w:rsidRDefault="00B96497" w:rsidP="00B96497">
                  <w:pPr>
                    <w:pStyle w:val="TableBullet"/>
                  </w:pPr>
                  <w:r w:rsidRPr="00FC6B8E">
                    <w:t xml:space="preserve">Involvement in Aboriginal and Torres Strait Islander community, social or cultural activity </w:t>
                  </w:r>
                </w:p>
                <w:p w:rsidR="00B96497" w:rsidRDefault="00B96497" w:rsidP="00B96497">
                  <w:pPr>
                    <w:pStyle w:val="TableBullet"/>
                    <w:rPr>
                      <w:i/>
                    </w:rPr>
                  </w:pPr>
                  <w:r w:rsidRPr="00FC6B8E">
                    <w:t>Participation in sport and physical recreation activities</w:t>
                  </w:r>
                </w:p>
              </w:tc>
              <w:tc>
                <w:tcPr>
                  <w:tcW w:w="1666" w:type="pct"/>
                  <w:tcBorders>
                    <w:top w:val="single" w:sz="4" w:space="0" w:color="BFBFBF" w:themeColor="background2"/>
                  </w:tcBorders>
                  <w:shd w:val="clear" w:color="auto" w:fill="auto"/>
                </w:tcPr>
                <w:p w:rsidR="00B96497" w:rsidRDefault="00B96497" w:rsidP="00B96497">
                  <w:pPr>
                    <w:pStyle w:val="TableBodyText"/>
                    <w:spacing w:before="40"/>
                    <w:jc w:val="left"/>
                  </w:pPr>
                  <w:r w:rsidRPr="00FC6B8E">
                    <w:t xml:space="preserve">ABS </w:t>
                  </w:r>
                  <w:proofErr w:type="spellStart"/>
                  <w:r w:rsidRPr="00FC6B8E">
                    <w:rPr>
                      <w:i/>
                    </w:rPr>
                    <w:t>NATSISS</w:t>
                  </w:r>
                  <w:proofErr w:type="spellEnd"/>
                </w:p>
              </w:tc>
            </w:tr>
            <w:tr w:rsidR="00B96497" w:rsidTr="00255D1A">
              <w:tc>
                <w:tcPr>
                  <w:tcW w:w="205" w:type="pct"/>
                  <w:tcBorders>
                    <w:bottom w:val="single" w:sz="4" w:space="0" w:color="BFBFBF" w:themeColor="background2"/>
                  </w:tcBorders>
                  <w:shd w:val="clear" w:color="auto" w:fill="auto"/>
                </w:tcPr>
                <w:p w:rsidR="00B96497" w:rsidRDefault="00B96497" w:rsidP="00B96497">
                  <w:pPr>
                    <w:pStyle w:val="TableBodyText"/>
                    <w:spacing w:before="40"/>
                    <w:jc w:val="left"/>
                  </w:pPr>
                </w:p>
              </w:tc>
              <w:tc>
                <w:tcPr>
                  <w:tcW w:w="947" w:type="pct"/>
                  <w:tcBorders>
                    <w:bottom w:val="single" w:sz="4" w:space="0" w:color="BFBFBF" w:themeColor="background2"/>
                  </w:tcBorders>
                  <w:shd w:val="clear" w:color="auto" w:fill="auto"/>
                </w:tcPr>
                <w:p w:rsidR="00B96497" w:rsidRDefault="00B96497" w:rsidP="00B96497">
                  <w:pPr>
                    <w:pStyle w:val="TableBodyText"/>
                    <w:spacing w:before="40"/>
                    <w:jc w:val="left"/>
                  </w:pPr>
                </w:p>
              </w:tc>
              <w:tc>
                <w:tcPr>
                  <w:tcW w:w="2182" w:type="pct"/>
                  <w:tcBorders>
                    <w:bottom w:val="single" w:sz="4" w:space="0" w:color="BFBFBF" w:themeColor="background2"/>
                  </w:tcBorders>
                  <w:shd w:val="clear" w:color="auto" w:fill="auto"/>
                </w:tcPr>
                <w:p w:rsidR="00B96497" w:rsidRDefault="00B96497" w:rsidP="00B96497">
                  <w:pPr>
                    <w:pStyle w:val="TableUnitsRow"/>
                    <w:jc w:val="left"/>
                    <w:rPr>
                      <w:i/>
                    </w:rPr>
                  </w:pPr>
                  <w:r>
                    <w:rPr>
                      <w:i/>
                    </w:rPr>
                    <w:t>Supplementary measure:</w:t>
                  </w:r>
                </w:p>
                <w:p w:rsidR="00B96497" w:rsidRDefault="00B96497" w:rsidP="00B96497">
                  <w:pPr>
                    <w:pStyle w:val="TableBullet"/>
                    <w:rPr>
                      <w:i/>
                    </w:rPr>
                  </w:pPr>
                  <w:r w:rsidRPr="00FC6B8E">
                    <w:t>Indigenous children's and young people's participation in organised sport and selected art and cultural activities (all jurisdictions by age; sex; remoteness)</w:t>
                  </w:r>
                </w:p>
              </w:tc>
              <w:tc>
                <w:tcPr>
                  <w:tcW w:w="1666" w:type="pct"/>
                  <w:tcBorders>
                    <w:bottom w:val="single" w:sz="4" w:space="0" w:color="BFBFBF" w:themeColor="background2"/>
                  </w:tcBorders>
                  <w:shd w:val="clear" w:color="auto" w:fill="auto"/>
                </w:tcPr>
                <w:p w:rsidR="00B96497" w:rsidRDefault="00B96497" w:rsidP="00B96497">
                  <w:pPr>
                    <w:pStyle w:val="TableBodyText"/>
                    <w:spacing w:before="40"/>
                    <w:jc w:val="left"/>
                  </w:pPr>
                </w:p>
                <w:p w:rsidR="00B96497" w:rsidRPr="00FC6B8E" w:rsidRDefault="00B96497" w:rsidP="00B96497">
                  <w:pPr>
                    <w:pStyle w:val="TableBodyText"/>
                    <w:spacing w:before="40"/>
                    <w:jc w:val="left"/>
                  </w:pPr>
                  <w:r w:rsidRPr="00750C76">
                    <w:t xml:space="preserve">ABS </w:t>
                  </w:r>
                  <w:proofErr w:type="spellStart"/>
                  <w:r w:rsidRPr="00FC6B8E">
                    <w:rPr>
                      <w:i/>
                    </w:rPr>
                    <w:t>NATSISS</w:t>
                  </w:r>
                  <w:proofErr w:type="spellEnd"/>
                  <w:r>
                    <w:br/>
                  </w:r>
                  <w:r w:rsidRPr="00750C76">
                    <w:t xml:space="preserve">ABS </w:t>
                  </w:r>
                  <w:r w:rsidRPr="00FC6B8E">
                    <w:rPr>
                      <w:i/>
                    </w:rPr>
                    <w:t>Children's Participation in Cultural and</w:t>
                  </w:r>
                  <w:r w:rsidRPr="00FC6B8E">
                    <w:rPr>
                      <w:i/>
                    </w:rPr>
                    <w:br/>
                    <w:t>Leisure Activities Survey (</w:t>
                  </w:r>
                  <w:proofErr w:type="spellStart"/>
                  <w:r w:rsidRPr="00FC6B8E">
                    <w:rPr>
                      <w:i/>
                    </w:rPr>
                    <w:t>CPiCLAS</w:t>
                  </w:r>
                  <w:proofErr w:type="spellEnd"/>
                  <w:r w:rsidRPr="00FC6B8E">
                    <w:rPr>
                      <w:i/>
                    </w:rPr>
                    <w:t>)</w:t>
                  </w:r>
                </w:p>
              </w:tc>
            </w:tr>
            <w:tr w:rsidR="00B96497" w:rsidTr="00255D1A">
              <w:tc>
                <w:tcPr>
                  <w:tcW w:w="205" w:type="pct"/>
                  <w:tcBorders>
                    <w:top w:val="single" w:sz="4" w:space="0" w:color="BFBFBF" w:themeColor="background2"/>
                  </w:tcBorders>
                  <w:shd w:val="clear" w:color="auto" w:fill="auto"/>
                </w:tcPr>
                <w:p w:rsidR="00B96497" w:rsidRDefault="00B96497" w:rsidP="00B96497">
                  <w:pPr>
                    <w:pStyle w:val="TableBodyText"/>
                    <w:spacing w:before="40"/>
                    <w:jc w:val="left"/>
                  </w:pPr>
                  <w:r>
                    <w:t>5.8</w:t>
                  </w:r>
                </w:p>
              </w:tc>
              <w:tc>
                <w:tcPr>
                  <w:tcW w:w="947" w:type="pct"/>
                  <w:tcBorders>
                    <w:top w:val="single" w:sz="4" w:space="0" w:color="BFBFBF" w:themeColor="background2"/>
                  </w:tcBorders>
                  <w:shd w:val="clear" w:color="auto" w:fill="auto"/>
                </w:tcPr>
                <w:p w:rsidR="00B96497" w:rsidRDefault="00B96497" w:rsidP="00B96497">
                  <w:pPr>
                    <w:pStyle w:val="TableBodyText"/>
                    <w:spacing w:before="40"/>
                    <w:jc w:val="left"/>
                  </w:pPr>
                  <w:r>
                    <w:t>Access to traditional lands and waters</w:t>
                  </w:r>
                </w:p>
              </w:tc>
              <w:tc>
                <w:tcPr>
                  <w:tcW w:w="2182" w:type="pct"/>
                  <w:tcBorders>
                    <w:top w:val="single" w:sz="4" w:space="0" w:color="BFBFBF" w:themeColor="background2"/>
                  </w:tcBorders>
                  <w:shd w:val="clear" w:color="auto" w:fill="auto"/>
                </w:tcPr>
                <w:p w:rsidR="00B96497" w:rsidRDefault="00B96497" w:rsidP="00B96497">
                  <w:pPr>
                    <w:pStyle w:val="TableUnitsRow"/>
                    <w:jc w:val="left"/>
                    <w:rPr>
                      <w:i/>
                    </w:rPr>
                  </w:pPr>
                  <w:r>
                    <w:rPr>
                      <w:i/>
                    </w:rPr>
                    <w:t>Main measure:</w:t>
                  </w:r>
                </w:p>
                <w:p w:rsidR="00B96497" w:rsidRDefault="00B96497" w:rsidP="00B96497">
                  <w:pPr>
                    <w:pStyle w:val="TableBullet"/>
                    <w:rPr>
                      <w:i/>
                    </w:rPr>
                  </w:pPr>
                  <w:r w:rsidRPr="00FC6B8E">
                    <w:t>Recognition and access to homelands and traditional country (national by remoteness; age)</w:t>
                  </w:r>
                </w:p>
              </w:tc>
              <w:tc>
                <w:tcPr>
                  <w:tcW w:w="1666" w:type="pct"/>
                  <w:tcBorders>
                    <w:top w:val="single" w:sz="4" w:space="0" w:color="BFBFBF" w:themeColor="background2"/>
                  </w:tcBorders>
                  <w:shd w:val="clear" w:color="auto" w:fill="auto"/>
                </w:tcPr>
                <w:p w:rsidR="00B96497" w:rsidRDefault="00B96497" w:rsidP="00B96497">
                  <w:pPr>
                    <w:pStyle w:val="TableBodyText"/>
                    <w:spacing w:before="40"/>
                    <w:jc w:val="left"/>
                  </w:pPr>
                </w:p>
                <w:p w:rsidR="00B96497" w:rsidRDefault="00B96497" w:rsidP="00B96497">
                  <w:pPr>
                    <w:pStyle w:val="TableBodyText"/>
                    <w:spacing w:before="40"/>
                    <w:jc w:val="left"/>
                  </w:pPr>
                  <w:r w:rsidRPr="00FC6B8E">
                    <w:t xml:space="preserve">ABS </w:t>
                  </w:r>
                  <w:proofErr w:type="spellStart"/>
                  <w:r w:rsidRPr="008F0EC0">
                    <w:rPr>
                      <w:i/>
                    </w:rPr>
                    <w:t>AATSIHS</w:t>
                  </w:r>
                  <w:proofErr w:type="spellEnd"/>
                </w:p>
              </w:tc>
            </w:tr>
            <w:tr w:rsidR="00B96497" w:rsidTr="00E85166">
              <w:tc>
                <w:tcPr>
                  <w:tcW w:w="205" w:type="pct"/>
                  <w:shd w:val="clear" w:color="auto" w:fill="auto"/>
                </w:tcPr>
                <w:p w:rsidR="00B96497" w:rsidRDefault="00B96497" w:rsidP="00B96497">
                  <w:pPr>
                    <w:pStyle w:val="TableBodyText"/>
                    <w:spacing w:before="40"/>
                    <w:jc w:val="left"/>
                  </w:pPr>
                </w:p>
              </w:tc>
              <w:tc>
                <w:tcPr>
                  <w:tcW w:w="947" w:type="pct"/>
                  <w:shd w:val="clear" w:color="auto" w:fill="auto"/>
                </w:tcPr>
                <w:p w:rsidR="00B96497" w:rsidRDefault="00B96497" w:rsidP="00B96497">
                  <w:pPr>
                    <w:pStyle w:val="TableBodyText"/>
                    <w:spacing w:before="40"/>
                    <w:jc w:val="left"/>
                  </w:pPr>
                </w:p>
              </w:tc>
              <w:tc>
                <w:tcPr>
                  <w:tcW w:w="2182" w:type="pct"/>
                  <w:shd w:val="clear" w:color="auto" w:fill="auto"/>
                </w:tcPr>
                <w:p w:rsidR="00B96497" w:rsidRDefault="00B96497" w:rsidP="00B96497">
                  <w:pPr>
                    <w:pStyle w:val="TableUnitsRow"/>
                    <w:jc w:val="left"/>
                    <w:rPr>
                      <w:i/>
                    </w:rPr>
                  </w:pPr>
                  <w:r>
                    <w:rPr>
                      <w:i/>
                    </w:rPr>
                    <w:t>Supplementary measure:</w:t>
                  </w:r>
                </w:p>
                <w:p w:rsidR="00B96497" w:rsidRDefault="00B96497" w:rsidP="00B96497">
                  <w:pPr>
                    <w:pStyle w:val="TableBullet"/>
                    <w:rPr>
                      <w:i/>
                    </w:rPr>
                  </w:pPr>
                  <w:r w:rsidRPr="002D7BFB">
                    <w:t>Aboriginal and Torres Strait Islander adults who identified with a clan, tribal or language group (national by remoteness; age)</w:t>
                  </w:r>
                </w:p>
              </w:tc>
              <w:tc>
                <w:tcPr>
                  <w:tcW w:w="1666" w:type="pct"/>
                  <w:shd w:val="clear" w:color="auto" w:fill="auto"/>
                </w:tcPr>
                <w:p w:rsidR="00B96497" w:rsidRDefault="00B96497" w:rsidP="00B96497">
                  <w:pPr>
                    <w:pStyle w:val="TableBodyText"/>
                    <w:spacing w:before="40"/>
                    <w:jc w:val="left"/>
                  </w:pPr>
                </w:p>
                <w:p w:rsidR="00B96497" w:rsidRDefault="00B96497" w:rsidP="00B96497">
                  <w:pPr>
                    <w:pStyle w:val="TableBodyText"/>
                    <w:spacing w:before="40"/>
                    <w:jc w:val="left"/>
                  </w:pPr>
                  <w:r w:rsidRPr="00FC6B8E">
                    <w:t xml:space="preserve">ABS </w:t>
                  </w:r>
                  <w:proofErr w:type="spellStart"/>
                  <w:r w:rsidRPr="008F0EC0">
                    <w:rPr>
                      <w:i/>
                    </w:rPr>
                    <w:t>AATSIHS</w:t>
                  </w:r>
                  <w:proofErr w:type="spellEnd"/>
                </w:p>
              </w:tc>
            </w:tr>
          </w:tbl>
          <w:p w:rsidR="00E538DC" w:rsidRDefault="00E538DC" w:rsidP="00E85166">
            <w:pPr>
              <w:pStyle w:val="Box"/>
              <w:jc w:val="left"/>
            </w:pPr>
          </w:p>
        </w:tc>
      </w:tr>
      <w:tr w:rsidR="00E538DC" w:rsidTr="00E85166">
        <w:trPr>
          <w:cantSplit/>
        </w:trPr>
        <w:tc>
          <w:tcPr>
            <w:tcW w:w="13728" w:type="dxa"/>
            <w:tcBorders>
              <w:top w:val="nil"/>
              <w:left w:val="nil"/>
              <w:bottom w:val="single" w:sz="6" w:space="0" w:color="78A22F"/>
              <w:right w:val="nil"/>
            </w:tcBorders>
            <w:shd w:val="clear" w:color="auto" w:fill="auto"/>
          </w:tcPr>
          <w:p w:rsidR="00E538DC" w:rsidRDefault="00E538DC" w:rsidP="00E85166">
            <w:pPr>
              <w:pStyle w:val="Box"/>
              <w:spacing w:before="0" w:line="120" w:lineRule="exact"/>
            </w:pPr>
          </w:p>
        </w:tc>
      </w:tr>
      <w:tr w:rsidR="00E538DC" w:rsidRPr="000863A5" w:rsidTr="00E85166">
        <w:tc>
          <w:tcPr>
            <w:tcW w:w="13728" w:type="dxa"/>
            <w:tcBorders>
              <w:top w:val="single" w:sz="6" w:space="0" w:color="78A22F"/>
              <w:left w:val="nil"/>
              <w:bottom w:val="nil"/>
              <w:right w:val="nil"/>
            </w:tcBorders>
          </w:tcPr>
          <w:p w:rsidR="00E538DC" w:rsidRPr="00626D32" w:rsidRDefault="00E538DC" w:rsidP="00E85166">
            <w:pPr>
              <w:pStyle w:val="BoxSpaceBelow"/>
            </w:pPr>
          </w:p>
        </w:tc>
      </w:tr>
    </w:tbl>
    <w:p w:rsidR="00E538DC" w:rsidRDefault="00E538DC">
      <w:pPr>
        <w:pStyle w:val="BodyText"/>
      </w:pPr>
    </w:p>
    <w:p w:rsidR="004B3092" w:rsidRDefault="004B3092">
      <w:pPr>
        <w:pStyle w:val="BodyText"/>
      </w:pPr>
    </w:p>
    <w:p w:rsidR="001D3AFF" w:rsidRDefault="001D3AFF">
      <w:pPr>
        <w:pStyle w:val="BodyText"/>
      </w:pPr>
    </w:p>
    <w:tbl>
      <w:tblPr>
        <w:tblW w:w="13728" w:type="dxa"/>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13728"/>
      </w:tblGrid>
      <w:tr w:rsidR="001D3AFF" w:rsidTr="00E85166">
        <w:tc>
          <w:tcPr>
            <w:tcW w:w="13728" w:type="dxa"/>
            <w:tcBorders>
              <w:top w:val="single" w:sz="6" w:space="0" w:color="78A22F"/>
              <w:left w:val="nil"/>
              <w:bottom w:val="nil"/>
              <w:right w:val="nil"/>
            </w:tcBorders>
            <w:shd w:val="clear" w:color="auto" w:fill="auto"/>
          </w:tcPr>
          <w:p w:rsidR="001D3AFF" w:rsidRPr="00784A05" w:rsidRDefault="001D3AFF" w:rsidP="00E85166">
            <w:pPr>
              <w:pStyle w:val="Subtitle"/>
            </w:pPr>
          </w:p>
        </w:tc>
      </w:tr>
      <w:tr w:rsidR="001D3AFF" w:rsidTr="00E85166">
        <w:trPr>
          <w:cantSplit/>
        </w:trPr>
        <w:tc>
          <w:tcPr>
            <w:tcW w:w="13728"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551"/>
              <w:gridCol w:w="2546"/>
              <w:gridCol w:w="5867"/>
              <w:gridCol w:w="4480"/>
            </w:tblGrid>
            <w:tr w:rsidR="001D3AFF" w:rsidRPr="00B65F85" w:rsidTr="009D5574">
              <w:tc>
                <w:tcPr>
                  <w:tcW w:w="1152" w:type="pct"/>
                  <w:gridSpan w:val="2"/>
                  <w:tcBorders>
                    <w:bottom w:val="single" w:sz="4" w:space="0" w:color="BFBFBF" w:themeColor="background2"/>
                  </w:tcBorders>
                  <w:shd w:val="clear" w:color="auto" w:fill="auto"/>
                  <w:tcMar>
                    <w:top w:w="28" w:type="dxa"/>
                  </w:tcMar>
                </w:tcPr>
                <w:p w:rsidR="001D3AFF" w:rsidRPr="00B65F85" w:rsidRDefault="001D3AFF" w:rsidP="00E85166">
                  <w:pPr>
                    <w:pStyle w:val="TableColumnHeading"/>
                    <w:jc w:val="left"/>
                    <w:rPr>
                      <w:b/>
                    </w:rPr>
                  </w:pPr>
                  <w:r w:rsidRPr="00B65F85">
                    <w:rPr>
                      <w:b/>
                    </w:rPr>
                    <w:t>Indicators</w:t>
                  </w:r>
                </w:p>
              </w:tc>
              <w:tc>
                <w:tcPr>
                  <w:tcW w:w="2182" w:type="pct"/>
                  <w:tcBorders>
                    <w:bottom w:val="single" w:sz="4" w:space="0" w:color="BFBFBF" w:themeColor="background2"/>
                  </w:tcBorders>
                  <w:shd w:val="clear" w:color="auto" w:fill="auto"/>
                  <w:tcMar>
                    <w:top w:w="28" w:type="dxa"/>
                  </w:tcMar>
                </w:tcPr>
                <w:p w:rsidR="001D3AFF" w:rsidRPr="00B65F85" w:rsidRDefault="001D3AFF" w:rsidP="00E85166">
                  <w:pPr>
                    <w:pStyle w:val="TableColumnHeading"/>
                    <w:jc w:val="left"/>
                    <w:rPr>
                      <w:b/>
                    </w:rPr>
                  </w:pPr>
                  <w:r w:rsidRPr="00B65F85">
                    <w:rPr>
                      <w:b/>
                    </w:rPr>
                    <w:t>Measure</w:t>
                  </w:r>
                </w:p>
              </w:tc>
              <w:tc>
                <w:tcPr>
                  <w:tcW w:w="1666" w:type="pct"/>
                  <w:tcBorders>
                    <w:bottom w:val="single" w:sz="4" w:space="0" w:color="BFBFBF" w:themeColor="background2"/>
                  </w:tcBorders>
                  <w:shd w:val="clear" w:color="auto" w:fill="auto"/>
                  <w:tcMar>
                    <w:top w:w="28" w:type="dxa"/>
                  </w:tcMar>
                </w:tcPr>
                <w:p w:rsidR="001D3AFF" w:rsidRPr="00B65F85" w:rsidRDefault="001D3AFF" w:rsidP="00E85166">
                  <w:pPr>
                    <w:pStyle w:val="TableColumnHeading"/>
                    <w:ind w:right="28"/>
                    <w:jc w:val="left"/>
                    <w:rPr>
                      <w:b/>
                    </w:rPr>
                  </w:pPr>
                  <w:r w:rsidRPr="00B65F85">
                    <w:rPr>
                      <w:b/>
                    </w:rPr>
                    <w:t>Collection</w:t>
                  </w:r>
                </w:p>
              </w:tc>
            </w:tr>
            <w:tr w:rsidR="00FC6B8E" w:rsidRPr="00C916EB" w:rsidTr="009D5574">
              <w:tc>
                <w:tcPr>
                  <w:tcW w:w="5000" w:type="pct"/>
                  <w:gridSpan w:val="4"/>
                  <w:tcBorders>
                    <w:top w:val="single" w:sz="4" w:space="0" w:color="BFBFBF" w:themeColor="background2"/>
                    <w:bottom w:val="single" w:sz="4" w:space="0" w:color="BFBFBF" w:themeColor="background2"/>
                  </w:tcBorders>
                  <w:shd w:val="clear" w:color="auto" w:fill="auto"/>
                  <w:tcMar>
                    <w:top w:w="28" w:type="dxa"/>
                  </w:tcMar>
                </w:tcPr>
                <w:p w:rsidR="00FC6B8E" w:rsidRPr="00E85166" w:rsidRDefault="00FC6B8E" w:rsidP="00FC6B8E">
                  <w:pPr>
                    <w:pStyle w:val="TableColumnHeading"/>
                    <w:ind w:right="28"/>
                    <w:jc w:val="left"/>
                    <w:rPr>
                      <w:b/>
                      <w:sz w:val="20"/>
                    </w:rPr>
                  </w:pPr>
                  <w:r w:rsidRPr="00E85166">
                    <w:rPr>
                      <w:b/>
                      <w:sz w:val="20"/>
                    </w:rPr>
                    <w:t>6 Early childhood development</w:t>
                  </w:r>
                </w:p>
              </w:tc>
            </w:tr>
            <w:tr w:rsidR="00FC6B8E" w:rsidTr="009D5574">
              <w:tc>
                <w:tcPr>
                  <w:tcW w:w="205" w:type="pct"/>
                  <w:tcBorders>
                    <w:top w:val="single" w:sz="4" w:space="0" w:color="BFBFBF" w:themeColor="background2"/>
                    <w:bottom w:val="single" w:sz="4" w:space="0" w:color="BFBFBF" w:themeColor="background2"/>
                  </w:tcBorders>
                </w:tcPr>
                <w:p w:rsidR="00FC6B8E" w:rsidRDefault="00FC6B8E" w:rsidP="00E85166">
                  <w:pPr>
                    <w:pStyle w:val="TableUnitsRow"/>
                    <w:jc w:val="left"/>
                  </w:pPr>
                  <w:r>
                    <w:t>6.1</w:t>
                  </w:r>
                </w:p>
              </w:tc>
              <w:tc>
                <w:tcPr>
                  <w:tcW w:w="947" w:type="pct"/>
                  <w:tcBorders>
                    <w:top w:val="single" w:sz="4" w:space="0" w:color="BFBFBF" w:themeColor="background2"/>
                    <w:bottom w:val="single" w:sz="4" w:space="0" w:color="BFBFBF" w:themeColor="background2"/>
                  </w:tcBorders>
                </w:tcPr>
                <w:p w:rsidR="00FC6B8E" w:rsidRDefault="00FC6B8E" w:rsidP="00E85166">
                  <w:pPr>
                    <w:pStyle w:val="TableUnitsRow"/>
                    <w:jc w:val="left"/>
                  </w:pPr>
                  <w:r>
                    <w:t>Antenatal care</w:t>
                  </w:r>
                </w:p>
              </w:tc>
              <w:tc>
                <w:tcPr>
                  <w:tcW w:w="2182" w:type="pct"/>
                  <w:tcBorders>
                    <w:top w:val="single" w:sz="4" w:space="0" w:color="BFBFBF" w:themeColor="background2"/>
                    <w:bottom w:val="single" w:sz="4" w:space="0" w:color="BFBFBF" w:themeColor="background2"/>
                  </w:tcBorders>
                </w:tcPr>
                <w:p w:rsidR="00FC6B8E" w:rsidRDefault="00FC6B8E" w:rsidP="00E85166">
                  <w:pPr>
                    <w:pStyle w:val="TableUnitsRow"/>
                    <w:jc w:val="left"/>
                    <w:rPr>
                      <w:i/>
                    </w:rPr>
                  </w:pPr>
                  <w:r>
                    <w:rPr>
                      <w:i/>
                    </w:rPr>
                    <w:t>Main measures:</w:t>
                  </w:r>
                </w:p>
                <w:p w:rsidR="00FC6B8E" w:rsidRPr="00FC6B8E" w:rsidRDefault="00FC6B8E" w:rsidP="00FC6B8E">
                  <w:pPr>
                    <w:pStyle w:val="TableBullet"/>
                  </w:pPr>
                  <w:r w:rsidRPr="00FC6B8E">
                    <w:t xml:space="preserve">Antenatal visits in the first trimester </w:t>
                  </w:r>
                </w:p>
                <w:p w:rsidR="00FC6B8E" w:rsidRDefault="00FC6B8E" w:rsidP="00FC6B8E">
                  <w:pPr>
                    <w:pStyle w:val="TableBullet"/>
                  </w:pPr>
                  <w:r w:rsidRPr="00FC6B8E">
                    <w:t xml:space="preserve">Five or more antenatal visits </w:t>
                  </w:r>
                </w:p>
                <w:p w:rsidR="00FC6B8E" w:rsidRPr="00B65F85" w:rsidRDefault="00FC6B8E" w:rsidP="00FC6B8E">
                  <w:pPr>
                    <w:pStyle w:val="TableBodyText"/>
                    <w:jc w:val="left"/>
                  </w:pPr>
                  <w:r>
                    <w:t>(crude and age standardised) (all jurisdictions by remoteness BUT data limitations)</w:t>
                  </w:r>
                </w:p>
              </w:tc>
              <w:tc>
                <w:tcPr>
                  <w:tcW w:w="1666" w:type="pct"/>
                  <w:tcBorders>
                    <w:top w:val="single" w:sz="4" w:space="0" w:color="BFBFBF" w:themeColor="background2"/>
                    <w:bottom w:val="single" w:sz="4" w:space="0" w:color="BFBFBF" w:themeColor="background2"/>
                  </w:tcBorders>
                </w:tcPr>
                <w:p w:rsidR="00FC6B8E" w:rsidRPr="00FC6B8E" w:rsidRDefault="00FC6B8E" w:rsidP="00E85166">
                  <w:pPr>
                    <w:pStyle w:val="TableUnitsRow"/>
                    <w:ind w:right="28"/>
                    <w:jc w:val="left"/>
                    <w:rPr>
                      <w:i/>
                    </w:rPr>
                  </w:pPr>
                  <w:proofErr w:type="spellStart"/>
                  <w:r>
                    <w:t>AIHW</w:t>
                  </w:r>
                  <w:proofErr w:type="spellEnd"/>
                  <w:r>
                    <w:t xml:space="preserve"> </w:t>
                  </w:r>
                  <w:r>
                    <w:rPr>
                      <w:i/>
                    </w:rPr>
                    <w:t>National Perinatal Data Collection</w:t>
                  </w:r>
                </w:p>
              </w:tc>
            </w:tr>
            <w:tr w:rsidR="00FC6B8E" w:rsidTr="00255D1A">
              <w:tc>
                <w:tcPr>
                  <w:tcW w:w="205" w:type="pct"/>
                  <w:tcBorders>
                    <w:top w:val="single" w:sz="4" w:space="0" w:color="BFBFBF" w:themeColor="background2"/>
                  </w:tcBorders>
                </w:tcPr>
                <w:p w:rsidR="00FC6B8E" w:rsidRDefault="00FC6B8E" w:rsidP="000B40E5">
                  <w:pPr>
                    <w:pStyle w:val="TableBodyText"/>
                    <w:spacing w:before="40"/>
                    <w:jc w:val="left"/>
                  </w:pPr>
                  <w:r>
                    <w:t>6.2</w:t>
                  </w:r>
                </w:p>
              </w:tc>
              <w:tc>
                <w:tcPr>
                  <w:tcW w:w="947" w:type="pct"/>
                  <w:tcBorders>
                    <w:top w:val="single" w:sz="4" w:space="0" w:color="BFBFBF" w:themeColor="background2"/>
                  </w:tcBorders>
                </w:tcPr>
                <w:p w:rsidR="00FC6B8E" w:rsidRDefault="00FC6B8E" w:rsidP="000B40E5">
                  <w:pPr>
                    <w:pStyle w:val="TableBodyText"/>
                    <w:spacing w:before="40"/>
                    <w:jc w:val="left"/>
                  </w:pPr>
                  <w:r>
                    <w:t>Health behaviours during pregnancy</w:t>
                  </w:r>
                </w:p>
              </w:tc>
              <w:tc>
                <w:tcPr>
                  <w:tcW w:w="2182" w:type="pct"/>
                  <w:tcBorders>
                    <w:top w:val="single" w:sz="4" w:space="0" w:color="BFBFBF" w:themeColor="background2"/>
                  </w:tcBorders>
                </w:tcPr>
                <w:p w:rsidR="00FC6B8E" w:rsidRDefault="00FC6B8E" w:rsidP="00E85166">
                  <w:pPr>
                    <w:pStyle w:val="TableUnitsRow"/>
                    <w:jc w:val="left"/>
                    <w:rPr>
                      <w:i/>
                    </w:rPr>
                  </w:pPr>
                  <w:r>
                    <w:rPr>
                      <w:i/>
                    </w:rPr>
                    <w:t>Main measure:</w:t>
                  </w:r>
                </w:p>
                <w:p w:rsidR="00FC6B8E" w:rsidRPr="00FC6B8E" w:rsidRDefault="00FC6B8E" w:rsidP="00FC6B8E">
                  <w:pPr>
                    <w:pStyle w:val="TableBullet"/>
                  </w:pPr>
                  <w:r w:rsidRPr="00FC6B8E">
                    <w:t>Tobacco smoking during pregnancy (crude and age standardised) (all jurisdictions by remoteness)</w:t>
                  </w:r>
                </w:p>
              </w:tc>
              <w:tc>
                <w:tcPr>
                  <w:tcW w:w="1666" w:type="pct"/>
                  <w:tcBorders>
                    <w:top w:val="single" w:sz="4" w:space="0" w:color="BFBFBF" w:themeColor="background2"/>
                  </w:tcBorders>
                </w:tcPr>
                <w:p w:rsidR="00FC6B8E" w:rsidRDefault="00FC6B8E" w:rsidP="00FC6B8E">
                  <w:pPr>
                    <w:pStyle w:val="TableBodyText"/>
                    <w:spacing w:before="40"/>
                    <w:jc w:val="left"/>
                  </w:pPr>
                </w:p>
                <w:p w:rsidR="00FC6B8E" w:rsidRPr="008F0EC0" w:rsidRDefault="00FC6B8E" w:rsidP="00FC6B8E">
                  <w:pPr>
                    <w:pStyle w:val="TableBodyText"/>
                    <w:spacing w:before="40"/>
                    <w:jc w:val="left"/>
                    <w:rPr>
                      <w:i/>
                    </w:rPr>
                  </w:pPr>
                  <w:proofErr w:type="spellStart"/>
                  <w:r w:rsidRPr="00FC6B8E">
                    <w:t>AIHW</w:t>
                  </w:r>
                  <w:proofErr w:type="spellEnd"/>
                  <w:r w:rsidRPr="00FC6B8E">
                    <w:t xml:space="preserve"> </w:t>
                  </w:r>
                  <w:r w:rsidRPr="008F0EC0">
                    <w:rPr>
                      <w:i/>
                    </w:rPr>
                    <w:t>National Perinatal Data Collection</w:t>
                  </w:r>
                </w:p>
                <w:p w:rsidR="00FC6B8E" w:rsidRPr="00FC6B8E" w:rsidRDefault="00FC6B8E" w:rsidP="00E85166">
                  <w:pPr>
                    <w:pStyle w:val="TableBodyText"/>
                    <w:spacing w:before="40"/>
                    <w:jc w:val="left"/>
                  </w:pPr>
                </w:p>
              </w:tc>
            </w:tr>
            <w:tr w:rsidR="001D3AFF" w:rsidTr="00255D1A">
              <w:tc>
                <w:tcPr>
                  <w:tcW w:w="205" w:type="pct"/>
                  <w:tcBorders>
                    <w:bottom w:val="single" w:sz="4" w:space="0" w:color="BFBFBF" w:themeColor="background2"/>
                  </w:tcBorders>
                  <w:shd w:val="clear" w:color="auto" w:fill="auto"/>
                </w:tcPr>
                <w:p w:rsidR="001D3AFF" w:rsidRDefault="001D3AFF" w:rsidP="00E85166">
                  <w:pPr>
                    <w:pStyle w:val="TableBodyText"/>
                    <w:jc w:val="left"/>
                  </w:pPr>
                </w:p>
              </w:tc>
              <w:tc>
                <w:tcPr>
                  <w:tcW w:w="947" w:type="pct"/>
                  <w:tcBorders>
                    <w:bottom w:val="single" w:sz="4" w:space="0" w:color="BFBFBF" w:themeColor="background2"/>
                  </w:tcBorders>
                  <w:shd w:val="clear" w:color="auto" w:fill="auto"/>
                </w:tcPr>
                <w:p w:rsidR="001D3AFF" w:rsidRDefault="001D3AFF" w:rsidP="00E85166">
                  <w:pPr>
                    <w:pStyle w:val="TableBodyText"/>
                    <w:jc w:val="left"/>
                  </w:pPr>
                </w:p>
              </w:tc>
              <w:tc>
                <w:tcPr>
                  <w:tcW w:w="2182" w:type="pct"/>
                  <w:tcBorders>
                    <w:bottom w:val="single" w:sz="4" w:space="0" w:color="BFBFBF" w:themeColor="background2"/>
                  </w:tcBorders>
                  <w:shd w:val="clear" w:color="auto" w:fill="auto"/>
                </w:tcPr>
                <w:p w:rsidR="00FC6B8E" w:rsidRDefault="00FC6B8E" w:rsidP="000C377C">
                  <w:pPr>
                    <w:pStyle w:val="TableUnitsRow"/>
                    <w:jc w:val="left"/>
                    <w:rPr>
                      <w:i/>
                    </w:rPr>
                  </w:pPr>
                  <w:r>
                    <w:rPr>
                      <w:i/>
                    </w:rPr>
                    <w:t>Supplementary measure:</w:t>
                  </w:r>
                </w:p>
                <w:p w:rsidR="001D3AFF" w:rsidRPr="00FC6B8E" w:rsidRDefault="00FC6B8E" w:rsidP="00FC6B8E">
                  <w:pPr>
                    <w:pStyle w:val="TableBullet"/>
                  </w:pPr>
                  <w:r w:rsidRPr="00FC6B8E">
                    <w:t>Mothers of children aged 0–3 years who used tobacco; consumed alcohol; used illicit drugs during pregnancy (all jurisdictions by remoteness)</w:t>
                  </w:r>
                </w:p>
              </w:tc>
              <w:tc>
                <w:tcPr>
                  <w:tcW w:w="1666" w:type="pct"/>
                  <w:tcBorders>
                    <w:bottom w:val="single" w:sz="4" w:space="0" w:color="BFBFBF" w:themeColor="background2"/>
                  </w:tcBorders>
                  <w:shd w:val="clear" w:color="auto" w:fill="auto"/>
                </w:tcPr>
                <w:p w:rsidR="001D3AFF" w:rsidRPr="00FC6B8E" w:rsidRDefault="00FC6B8E" w:rsidP="00FC6B8E">
                  <w:pPr>
                    <w:pStyle w:val="TableBodyText"/>
                    <w:spacing w:before="40"/>
                    <w:jc w:val="left"/>
                  </w:pPr>
                  <w:r w:rsidRPr="00AC280F">
                    <w:rPr>
                      <w:sz w:val="20"/>
                    </w:rPr>
                    <w:t xml:space="preserve">ABS </w:t>
                  </w:r>
                  <w:proofErr w:type="spellStart"/>
                  <w:r w:rsidRPr="00AC280F">
                    <w:rPr>
                      <w:i/>
                      <w:sz w:val="20"/>
                    </w:rPr>
                    <w:t>NATSISS</w:t>
                  </w:r>
                  <w:proofErr w:type="spellEnd"/>
                </w:p>
              </w:tc>
            </w:tr>
            <w:tr w:rsidR="00B96497" w:rsidTr="00255D1A">
              <w:tc>
                <w:tcPr>
                  <w:tcW w:w="205" w:type="pct"/>
                  <w:tcBorders>
                    <w:top w:val="single" w:sz="4" w:space="0" w:color="BFBFBF" w:themeColor="background2"/>
                  </w:tcBorders>
                  <w:shd w:val="clear" w:color="auto" w:fill="auto"/>
                </w:tcPr>
                <w:p w:rsidR="00B96497" w:rsidRDefault="00B96497" w:rsidP="00B96497">
                  <w:pPr>
                    <w:pStyle w:val="TableBodyText"/>
                    <w:spacing w:before="40"/>
                    <w:jc w:val="left"/>
                  </w:pPr>
                  <w:r>
                    <w:t>6.3</w:t>
                  </w:r>
                </w:p>
              </w:tc>
              <w:tc>
                <w:tcPr>
                  <w:tcW w:w="947" w:type="pct"/>
                  <w:tcBorders>
                    <w:top w:val="single" w:sz="4" w:space="0" w:color="BFBFBF" w:themeColor="background2"/>
                  </w:tcBorders>
                  <w:shd w:val="clear" w:color="auto" w:fill="auto"/>
                </w:tcPr>
                <w:p w:rsidR="00B96497" w:rsidRDefault="00B96497" w:rsidP="00B96497">
                  <w:pPr>
                    <w:pStyle w:val="TableBodyText"/>
                    <w:spacing w:before="40"/>
                    <w:jc w:val="left"/>
                  </w:pPr>
                  <w:r>
                    <w:t>Teenage birth rate</w:t>
                  </w:r>
                </w:p>
              </w:tc>
              <w:tc>
                <w:tcPr>
                  <w:tcW w:w="2182" w:type="pct"/>
                  <w:tcBorders>
                    <w:top w:val="single" w:sz="4" w:space="0" w:color="BFBFBF" w:themeColor="background2"/>
                  </w:tcBorders>
                  <w:shd w:val="clear" w:color="auto" w:fill="auto"/>
                </w:tcPr>
                <w:p w:rsidR="00B96497" w:rsidRDefault="00B96497" w:rsidP="00B96497">
                  <w:pPr>
                    <w:pStyle w:val="TableUnitsRow"/>
                    <w:jc w:val="left"/>
                    <w:rPr>
                      <w:i/>
                    </w:rPr>
                  </w:pPr>
                  <w:r>
                    <w:rPr>
                      <w:i/>
                    </w:rPr>
                    <w:t>Main measure:</w:t>
                  </w:r>
                </w:p>
                <w:p w:rsidR="00B96497" w:rsidRDefault="00B96497" w:rsidP="00B96497">
                  <w:pPr>
                    <w:pStyle w:val="TableBullet"/>
                    <w:rPr>
                      <w:i/>
                    </w:rPr>
                  </w:pPr>
                  <w:r w:rsidRPr="00E85166">
                    <w:t>Teenage birth rate (all jurisdictions by remoteness; age)</w:t>
                  </w:r>
                </w:p>
              </w:tc>
              <w:tc>
                <w:tcPr>
                  <w:tcW w:w="1666" w:type="pct"/>
                  <w:tcBorders>
                    <w:top w:val="single" w:sz="4" w:space="0" w:color="BFBFBF" w:themeColor="background2"/>
                  </w:tcBorders>
                  <w:shd w:val="clear" w:color="auto" w:fill="auto"/>
                </w:tcPr>
                <w:p w:rsidR="00B96497" w:rsidRDefault="00B96497" w:rsidP="00B96497">
                  <w:pPr>
                    <w:pStyle w:val="TableBodyText"/>
                    <w:spacing w:before="40"/>
                    <w:jc w:val="left"/>
                  </w:pPr>
                </w:p>
                <w:p w:rsidR="00B96497" w:rsidRPr="00AC280F" w:rsidRDefault="00B96497" w:rsidP="00B96497">
                  <w:pPr>
                    <w:pStyle w:val="TableBodyText"/>
                    <w:spacing w:before="40"/>
                    <w:jc w:val="left"/>
                    <w:rPr>
                      <w:sz w:val="20"/>
                    </w:rPr>
                  </w:pPr>
                  <w:r w:rsidRPr="00E85166">
                    <w:t xml:space="preserve">ABS </w:t>
                  </w:r>
                  <w:r w:rsidRPr="00E85166">
                    <w:rPr>
                      <w:i/>
                    </w:rPr>
                    <w:t>Birth Registrations Collection</w:t>
                  </w:r>
                </w:p>
              </w:tc>
            </w:tr>
            <w:tr w:rsidR="00B96497" w:rsidTr="00255D1A">
              <w:tc>
                <w:tcPr>
                  <w:tcW w:w="205" w:type="pct"/>
                  <w:tcBorders>
                    <w:bottom w:val="single" w:sz="4" w:space="0" w:color="BFBFBF" w:themeColor="background2"/>
                  </w:tcBorders>
                  <w:shd w:val="clear" w:color="auto" w:fill="auto"/>
                </w:tcPr>
                <w:p w:rsidR="00B96497" w:rsidRDefault="00B96497" w:rsidP="00B96497">
                  <w:pPr>
                    <w:pStyle w:val="TableBodyText"/>
                    <w:spacing w:before="40"/>
                    <w:jc w:val="left"/>
                  </w:pPr>
                </w:p>
              </w:tc>
              <w:tc>
                <w:tcPr>
                  <w:tcW w:w="947" w:type="pct"/>
                  <w:tcBorders>
                    <w:bottom w:val="single" w:sz="4" w:space="0" w:color="BFBFBF" w:themeColor="background2"/>
                  </w:tcBorders>
                  <w:shd w:val="clear" w:color="auto" w:fill="auto"/>
                </w:tcPr>
                <w:p w:rsidR="00B96497" w:rsidRDefault="00B96497" w:rsidP="00B96497">
                  <w:pPr>
                    <w:pStyle w:val="TableBodyText"/>
                    <w:spacing w:before="40"/>
                    <w:jc w:val="left"/>
                  </w:pPr>
                </w:p>
              </w:tc>
              <w:tc>
                <w:tcPr>
                  <w:tcW w:w="2182" w:type="pct"/>
                  <w:tcBorders>
                    <w:bottom w:val="single" w:sz="4" w:space="0" w:color="BFBFBF" w:themeColor="background2"/>
                  </w:tcBorders>
                  <w:shd w:val="clear" w:color="auto" w:fill="auto"/>
                </w:tcPr>
                <w:p w:rsidR="00B96497" w:rsidRDefault="00B96497" w:rsidP="00B96497">
                  <w:pPr>
                    <w:pStyle w:val="TableUnitsRow"/>
                    <w:jc w:val="left"/>
                    <w:rPr>
                      <w:i/>
                    </w:rPr>
                  </w:pPr>
                  <w:r>
                    <w:rPr>
                      <w:i/>
                    </w:rPr>
                    <w:t>Supplementary measures:</w:t>
                  </w:r>
                </w:p>
                <w:p w:rsidR="00B96497" w:rsidRPr="00E85166" w:rsidRDefault="00B96497" w:rsidP="00B96497">
                  <w:pPr>
                    <w:pStyle w:val="TableBullet"/>
                  </w:pPr>
                  <w:r w:rsidRPr="00E85166">
                    <w:t>Median age of parents</w:t>
                  </w:r>
                </w:p>
                <w:p w:rsidR="00B96497" w:rsidRPr="00E85166" w:rsidRDefault="00B96497" w:rsidP="00B96497">
                  <w:pPr>
                    <w:pStyle w:val="TableBullet"/>
                  </w:pPr>
                  <w:r w:rsidRPr="00E85166">
                    <w:t>Births to teenage mothers</w:t>
                  </w:r>
                </w:p>
                <w:p w:rsidR="00B96497" w:rsidRPr="00E85166" w:rsidRDefault="00B96497" w:rsidP="00B96497">
                  <w:pPr>
                    <w:pStyle w:val="TableBullet"/>
                  </w:pPr>
                  <w:r w:rsidRPr="00E85166">
                    <w:t>Births to teenage mothers</w:t>
                  </w:r>
                </w:p>
                <w:p w:rsidR="00B96497" w:rsidRDefault="00B96497" w:rsidP="00B96497">
                  <w:pPr>
                    <w:pStyle w:val="TableUnitsRow"/>
                    <w:jc w:val="left"/>
                    <w:rPr>
                      <w:i/>
                    </w:rPr>
                  </w:pPr>
                  <w:r w:rsidRPr="00C258CE">
                    <w:t>(all jurisdictions by remoteness; age)</w:t>
                  </w:r>
                </w:p>
              </w:tc>
              <w:tc>
                <w:tcPr>
                  <w:tcW w:w="1666" w:type="pct"/>
                  <w:tcBorders>
                    <w:bottom w:val="single" w:sz="4" w:space="0" w:color="BFBFBF" w:themeColor="background2"/>
                  </w:tcBorders>
                  <w:shd w:val="clear" w:color="auto" w:fill="auto"/>
                </w:tcPr>
                <w:p w:rsidR="00B96497" w:rsidRDefault="00B96497" w:rsidP="00B96497">
                  <w:pPr>
                    <w:pStyle w:val="TableBodyText"/>
                    <w:spacing w:before="40"/>
                    <w:jc w:val="left"/>
                  </w:pPr>
                  <w:r w:rsidRPr="00E85166">
                    <w:t xml:space="preserve">ABS </w:t>
                  </w:r>
                  <w:r w:rsidRPr="00E85166">
                    <w:rPr>
                      <w:i/>
                    </w:rPr>
                    <w:t>Birth Registrations Collection</w:t>
                  </w:r>
                </w:p>
              </w:tc>
            </w:tr>
            <w:tr w:rsidR="00B96497" w:rsidTr="00255D1A">
              <w:tc>
                <w:tcPr>
                  <w:tcW w:w="205" w:type="pct"/>
                  <w:tcBorders>
                    <w:top w:val="single" w:sz="4" w:space="0" w:color="BFBFBF" w:themeColor="background2"/>
                    <w:bottom w:val="single" w:sz="4" w:space="0" w:color="BFBFBF" w:themeColor="background2"/>
                  </w:tcBorders>
                  <w:shd w:val="clear" w:color="auto" w:fill="auto"/>
                </w:tcPr>
                <w:p w:rsidR="00B96497" w:rsidRDefault="00B96497" w:rsidP="00B96497">
                  <w:pPr>
                    <w:pStyle w:val="TableBodyText"/>
                    <w:spacing w:before="40"/>
                    <w:jc w:val="left"/>
                  </w:pPr>
                  <w:r>
                    <w:t>6.4</w:t>
                  </w:r>
                </w:p>
              </w:tc>
              <w:tc>
                <w:tcPr>
                  <w:tcW w:w="947" w:type="pct"/>
                  <w:tcBorders>
                    <w:top w:val="single" w:sz="4" w:space="0" w:color="BFBFBF" w:themeColor="background2"/>
                    <w:bottom w:val="single" w:sz="4" w:space="0" w:color="BFBFBF" w:themeColor="background2"/>
                  </w:tcBorders>
                  <w:shd w:val="clear" w:color="auto" w:fill="auto"/>
                </w:tcPr>
                <w:p w:rsidR="00B96497" w:rsidRDefault="00B96497" w:rsidP="00B96497">
                  <w:pPr>
                    <w:pStyle w:val="TableBodyText"/>
                    <w:spacing w:before="40"/>
                    <w:jc w:val="left"/>
                  </w:pPr>
                  <w:proofErr w:type="spellStart"/>
                  <w:r>
                    <w:t>Birthweight</w:t>
                  </w:r>
                  <w:proofErr w:type="spellEnd"/>
                </w:p>
              </w:tc>
              <w:tc>
                <w:tcPr>
                  <w:tcW w:w="2182" w:type="pct"/>
                  <w:tcBorders>
                    <w:top w:val="single" w:sz="4" w:space="0" w:color="BFBFBF" w:themeColor="background2"/>
                    <w:bottom w:val="single" w:sz="4" w:space="0" w:color="BFBFBF" w:themeColor="background2"/>
                  </w:tcBorders>
                  <w:shd w:val="clear" w:color="auto" w:fill="auto"/>
                </w:tcPr>
                <w:p w:rsidR="00B96497" w:rsidRDefault="00B96497" w:rsidP="00B96497">
                  <w:pPr>
                    <w:pStyle w:val="TableUnitsRow"/>
                    <w:jc w:val="left"/>
                    <w:rPr>
                      <w:i/>
                    </w:rPr>
                  </w:pPr>
                  <w:r>
                    <w:rPr>
                      <w:i/>
                    </w:rPr>
                    <w:t>Main measure:</w:t>
                  </w:r>
                </w:p>
                <w:p w:rsidR="00B96497" w:rsidRDefault="00B96497" w:rsidP="00B96497">
                  <w:pPr>
                    <w:pStyle w:val="TableBullet"/>
                  </w:pPr>
                  <w:r w:rsidRPr="00E85166">
                    <w:t xml:space="preserve">Low </w:t>
                  </w:r>
                  <w:proofErr w:type="spellStart"/>
                  <w:r w:rsidRPr="00E85166">
                    <w:t>birthweight</w:t>
                  </w:r>
                  <w:proofErr w:type="spellEnd"/>
                  <w:r w:rsidRPr="00E85166">
                    <w:t xml:space="preserve"> (all jurisdictions by Indigenous status of mother and baby; remoteness)</w:t>
                  </w:r>
                </w:p>
              </w:tc>
              <w:tc>
                <w:tcPr>
                  <w:tcW w:w="1666" w:type="pct"/>
                  <w:tcBorders>
                    <w:top w:val="single" w:sz="4" w:space="0" w:color="BFBFBF" w:themeColor="background2"/>
                    <w:bottom w:val="single" w:sz="4" w:space="0" w:color="BFBFBF" w:themeColor="background2"/>
                  </w:tcBorders>
                  <w:shd w:val="clear" w:color="auto" w:fill="auto"/>
                </w:tcPr>
                <w:p w:rsidR="00B96497" w:rsidRDefault="00B96497" w:rsidP="00B96497">
                  <w:pPr>
                    <w:pStyle w:val="TableBodyText"/>
                    <w:spacing w:before="40"/>
                    <w:jc w:val="left"/>
                  </w:pPr>
                </w:p>
                <w:p w:rsidR="00B96497" w:rsidRPr="00E85166" w:rsidRDefault="00B96497" w:rsidP="00B96497">
                  <w:pPr>
                    <w:pStyle w:val="TableBodyText"/>
                    <w:spacing w:before="40"/>
                    <w:jc w:val="left"/>
                  </w:pPr>
                  <w:proofErr w:type="spellStart"/>
                  <w:r w:rsidRPr="00E85166">
                    <w:t>AIHW</w:t>
                  </w:r>
                  <w:proofErr w:type="spellEnd"/>
                  <w:r w:rsidRPr="00E85166">
                    <w:t xml:space="preserve"> </w:t>
                  </w:r>
                  <w:r w:rsidRPr="00E85166">
                    <w:rPr>
                      <w:i/>
                    </w:rPr>
                    <w:t>National Perinatal Data Collection</w:t>
                  </w:r>
                </w:p>
              </w:tc>
            </w:tr>
            <w:tr w:rsidR="00B96497" w:rsidTr="00255D1A">
              <w:tc>
                <w:tcPr>
                  <w:tcW w:w="205" w:type="pct"/>
                  <w:tcBorders>
                    <w:top w:val="single" w:sz="4" w:space="0" w:color="BFBFBF" w:themeColor="background2"/>
                  </w:tcBorders>
                  <w:shd w:val="clear" w:color="auto" w:fill="auto"/>
                </w:tcPr>
                <w:p w:rsidR="00B96497" w:rsidRDefault="00B96497" w:rsidP="00B96497">
                  <w:pPr>
                    <w:pStyle w:val="TableBodyText"/>
                    <w:spacing w:before="40"/>
                    <w:jc w:val="left"/>
                  </w:pPr>
                  <w:r>
                    <w:t>6.5</w:t>
                  </w:r>
                </w:p>
              </w:tc>
              <w:tc>
                <w:tcPr>
                  <w:tcW w:w="947" w:type="pct"/>
                  <w:tcBorders>
                    <w:top w:val="single" w:sz="4" w:space="0" w:color="BFBFBF" w:themeColor="background2"/>
                  </w:tcBorders>
                  <w:shd w:val="clear" w:color="auto" w:fill="auto"/>
                </w:tcPr>
                <w:p w:rsidR="00B96497" w:rsidRDefault="00B96497" w:rsidP="00B96497">
                  <w:pPr>
                    <w:pStyle w:val="TableBodyText"/>
                    <w:spacing w:before="40"/>
                    <w:jc w:val="left"/>
                  </w:pPr>
                  <w:r>
                    <w:t>Early childhood hospitalisations</w:t>
                  </w:r>
                </w:p>
              </w:tc>
              <w:tc>
                <w:tcPr>
                  <w:tcW w:w="2182" w:type="pct"/>
                  <w:tcBorders>
                    <w:top w:val="single" w:sz="4" w:space="0" w:color="BFBFBF" w:themeColor="background2"/>
                  </w:tcBorders>
                  <w:shd w:val="clear" w:color="auto" w:fill="auto"/>
                </w:tcPr>
                <w:p w:rsidR="00B96497" w:rsidRDefault="00B96497" w:rsidP="00B96497">
                  <w:pPr>
                    <w:pStyle w:val="TableUnitsRow"/>
                    <w:jc w:val="left"/>
                    <w:rPr>
                      <w:i/>
                    </w:rPr>
                  </w:pPr>
                  <w:r>
                    <w:rPr>
                      <w:i/>
                    </w:rPr>
                    <w:t>Main measure:</w:t>
                  </w:r>
                </w:p>
                <w:p w:rsidR="00B96497" w:rsidRDefault="00B96497" w:rsidP="00B96497">
                  <w:pPr>
                    <w:pStyle w:val="TableBullet"/>
                    <w:rPr>
                      <w:i/>
                    </w:rPr>
                  </w:pPr>
                  <w:r w:rsidRPr="00E85166">
                    <w:t>Hospitalisations per 1000 children aged 0–4 years, by principal diagnosis, (all jurisdictions by remoteness)</w:t>
                  </w:r>
                </w:p>
              </w:tc>
              <w:tc>
                <w:tcPr>
                  <w:tcW w:w="1666" w:type="pct"/>
                  <w:tcBorders>
                    <w:top w:val="single" w:sz="4" w:space="0" w:color="BFBFBF" w:themeColor="background2"/>
                  </w:tcBorders>
                  <w:shd w:val="clear" w:color="auto" w:fill="auto"/>
                </w:tcPr>
                <w:p w:rsidR="00B96497" w:rsidRDefault="00B96497" w:rsidP="00B96497">
                  <w:pPr>
                    <w:pStyle w:val="TableBodyText"/>
                    <w:spacing w:before="40"/>
                    <w:jc w:val="left"/>
                  </w:pPr>
                </w:p>
                <w:p w:rsidR="00B96497" w:rsidRDefault="00B96497" w:rsidP="00B96497">
                  <w:pPr>
                    <w:pStyle w:val="TableBodyText"/>
                    <w:spacing w:before="40"/>
                    <w:jc w:val="left"/>
                  </w:pPr>
                  <w:proofErr w:type="spellStart"/>
                  <w:r w:rsidRPr="00E85166">
                    <w:t>AIHW</w:t>
                  </w:r>
                  <w:proofErr w:type="spellEnd"/>
                  <w:r w:rsidRPr="00E85166">
                    <w:t xml:space="preserve"> </w:t>
                  </w:r>
                  <w:r w:rsidRPr="008F0EC0">
                    <w:rPr>
                      <w:i/>
                    </w:rPr>
                    <w:t>National Hospital Morbidity Database</w:t>
                  </w:r>
                </w:p>
              </w:tc>
            </w:tr>
          </w:tbl>
          <w:p w:rsidR="001D3AFF" w:rsidRDefault="001D3AFF" w:rsidP="00E85166">
            <w:pPr>
              <w:pStyle w:val="Box"/>
              <w:jc w:val="left"/>
            </w:pPr>
          </w:p>
        </w:tc>
      </w:tr>
      <w:tr w:rsidR="001D3AFF" w:rsidTr="00E85166">
        <w:trPr>
          <w:cantSplit/>
        </w:trPr>
        <w:tc>
          <w:tcPr>
            <w:tcW w:w="13728" w:type="dxa"/>
            <w:tcBorders>
              <w:top w:val="nil"/>
              <w:left w:val="nil"/>
              <w:bottom w:val="single" w:sz="6" w:space="0" w:color="78A22F"/>
              <w:right w:val="nil"/>
            </w:tcBorders>
            <w:shd w:val="clear" w:color="auto" w:fill="auto"/>
          </w:tcPr>
          <w:p w:rsidR="001D3AFF" w:rsidRDefault="001D3AFF" w:rsidP="00E85166">
            <w:pPr>
              <w:pStyle w:val="Box"/>
              <w:spacing w:before="0" w:line="120" w:lineRule="exact"/>
            </w:pPr>
          </w:p>
        </w:tc>
      </w:tr>
      <w:tr w:rsidR="001D3AFF" w:rsidRPr="000863A5" w:rsidTr="00E85166">
        <w:tc>
          <w:tcPr>
            <w:tcW w:w="13728" w:type="dxa"/>
            <w:tcBorders>
              <w:top w:val="single" w:sz="6" w:space="0" w:color="78A22F"/>
              <w:left w:val="nil"/>
              <w:bottom w:val="nil"/>
              <w:right w:val="nil"/>
            </w:tcBorders>
          </w:tcPr>
          <w:p w:rsidR="001D3AFF" w:rsidRPr="00626D32" w:rsidRDefault="001D3AFF" w:rsidP="00E85166">
            <w:pPr>
              <w:pStyle w:val="BoxSpaceBelow"/>
            </w:pPr>
          </w:p>
        </w:tc>
      </w:tr>
      <w:tr w:rsidR="00E85166" w:rsidTr="00E85166">
        <w:tc>
          <w:tcPr>
            <w:tcW w:w="13728" w:type="dxa"/>
            <w:tcBorders>
              <w:top w:val="single" w:sz="6" w:space="0" w:color="78A22F"/>
              <w:left w:val="nil"/>
              <w:bottom w:val="nil"/>
              <w:right w:val="nil"/>
            </w:tcBorders>
            <w:shd w:val="clear" w:color="auto" w:fill="auto"/>
          </w:tcPr>
          <w:p w:rsidR="00E85166" w:rsidRPr="00784A05" w:rsidRDefault="00E85166" w:rsidP="00E85166">
            <w:pPr>
              <w:pStyle w:val="Subtitle"/>
            </w:pPr>
          </w:p>
        </w:tc>
      </w:tr>
      <w:tr w:rsidR="00E85166" w:rsidTr="00E85166">
        <w:trPr>
          <w:cantSplit/>
        </w:trPr>
        <w:tc>
          <w:tcPr>
            <w:tcW w:w="13728"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551"/>
              <w:gridCol w:w="2546"/>
              <w:gridCol w:w="5867"/>
              <w:gridCol w:w="4480"/>
            </w:tblGrid>
            <w:tr w:rsidR="00E85166" w:rsidRPr="00B65F85" w:rsidTr="009D5574">
              <w:tc>
                <w:tcPr>
                  <w:tcW w:w="1152" w:type="pct"/>
                  <w:gridSpan w:val="2"/>
                  <w:tcBorders>
                    <w:bottom w:val="single" w:sz="4" w:space="0" w:color="BFBFBF" w:themeColor="background2"/>
                  </w:tcBorders>
                  <w:shd w:val="clear" w:color="auto" w:fill="auto"/>
                  <w:tcMar>
                    <w:top w:w="28" w:type="dxa"/>
                  </w:tcMar>
                </w:tcPr>
                <w:p w:rsidR="00E85166" w:rsidRPr="00B65F85" w:rsidRDefault="00E85166" w:rsidP="00E85166">
                  <w:pPr>
                    <w:pStyle w:val="TableColumnHeading"/>
                    <w:jc w:val="left"/>
                    <w:rPr>
                      <w:b/>
                    </w:rPr>
                  </w:pPr>
                  <w:r w:rsidRPr="00B65F85">
                    <w:rPr>
                      <w:b/>
                    </w:rPr>
                    <w:t>Indicators</w:t>
                  </w:r>
                </w:p>
              </w:tc>
              <w:tc>
                <w:tcPr>
                  <w:tcW w:w="2182" w:type="pct"/>
                  <w:tcBorders>
                    <w:bottom w:val="single" w:sz="4" w:space="0" w:color="BFBFBF" w:themeColor="background2"/>
                  </w:tcBorders>
                  <w:shd w:val="clear" w:color="auto" w:fill="auto"/>
                  <w:tcMar>
                    <w:top w:w="28" w:type="dxa"/>
                  </w:tcMar>
                </w:tcPr>
                <w:p w:rsidR="00E85166" w:rsidRPr="00B65F85" w:rsidRDefault="00E85166" w:rsidP="00E85166">
                  <w:pPr>
                    <w:pStyle w:val="TableColumnHeading"/>
                    <w:jc w:val="left"/>
                    <w:rPr>
                      <w:b/>
                    </w:rPr>
                  </w:pPr>
                  <w:r w:rsidRPr="00B65F85">
                    <w:rPr>
                      <w:b/>
                    </w:rPr>
                    <w:t>Measure</w:t>
                  </w:r>
                </w:p>
              </w:tc>
              <w:tc>
                <w:tcPr>
                  <w:tcW w:w="1666" w:type="pct"/>
                  <w:tcBorders>
                    <w:bottom w:val="single" w:sz="4" w:space="0" w:color="BFBFBF" w:themeColor="background2"/>
                  </w:tcBorders>
                  <w:shd w:val="clear" w:color="auto" w:fill="auto"/>
                  <w:tcMar>
                    <w:top w:w="28" w:type="dxa"/>
                  </w:tcMar>
                </w:tcPr>
                <w:p w:rsidR="00E85166" w:rsidRPr="00B65F85" w:rsidRDefault="00E85166" w:rsidP="00E85166">
                  <w:pPr>
                    <w:pStyle w:val="TableColumnHeading"/>
                    <w:ind w:right="28"/>
                    <w:jc w:val="left"/>
                    <w:rPr>
                      <w:b/>
                    </w:rPr>
                  </w:pPr>
                  <w:r w:rsidRPr="00B65F85">
                    <w:rPr>
                      <w:b/>
                    </w:rPr>
                    <w:t>Collection</w:t>
                  </w:r>
                </w:p>
              </w:tc>
            </w:tr>
            <w:tr w:rsidR="00E85166" w:rsidTr="009D5574">
              <w:tc>
                <w:tcPr>
                  <w:tcW w:w="205" w:type="pct"/>
                  <w:tcBorders>
                    <w:top w:val="single" w:sz="4" w:space="0" w:color="BFBFBF" w:themeColor="background2"/>
                    <w:bottom w:val="single" w:sz="4" w:space="0" w:color="BFBFBF" w:themeColor="background2"/>
                  </w:tcBorders>
                </w:tcPr>
                <w:p w:rsidR="00E85166" w:rsidRDefault="00E85166" w:rsidP="000B40E5">
                  <w:pPr>
                    <w:pStyle w:val="TableBodyText"/>
                    <w:spacing w:before="40"/>
                    <w:jc w:val="left"/>
                  </w:pPr>
                  <w:r>
                    <w:t>6.6</w:t>
                  </w:r>
                </w:p>
              </w:tc>
              <w:tc>
                <w:tcPr>
                  <w:tcW w:w="947" w:type="pct"/>
                  <w:tcBorders>
                    <w:top w:val="single" w:sz="4" w:space="0" w:color="BFBFBF" w:themeColor="background2"/>
                    <w:bottom w:val="single" w:sz="4" w:space="0" w:color="BFBFBF" w:themeColor="background2"/>
                  </w:tcBorders>
                </w:tcPr>
                <w:p w:rsidR="00E85166" w:rsidRDefault="00E85166" w:rsidP="000B40E5">
                  <w:pPr>
                    <w:pStyle w:val="TableBodyText"/>
                    <w:spacing w:before="40"/>
                    <w:jc w:val="left"/>
                  </w:pPr>
                  <w:r>
                    <w:t>Injury and preventable disease</w:t>
                  </w:r>
                </w:p>
              </w:tc>
              <w:tc>
                <w:tcPr>
                  <w:tcW w:w="2182" w:type="pct"/>
                  <w:tcBorders>
                    <w:top w:val="single" w:sz="4" w:space="0" w:color="BFBFBF" w:themeColor="background2"/>
                    <w:bottom w:val="single" w:sz="4" w:space="0" w:color="BFBFBF" w:themeColor="background2"/>
                  </w:tcBorders>
                </w:tcPr>
                <w:p w:rsidR="00E85166" w:rsidRDefault="00E85166" w:rsidP="000B40E5">
                  <w:pPr>
                    <w:pStyle w:val="TableUnitsRow"/>
                    <w:jc w:val="left"/>
                    <w:rPr>
                      <w:i/>
                    </w:rPr>
                  </w:pPr>
                  <w:r>
                    <w:rPr>
                      <w:i/>
                    </w:rPr>
                    <w:t>Main measures:</w:t>
                  </w:r>
                </w:p>
                <w:p w:rsidR="00E85166" w:rsidRPr="00E85166" w:rsidRDefault="00E85166" w:rsidP="00E85166">
                  <w:pPr>
                    <w:pStyle w:val="TableBullet"/>
                  </w:pPr>
                  <w:r w:rsidRPr="00E85166">
                    <w:t>Potentially preventable hospitalisations (hospitalisations per 100 000 children aged 0–4 years for injury and potentially preventable disease (all jurisdictions by remoteness)</w:t>
                  </w:r>
                </w:p>
                <w:p w:rsidR="00E85166" w:rsidRPr="00FC6B8E" w:rsidRDefault="00E85166" w:rsidP="00E85166">
                  <w:pPr>
                    <w:pStyle w:val="TableBullet"/>
                  </w:pPr>
                  <w:r w:rsidRPr="00E85166">
                    <w:t>Potentially avoidable deaths (hospitalisations per 100 000 children aged 0–4 years from potentially preventable and treatable injury and disease) NSW, Qld, WA, SA and the NT)</w:t>
                  </w:r>
                </w:p>
              </w:tc>
              <w:tc>
                <w:tcPr>
                  <w:tcW w:w="1666" w:type="pct"/>
                  <w:tcBorders>
                    <w:top w:val="single" w:sz="4" w:space="0" w:color="BFBFBF" w:themeColor="background2"/>
                    <w:bottom w:val="single" w:sz="4" w:space="0" w:color="BFBFBF" w:themeColor="background2"/>
                  </w:tcBorders>
                </w:tcPr>
                <w:p w:rsidR="00E85166" w:rsidRDefault="00E85166" w:rsidP="00E85166">
                  <w:pPr>
                    <w:pStyle w:val="TableBodyText"/>
                    <w:spacing w:before="40"/>
                    <w:jc w:val="left"/>
                  </w:pPr>
                </w:p>
                <w:p w:rsidR="00E85166" w:rsidRPr="00C56F36" w:rsidRDefault="00E85166" w:rsidP="00E85166">
                  <w:pPr>
                    <w:pStyle w:val="TableBodyText"/>
                    <w:spacing w:before="40"/>
                    <w:jc w:val="left"/>
                  </w:pPr>
                  <w:proofErr w:type="spellStart"/>
                  <w:r w:rsidRPr="00C56F36">
                    <w:t>AIHW</w:t>
                  </w:r>
                  <w:proofErr w:type="spellEnd"/>
                  <w:r w:rsidRPr="00C56F36">
                    <w:t xml:space="preserve"> </w:t>
                  </w:r>
                  <w:r w:rsidRPr="00E85166">
                    <w:rPr>
                      <w:i/>
                    </w:rPr>
                    <w:t>National Hospital Morbidity Database</w:t>
                  </w:r>
                </w:p>
                <w:p w:rsidR="00E85166" w:rsidRDefault="00E85166" w:rsidP="00E85166">
                  <w:pPr>
                    <w:pStyle w:val="TableBodyText"/>
                    <w:spacing w:before="40"/>
                    <w:jc w:val="left"/>
                  </w:pPr>
                </w:p>
                <w:p w:rsidR="00E85166" w:rsidRPr="00FC6B8E" w:rsidRDefault="00E85166" w:rsidP="00E85166">
                  <w:pPr>
                    <w:pStyle w:val="TableBodyText"/>
                    <w:jc w:val="left"/>
                  </w:pPr>
                  <w:r>
                    <w:br/>
                  </w:r>
                  <w:r w:rsidRPr="00C56F36">
                    <w:t xml:space="preserve">ABS </w:t>
                  </w:r>
                  <w:r w:rsidRPr="00E85166">
                    <w:rPr>
                      <w:i/>
                    </w:rPr>
                    <w:t>Causes of Death Collection</w:t>
                  </w:r>
                </w:p>
              </w:tc>
            </w:tr>
            <w:tr w:rsidR="00E85166" w:rsidTr="00255D1A">
              <w:tc>
                <w:tcPr>
                  <w:tcW w:w="205" w:type="pct"/>
                  <w:tcBorders>
                    <w:top w:val="single" w:sz="4" w:space="0" w:color="BFBFBF" w:themeColor="background2"/>
                    <w:bottom w:val="single" w:sz="4" w:space="0" w:color="BFBFBF" w:themeColor="background2"/>
                  </w:tcBorders>
                  <w:shd w:val="clear" w:color="auto" w:fill="auto"/>
                </w:tcPr>
                <w:p w:rsidR="00E85166" w:rsidRDefault="00E85166" w:rsidP="000B40E5">
                  <w:pPr>
                    <w:pStyle w:val="TableBodyText"/>
                    <w:spacing w:before="40"/>
                    <w:jc w:val="left"/>
                  </w:pPr>
                  <w:r>
                    <w:t>6.7</w:t>
                  </w:r>
                </w:p>
              </w:tc>
              <w:tc>
                <w:tcPr>
                  <w:tcW w:w="947" w:type="pct"/>
                  <w:tcBorders>
                    <w:top w:val="single" w:sz="4" w:space="0" w:color="BFBFBF" w:themeColor="background2"/>
                    <w:bottom w:val="single" w:sz="4" w:space="0" w:color="BFBFBF" w:themeColor="background2"/>
                  </w:tcBorders>
                  <w:shd w:val="clear" w:color="auto" w:fill="auto"/>
                </w:tcPr>
                <w:p w:rsidR="00E85166" w:rsidRDefault="00E85166" w:rsidP="000B40E5">
                  <w:pPr>
                    <w:pStyle w:val="TableBodyText"/>
                    <w:spacing w:before="40"/>
                    <w:jc w:val="left"/>
                  </w:pPr>
                  <w:r>
                    <w:t>Ear health</w:t>
                  </w:r>
                </w:p>
              </w:tc>
              <w:tc>
                <w:tcPr>
                  <w:tcW w:w="2182" w:type="pct"/>
                  <w:tcBorders>
                    <w:top w:val="single" w:sz="4" w:space="0" w:color="BFBFBF" w:themeColor="background2"/>
                    <w:bottom w:val="single" w:sz="4" w:space="0" w:color="BFBFBF" w:themeColor="background2"/>
                  </w:tcBorders>
                  <w:shd w:val="clear" w:color="auto" w:fill="auto"/>
                </w:tcPr>
                <w:p w:rsidR="00E85166" w:rsidRDefault="00E85166" w:rsidP="00E85166">
                  <w:pPr>
                    <w:pStyle w:val="TableUnitsRow"/>
                    <w:jc w:val="left"/>
                    <w:rPr>
                      <w:i/>
                    </w:rPr>
                  </w:pPr>
                  <w:r>
                    <w:rPr>
                      <w:i/>
                    </w:rPr>
                    <w:t>Main measures:</w:t>
                  </w:r>
                </w:p>
                <w:p w:rsidR="00E85166" w:rsidRPr="00E85166" w:rsidRDefault="00E85166" w:rsidP="00E85166">
                  <w:pPr>
                    <w:pStyle w:val="TableBullet"/>
                  </w:pPr>
                  <w:r w:rsidRPr="00E85166">
                    <w:t>Prevalence of hearing conditions (children aged 0–14 years with a reported hearing condition) (national by age; remoteness)</w:t>
                  </w:r>
                </w:p>
                <w:p w:rsidR="00E85166" w:rsidRPr="00FC6B8E" w:rsidRDefault="00E85166" w:rsidP="00E85166">
                  <w:pPr>
                    <w:pStyle w:val="TableBullet"/>
                  </w:pPr>
                  <w:r w:rsidRPr="00E85166">
                    <w:t>Hospitalisation for ear and hearing problems (hospitalisations for children aged 0–14 years for diseases of the ear and mastoid) (all jurisdictions by age; remoteness)</w:t>
                  </w:r>
                </w:p>
              </w:tc>
              <w:tc>
                <w:tcPr>
                  <w:tcW w:w="1666" w:type="pct"/>
                  <w:tcBorders>
                    <w:top w:val="single" w:sz="4" w:space="0" w:color="BFBFBF" w:themeColor="background2"/>
                    <w:bottom w:val="single" w:sz="4" w:space="0" w:color="BFBFBF" w:themeColor="background2"/>
                  </w:tcBorders>
                  <w:shd w:val="clear" w:color="auto" w:fill="auto"/>
                </w:tcPr>
                <w:p w:rsidR="00E85166" w:rsidRDefault="00E85166" w:rsidP="00E85166">
                  <w:pPr>
                    <w:pStyle w:val="TableBodyText"/>
                    <w:spacing w:before="40"/>
                    <w:jc w:val="left"/>
                  </w:pPr>
                </w:p>
                <w:p w:rsidR="00E85166" w:rsidRPr="008F0EC0" w:rsidRDefault="00E85166" w:rsidP="00E85166">
                  <w:pPr>
                    <w:pStyle w:val="TableBodyText"/>
                    <w:spacing w:before="40"/>
                    <w:jc w:val="left"/>
                    <w:rPr>
                      <w:i/>
                    </w:rPr>
                  </w:pPr>
                  <w:r w:rsidRPr="00C56F36">
                    <w:t xml:space="preserve">ABS </w:t>
                  </w:r>
                  <w:proofErr w:type="spellStart"/>
                  <w:r w:rsidRPr="00E85166">
                    <w:rPr>
                      <w:i/>
                    </w:rPr>
                    <w:t>AATSIHS</w:t>
                  </w:r>
                  <w:proofErr w:type="spellEnd"/>
                  <w:r w:rsidRPr="00E85166">
                    <w:rPr>
                      <w:i/>
                    </w:rPr>
                    <w:t>/</w:t>
                  </w:r>
                  <w:proofErr w:type="spellStart"/>
                  <w:r w:rsidRPr="00E85166">
                    <w:rPr>
                      <w:i/>
                    </w:rPr>
                    <w:t>NATSISS</w:t>
                  </w:r>
                  <w:proofErr w:type="spellEnd"/>
                  <w:r w:rsidRPr="00C56F36">
                    <w:t xml:space="preserve">; ABS </w:t>
                  </w:r>
                  <w:r w:rsidRPr="008F0EC0">
                    <w:rPr>
                      <w:i/>
                    </w:rPr>
                    <w:t>AHS/</w:t>
                  </w:r>
                  <w:proofErr w:type="spellStart"/>
                  <w:r w:rsidRPr="008F0EC0">
                    <w:rPr>
                      <w:i/>
                    </w:rPr>
                    <w:t>NHS</w:t>
                  </w:r>
                  <w:proofErr w:type="spellEnd"/>
                </w:p>
                <w:p w:rsidR="00E85166" w:rsidRPr="00FC6B8E" w:rsidRDefault="00E85166" w:rsidP="00E85166">
                  <w:pPr>
                    <w:pStyle w:val="TableBodyText"/>
                    <w:spacing w:before="40"/>
                    <w:jc w:val="left"/>
                  </w:pPr>
                  <w:r w:rsidRPr="00C56F36">
                    <w:br/>
                  </w:r>
                  <w:proofErr w:type="spellStart"/>
                  <w:r w:rsidRPr="00C56F36">
                    <w:t>AIHW</w:t>
                  </w:r>
                  <w:proofErr w:type="spellEnd"/>
                  <w:r w:rsidRPr="00C56F36">
                    <w:t xml:space="preserve"> </w:t>
                  </w:r>
                  <w:r w:rsidRPr="00E85166">
                    <w:rPr>
                      <w:i/>
                    </w:rPr>
                    <w:t>National Hospital Morbidity Database</w:t>
                  </w:r>
                </w:p>
              </w:tc>
            </w:tr>
            <w:tr w:rsidR="008B1982" w:rsidTr="00255D1A">
              <w:tc>
                <w:tcPr>
                  <w:tcW w:w="205" w:type="pct"/>
                  <w:tcBorders>
                    <w:top w:val="single" w:sz="4" w:space="0" w:color="BFBFBF" w:themeColor="background2"/>
                  </w:tcBorders>
                  <w:shd w:val="clear" w:color="auto" w:fill="auto"/>
                </w:tcPr>
                <w:p w:rsidR="008B1982" w:rsidRDefault="008B1982" w:rsidP="000B40E5">
                  <w:pPr>
                    <w:pStyle w:val="TableBodyText"/>
                    <w:spacing w:before="40"/>
                    <w:jc w:val="left"/>
                  </w:pPr>
                  <w:r>
                    <w:t>6.8</w:t>
                  </w:r>
                </w:p>
              </w:tc>
              <w:tc>
                <w:tcPr>
                  <w:tcW w:w="947" w:type="pct"/>
                  <w:tcBorders>
                    <w:top w:val="single" w:sz="4" w:space="0" w:color="BFBFBF" w:themeColor="background2"/>
                  </w:tcBorders>
                  <w:shd w:val="clear" w:color="auto" w:fill="auto"/>
                </w:tcPr>
                <w:p w:rsidR="008B1982" w:rsidRDefault="00092E71" w:rsidP="000B40E5">
                  <w:pPr>
                    <w:pStyle w:val="TableBodyText"/>
                    <w:spacing w:before="40"/>
                    <w:jc w:val="left"/>
                  </w:pPr>
                  <w:r>
                    <w:t>Basic skills for life and learning</w:t>
                  </w:r>
                </w:p>
              </w:tc>
              <w:tc>
                <w:tcPr>
                  <w:tcW w:w="2182" w:type="pct"/>
                  <w:tcBorders>
                    <w:top w:val="single" w:sz="4" w:space="0" w:color="BFBFBF" w:themeColor="background2"/>
                  </w:tcBorders>
                  <w:shd w:val="clear" w:color="auto" w:fill="auto"/>
                </w:tcPr>
                <w:p w:rsidR="00092E71" w:rsidRDefault="00092E71" w:rsidP="00092E71">
                  <w:pPr>
                    <w:pStyle w:val="TableUnitsRow"/>
                    <w:jc w:val="left"/>
                    <w:rPr>
                      <w:i/>
                    </w:rPr>
                  </w:pPr>
                  <w:r>
                    <w:rPr>
                      <w:i/>
                    </w:rPr>
                    <w:t>Main measures:</w:t>
                  </w:r>
                </w:p>
                <w:p w:rsidR="00092E71" w:rsidRPr="000B40E5" w:rsidRDefault="00092E71" w:rsidP="00092E71">
                  <w:pPr>
                    <w:pStyle w:val="TableBullet"/>
                  </w:pPr>
                  <w:r w:rsidRPr="000B40E5">
                    <w:t>Children on track on Australian Early Development Index (</w:t>
                  </w:r>
                  <w:proofErr w:type="spellStart"/>
                  <w:r w:rsidRPr="000B40E5">
                    <w:t>AEDI</w:t>
                  </w:r>
                  <w:proofErr w:type="spellEnd"/>
                  <w:r w:rsidRPr="000B40E5">
                    <w:t xml:space="preserve">) domains </w:t>
                  </w:r>
                </w:p>
                <w:p w:rsidR="00092E71" w:rsidRPr="000B40E5" w:rsidRDefault="00092E71" w:rsidP="00092E71">
                  <w:pPr>
                    <w:pStyle w:val="TableBullet"/>
                  </w:pPr>
                  <w:r w:rsidRPr="000B40E5">
                    <w:t>Entering school with a language background other than English</w:t>
                  </w:r>
                </w:p>
                <w:p w:rsidR="00092E71" w:rsidRPr="000B40E5" w:rsidRDefault="00092E71" w:rsidP="00092E71">
                  <w:pPr>
                    <w:pStyle w:val="TableBullet"/>
                  </w:pPr>
                  <w:r w:rsidRPr="000B40E5">
                    <w:t>4 year olds receiving a fourth year developmental health check</w:t>
                  </w:r>
                </w:p>
                <w:p w:rsidR="00092E71" w:rsidRPr="000B40E5" w:rsidRDefault="00092E71" w:rsidP="00092E71">
                  <w:pPr>
                    <w:pStyle w:val="TableBullet"/>
                  </w:pPr>
                  <w:r w:rsidRPr="000B40E5">
                    <w:t xml:space="preserve">Informal learning activities with main carer </w:t>
                  </w:r>
                </w:p>
                <w:p w:rsidR="008B1982" w:rsidRDefault="00092E71" w:rsidP="00092E71">
                  <w:pPr>
                    <w:pStyle w:val="TableUnitsRow"/>
                    <w:jc w:val="left"/>
                    <w:rPr>
                      <w:i/>
                    </w:rPr>
                  </w:pPr>
                  <w:r>
                    <w:t>(all jurisdictions and national by remoteness)</w:t>
                  </w:r>
                </w:p>
              </w:tc>
              <w:tc>
                <w:tcPr>
                  <w:tcW w:w="1666" w:type="pct"/>
                  <w:tcBorders>
                    <w:top w:val="single" w:sz="4" w:space="0" w:color="BFBFBF" w:themeColor="background2"/>
                  </w:tcBorders>
                  <w:shd w:val="clear" w:color="auto" w:fill="auto"/>
                </w:tcPr>
                <w:p w:rsidR="00092E71" w:rsidRDefault="00092E71" w:rsidP="00092E71">
                  <w:pPr>
                    <w:pStyle w:val="TableBodyText"/>
                    <w:spacing w:before="40"/>
                    <w:jc w:val="left"/>
                  </w:pPr>
                </w:p>
                <w:p w:rsidR="00092E71" w:rsidRDefault="00092E71" w:rsidP="00092E71">
                  <w:pPr>
                    <w:pStyle w:val="TableBodyText"/>
                    <w:spacing w:before="40"/>
                    <w:jc w:val="left"/>
                  </w:pPr>
                  <w:proofErr w:type="spellStart"/>
                  <w:r w:rsidRPr="00523BAA">
                    <w:t>AEDI</w:t>
                  </w:r>
                  <w:proofErr w:type="spellEnd"/>
                  <w:r w:rsidRPr="00523BAA">
                    <w:br/>
                  </w:r>
                </w:p>
                <w:p w:rsidR="00F039BE" w:rsidRDefault="00092E71" w:rsidP="00F039BE">
                  <w:pPr>
                    <w:pStyle w:val="TableBodyText"/>
                    <w:spacing w:before="80"/>
                    <w:jc w:val="left"/>
                  </w:pPr>
                  <w:proofErr w:type="spellStart"/>
                  <w:r w:rsidRPr="00523BAA">
                    <w:t>AEDI</w:t>
                  </w:r>
                  <w:proofErr w:type="spellEnd"/>
                </w:p>
                <w:p w:rsidR="00092E71" w:rsidRDefault="00092E71" w:rsidP="00F039BE">
                  <w:pPr>
                    <w:pStyle w:val="TableBodyText"/>
                    <w:spacing w:before="60"/>
                    <w:jc w:val="left"/>
                    <w:rPr>
                      <w:i/>
                    </w:rPr>
                  </w:pPr>
                  <w:r w:rsidRPr="00523BAA">
                    <w:t>Department of Health (</w:t>
                  </w:r>
                  <w:proofErr w:type="spellStart"/>
                  <w:r w:rsidRPr="00523BAA">
                    <w:t>Cwlth</w:t>
                  </w:r>
                  <w:proofErr w:type="spellEnd"/>
                  <w:r w:rsidRPr="00523BAA">
                    <w:t xml:space="preserve">) </w:t>
                  </w:r>
                  <w:proofErr w:type="spellStart"/>
                  <w:r w:rsidRPr="00523BAA">
                    <w:rPr>
                      <w:i/>
                    </w:rPr>
                    <w:t>MBS</w:t>
                  </w:r>
                  <w:proofErr w:type="spellEnd"/>
                </w:p>
                <w:p w:rsidR="008B1982" w:rsidRDefault="00092E71" w:rsidP="00F039BE">
                  <w:pPr>
                    <w:pStyle w:val="TableBodyText"/>
                    <w:spacing w:before="60"/>
                    <w:jc w:val="left"/>
                  </w:pPr>
                  <w:r w:rsidRPr="00523BAA">
                    <w:t xml:space="preserve">ABS </w:t>
                  </w:r>
                  <w:proofErr w:type="spellStart"/>
                  <w:r w:rsidRPr="00523BAA">
                    <w:rPr>
                      <w:i/>
                    </w:rPr>
                    <w:t>NATSISS</w:t>
                  </w:r>
                  <w:proofErr w:type="spellEnd"/>
                  <w:r w:rsidRPr="00523BAA">
                    <w:rPr>
                      <w:i/>
                    </w:rPr>
                    <w:t>; ABS Childhood Education and Care Survey (</w:t>
                  </w:r>
                  <w:proofErr w:type="spellStart"/>
                  <w:r w:rsidRPr="00523BAA">
                    <w:rPr>
                      <w:i/>
                    </w:rPr>
                    <w:t>CEaCS</w:t>
                  </w:r>
                  <w:proofErr w:type="spellEnd"/>
                  <w:r w:rsidRPr="00523BAA">
                    <w:rPr>
                      <w:i/>
                    </w:rPr>
                    <w:t>)</w:t>
                  </w:r>
                </w:p>
              </w:tc>
            </w:tr>
          </w:tbl>
          <w:p w:rsidR="00E85166" w:rsidRDefault="00E85166" w:rsidP="00E85166">
            <w:pPr>
              <w:pStyle w:val="Box"/>
              <w:jc w:val="left"/>
            </w:pPr>
          </w:p>
        </w:tc>
      </w:tr>
      <w:tr w:rsidR="00E85166" w:rsidTr="00E85166">
        <w:trPr>
          <w:cantSplit/>
        </w:trPr>
        <w:tc>
          <w:tcPr>
            <w:tcW w:w="13728" w:type="dxa"/>
            <w:tcBorders>
              <w:top w:val="nil"/>
              <w:left w:val="nil"/>
              <w:bottom w:val="single" w:sz="6" w:space="0" w:color="78A22F"/>
              <w:right w:val="nil"/>
            </w:tcBorders>
            <w:shd w:val="clear" w:color="auto" w:fill="auto"/>
          </w:tcPr>
          <w:p w:rsidR="00E85166" w:rsidRDefault="00E85166" w:rsidP="00E85166">
            <w:pPr>
              <w:pStyle w:val="Box"/>
              <w:spacing w:before="0" w:line="120" w:lineRule="exact"/>
            </w:pPr>
          </w:p>
        </w:tc>
      </w:tr>
      <w:tr w:rsidR="00E85166" w:rsidTr="00E85166">
        <w:tc>
          <w:tcPr>
            <w:tcW w:w="13728" w:type="dxa"/>
            <w:tcBorders>
              <w:top w:val="single" w:sz="6" w:space="0" w:color="78A22F"/>
              <w:left w:val="nil"/>
              <w:bottom w:val="nil"/>
              <w:right w:val="nil"/>
            </w:tcBorders>
            <w:shd w:val="clear" w:color="auto" w:fill="auto"/>
          </w:tcPr>
          <w:p w:rsidR="00E85166" w:rsidRPr="00784A05" w:rsidRDefault="00E85166" w:rsidP="00E85166">
            <w:pPr>
              <w:pStyle w:val="Subtitle"/>
            </w:pPr>
          </w:p>
        </w:tc>
      </w:tr>
      <w:tr w:rsidR="00E85166" w:rsidTr="00E85166">
        <w:trPr>
          <w:cantSplit/>
        </w:trPr>
        <w:tc>
          <w:tcPr>
            <w:tcW w:w="13728"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551"/>
              <w:gridCol w:w="2546"/>
              <w:gridCol w:w="5867"/>
              <w:gridCol w:w="4480"/>
            </w:tblGrid>
            <w:tr w:rsidR="00E85166" w:rsidRPr="00B65F85" w:rsidTr="009D5574">
              <w:tc>
                <w:tcPr>
                  <w:tcW w:w="1152" w:type="pct"/>
                  <w:gridSpan w:val="2"/>
                  <w:tcBorders>
                    <w:bottom w:val="single" w:sz="4" w:space="0" w:color="BFBFBF" w:themeColor="background2"/>
                  </w:tcBorders>
                  <w:shd w:val="clear" w:color="auto" w:fill="auto"/>
                  <w:tcMar>
                    <w:top w:w="28" w:type="dxa"/>
                  </w:tcMar>
                </w:tcPr>
                <w:p w:rsidR="00E85166" w:rsidRPr="00B65F85" w:rsidRDefault="00E85166" w:rsidP="00E85166">
                  <w:pPr>
                    <w:pStyle w:val="TableColumnHeading"/>
                    <w:jc w:val="left"/>
                    <w:rPr>
                      <w:b/>
                    </w:rPr>
                  </w:pPr>
                  <w:r w:rsidRPr="00B65F85">
                    <w:rPr>
                      <w:b/>
                    </w:rPr>
                    <w:lastRenderedPageBreak/>
                    <w:t>Indicators</w:t>
                  </w:r>
                </w:p>
              </w:tc>
              <w:tc>
                <w:tcPr>
                  <w:tcW w:w="2182" w:type="pct"/>
                  <w:tcBorders>
                    <w:bottom w:val="single" w:sz="4" w:space="0" w:color="BFBFBF" w:themeColor="background2"/>
                  </w:tcBorders>
                  <w:shd w:val="clear" w:color="auto" w:fill="auto"/>
                  <w:tcMar>
                    <w:top w:w="28" w:type="dxa"/>
                  </w:tcMar>
                </w:tcPr>
                <w:p w:rsidR="00E85166" w:rsidRPr="00B65F85" w:rsidRDefault="00E85166" w:rsidP="00E85166">
                  <w:pPr>
                    <w:pStyle w:val="TableColumnHeading"/>
                    <w:jc w:val="left"/>
                    <w:rPr>
                      <w:b/>
                    </w:rPr>
                  </w:pPr>
                  <w:r w:rsidRPr="00B65F85">
                    <w:rPr>
                      <w:b/>
                    </w:rPr>
                    <w:t>Measure</w:t>
                  </w:r>
                </w:p>
              </w:tc>
              <w:tc>
                <w:tcPr>
                  <w:tcW w:w="1666" w:type="pct"/>
                  <w:tcBorders>
                    <w:bottom w:val="single" w:sz="4" w:space="0" w:color="BFBFBF" w:themeColor="background2"/>
                  </w:tcBorders>
                  <w:shd w:val="clear" w:color="auto" w:fill="auto"/>
                  <w:tcMar>
                    <w:top w:w="28" w:type="dxa"/>
                  </w:tcMar>
                </w:tcPr>
                <w:p w:rsidR="00E85166" w:rsidRPr="00B65F85" w:rsidRDefault="00E85166" w:rsidP="00E85166">
                  <w:pPr>
                    <w:pStyle w:val="TableColumnHeading"/>
                    <w:ind w:right="28"/>
                    <w:jc w:val="left"/>
                    <w:rPr>
                      <w:b/>
                    </w:rPr>
                  </w:pPr>
                  <w:r w:rsidRPr="00B65F85">
                    <w:rPr>
                      <w:b/>
                    </w:rPr>
                    <w:t>Collection</w:t>
                  </w:r>
                </w:p>
              </w:tc>
            </w:tr>
            <w:tr w:rsidR="00E85166" w:rsidRPr="00C916EB" w:rsidTr="009D5574">
              <w:tc>
                <w:tcPr>
                  <w:tcW w:w="5000" w:type="pct"/>
                  <w:gridSpan w:val="4"/>
                  <w:tcBorders>
                    <w:top w:val="single" w:sz="4" w:space="0" w:color="BFBFBF" w:themeColor="background2"/>
                    <w:bottom w:val="single" w:sz="4" w:space="0" w:color="BFBFBF" w:themeColor="background2"/>
                  </w:tcBorders>
                  <w:shd w:val="clear" w:color="auto" w:fill="auto"/>
                  <w:tcMar>
                    <w:top w:w="28" w:type="dxa"/>
                  </w:tcMar>
                </w:tcPr>
                <w:p w:rsidR="00E85166" w:rsidRPr="00E85166" w:rsidRDefault="00E85166" w:rsidP="00E85166">
                  <w:pPr>
                    <w:pStyle w:val="TableColumnHeading"/>
                    <w:ind w:right="28"/>
                    <w:jc w:val="left"/>
                    <w:rPr>
                      <w:b/>
                      <w:sz w:val="20"/>
                    </w:rPr>
                  </w:pPr>
                  <w:r>
                    <w:rPr>
                      <w:b/>
                      <w:sz w:val="20"/>
                    </w:rPr>
                    <w:t>7</w:t>
                  </w:r>
                  <w:r w:rsidRPr="00E85166">
                    <w:rPr>
                      <w:b/>
                      <w:sz w:val="20"/>
                    </w:rPr>
                    <w:t xml:space="preserve"> </w:t>
                  </w:r>
                  <w:r>
                    <w:rPr>
                      <w:b/>
                      <w:sz w:val="20"/>
                    </w:rPr>
                    <w:t>Education and training</w:t>
                  </w:r>
                </w:p>
              </w:tc>
            </w:tr>
            <w:tr w:rsidR="00E85166" w:rsidTr="009D5574">
              <w:tc>
                <w:tcPr>
                  <w:tcW w:w="205" w:type="pct"/>
                  <w:tcBorders>
                    <w:top w:val="single" w:sz="4" w:space="0" w:color="BFBFBF" w:themeColor="background2"/>
                    <w:bottom w:val="single" w:sz="4" w:space="0" w:color="BFBFBF" w:themeColor="background2"/>
                  </w:tcBorders>
                </w:tcPr>
                <w:p w:rsidR="00E85166" w:rsidRDefault="00E85166" w:rsidP="00E85166">
                  <w:pPr>
                    <w:pStyle w:val="TableUnitsRow"/>
                    <w:jc w:val="left"/>
                  </w:pPr>
                  <w:r>
                    <w:t>7.1</w:t>
                  </w:r>
                </w:p>
              </w:tc>
              <w:tc>
                <w:tcPr>
                  <w:tcW w:w="947" w:type="pct"/>
                  <w:tcBorders>
                    <w:top w:val="single" w:sz="4" w:space="0" w:color="BFBFBF" w:themeColor="background2"/>
                    <w:bottom w:val="single" w:sz="4" w:space="0" w:color="BFBFBF" w:themeColor="background2"/>
                  </w:tcBorders>
                </w:tcPr>
                <w:p w:rsidR="00E85166" w:rsidRDefault="00E85166" w:rsidP="00E85166">
                  <w:pPr>
                    <w:pStyle w:val="TableUnitsRow"/>
                    <w:jc w:val="left"/>
                  </w:pPr>
                  <w:r>
                    <w:t>Year 1 to 10 attendance</w:t>
                  </w:r>
                </w:p>
              </w:tc>
              <w:tc>
                <w:tcPr>
                  <w:tcW w:w="2182" w:type="pct"/>
                  <w:tcBorders>
                    <w:top w:val="single" w:sz="4" w:space="0" w:color="BFBFBF" w:themeColor="background2"/>
                    <w:bottom w:val="single" w:sz="4" w:space="0" w:color="BFBFBF" w:themeColor="background2"/>
                  </w:tcBorders>
                </w:tcPr>
                <w:p w:rsidR="00E85166" w:rsidRDefault="00E85166" w:rsidP="00E85166">
                  <w:pPr>
                    <w:pStyle w:val="TableUnitsRow"/>
                    <w:jc w:val="left"/>
                    <w:rPr>
                      <w:i/>
                    </w:rPr>
                  </w:pPr>
                  <w:r>
                    <w:rPr>
                      <w:i/>
                    </w:rPr>
                    <w:t>Main measure:</w:t>
                  </w:r>
                </w:p>
                <w:p w:rsidR="00E85166" w:rsidRPr="000B40E5" w:rsidRDefault="000B40E5" w:rsidP="000B40E5">
                  <w:pPr>
                    <w:pStyle w:val="TableBullet"/>
                  </w:pPr>
                  <w:r w:rsidRPr="000B40E5">
                    <w:t>Student attendance (by jurisdiction and sector — not comparable)</w:t>
                  </w:r>
                </w:p>
              </w:tc>
              <w:tc>
                <w:tcPr>
                  <w:tcW w:w="1666" w:type="pct"/>
                  <w:tcBorders>
                    <w:top w:val="single" w:sz="4" w:space="0" w:color="BFBFBF" w:themeColor="background2"/>
                    <w:bottom w:val="single" w:sz="4" w:space="0" w:color="BFBFBF" w:themeColor="background2"/>
                  </w:tcBorders>
                </w:tcPr>
                <w:p w:rsidR="000B40E5" w:rsidRDefault="000B40E5" w:rsidP="000B40E5">
                  <w:pPr>
                    <w:pStyle w:val="TableBodyText"/>
                    <w:spacing w:before="40"/>
                    <w:jc w:val="left"/>
                  </w:pPr>
                </w:p>
                <w:p w:rsidR="00E85166" w:rsidRPr="00FC6B8E" w:rsidRDefault="000B40E5" w:rsidP="000B40E5">
                  <w:pPr>
                    <w:pStyle w:val="TableBodyText"/>
                    <w:spacing w:before="40"/>
                    <w:jc w:val="left"/>
                  </w:pPr>
                  <w:proofErr w:type="spellStart"/>
                  <w:r w:rsidRPr="00D329B0">
                    <w:t>ACARA</w:t>
                  </w:r>
                  <w:proofErr w:type="spellEnd"/>
                  <w:r w:rsidRPr="00D329B0">
                    <w:t xml:space="preserve"> </w:t>
                  </w:r>
                  <w:r w:rsidRPr="003A7A5A">
                    <w:rPr>
                      <w:i/>
                    </w:rPr>
                    <w:t>National Schools Attendance Collection</w:t>
                  </w:r>
                </w:p>
              </w:tc>
            </w:tr>
            <w:tr w:rsidR="00E85166" w:rsidTr="009D5574">
              <w:tc>
                <w:tcPr>
                  <w:tcW w:w="205" w:type="pct"/>
                  <w:tcBorders>
                    <w:top w:val="single" w:sz="4" w:space="0" w:color="BFBFBF" w:themeColor="background2"/>
                    <w:bottom w:val="single" w:sz="4" w:space="0" w:color="BFBFBF" w:themeColor="background2"/>
                  </w:tcBorders>
                </w:tcPr>
                <w:p w:rsidR="00E85166" w:rsidRDefault="00E85166" w:rsidP="000B40E5">
                  <w:pPr>
                    <w:pStyle w:val="TableBodyText"/>
                    <w:spacing w:before="40"/>
                    <w:jc w:val="left"/>
                  </w:pPr>
                  <w:r>
                    <w:t>7.2</w:t>
                  </w:r>
                </w:p>
              </w:tc>
              <w:tc>
                <w:tcPr>
                  <w:tcW w:w="947" w:type="pct"/>
                  <w:tcBorders>
                    <w:top w:val="single" w:sz="4" w:space="0" w:color="BFBFBF" w:themeColor="background2"/>
                    <w:bottom w:val="single" w:sz="4" w:space="0" w:color="BFBFBF" w:themeColor="background2"/>
                  </w:tcBorders>
                </w:tcPr>
                <w:p w:rsidR="00E85166" w:rsidRDefault="00E85166" w:rsidP="000B40E5">
                  <w:pPr>
                    <w:pStyle w:val="TableBodyText"/>
                    <w:spacing w:before="40"/>
                    <w:jc w:val="left"/>
                  </w:pPr>
                  <w:r>
                    <w:t>Teacher quality</w:t>
                  </w:r>
                </w:p>
              </w:tc>
              <w:tc>
                <w:tcPr>
                  <w:tcW w:w="2182" w:type="pct"/>
                  <w:tcBorders>
                    <w:top w:val="single" w:sz="4" w:space="0" w:color="BFBFBF" w:themeColor="background2"/>
                    <w:bottom w:val="single" w:sz="4" w:space="0" w:color="BFBFBF" w:themeColor="background2"/>
                  </w:tcBorders>
                </w:tcPr>
                <w:p w:rsidR="00E85166" w:rsidRPr="00FC6B8E" w:rsidRDefault="00E85166" w:rsidP="00E85166">
                  <w:pPr>
                    <w:pStyle w:val="TableBodyText"/>
                    <w:jc w:val="left"/>
                  </w:pPr>
                  <w:r>
                    <w:t>No measure identified for this indicator</w:t>
                  </w:r>
                </w:p>
              </w:tc>
              <w:tc>
                <w:tcPr>
                  <w:tcW w:w="1666" w:type="pct"/>
                  <w:tcBorders>
                    <w:top w:val="single" w:sz="4" w:space="0" w:color="BFBFBF" w:themeColor="background2"/>
                    <w:bottom w:val="single" w:sz="4" w:space="0" w:color="BFBFBF" w:themeColor="background2"/>
                  </w:tcBorders>
                </w:tcPr>
                <w:p w:rsidR="00E85166" w:rsidRPr="00FC6B8E" w:rsidRDefault="00E85166" w:rsidP="00E85166">
                  <w:pPr>
                    <w:pStyle w:val="TableBodyText"/>
                    <w:spacing w:before="40"/>
                    <w:jc w:val="left"/>
                  </w:pPr>
                </w:p>
              </w:tc>
            </w:tr>
            <w:tr w:rsidR="00E85166" w:rsidTr="009D5574">
              <w:tc>
                <w:tcPr>
                  <w:tcW w:w="205" w:type="pct"/>
                  <w:tcBorders>
                    <w:top w:val="single" w:sz="4" w:space="0" w:color="BFBFBF" w:themeColor="background2"/>
                    <w:bottom w:val="single" w:sz="4" w:space="0" w:color="BFBFBF" w:themeColor="background2"/>
                  </w:tcBorders>
                </w:tcPr>
                <w:p w:rsidR="00E85166" w:rsidRDefault="00E85166" w:rsidP="000B40E5">
                  <w:pPr>
                    <w:pStyle w:val="TableBodyText"/>
                    <w:spacing w:before="40"/>
                    <w:jc w:val="left"/>
                  </w:pPr>
                  <w:r>
                    <w:t>7.3</w:t>
                  </w:r>
                </w:p>
              </w:tc>
              <w:tc>
                <w:tcPr>
                  <w:tcW w:w="947" w:type="pct"/>
                  <w:tcBorders>
                    <w:top w:val="single" w:sz="4" w:space="0" w:color="BFBFBF" w:themeColor="background2"/>
                    <w:bottom w:val="single" w:sz="4" w:space="0" w:color="BFBFBF" w:themeColor="background2"/>
                  </w:tcBorders>
                </w:tcPr>
                <w:p w:rsidR="00E85166" w:rsidRDefault="00E85166" w:rsidP="000B40E5">
                  <w:pPr>
                    <w:pStyle w:val="TableBodyText"/>
                    <w:spacing w:before="40"/>
                    <w:jc w:val="left"/>
                  </w:pPr>
                  <w:r>
                    <w:t>Student engagement</w:t>
                  </w:r>
                </w:p>
              </w:tc>
              <w:tc>
                <w:tcPr>
                  <w:tcW w:w="2182" w:type="pct"/>
                  <w:tcBorders>
                    <w:top w:val="single" w:sz="4" w:space="0" w:color="BFBFBF" w:themeColor="background2"/>
                    <w:bottom w:val="single" w:sz="4" w:space="0" w:color="BFBFBF" w:themeColor="background2"/>
                  </w:tcBorders>
                </w:tcPr>
                <w:p w:rsidR="00E85166" w:rsidRDefault="00E85166" w:rsidP="00E85166">
                  <w:pPr>
                    <w:pStyle w:val="TableBodyText"/>
                    <w:jc w:val="left"/>
                  </w:pPr>
                  <w:r>
                    <w:t>No measure identified for this indicator</w:t>
                  </w:r>
                </w:p>
              </w:tc>
              <w:tc>
                <w:tcPr>
                  <w:tcW w:w="1666" w:type="pct"/>
                  <w:tcBorders>
                    <w:top w:val="single" w:sz="4" w:space="0" w:color="BFBFBF" w:themeColor="background2"/>
                    <w:bottom w:val="single" w:sz="4" w:space="0" w:color="BFBFBF" w:themeColor="background2"/>
                  </w:tcBorders>
                </w:tcPr>
                <w:p w:rsidR="00E85166" w:rsidRPr="00FC6B8E" w:rsidRDefault="00E85166" w:rsidP="00E85166">
                  <w:pPr>
                    <w:pStyle w:val="TableBodyText"/>
                    <w:spacing w:before="40"/>
                    <w:jc w:val="left"/>
                  </w:pPr>
                </w:p>
              </w:tc>
            </w:tr>
            <w:tr w:rsidR="00E85166" w:rsidTr="009D5574">
              <w:tc>
                <w:tcPr>
                  <w:tcW w:w="205" w:type="pct"/>
                  <w:tcBorders>
                    <w:top w:val="single" w:sz="4" w:space="0" w:color="BFBFBF" w:themeColor="background2"/>
                  </w:tcBorders>
                  <w:shd w:val="clear" w:color="auto" w:fill="auto"/>
                </w:tcPr>
                <w:p w:rsidR="00E85166" w:rsidRDefault="00E85166" w:rsidP="000B40E5">
                  <w:pPr>
                    <w:pStyle w:val="TableBodyText"/>
                    <w:spacing w:before="40"/>
                    <w:jc w:val="left"/>
                  </w:pPr>
                  <w:r>
                    <w:t>7.4</w:t>
                  </w:r>
                </w:p>
              </w:tc>
              <w:tc>
                <w:tcPr>
                  <w:tcW w:w="947" w:type="pct"/>
                  <w:tcBorders>
                    <w:top w:val="single" w:sz="4" w:space="0" w:color="BFBFBF" w:themeColor="background2"/>
                  </w:tcBorders>
                  <w:shd w:val="clear" w:color="auto" w:fill="auto"/>
                </w:tcPr>
                <w:p w:rsidR="00E85166" w:rsidRDefault="00E85166" w:rsidP="000B40E5">
                  <w:pPr>
                    <w:pStyle w:val="TableBodyText"/>
                    <w:spacing w:before="40"/>
                    <w:jc w:val="left"/>
                  </w:pPr>
                  <w:r>
                    <w:t>Transition from school to work</w:t>
                  </w:r>
                </w:p>
              </w:tc>
              <w:tc>
                <w:tcPr>
                  <w:tcW w:w="2182" w:type="pct"/>
                  <w:tcBorders>
                    <w:top w:val="single" w:sz="4" w:space="0" w:color="BFBFBF" w:themeColor="background2"/>
                  </w:tcBorders>
                  <w:shd w:val="clear" w:color="auto" w:fill="auto"/>
                </w:tcPr>
                <w:p w:rsidR="00E85166" w:rsidRDefault="000B40E5" w:rsidP="00E85166">
                  <w:pPr>
                    <w:pStyle w:val="TableUnitsRow"/>
                    <w:jc w:val="left"/>
                    <w:rPr>
                      <w:i/>
                    </w:rPr>
                  </w:pPr>
                  <w:r>
                    <w:rPr>
                      <w:i/>
                    </w:rPr>
                    <w:t xml:space="preserve">Main </w:t>
                  </w:r>
                  <w:r w:rsidR="00E85166">
                    <w:rPr>
                      <w:i/>
                    </w:rPr>
                    <w:t>measure</w:t>
                  </w:r>
                  <w:r>
                    <w:rPr>
                      <w:i/>
                    </w:rPr>
                    <w:t>s</w:t>
                  </w:r>
                  <w:r w:rsidR="00E85166">
                    <w:rPr>
                      <w:i/>
                    </w:rPr>
                    <w:t>:</w:t>
                  </w:r>
                </w:p>
                <w:p w:rsidR="000B40E5" w:rsidRPr="000B40E5" w:rsidRDefault="000B40E5" w:rsidP="000B40E5">
                  <w:pPr>
                    <w:pStyle w:val="TableBullet"/>
                  </w:pPr>
                  <w:r w:rsidRPr="000B40E5">
                    <w:t>Successful transition from school (young people aged 17 to 24 years who are participating in education or training or are employed) (national by remoteness)</w:t>
                  </w:r>
                </w:p>
                <w:p w:rsidR="00E85166" w:rsidRPr="00FC6B8E" w:rsidRDefault="000B40E5" w:rsidP="000B40E5">
                  <w:pPr>
                    <w:pStyle w:val="TableBullet"/>
                  </w:pPr>
                  <w:r w:rsidRPr="000B40E5">
                    <w:t>Labour force status and employment to population ratio of 18 to 64 year olds who have achieved a qualification of Certificate level III or above (national by level of qualification; sex; remoteness; jurisdiction)</w:t>
                  </w:r>
                  <w:r w:rsidR="00E85166" w:rsidRPr="000B40E5">
                    <w:t>Mothers of children aged 0–3 years who used tobacco; consumed alcohol; used illicit drugs during pregnancy (all jurisdictions by remoteness)</w:t>
                  </w:r>
                </w:p>
              </w:tc>
              <w:tc>
                <w:tcPr>
                  <w:tcW w:w="1666" w:type="pct"/>
                  <w:tcBorders>
                    <w:top w:val="single" w:sz="4" w:space="0" w:color="BFBFBF" w:themeColor="background2"/>
                  </w:tcBorders>
                  <w:shd w:val="clear" w:color="auto" w:fill="auto"/>
                </w:tcPr>
                <w:p w:rsidR="000B40E5" w:rsidRPr="000A1B97" w:rsidRDefault="000B40E5" w:rsidP="000B40E5">
                  <w:pPr>
                    <w:pStyle w:val="TableBodyText"/>
                    <w:spacing w:before="40"/>
                    <w:jc w:val="left"/>
                  </w:pPr>
                  <w:r w:rsidRPr="000A1B97">
                    <w:t xml:space="preserve">ABS </w:t>
                  </w:r>
                  <w:proofErr w:type="spellStart"/>
                  <w:r w:rsidRPr="003A7A5A">
                    <w:rPr>
                      <w:i/>
                    </w:rPr>
                    <w:t>AATSIHS</w:t>
                  </w:r>
                  <w:proofErr w:type="spellEnd"/>
                  <w:r w:rsidRPr="003A7A5A">
                    <w:rPr>
                      <w:i/>
                    </w:rPr>
                    <w:t>/</w:t>
                  </w:r>
                  <w:proofErr w:type="spellStart"/>
                  <w:r w:rsidRPr="003A7A5A">
                    <w:rPr>
                      <w:i/>
                    </w:rPr>
                    <w:t>NATSISS</w:t>
                  </w:r>
                  <w:proofErr w:type="spellEnd"/>
                  <w:r w:rsidRPr="000A1B97">
                    <w:t xml:space="preserve">; ABS </w:t>
                  </w:r>
                  <w:r w:rsidRPr="003A7A5A">
                    <w:rPr>
                      <w:i/>
                    </w:rPr>
                    <w:t>AHS/</w:t>
                  </w:r>
                  <w:proofErr w:type="spellStart"/>
                  <w:r w:rsidRPr="003A7A5A">
                    <w:rPr>
                      <w:i/>
                    </w:rPr>
                    <w:t>NHS</w:t>
                  </w:r>
                  <w:proofErr w:type="spellEnd"/>
                </w:p>
                <w:p w:rsidR="000B40E5" w:rsidRPr="000A1B97" w:rsidRDefault="000B40E5" w:rsidP="000B40E5">
                  <w:pPr>
                    <w:pStyle w:val="TableBodyText"/>
                    <w:jc w:val="left"/>
                  </w:pPr>
                  <w:r w:rsidRPr="000A1B97">
                    <w:t xml:space="preserve">Supplementary data from ABS </w:t>
                  </w:r>
                  <w:r w:rsidRPr="008F0EC0">
                    <w:rPr>
                      <w:i/>
                    </w:rPr>
                    <w:t>Census</w:t>
                  </w:r>
                </w:p>
                <w:p w:rsidR="00E85166" w:rsidRPr="00FC6B8E" w:rsidRDefault="00E85166" w:rsidP="00E85166">
                  <w:pPr>
                    <w:pStyle w:val="TableBodyText"/>
                    <w:spacing w:before="40"/>
                    <w:jc w:val="left"/>
                  </w:pPr>
                </w:p>
              </w:tc>
            </w:tr>
          </w:tbl>
          <w:p w:rsidR="00E85166" w:rsidRDefault="00E85166" w:rsidP="00E85166">
            <w:pPr>
              <w:pStyle w:val="Box"/>
              <w:jc w:val="left"/>
            </w:pPr>
          </w:p>
        </w:tc>
      </w:tr>
      <w:tr w:rsidR="00E85166" w:rsidTr="00E85166">
        <w:trPr>
          <w:cantSplit/>
        </w:trPr>
        <w:tc>
          <w:tcPr>
            <w:tcW w:w="13728" w:type="dxa"/>
            <w:tcBorders>
              <w:top w:val="nil"/>
              <w:left w:val="nil"/>
              <w:bottom w:val="single" w:sz="6" w:space="0" w:color="78A22F"/>
              <w:right w:val="nil"/>
            </w:tcBorders>
            <w:shd w:val="clear" w:color="auto" w:fill="auto"/>
          </w:tcPr>
          <w:p w:rsidR="00E85166" w:rsidRDefault="00E85166" w:rsidP="00E85166">
            <w:pPr>
              <w:pStyle w:val="Box"/>
              <w:spacing w:before="0" w:line="120" w:lineRule="exact"/>
            </w:pPr>
          </w:p>
        </w:tc>
      </w:tr>
      <w:tr w:rsidR="00E85166" w:rsidRPr="000863A5" w:rsidTr="00E85166">
        <w:tc>
          <w:tcPr>
            <w:tcW w:w="13728" w:type="dxa"/>
            <w:tcBorders>
              <w:top w:val="single" w:sz="6" w:space="0" w:color="78A22F"/>
              <w:left w:val="nil"/>
              <w:bottom w:val="nil"/>
              <w:right w:val="nil"/>
            </w:tcBorders>
          </w:tcPr>
          <w:p w:rsidR="00E85166" w:rsidRPr="00626D32" w:rsidRDefault="00E85166" w:rsidP="00E85166">
            <w:pPr>
              <w:pStyle w:val="BoxSpaceBelow"/>
            </w:pPr>
          </w:p>
        </w:tc>
      </w:tr>
    </w:tbl>
    <w:p w:rsidR="00DA2E1D" w:rsidRDefault="00DA2E1D">
      <w:pPr>
        <w:pStyle w:val="BodyText"/>
      </w:pPr>
    </w:p>
    <w:p w:rsidR="00F039BE" w:rsidRDefault="00F039BE">
      <w:pPr>
        <w:pStyle w:val="BodyText"/>
      </w:pPr>
    </w:p>
    <w:p w:rsidR="00DA2E1D" w:rsidRPr="00F039BE" w:rsidRDefault="00DA2E1D" w:rsidP="00F039BE">
      <w:pPr>
        <w:pStyle w:val="BodyText"/>
        <w:jc w:val="right"/>
      </w:pPr>
      <w:bookmarkStart w:id="2" w:name="_GoBack"/>
      <w:bookmarkEnd w:id="2"/>
    </w:p>
    <w:tbl>
      <w:tblPr>
        <w:tblW w:w="13728" w:type="dxa"/>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13728"/>
      </w:tblGrid>
      <w:tr w:rsidR="00DB1C70" w:rsidTr="008277A6">
        <w:tc>
          <w:tcPr>
            <w:tcW w:w="13728" w:type="dxa"/>
            <w:tcBorders>
              <w:top w:val="single" w:sz="6" w:space="0" w:color="78A22F"/>
              <w:left w:val="nil"/>
              <w:bottom w:val="nil"/>
              <w:right w:val="nil"/>
            </w:tcBorders>
            <w:shd w:val="clear" w:color="auto" w:fill="auto"/>
          </w:tcPr>
          <w:p w:rsidR="00DB1C70" w:rsidRPr="00784A05" w:rsidRDefault="00DB1C70" w:rsidP="008277A6">
            <w:pPr>
              <w:pStyle w:val="Subtitle"/>
            </w:pPr>
          </w:p>
        </w:tc>
      </w:tr>
      <w:tr w:rsidR="00DB1C70" w:rsidTr="008277A6">
        <w:trPr>
          <w:cantSplit/>
        </w:trPr>
        <w:tc>
          <w:tcPr>
            <w:tcW w:w="13728"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551"/>
              <w:gridCol w:w="2546"/>
              <w:gridCol w:w="5867"/>
              <w:gridCol w:w="4480"/>
            </w:tblGrid>
            <w:tr w:rsidR="00DB1C70" w:rsidRPr="00B65F85" w:rsidTr="009D5574">
              <w:tc>
                <w:tcPr>
                  <w:tcW w:w="1152" w:type="pct"/>
                  <w:gridSpan w:val="2"/>
                  <w:tcBorders>
                    <w:bottom w:val="single" w:sz="4" w:space="0" w:color="BFBFBF" w:themeColor="background2"/>
                  </w:tcBorders>
                  <w:shd w:val="clear" w:color="auto" w:fill="auto"/>
                  <w:tcMar>
                    <w:top w:w="28" w:type="dxa"/>
                  </w:tcMar>
                </w:tcPr>
                <w:p w:rsidR="00DB1C70" w:rsidRPr="00B65F85" w:rsidRDefault="00DB1C70" w:rsidP="008277A6">
                  <w:pPr>
                    <w:pStyle w:val="TableColumnHeading"/>
                    <w:jc w:val="left"/>
                    <w:rPr>
                      <w:b/>
                    </w:rPr>
                  </w:pPr>
                  <w:r w:rsidRPr="00B65F85">
                    <w:rPr>
                      <w:b/>
                    </w:rPr>
                    <w:t>Indicators</w:t>
                  </w:r>
                </w:p>
              </w:tc>
              <w:tc>
                <w:tcPr>
                  <w:tcW w:w="2182" w:type="pct"/>
                  <w:tcBorders>
                    <w:bottom w:val="single" w:sz="4" w:space="0" w:color="BFBFBF" w:themeColor="background2"/>
                  </w:tcBorders>
                  <w:shd w:val="clear" w:color="auto" w:fill="auto"/>
                  <w:tcMar>
                    <w:top w:w="28" w:type="dxa"/>
                  </w:tcMar>
                </w:tcPr>
                <w:p w:rsidR="00DB1C70" w:rsidRPr="00B65F85" w:rsidRDefault="00DB1C70" w:rsidP="008277A6">
                  <w:pPr>
                    <w:pStyle w:val="TableColumnHeading"/>
                    <w:jc w:val="left"/>
                    <w:rPr>
                      <w:b/>
                    </w:rPr>
                  </w:pPr>
                  <w:r w:rsidRPr="00B65F85">
                    <w:rPr>
                      <w:b/>
                    </w:rPr>
                    <w:t>Measure</w:t>
                  </w:r>
                </w:p>
              </w:tc>
              <w:tc>
                <w:tcPr>
                  <w:tcW w:w="1666" w:type="pct"/>
                  <w:tcBorders>
                    <w:bottom w:val="single" w:sz="4" w:space="0" w:color="BFBFBF" w:themeColor="background2"/>
                  </w:tcBorders>
                  <w:shd w:val="clear" w:color="auto" w:fill="auto"/>
                  <w:tcMar>
                    <w:top w:w="28" w:type="dxa"/>
                  </w:tcMar>
                </w:tcPr>
                <w:p w:rsidR="00DB1C70" w:rsidRPr="00B65F85" w:rsidRDefault="00DB1C70" w:rsidP="008277A6">
                  <w:pPr>
                    <w:pStyle w:val="TableColumnHeading"/>
                    <w:ind w:right="28"/>
                    <w:jc w:val="left"/>
                    <w:rPr>
                      <w:b/>
                    </w:rPr>
                  </w:pPr>
                  <w:r w:rsidRPr="00B65F85">
                    <w:rPr>
                      <w:b/>
                    </w:rPr>
                    <w:t>Collection</w:t>
                  </w:r>
                </w:p>
              </w:tc>
            </w:tr>
            <w:tr w:rsidR="00DB1C70" w:rsidRPr="00C916EB" w:rsidTr="009D5574">
              <w:tc>
                <w:tcPr>
                  <w:tcW w:w="5000" w:type="pct"/>
                  <w:gridSpan w:val="4"/>
                  <w:tcBorders>
                    <w:top w:val="single" w:sz="4" w:space="0" w:color="BFBFBF" w:themeColor="background2"/>
                    <w:bottom w:val="single" w:sz="4" w:space="0" w:color="BFBFBF" w:themeColor="background2"/>
                  </w:tcBorders>
                  <w:shd w:val="clear" w:color="auto" w:fill="auto"/>
                  <w:tcMar>
                    <w:top w:w="28" w:type="dxa"/>
                  </w:tcMar>
                </w:tcPr>
                <w:p w:rsidR="00DB1C70" w:rsidRPr="00E85166" w:rsidRDefault="00DB1C70" w:rsidP="00DB1C70">
                  <w:pPr>
                    <w:pStyle w:val="TableColumnHeading"/>
                    <w:ind w:right="28"/>
                    <w:jc w:val="left"/>
                    <w:rPr>
                      <w:b/>
                      <w:sz w:val="20"/>
                    </w:rPr>
                  </w:pPr>
                  <w:r>
                    <w:rPr>
                      <w:b/>
                      <w:sz w:val="20"/>
                    </w:rPr>
                    <w:t>8</w:t>
                  </w:r>
                  <w:r w:rsidRPr="00E85166">
                    <w:rPr>
                      <w:b/>
                      <w:sz w:val="20"/>
                    </w:rPr>
                    <w:t xml:space="preserve"> </w:t>
                  </w:r>
                  <w:r>
                    <w:rPr>
                      <w:b/>
                      <w:sz w:val="20"/>
                    </w:rPr>
                    <w:t>Healthy lives</w:t>
                  </w:r>
                </w:p>
              </w:tc>
            </w:tr>
            <w:tr w:rsidR="00DB1C70" w:rsidTr="009D5574">
              <w:trPr>
                <w:trHeight w:val="515"/>
              </w:trPr>
              <w:tc>
                <w:tcPr>
                  <w:tcW w:w="205" w:type="pct"/>
                  <w:tcBorders>
                    <w:top w:val="single" w:sz="4" w:space="0" w:color="BFBFBF" w:themeColor="background2"/>
                    <w:bottom w:val="single" w:sz="4" w:space="0" w:color="BFBFBF" w:themeColor="background2"/>
                  </w:tcBorders>
                </w:tcPr>
                <w:p w:rsidR="00DB1C70" w:rsidRDefault="00DB1C70" w:rsidP="008277A6">
                  <w:pPr>
                    <w:pStyle w:val="TableUnitsRow"/>
                    <w:jc w:val="left"/>
                  </w:pPr>
                  <w:r>
                    <w:t>8.1</w:t>
                  </w:r>
                </w:p>
              </w:tc>
              <w:tc>
                <w:tcPr>
                  <w:tcW w:w="947" w:type="pct"/>
                  <w:tcBorders>
                    <w:top w:val="single" w:sz="4" w:space="0" w:color="BFBFBF" w:themeColor="background2"/>
                    <w:bottom w:val="single" w:sz="4" w:space="0" w:color="BFBFBF" w:themeColor="background2"/>
                  </w:tcBorders>
                </w:tcPr>
                <w:p w:rsidR="00DB1C70" w:rsidRDefault="00DB1C70" w:rsidP="008277A6">
                  <w:pPr>
                    <w:pStyle w:val="TableUnitsRow"/>
                    <w:jc w:val="left"/>
                  </w:pPr>
                  <w:r>
                    <w:t>Access to primary health care</w:t>
                  </w:r>
                </w:p>
              </w:tc>
              <w:tc>
                <w:tcPr>
                  <w:tcW w:w="2182" w:type="pct"/>
                  <w:tcBorders>
                    <w:top w:val="single" w:sz="4" w:space="0" w:color="BFBFBF" w:themeColor="background2"/>
                    <w:bottom w:val="single" w:sz="4" w:space="0" w:color="BFBFBF" w:themeColor="background2"/>
                  </w:tcBorders>
                </w:tcPr>
                <w:p w:rsidR="00DB1C70" w:rsidRDefault="00DB1C70" w:rsidP="008277A6">
                  <w:pPr>
                    <w:pStyle w:val="TableUnitsRow"/>
                    <w:jc w:val="left"/>
                    <w:rPr>
                      <w:i/>
                    </w:rPr>
                  </w:pPr>
                  <w:r>
                    <w:rPr>
                      <w:i/>
                    </w:rPr>
                    <w:t xml:space="preserve">There is no main measure. Proxy measures: </w:t>
                  </w:r>
                </w:p>
                <w:p w:rsidR="00DB1C70" w:rsidRPr="00DB1C70" w:rsidRDefault="00DB1C70" w:rsidP="00DB1C70">
                  <w:pPr>
                    <w:pStyle w:val="TableBullet"/>
                  </w:pPr>
                  <w:r w:rsidRPr="00DB1C70">
                    <w:t>Self-assessed health status (all jurisdictions: age; sex; remoteness)</w:t>
                  </w:r>
                </w:p>
                <w:p w:rsidR="00DB1C70" w:rsidRPr="00DB1C70" w:rsidRDefault="00DB1C70" w:rsidP="00DB1C70">
                  <w:pPr>
                    <w:pStyle w:val="TableBullet"/>
                  </w:pPr>
                  <w:r w:rsidRPr="00DB1C70">
                    <w:t>Use of primary health care services (adults (for GP/specialist) and 2 years and over (dentist) not going when they had a health problem (Indigenous only, national by remoteness).</w:t>
                  </w:r>
                </w:p>
                <w:p w:rsidR="00DB1C70" w:rsidRPr="00DB1C70" w:rsidRDefault="00DB1C70" w:rsidP="00DB1C70">
                  <w:pPr>
                    <w:pStyle w:val="TableBullet"/>
                  </w:pPr>
                  <w:r w:rsidRPr="00DB1C70">
                    <w:t>Immunisation rates (children at 1, 2 and 5 years of age: all jurisdictions: adults aged 50 years and over;  national)</w:t>
                  </w:r>
                </w:p>
                <w:p w:rsidR="00DB1C70" w:rsidRPr="00DB1C70" w:rsidRDefault="00DB1C70" w:rsidP="00DB1C70">
                  <w:pPr>
                    <w:pStyle w:val="TableBullet"/>
                  </w:pPr>
                  <w:r w:rsidRPr="00DB1C70">
                    <w:t>Health workforce national by occupation)</w:t>
                  </w:r>
                </w:p>
                <w:p w:rsidR="00DB1C70" w:rsidRPr="00B65F85" w:rsidRDefault="00DB1C70" w:rsidP="00DB1C70">
                  <w:pPr>
                    <w:pStyle w:val="TableBullet"/>
                  </w:pPr>
                  <w:r w:rsidRPr="00DB1C70">
                    <w:t>Expenditure on health care services (total, primary and secondary/tertiary) (national by good or service)</w:t>
                  </w:r>
                </w:p>
              </w:tc>
              <w:tc>
                <w:tcPr>
                  <w:tcW w:w="1666" w:type="pct"/>
                  <w:tcBorders>
                    <w:top w:val="single" w:sz="4" w:space="0" w:color="BFBFBF" w:themeColor="background2"/>
                    <w:bottom w:val="single" w:sz="4" w:space="0" w:color="BFBFBF" w:themeColor="background2"/>
                  </w:tcBorders>
                </w:tcPr>
                <w:p w:rsidR="00DB1C70" w:rsidRDefault="00DB1C70" w:rsidP="00DB1C70">
                  <w:pPr>
                    <w:pStyle w:val="TableBodyText"/>
                    <w:spacing w:before="40"/>
                    <w:jc w:val="left"/>
                  </w:pPr>
                </w:p>
                <w:p w:rsidR="00DB1C70" w:rsidRDefault="00DB1C70" w:rsidP="00DB1C70">
                  <w:pPr>
                    <w:pStyle w:val="TableBodyText"/>
                    <w:spacing w:before="40"/>
                    <w:jc w:val="left"/>
                  </w:pPr>
                  <w:r w:rsidRPr="007C69A1">
                    <w:t xml:space="preserve">ABS </w:t>
                  </w:r>
                  <w:proofErr w:type="spellStart"/>
                  <w:r w:rsidRPr="003A7A5A">
                    <w:rPr>
                      <w:i/>
                    </w:rPr>
                    <w:t>AATSIHS</w:t>
                  </w:r>
                  <w:proofErr w:type="spellEnd"/>
                  <w:r w:rsidRPr="003A7A5A">
                    <w:rPr>
                      <w:i/>
                    </w:rPr>
                    <w:t>/</w:t>
                  </w:r>
                  <w:proofErr w:type="spellStart"/>
                  <w:r w:rsidRPr="003A7A5A">
                    <w:rPr>
                      <w:i/>
                    </w:rPr>
                    <w:t>NATSISS</w:t>
                  </w:r>
                  <w:proofErr w:type="spellEnd"/>
                  <w:r w:rsidRPr="007C69A1">
                    <w:t xml:space="preserve">; ABS </w:t>
                  </w:r>
                  <w:r w:rsidRPr="003A7A5A">
                    <w:rPr>
                      <w:i/>
                    </w:rPr>
                    <w:t>AHS/</w:t>
                  </w:r>
                  <w:proofErr w:type="spellStart"/>
                  <w:r w:rsidRPr="003A7A5A">
                    <w:rPr>
                      <w:i/>
                    </w:rPr>
                    <w:t>NHS</w:t>
                  </w:r>
                  <w:proofErr w:type="spellEnd"/>
                </w:p>
                <w:p w:rsidR="00DB1C70" w:rsidRDefault="00DB1C70" w:rsidP="00DB1C70">
                  <w:pPr>
                    <w:pStyle w:val="TableBodyText"/>
                    <w:spacing w:before="40"/>
                    <w:jc w:val="left"/>
                  </w:pPr>
                  <w:r w:rsidRPr="007C69A1">
                    <w:t xml:space="preserve">ABS </w:t>
                  </w:r>
                  <w:proofErr w:type="spellStart"/>
                  <w:r w:rsidRPr="003A7A5A">
                    <w:rPr>
                      <w:i/>
                    </w:rPr>
                    <w:t>AATSIHS</w:t>
                  </w:r>
                  <w:proofErr w:type="spellEnd"/>
                  <w:r w:rsidRPr="003A7A5A">
                    <w:rPr>
                      <w:i/>
                    </w:rPr>
                    <w:t>/</w:t>
                  </w:r>
                  <w:proofErr w:type="spellStart"/>
                  <w:r w:rsidRPr="003A7A5A">
                    <w:rPr>
                      <w:i/>
                    </w:rPr>
                    <w:t>NATSISS</w:t>
                  </w:r>
                  <w:proofErr w:type="spellEnd"/>
                  <w:r w:rsidRPr="007C69A1">
                    <w:t xml:space="preserve">; </w:t>
                  </w:r>
                  <w:r w:rsidRPr="003A7A5A">
                    <w:rPr>
                      <w:i/>
                    </w:rPr>
                    <w:t>ABS AHS/</w:t>
                  </w:r>
                  <w:proofErr w:type="spellStart"/>
                  <w:r w:rsidRPr="003A7A5A">
                    <w:rPr>
                      <w:i/>
                    </w:rPr>
                    <w:t>NHS</w:t>
                  </w:r>
                  <w:proofErr w:type="spellEnd"/>
                  <w:r>
                    <w:br/>
                  </w:r>
                  <w:r>
                    <w:br/>
                  </w:r>
                </w:p>
                <w:p w:rsidR="00F039BE" w:rsidRDefault="00DB1C70" w:rsidP="003A7A5A">
                  <w:pPr>
                    <w:pStyle w:val="TableBodyText"/>
                    <w:spacing w:before="40"/>
                    <w:jc w:val="left"/>
                    <w:rPr>
                      <w:i/>
                    </w:rPr>
                  </w:pPr>
                  <w:r w:rsidRPr="007C69A1">
                    <w:t>Australian Childhood Immunisation Register</w:t>
                  </w:r>
                  <w:r>
                    <w:br/>
                  </w:r>
                  <w:r w:rsidRPr="007C69A1">
                    <w:t xml:space="preserve">ABS </w:t>
                  </w:r>
                  <w:proofErr w:type="spellStart"/>
                  <w:r w:rsidRPr="003A7A5A">
                    <w:rPr>
                      <w:i/>
                    </w:rPr>
                    <w:t>AATSIHS</w:t>
                  </w:r>
                  <w:proofErr w:type="spellEnd"/>
                  <w:r w:rsidRPr="003A7A5A">
                    <w:rPr>
                      <w:i/>
                    </w:rPr>
                    <w:t>/</w:t>
                  </w:r>
                  <w:proofErr w:type="spellStart"/>
                  <w:r w:rsidRPr="003A7A5A">
                    <w:rPr>
                      <w:i/>
                    </w:rPr>
                    <w:t>NATSISS</w:t>
                  </w:r>
                  <w:proofErr w:type="spellEnd"/>
                  <w:r w:rsidRPr="007C69A1">
                    <w:t xml:space="preserve">; ABS </w:t>
                  </w:r>
                  <w:r w:rsidRPr="003A7A5A">
                    <w:rPr>
                      <w:i/>
                    </w:rPr>
                    <w:t>AHS/</w:t>
                  </w:r>
                  <w:proofErr w:type="spellStart"/>
                  <w:r w:rsidRPr="003A7A5A">
                    <w:rPr>
                      <w:i/>
                    </w:rPr>
                    <w:t>NHS</w:t>
                  </w:r>
                  <w:proofErr w:type="spellEnd"/>
                </w:p>
                <w:p w:rsidR="003A7A5A" w:rsidRDefault="00DB1C70" w:rsidP="00F039BE">
                  <w:pPr>
                    <w:pStyle w:val="TableBodyText"/>
                    <w:spacing w:before="100"/>
                    <w:jc w:val="left"/>
                  </w:pPr>
                  <w:r w:rsidRPr="007C69A1">
                    <w:t xml:space="preserve">ABS </w:t>
                  </w:r>
                  <w:r w:rsidR="003A7A5A" w:rsidRPr="003A7A5A">
                    <w:rPr>
                      <w:i/>
                    </w:rPr>
                    <w:t>Census</w:t>
                  </w:r>
                </w:p>
                <w:p w:rsidR="00DB1C70" w:rsidRPr="00E538DC" w:rsidRDefault="00DB1C70" w:rsidP="003A7A5A">
                  <w:pPr>
                    <w:pStyle w:val="TableBodyText"/>
                    <w:spacing w:before="40"/>
                    <w:jc w:val="left"/>
                  </w:pPr>
                  <w:proofErr w:type="spellStart"/>
                  <w:r w:rsidRPr="007C69A1">
                    <w:t>AIHW</w:t>
                  </w:r>
                  <w:proofErr w:type="spellEnd"/>
                  <w:r w:rsidRPr="007C69A1">
                    <w:t xml:space="preserve"> </w:t>
                  </w:r>
                  <w:r w:rsidRPr="003A7A5A">
                    <w:rPr>
                      <w:i/>
                    </w:rPr>
                    <w:t>Expenditure on Health for Aboriginal and Torres Strait Islander peoples</w:t>
                  </w:r>
                </w:p>
              </w:tc>
            </w:tr>
            <w:tr w:rsidR="00DB1C70" w:rsidTr="009D5574">
              <w:tc>
                <w:tcPr>
                  <w:tcW w:w="205" w:type="pct"/>
                  <w:tcBorders>
                    <w:top w:val="single" w:sz="4" w:space="0" w:color="BFBFBF" w:themeColor="background2"/>
                  </w:tcBorders>
                </w:tcPr>
                <w:p w:rsidR="00DB1C70" w:rsidRDefault="00DB1C70" w:rsidP="008277A6">
                  <w:pPr>
                    <w:pStyle w:val="TableBodyText"/>
                    <w:spacing w:before="40"/>
                    <w:jc w:val="left"/>
                  </w:pPr>
                  <w:r>
                    <w:t>8.2</w:t>
                  </w:r>
                </w:p>
              </w:tc>
              <w:tc>
                <w:tcPr>
                  <w:tcW w:w="947" w:type="pct"/>
                  <w:tcBorders>
                    <w:top w:val="single" w:sz="4" w:space="0" w:color="BFBFBF" w:themeColor="background2"/>
                  </w:tcBorders>
                </w:tcPr>
                <w:p w:rsidR="00DB1C70" w:rsidRDefault="003A7A5A" w:rsidP="008277A6">
                  <w:pPr>
                    <w:pStyle w:val="TableBodyText"/>
                    <w:jc w:val="left"/>
                  </w:pPr>
                  <w:r>
                    <w:t>Potentially preventable hospitalisations</w:t>
                  </w:r>
                </w:p>
              </w:tc>
              <w:tc>
                <w:tcPr>
                  <w:tcW w:w="2182" w:type="pct"/>
                  <w:tcBorders>
                    <w:top w:val="single" w:sz="4" w:space="0" w:color="BFBFBF" w:themeColor="background2"/>
                  </w:tcBorders>
                </w:tcPr>
                <w:p w:rsidR="00DB1C70" w:rsidRDefault="00DB1C70" w:rsidP="008277A6">
                  <w:pPr>
                    <w:pStyle w:val="TableUnitsRow"/>
                    <w:jc w:val="left"/>
                    <w:rPr>
                      <w:i/>
                    </w:rPr>
                  </w:pPr>
                  <w:r>
                    <w:rPr>
                      <w:i/>
                    </w:rPr>
                    <w:t>Main measures:</w:t>
                  </w:r>
                </w:p>
                <w:p w:rsidR="003A7A5A" w:rsidRPr="003A7A5A" w:rsidRDefault="003A7A5A" w:rsidP="003A7A5A">
                  <w:pPr>
                    <w:pStyle w:val="TableBullet"/>
                  </w:pPr>
                  <w:r w:rsidRPr="003A7A5A">
                    <w:t>Hospitalisations for potentially preventable chronic conditions</w:t>
                  </w:r>
                </w:p>
                <w:p w:rsidR="003A7A5A" w:rsidRPr="003A7A5A" w:rsidRDefault="003A7A5A" w:rsidP="003A7A5A">
                  <w:pPr>
                    <w:pStyle w:val="TableBullet"/>
                  </w:pPr>
                  <w:r w:rsidRPr="003A7A5A">
                    <w:t>Hospitalisations for potentially preventable acute conditions</w:t>
                  </w:r>
                </w:p>
                <w:p w:rsidR="003A7A5A" w:rsidRPr="003A7A5A" w:rsidRDefault="003A7A5A" w:rsidP="003A7A5A">
                  <w:pPr>
                    <w:pStyle w:val="TableBullet"/>
                  </w:pPr>
                  <w:r w:rsidRPr="003A7A5A">
                    <w:t>Hospitalisations for vaccine preventable conditions</w:t>
                  </w:r>
                </w:p>
                <w:p w:rsidR="00DB1C70" w:rsidRPr="003A7A5A" w:rsidRDefault="003A7A5A" w:rsidP="003A7A5A">
                  <w:pPr>
                    <w:pStyle w:val="TableBodyText"/>
                    <w:jc w:val="left"/>
                  </w:pPr>
                  <w:r w:rsidRPr="003A7A5A">
                    <w:t>(national by sex; remoteness)</w:t>
                  </w:r>
                </w:p>
              </w:tc>
              <w:tc>
                <w:tcPr>
                  <w:tcW w:w="1666" w:type="pct"/>
                  <w:tcBorders>
                    <w:top w:val="single" w:sz="4" w:space="0" w:color="BFBFBF" w:themeColor="background2"/>
                  </w:tcBorders>
                </w:tcPr>
                <w:p w:rsidR="00DB1C70" w:rsidRPr="003A7A5A" w:rsidRDefault="003A7A5A" w:rsidP="003A7A5A">
                  <w:pPr>
                    <w:pStyle w:val="TableBodyText"/>
                    <w:spacing w:before="40"/>
                    <w:jc w:val="left"/>
                  </w:pPr>
                  <w:proofErr w:type="spellStart"/>
                  <w:r w:rsidRPr="003A7A5A">
                    <w:t>AIHW</w:t>
                  </w:r>
                  <w:proofErr w:type="spellEnd"/>
                  <w:r w:rsidRPr="003A7A5A">
                    <w:t xml:space="preserve"> </w:t>
                  </w:r>
                  <w:r w:rsidRPr="003A7A5A">
                    <w:rPr>
                      <w:i/>
                    </w:rPr>
                    <w:t>National Hospital Morbidity Database</w:t>
                  </w:r>
                </w:p>
              </w:tc>
            </w:tr>
            <w:tr w:rsidR="00DB1C70" w:rsidTr="009D5574">
              <w:tc>
                <w:tcPr>
                  <w:tcW w:w="205" w:type="pct"/>
                  <w:tcBorders>
                    <w:bottom w:val="single" w:sz="4" w:space="0" w:color="BFBFBF" w:themeColor="background2"/>
                  </w:tcBorders>
                  <w:shd w:val="clear" w:color="auto" w:fill="auto"/>
                </w:tcPr>
                <w:p w:rsidR="00DB1C70" w:rsidRDefault="00DB1C70" w:rsidP="008277A6">
                  <w:pPr>
                    <w:pStyle w:val="TableBodyText"/>
                    <w:jc w:val="left"/>
                  </w:pPr>
                </w:p>
              </w:tc>
              <w:tc>
                <w:tcPr>
                  <w:tcW w:w="947" w:type="pct"/>
                  <w:tcBorders>
                    <w:bottom w:val="single" w:sz="4" w:space="0" w:color="BFBFBF" w:themeColor="background2"/>
                  </w:tcBorders>
                  <w:shd w:val="clear" w:color="auto" w:fill="auto"/>
                </w:tcPr>
                <w:p w:rsidR="00DB1C70" w:rsidRDefault="00DB1C70" w:rsidP="008277A6">
                  <w:pPr>
                    <w:pStyle w:val="TableBodyText"/>
                    <w:jc w:val="left"/>
                  </w:pPr>
                </w:p>
              </w:tc>
              <w:tc>
                <w:tcPr>
                  <w:tcW w:w="2182" w:type="pct"/>
                  <w:tcBorders>
                    <w:bottom w:val="single" w:sz="4" w:space="0" w:color="BFBFBF" w:themeColor="background2"/>
                  </w:tcBorders>
                  <w:shd w:val="clear" w:color="auto" w:fill="auto"/>
                </w:tcPr>
                <w:p w:rsidR="00DB1C70" w:rsidRDefault="00DB1C70" w:rsidP="008277A6">
                  <w:pPr>
                    <w:pStyle w:val="TableUnitsRow"/>
                    <w:jc w:val="left"/>
                    <w:rPr>
                      <w:i/>
                    </w:rPr>
                  </w:pPr>
                  <w:r>
                    <w:rPr>
                      <w:i/>
                    </w:rPr>
                    <w:t>Supplementary measure:</w:t>
                  </w:r>
                </w:p>
                <w:p w:rsidR="00DB1C70" w:rsidRPr="003A7A5A" w:rsidRDefault="003A7A5A" w:rsidP="003A7A5A">
                  <w:pPr>
                    <w:pStyle w:val="TableBullet"/>
                  </w:pPr>
                  <w:r w:rsidRPr="003A7A5A">
                    <w:t>Hospitalisation for injury, poisoning and other external causes, and sexually transmitted conditions (all jurisdictions by remoteness)</w:t>
                  </w:r>
                </w:p>
              </w:tc>
              <w:tc>
                <w:tcPr>
                  <w:tcW w:w="1666" w:type="pct"/>
                  <w:tcBorders>
                    <w:bottom w:val="single" w:sz="4" w:space="0" w:color="BFBFBF" w:themeColor="background2"/>
                  </w:tcBorders>
                  <w:shd w:val="clear" w:color="auto" w:fill="auto"/>
                </w:tcPr>
                <w:p w:rsidR="00DB1C70" w:rsidRPr="003A7A5A" w:rsidRDefault="003A7A5A" w:rsidP="003A7A5A">
                  <w:pPr>
                    <w:pStyle w:val="TableBodyText"/>
                    <w:spacing w:before="40"/>
                    <w:jc w:val="left"/>
                  </w:pPr>
                  <w:proofErr w:type="spellStart"/>
                  <w:r w:rsidRPr="003A7A5A">
                    <w:t>AIHW</w:t>
                  </w:r>
                  <w:proofErr w:type="spellEnd"/>
                  <w:r w:rsidRPr="003A7A5A">
                    <w:t xml:space="preserve"> </w:t>
                  </w:r>
                  <w:r w:rsidRPr="008F0EC0">
                    <w:rPr>
                      <w:i/>
                    </w:rPr>
                    <w:t>National Hospital Morbidity Database</w:t>
                  </w:r>
                </w:p>
              </w:tc>
            </w:tr>
            <w:tr w:rsidR="00DB1C70" w:rsidTr="009D5574">
              <w:tc>
                <w:tcPr>
                  <w:tcW w:w="205" w:type="pct"/>
                  <w:tcBorders>
                    <w:top w:val="single" w:sz="4" w:space="0" w:color="BFBFBF" w:themeColor="background2"/>
                    <w:bottom w:val="single" w:sz="4" w:space="0" w:color="BFBFBF" w:themeColor="background2"/>
                  </w:tcBorders>
                  <w:shd w:val="clear" w:color="auto" w:fill="auto"/>
                </w:tcPr>
                <w:p w:rsidR="00DB1C70" w:rsidRDefault="00DB1C70" w:rsidP="00DB1C70">
                  <w:pPr>
                    <w:pStyle w:val="TableBodyText"/>
                    <w:spacing w:before="40"/>
                    <w:jc w:val="left"/>
                  </w:pPr>
                  <w:r>
                    <w:t>8.3</w:t>
                  </w:r>
                </w:p>
              </w:tc>
              <w:tc>
                <w:tcPr>
                  <w:tcW w:w="947" w:type="pct"/>
                  <w:tcBorders>
                    <w:top w:val="single" w:sz="4" w:space="0" w:color="BFBFBF" w:themeColor="background2"/>
                    <w:bottom w:val="single" w:sz="4" w:space="0" w:color="BFBFBF" w:themeColor="background2"/>
                  </w:tcBorders>
                  <w:shd w:val="clear" w:color="auto" w:fill="auto"/>
                </w:tcPr>
                <w:p w:rsidR="00DB1C70" w:rsidRDefault="003A7A5A" w:rsidP="00DB1C70">
                  <w:pPr>
                    <w:pStyle w:val="TableBodyText"/>
                    <w:spacing w:before="40"/>
                    <w:jc w:val="left"/>
                  </w:pPr>
                  <w:r>
                    <w:t>Potentially avoidable deaths</w:t>
                  </w:r>
                </w:p>
              </w:tc>
              <w:tc>
                <w:tcPr>
                  <w:tcW w:w="2182" w:type="pct"/>
                  <w:tcBorders>
                    <w:top w:val="single" w:sz="4" w:space="0" w:color="BFBFBF" w:themeColor="background2"/>
                    <w:bottom w:val="single" w:sz="4" w:space="0" w:color="BFBFBF" w:themeColor="background2"/>
                  </w:tcBorders>
                  <w:shd w:val="clear" w:color="auto" w:fill="auto"/>
                </w:tcPr>
                <w:p w:rsidR="00DB1C70" w:rsidRDefault="00DB1C70" w:rsidP="00DB1C70">
                  <w:pPr>
                    <w:pStyle w:val="TableUnitsRow"/>
                    <w:jc w:val="left"/>
                    <w:rPr>
                      <w:i/>
                    </w:rPr>
                  </w:pPr>
                  <w:r>
                    <w:rPr>
                      <w:i/>
                    </w:rPr>
                    <w:t>Main measure:</w:t>
                  </w:r>
                </w:p>
                <w:p w:rsidR="00DB1C70" w:rsidRPr="003A7A5A" w:rsidRDefault="003A7A5A" w:rsidP="003A7A5A">
                  <w:pPr>
                    <w:pStyle w:val="TableBullet"/>
                  </w:pPr>
                  <w:r w:rsidRPr="003A7A5A">
                    <w:t>deaths from potentially preventable and treatable conditions (people aged less than 75 years) (NSW, Qld, WA, SA and the NT, by age; sex)</w:t>
                  </w:r>
                </w:p>
              </w:tc>
              <w:tc>
                <w:tcPr>
                  <w:tcW w:w="1666" w:type="pct"/>
                  <w:tcBorders>
                    <w:top w:val="single" w:sz="4" w:space="0" w:color="BFBFBF" w:themeColor="background2"/>
                    <w:bottom w:val="single" w:sz="4" w:space="0" w:color="BFBFBF" w:themeColor="background2"/>
                  </w:tcBorders>
                  <w:shd w:val="clear" w:color="auto" w:fill="auto"/>
                </w:tcPr>
                <w:p w:rsidR="00DB1C70" w:rsidRPr="003A7A5A" w:rsidRDefault="003A7A5A" w:rsidP="003A7A5A">
                  <w:pPr>
                    <w:pStyle w:val="TableBodyText"/>
                    <w:spacing w:before="40"/>
                    <w:jc w:val="left"/>
                  </w:pPr>
                  <w:r w:rsidRPr="003A7A5A">
                    <w:t xml:space="preserve">ABS </w:t>
                  </w:r>
                  <w:r w:rsidRPr="003A7A5A">
                    <w:rPr>
                      <w:i/>
                    </w:rPr>
                    <w:t>Causes of Death Collection</w:t>
                  </w:r>
                </w:p>
              </w:tc>
            </w:tr>
            <w:tr w:rsidR="00DB1C70" w:rsidTr="009D5574">
              <w:tc>
                <w:tcPr>
                  <w:tcW w:w="205" w:type="pct"/>
                  <w:tcBorders>
                    <w:top w:val="single" w:sz="4" w:space="0" w:color="BFBFBF" w:themeColor="background2"/>
                  </w:tcBorders>
                  <w:shd w:val="clear" w:color="auto" w:fill="auto"/>
                </w:tcPr>
                <w:p w:rsidR="00DB1C70" w:rsidRDefault="003A7A5A" w:rsidP="00DB1C70">
                  <w:pPr>
                    <w:pStyle w:val="TableBodyText"/>
                    <w:spacing w:before="40"/>
                    <w:jc w:val="left"/>
                  </w:pPr>
                  <w:r>
                    <w:t>8.4</w:t>
                  </w:r>
                </w:p>
              </w:tc>
              <w:tc>
                <w:tcPr>
                  <w:tcW w:w="947" w:type="pct"/>
                  <w:tcBorders>
                    <w:top w:val="single" w:sz="4" w:space="0" w:color="BFBFBF" w:themeColor="background2"/>
                  </w:tcBorders>
                  <w:shd w:val="clear" w:color="auto" w:fill="auto"/>
                </w:tcPr>
                <w:p w:rsidR="00DB1C70" w:rsidRDefault="003A7A5A" w:rsidP="00DB1C70">
                  <w:pPr>
                    <w:pStyle w:val="TableBodyText"/>
                    <w:spacing w:before="40"/>
                    <w:jc w:val="left"/>
                  </w:pPr>
                  <w:r>
                    <w:t>Tobacco consumption and harm</w:t>
                  </w:r>
                </w:p>
              </w:tc>
              <w:tc>
                <w:tcPr>
                  <w:tcW w:w="2182" w:type="pct"/>
                  <w:tcBorders>
                    <w:top w:val="single" w:sz="4" w:space="0" w:color="BFBFBF" w:themeColor="background2"/>
                  </w:tcBorders>
                  <w:shd w:val="clear" w:color="auto" w:fill="auto"/>
                </w:tcPr>
                <w:p w:rsidR="003A7A5A" w:rsidRDefault="003A7A5A" w:rsidP="003A7A5A">
                  <w:pPr>
                    <w:pStyle w:val="TableUnitsRow"/>
                    <w:jc w:val="left"/>
                    <w:rPr>
                      <w:i/>
                    </w:rPr>
                  </w:pPr>
                  <w:r>
                    <w:rPr>
                      <w:i/>
                    </w:rPr>
                    <w:t>Main measure:</w:t>
                  </w:r>
                </w:p>
                <w:p w:rsidR="00DB1C70" w:rsidRPr="003A7A5A" w:rsidRDefault="003A7A5A" w:rsidP="003A7A5A">
                  <w:pPr>
                    <w:pStyle w:val="TableBullet"/>
                  </w:pPr>
                  <w:r w:rsidRPr="003A7A5A">
                    <w:t>Current daily adult smokers (age standardised) (all jurisdictions by remoteness; age; sex)</w:t>
                  </w:r>
                </w:p>
              </w:tc>
              <w:tc>
                <w:tcPr>
                  <w:tcW w:w="1666" w:type="pct"/>
                  <w:tcBorders>
                    <w:top w:val="single" w:sz="4" w:space="0" w:color="BFBFBF" w:themeColor="background2"/>
                  </w:tcBorders>
                  <w:shd w:val="clear" w:color="auto" w:fill="auto"/>
                </w:tcPr>
                <w:p w:rsidR="003A7A5A" w:rsidRDefault="003A7A5A" w:rsidP="003A7A5A">
                  <w:pPr>
                    <w:pStyle w:val="TableBodyText"/>
                    <w:spacing w:before="40"/>
                    <w:jc w:val="left"/>
                  </w:pPr>
                </w:p>
                <w:p w:rsidR="00DB1C70" w:rsidRPr="003A7A5A" w:rsidRDefault="003A7A5A" w:rsidP="003A7A5A">
                  <w:pPr>
                    <w:pStyle w:val="TableBodyText"/>
                    <w:spacing w:before="40"/>
                    <w:jc w:val="left"/>
                  </w:pPr>
                  <w:r w:rsidRPr="003A7A5A">
                    <w:t xml:space="preserve">ABS </w:t>
                  </w:r>
                  <w:proofErr w:type="spellStart"/>
                  <w:r w:rsidRPr="003A7A5A">
                    <w:rPr>
                      <w:i/>
                    </w:rPr>
                    <w:t>NATSIHS</w:t>
                  </w:r>
                  <w:proofErr w:type="spellEnd"/>
                  <w:r w:rsidRPr="003A7A5A">
                    <w:rPr>
                      <w:i/>
                    </w:rPr>
                    <w:t>/</w:t>
                  </w:r>
                  <w:proofErr w:type="spellStart"/>
                  <w:r w:rsidRPr="003A7A5A">
                    <w:rPr>
                      <w:i/>
                    </w:rPr>
                    <w:t>NATSISS</w:t>
                  </w:r>
                  <w:proofErr w:type="spellEnd"/>
                  <w:r w:rsidRPr="003A7A5A">
                    <w:t xml:space="preserve">; ABS </w:t>
                  </w:r>
                  <w:r w:rsidRPr="003A7A5A">
                    <w:rPr>
                      <w:i/>
                    </w:rPr>
                    <w:t>AHS/</w:t>
                  </w:r>
                  <w:proofErr w:type="spellStart"/>
                  <w:r w:rsidRPr="003A7A5A">
                    <w:rPr>
                      <w:i/>
                    </w:rPr>
                    <w:t>NHS</w:t>
                  </w:r>
                  <w:proofErr w:type="spellEnd"/>
                </w:p>
              </w:tc>
            </w:tr>
            <w:tr w:rsidR="003A7A5A" w:rsidTr="008277A6">
              <w:tc>
                <w:tcPr>
                  <w:tcW w:w="205" w:type="pct"/>
                  <w:shd w:val="clear" w:color="auto" w:fill="auto"/>
                </w:tcPr>
                <w:p w:rsidR="003A7A5A" w:rsidRDefault="003A7A5A" w:rsidP="00DB1C70">
                  <w:pPr>
                    <w:pStyle w:val="TableBodyText"/>
                    <w:spacing w:before="40"/>
                    <w:jc w:val="left"/>
                  </w:pPr>
                </w:p>
              </w:tc>
              <w:tc>
                <w:tcPr>
                  <w:tcW w:w="947" w:type="pct"/>
                  <w:shd w:val="clear" w:color="auto" w:fill="auto"/>
                </w:tcPr>
                <w:p w:rsidR="003A7A5A" w:rsidRDefault="003A7A5A" w:rsidP="00DB1C70">
                  <w:pPr>
                    <w:pStyle w:val="TableBodyText"/>
                    <w:spacing w:before="40"/>
                    <w:jc w:val="left"/>
                  </w:pPr>
                </w:p>
              </w:tc>
              <w:tc>
                <w:tcPr>
                  <w:tcW w:w="2182" w:type="pct"/>
                  <w:shd w:val="clear" w:color="auto" w:fill="auto"/>
                </w:tcPr>
                <w:p w:rsidR="003A7A5A" w:rsidRDefault="003A7A5A" w:rsidP="003A7A5A">
                  <w:pPr>
                    <w:pStyle w:val="TableUnitsRow"/>
                    <w:jc w:val="left"/>
                    <w:rPr>
                      <w:i/>
                    </w:rPr>
                  </w:pPr>
                  <w:r>
                    <w:rPr>
                      <w:i/>
                    </w:rPr>
                    <w:t>Supplementary measure:</w:t>
                  </w:r>
                </w:p>
                <w:p w:rsidR="003A7A5A" w:rsidRDefault="003A7A5A" w:rsidP="003A7A5A">
                  <w:pPr>
                    <w:pStyle w:val="TableBullet"/>
                  </w:pPr>
                  <w:r>
                    <w:t>Tobacco related hospitalisations (age standardised) (all jurisdictions by remoteness; sex)</w:t>
                  </w:r>
                </w:p>
              </w:tc>
              <w:tc>
                <w:tcPr>
                  <w:tcW w:w="1666" w:type="pct"/>
                  <w:shd w:val="clear" w:color="auto" w:fill="auto"/>
                </w:tcPr>
                <w:p w:rsidR="003A7A5A" w:rsidRDefault="003A7A5A" w:rsidP="003A7A5A">
                  <w:pPr>
                    <w:pStyle w:val="TableBodyText"/>
                    <w:spacing w:before="40"/>
                    <w:jc w:val="left"/>
                  </w:pPr>
                </w:p>
                <w:p w:rsidR="003A7A5A" w:rsidRPr="003A7A5A" w:rsidRDefault="003A7A5A" w:rsidP="003A7A5A">
                  <w:pPr>
                    <w:pStyle w:val="TableBodyText"/>
                    <w:spacing w:before="40"/>
                    <w:jc w:val="left"/>
                    <w:rPr>
                      <w:i/>
                    </w:rPr>
                  </w:pPr>
                  <w:proofErr w:type="spellStart"/>
                  <w:r>
                    <w:t>AIHW</w:t>
                  </w:r>
                  <w:proofErr w:type="spellEnd"/>
                  <w:r>
                    <w:t xml:space="preserve"> </w:t>
                  </w:r>
                  <w:r>
                    <w:rPr>
                      <w:i/>
                    </w:rPr>
                    <w:t>National Hospital Morbidity Database</w:t>
                  </w:r>
                </w:p>
              </w:tc>
            </w:tr>
          </w:tbl>
          <w:p w:rsidR="00DB1C70" w:rsidRDefault="00DB1C70" w:rsidP="008277A6">
            <w:pPr>
              <w:pStyle w:val="Box"/>
              <w:jc w:val="left"/>
            </w:pPr>
          </w:p>
        </w:tc>
      </w:tr>
      <w:tr w:rsidR="00DB1C70" w:rsidTr="008277A6">
        <w:trPr>
          <w:cantSplit/>
        </w:trPr>
        <w:tc>
          <w:tcPr>
            <w:tcW w:w="13728" w:type="dxa"/>
            <w:tcBorders>
              <w:top w:val="nil"/>
              <w:left w:val="nil"/>
              <w:bottom w:val="single" w:sz="6" w:space="0" w:color="78A22F"/>
              <w:right w:val="nil"/>
            </w:tcBorders>
            <w:shd w:val="clear" w:color="auto" w:fill="auto"/>
          </w:tcPr>
          <w:p w:rsidR="00DB1C70" w:rsidRDefault="00DB1C70" w:rsidP="008277A6">
            <w:pPr>
              <w:pStyle w:val="Box"/>
              <w:spacing w:before="0" w:line="120" w:lineRule="exact"/>
            </w:pPr>
          </w:p>
        </w:tc>
      </w:tr>
      <w:tr w:rsidR="00DB1C70" w:rsidRPr="000863A5" w:rsidTr="009155D4">
        <w:tc>
          <w:tcPr>
            <w:tcW w:w="13728" w:type="dxa"/>
            <w:tcBorders>
              <w:top w:val="single" w:sz="6" w:space="0" w:color="78A22F"/>
              <w:left w:val="nil"/>
              <w:bottom w:val="nil"/>
              <w:right w:val="nil"/>
            </w:tcBorders>
          </w:tcPr>
          <w:p w:rsidR="00DB1C70" w:rsidRPr="00626D32" w:rsidRDefault="00DB1C70" w:rsidP="008277A6">
            <w:pPr>
              <w:pStyle w:val="BoxSpaceBelow"/>
            </w:pPr>
          </w:p>
        </w:tc>
      </w:tr>
      <w:tr w:rsidR="003A7A5A" w:rsidTr="003A7A5A">
        <w:tc>
          <w:tcPr>
            <w:tcW w:w="13728" w:type="dxa"/>
            <w:tcBorders>
              <w:top w:val="single" w:sz="6" w:space="0" w:color="78A22F"/>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551"/>
              <w:gridCol w:w="2546"/>
              <w:gridCol w:w="5867"/>
              <w:gridCol w:w="4480"/>
            </w:tblGrid>
            <w:tr w:rsidR="003A7A5A" w:rsidRPr="00B65F85" w:rsidTr="008277A6">
              <w:tc>
                <w:tcPr>
                  <w:tcW w:w="1152" w:type="pct"/>
                  <w:gridSpan w:val="2"/>
                  <w:tcBorders>
                    <w:top w:val="single" w:sz="6" w:space="0" w:color="BFBFBF"/>
                    <w:bottom w:val="single" w:sz="6" w:space="0" w:color="BFBFBF"/>
                  </w:tcBorders>
                  <w:shd w:val="clear" w:color="auto" w:fill="auto"/>
                  <w:tcMar>
                    <w:top w:w="28" w:type="dxa"/>
                  </w:tcMar>
                </w:tcPr>
                <w:p w:rsidR="003A7A5A" w:rsidRPr="00B65F85" w:rsidRDefault="003A7A5A" w:rsidP="008277A6">
                  <w:pPr>
                    <w:pStyle w:val="TableColumnHeading"/>
                    <w:jc w:val="left"/>
                    <w:rPr>
                      <w:b/>
                    </w:rPr>
                  </w:pPr>
                  <w:r w:rsidRPr="00B65F85">
                    <w:rPr>
                      <w:b/>
                    </w:rPr>
                    <w:lastRenderedPageBreak/>
                    <w:t>Indicators</w:t>
                  </w:r>
                </w:p>
              </w:tc>
              <w:tc>
                <w:tcPr>
                  <w:tcW w:w="2182" w:type="pct"/>
                  <w:tcBorders>
                    <w:top w:val="single" w:sz="6" w:space="0" w:color="BFBFBF"/>
                    <w:bottom w:val="single" w:sz="6" w:space="0" w:color="BFBFBF"/>
                  </w:tcBorders>
                  <w:shd w:val="clear" w:color="auto" w:fill="auto"/>
                  <w:tcMar>
                    <w:top w:w="28" w:type="dxa"/>
                  </w:tcMar>
                </w:tcPr>
                <w:p w:rsidR="003A7A5A" w:rsidRPr="00B65F85" w:rsidRDefault="003A7A5A" w:rsidP="008277A6">
                  <w:pPr>
                    <w:pStyle w:val="TableColumnHeading"/>
                    <w:jc w:val="left"/>
                    <w:rPr>
                      <w:b/>
                    </w:rPr>
                  </w:pPr>
                  <w:r w:rsidRPr="00B65F85">
                    <w:rPr>
                      <w:b/>
                    </w:rPr>
                    <w:t>Measure</w:t>
                  </w:r>
                </w:p>
              </w:tc>
              <w:tc>
                <w:tcPr>
                  <w:tcW w:w="1666" w:type="pct"/>
                  <w:tcBorders>
                    <w:top w:val="single" w:sz="6" w:space="0" w:color="BFBFBF"/>
                    <w:bottom w:val="single" w:sz="6" w:space="0" w:color="BFBFBF"/>
                  </w:tcBorders>
                  <w:shd w:val="clear" w:color="auto" w:fill="auto"/>
                  <w:tcMar>
                    <w:top w:w="28" w:type="dxa"/>
                  </w:tcMar>
                </w:tcPr>
                <w:p w:rsidR="003A7A5A" w:rsidRPr="00B65F85" w:rsidRDefault="003A7A5A" w:rsidP="008277A6">
                  <w:pPr>
                    <w:pStyle w:val="TableColumnHeading"/>
                    <w:ind w:right="28"/>
                    <w:jc w:val="left"/>
                    <w:rPr>
                      <w:b/>
                    </w:rPr>
                  </w:pPr>
                  <w:r w:rsidRPr="00B65F85">
                    <w:rPr>
                      <w:b/>
                    </w:rPr>
                    <w:t>Collection</w:t>
                  </w:r>
                </w:p>
              </w:tc>
            </w:tr>
            <w:tr w:rsidR="003A7A5A" w:rsidTr="009D5574">
              <w:trPr>
                <w:trHeight w:val="538"/>
              </w:trPr>
              <w:tc>
                <w:tcPr>
                  <w:tcW w:w="205" w:type="pct"/>
                  <w:tcBorders>
                    <w:top w:val="single" w:sz="6" w:space="0" w:color="BFBFBF"/>
                  </w:tcBorders>
                </w:tcPr>
                <w:p w:rsidR="003A7A5A" w:rsidRDefault="003A7A5A" w:rsidP="008277A6">
                  <w:pPr>
                    <w:pStyle w:val="TableUnitsRow"/>
                    <w:jc w:val="left"/>
                  </w:pPr>
                  <w:r>
                    <w:t>8.5</w:t>
                  </w:r>
                </w:p>
              </w:tc>
              <w:tc>
                <w:tcPr>
                  <w:tcW w:w="947" w:type="pct"/>
                  <w:tcBorders>
                    <w:top w:val="single" w:sz="6" w:space="0" w:color="BFBFBF"/>
                  </w:tcBorders>
                </w:tcPr>
                <w:p w:rsidR="003A7A5A" w:rsidRDefault="003A7A5A" w:rsidP="008277A6">
                  <w:pPr>
                    <w:pStyle w:val="TableUnitsRow"/>
                    <w:jc w:val="left"/>
                  </w:pPr>
                  <w:r>
                    <w:t>Obesity and nutrition</w:t>
                  </w:r>
                </w:p>
              </w:tc>
              <w:tc>
                <w:tcPr>
                  <w:tcW w:w="2182" w:type="pct"/>
                  <w:tcBorders>
                    <w:top w:val="single" w:sz="6" w:space="0" w:color="BFBFBF"/>
                  </w:tcBorders>
                </w:tcPr>
                <w:p w:rsidR="003A7A5A" w:rsidRDefault="003A7A5A" w:rsidP="008277A6">
                  <w:pPr>
                    <w:pStyle w:val="TableUnitsRow"/>
                    <w:jc w:val="left"/>
                    <w:rPr>
                      <w:i/>
                    </w:rPr>
                  </w:pPr>
                  <w:r>
                    <w:rPr>
                      <w:i/>
                    </w:rPr>
                    <w:t>Main measure:</w:t>
                  </w:r>
                </w:p>
                <w:p w:rsidR="003A7A5A" w:rsidRPr="003A7A5A" w:rsidRDefault="003A7A5A" w:rsidP="003A7A5A">
                  <w:pPr>
                    <w:pStyle w:val="TableBullet"/>
                  </w:pPr>
                  <w:r w:rsidRPr="003A7A5A">
                    <w:t>Adults with a BMI greater than 30 (obese) and in the 25.0–29.9 range (overweight) (age adjusted) (all jurisdictions by remoteness; age; sex)</w:t>
                  </w:r>
                </w:p>
              </w:tc>
              <w:tc>
                <w:tcPr>
                  <w:tcW w:w="1666" w:type="pct"/>
                  <w:tcBorders>
                    <w:top w:val="single" w:sz="6" w:space="0" w:color="BFBFBF"/>
                  </w:tcBorders>
                </w:tcPr>
                <w:p w:rsidR="00A821DA" w:rsidRDefault="00A821DA" w:rsidP="00A821DA">
                  <w:pPr>
                    <w:pStyle w:val="TableBodyText"/>
                    <w:spacing w:before="40"/>
                    <w:jc w:val="left"/>
                  </w:pPr>
                </w:p>
                <w:p w:rsidR="003A7A5A" w:rsidRPr="003A7A5A" w:rsidRDefault="00A821DA" w:rsidP="00A821DA">
                  <w:pPr>
                    <w:pStyle w:val="TableBodyText"/>
                    <w:spacing w:before="40"/>
                    <w:jc w:val="left"/>
                  </w:pPr>
                  <w:r>
                    <w:t xml:space="preserve">ABS </w:t>
                  </w:r>
                  <w:proofErr w:type="spellStart"/>
                  <w:r w:rsidRPr="00A821DA">
                    <w:rPr>
                      <w:i/>
                    </w:rPr>
                    <w:t>NATSIHS</w:t>
                  </w:r>
                  <w:proofErr w:type="spellEnd"/>
                  <w:r w:rsidRPr="00A821DA">
                    <w:rPr>
                      <w:i/>
                    </w:rPr>
                    <w:t>/</w:t>
                  </w:r>
                  <w:proofErr w:type="spellStart"/>
                  <w:r w:rsidRPr="00A821DA">
                    <w:rPr>
                      <w:i/>
                    </w:rPr>
                    <w:t>NATSISS</w:t>
                  </w:r>
                  <w:proofErr w:type="spellEnd"/>
                  <w:r>
                    <w:t xml:space="preserve">: ABS </w:t>
                  </w:r>
                  <w:r w:rsidRPr="00A821DA">
                    <w:rPr>
                      <w:i/>
                    </w:rPr>
                    <w:t>AHS/</w:t>
                  </w:r>
                  <w:proofErr w:type="spellStart"/>
                  <w:r w:rsidRPr="00A821DA">
                    <w:rPr>
                      <w:i/>
                    </w:rPr>
                    <w:t>NHS</w:t>
                  </w:r>
                  <w:proofErr w:type="spellEnd"/>
                </w:p>
              </w:tc>
            </w:tr>
            <w:tr w:rsidR="003A7A5A" w:rsidTr="009D5574">
              <w:tc>
                <w:tcPr>
                  <w:tcW w:w="205" w:type="pct"/>
                  <w:tcBorders>
                    <w:bottom w:val="single" w:sz="4" w:space="0" w:color="BFBFBF" w:themeColor="background2"/>
                  </w:tcBorders>
                </w:tcPr>
                <w:p w:rsidR="003A7A5A" w:rsidRDefault="003A7A5A" w:rsidP="008277A6">
                  <w:pPr>
                    <w:pStyle w:val="TableBodyText"/>
                    <w:spacing w:before="40"/>
                    <w:jc w:val="left"/>
                  </w:pPr>
                </w:p>
              </w:tc>
              <w:tc>
                <w:tcPr>
                  <w:tcW w:w="947" w:type="pct"/>
                  <w:tcBorders>
                    <w:bottom w:val="single" w:sz="4" w:space="0" w:color="BFBFBF" w:themeColor="background2"/>
                  </w:tcBorders>
                </w:tcPr>
                <w:p w:rsidR="003A7A5A" w:rsidRDefault="003A7A5A" w:rsidP="008277A6">
                  <w:pPr>
                    <w:pStyle w:val="TableBodyText"/>
                    <w:spacing w:before="40"/>
                    <w:jc w:val="left"/>
                  </w:pPr>
                </w:p>
              </w:tc>
              <w:tc>
                <w:tcPr>
                  <w:tcW w:w="2182" w:type="pct"/>
                  <w:tcBorders>
                    <w:bottom w:val="single" w:sz="4" w:space="0" w:color="BFBFBF" w:themeColor="background2"/>
                  </w:tcBorders>
                </w:tcPr>
                <w:p w:rsidR="003A7A5A" w:rsidRDefault="003A7A5A" w:rsidP="003A7A5A">
                  <w:pPr>
                    <w:pStyle w:val="TableUnitsRow"/>
                    <w:jc w:val="left"/>
                    <w:rPr>
                      <w:i/>
                    </w:rPr>
                  </w:pPr>
                  <w:r>
                    <w:rPr>
                      <w:i/>
                    </w:rPr>
                    <w:t>Supplementary measure:</w:t>
                  </w:r>
                </w:p>
                <w:p w:rsidR="003A7A5A" w:rsidRPr="003A7A5A" w:rsidRDefault="003A7A5A" w:rsidP="003A7A5A">
                  <w:pPr>
                    <w:pStyle w:val="TableBullet"/>
                  </w:pPr>
                  <w:r w:rsidRPr="003A7A5A">
                    <w:t>Children meeting recommended daily fruit and vegetable guidelines (national: remoteness; age)</w:t>
                  </w:r>
                </w:p>
              </w:tc>
              <w:tc>
                <w:tcPr>
                  <w:tcW w:w="1666" w:type="pct"/>
                  <w:tcBorders>
                    <w:bottom w:val="single" w:sz="4" w:space="0" w:color="BFBFBF" w:themeColor="background2"/>
                  </w:tcBorders>
                </w:tcPr>
                <w:p w:rsidR="003A7A5A" w:rsidRDefault="003A7A5A" w:rsidP="00A821DA">
                  <w:pPr>
                    <w:pStyle w:val="TableBodyText"/>
                    <w:spacing w:before="40"/>
                    <w:jc w:val="left"/>
                  </w:pPr>
                </w:p>
                <w:p w:rsidR="00A821DA" w:rsidRPr="00A821DA" w:rsidRDefault="00A821DA" w:rsidP="00A821DA">
                  <w:pPr>
                    <w:pStyle w:val="TableBodyText"/>
                    <w:spacing w:before="40"/>
                    <w:jc w:val="left"/>
                    <w:rPr>
                      <w:i/>
                    </w:rPr>
                  </w:pPr>
                  <w:r>
                    <w:t xml:space="preserve">ABS </w:t>
                  </w:r>
                  <w:proofErr w:type="spellStart"/>
                  <w:r>
                    <w:rPr>
                      <w:i/>
                    </w:rPr>
                    <w:t>NATSIHS</w:t>
                  </w:r>
                  <w:proofErr w:type="spellEnd"/>
                  <w:r>
                    <w:rPr>
                      <w:i/>
                    </w:rPr>
                    <w:t>/</w:t>
                  </w:r>
                  <w:proofErr w:type="spellStart"/>
                  <w:r>
                    <w:rPr>
                      <w:i/>
                    </w:rPr>
                    <w:t>NATSISS</w:t>
                  </w:r>
                  <w:proofErr w:type="spellEnd"/>
                  <w:r>
                    <w:t xml:space="preserve">; ABS </w:t>
                  </w:r>
                  <w:r>
                    <w:rPr>
                      <w:i/>
                    </w:rPr>
                    <w:t>AHS/</w:t>
                  </w:r>
                  <w:proofErr w:type="spellStart"/>
                  <w:r>
                    <w:rPr>
                      <w:i/>
                    </w:rPr>
                    <w:t>NHS</w:t>
                  </w:r>
                  <w:proofErr w:type="spellEnd"/>
                </w:p>
              </w:tc>
            </w:tr>
            <w:tr w:rsidR="003A7A5A" w:rsidTr="009D5574">
              <w:tc>
                <w:tcPr>
                  <w:tcW w:w="205" w:type="pct"/>
                  <w:tcBorders>
                    <w:top w:val="single" w:sz="4" w:space="0" w:color="BFBFBF" w:themeColor="background2"/>
                  </w:tcBorders>
                </w:tcPr>
                <w:p w:rsidR="003A7A5A" w:rsidRDefault="003A7A5A" w:rsidP="008277A6">
                  <w:pPr>
                    <w:pStyle w:val="TableBodyText"/>
                    <w:spacing w:before="40"/>
                    <w:jc w:val="left"/>
                  </w:pPr>
                  <w:r>
                    <w:t>8.6</w:t>
                  </w:r>
                </w:p>
              </w:tc>
              <w:tc>
                <w:tcPr>
                  <w:tcW w:w="947" w:type="pct"/>
                  <w:tcBorders>
                    <w:top w:val="single" w:sz="4" w:space="0" w:color="BFBFBF" w:themeColor="background2"/>
                  </w:tcBorders>
                </w:tcPr>
                <w:p w:rsidR="003A7A5A" w:rsidRDefault="003A7A5A" w:rsidP="008277A6">
                  <w:pPr>
                    <w:pStyle w:val="TableBodyText"/>
                    <w:spacing w:before="40"/>
                    <w:jc w:val="left"/>
                  </w:pPr>
                  <w:r>
                    <w:t>Oral health</w:t>
                  </w:r>
                </w:p>
              </w:tc>
              <w:tc>
                <w:tcPr>
                  <w:tcW w:w="2182" w:type="pct"/>
                  <w:tcBorders>
                    <w:top w:val="single" w:sz="4" w:space="0" w:color="BFBFBF" w:themeColor="background2"/>
                  </w:tcBorders>
                </w:tcPr>
                <w:p w:rsidR="003A7A5A" w:rsidRDefault="003A7A5A" w:rsidP="003A7A5A">
                  <w:pPr>
                    <w:pStyle w:val="TableUnitsRow"/>
                    <w:jc w:val="left"/>
                    <w:rPr>
                      <w:i/>
                    </w:rPr>
                  </w:pPr>
                  <w:r>
                    <w:rPr>
                      <w:i/>
                    </w:rPr>
                    <w:t>Main measures:</w:t>
                  </w:r>
                </w:p>
                <w:p w:rsidR="003A7A5A" w:rsidRPr="003A7A5A" w:rsidRDefault="003A7A5A" w:rsidP="003A7A5A">
                  <w:pPr>
                    <w:pStyle w:val="TableBullet"/>
                  </w:pPr>
                  <w:r w:rsidRPr="003A7A5A">
                    <w:t xml:space="preserve">Children with no decayed, missing or filled teeth </w:t>
                  </w:r>
                  <w:r w:rsidRPr="003A7A5A">
                    <w:br/>
                    <w:t>(5–10 years and 6–15 years). (NSW, SA, Tas and the NT)</w:t>
                  </w:r>
                </w:p>
                <w:p w:rsidR="003A7A5A" w:rsidRDefault="003A7A5A" w:rsidP="003A7A5A">
                  <w:pPr>
                    <w:pStyle w:val="TableBullet"/>
                  </w:pPr>
                  <w:r w:rsidRPr="003A7A5A">
                    <w:t>Adult dental health (decayed, missing and filled teeth for people aged 15 years and over) (national by age; limited remoteness)</w:t>
                  </w:r>
                </w:p>
              </w:tc>
              <w:tc>
                <w:tcPr>
                  <w:tcW w:w="1666" w:type="pct"/>
                  <w:tcBorders>
                    <w:top w:val="single" w:sz="4" w:space="0" w:color="BFBFBF" w:themeColor="background2"/>
                  </w:tcBorders>
                </w:tcPr>
                <w:p w:rsidR="003A7A5A" w:rsidRDefault="003A7A5A" w:rsidP="00A821DA">
                  <w:pPr>
                    <w:pStyle w:val="TableBodyText"/>
                    <w:spacing w:before="40"/>
                    <w:jc w:val="left"/>
                  </w:pPr>
                </w:p>
                <w:p w:rsidR="00A821DA" w:rsidRDefault="00A821DA" w:rsidP="00A821DA">
                  <w:pPr>
                    <w:pStyle w:val="TableBodyText"/>
                    <w:spacing w:before="40"/>
                    <w:jc w:val="left"/>
                    <w:rPr>
                      <w:i/>
                    </w:rPr>
                  </w:pPr>
                  <w:proofErr w:type="spellStart"/>
                  <w:r>
                    <w:t>AIHW</w:t>
                  </w:r>
                  <w:proofErr w:type="spellEnd"/>
                  <w:r>
                    <w:t xml:space="preserve"> </w:t>
                  </w:r>
                  <w:r>
                    <w:rPr>
                      <w:i/>
                    </w:rPr>
                    <w:t>Child Dental Health Survey</w:t>
                  </w:r>
                </w:p>
                <w:p w:rsidR="00A821DA" w:rsidRDefault="00A821DA" w:rsidP="00A821DA">
                  <w:pPr>
                    <w:pStyle w:val="TableBodyText"/>
                    <w:spacing w:before="40"/>
                    <w:jc w:val="left"/>
                    <w:rPr>
                      <w:i/>
                    </w:rPr>
                  </w:pPr>
                </w:p>
                <w:p w:rsidR="00A821DA" w:rsidRPr="008F0EC0" w:rsidRDefault="00A821DA" w:rsidP="00A821DA">
                  <w:pPr>
                    <w:pStyle w:val="TableBodyText"/>
                    <w:spacing w:before="40"/>
                    <w:jc w:val="left"/>
                    <w:rPr>
                      <w:i/>
                      <w:szCs w:val="18"/>
                    </w:rPr>
                  </w:pPr>
                  <w:r w:rsidRPr="008F0EC0">
                    <w:rPr>
                      <w:i/>
                    </w:rPr>
                    <w:t>National Survey of Adult Oral Health, 2004</w:t>
                  </w:r>
                  <w:r w:rsidRPr="008F0EC0">
                    <w:rPr>
                      <w:i/>
                      <w:szCs w:val="18"/>
                    </w:rPr>
                    <w:t>–06</w:t>
                  </w:r>
                  <w:r w:rsidRPr="008F0EC0">
                    <w:rPr>
                      <w:i/>
                      <w:szCs w:val="18"/>
                    </w:rPr>
                    <w:br/>
                  </w:r>
                </w:p>
                <w:p w:rsidR="00A821DA" w:rsidRPr="00A821DA" w:rsidRDefault="00A821DA" w:rsidP="00A821DA">
                  <w:pPr>
                    <w:pStyle w:val="TableBodyText"/>
                    <w:spacing w:before="40"/>
                    <w:jc w:val="left"/>
                    <w:rPr>
                      <w:i/>
                    </w:rPr>
                  </w:pPr>
                  <w:r>
                    <w:rPr>
                      <w:szCs w:val="18"/>
                    </w:rPr>
                    <w:t xml:space="preserve">Supplementary data (Indigenous only) from ABS </w:t>
                  </w:r>
                  <w:proofErr w:type="spellStart"/>
                  <w:r>
                    <w:rPr>
                      <w:i/>
                      <w:szCs w:val="18"/>
                    </w:rPr>
                    <w:t>NATSIHS</w:t>
                  </w:r>
                  <w:proofErr w:type="spellEnd"/>
                  <w:r>
                    <w:rPr>
                      <w:i/>
                      <w:szCs w:val="18"/>
                    </w:rPr>
                    <w:t>/</w:t>
                  </w:r>
                  <w:proofErr w:type="spellStart"/>
                  <w:r>
                    <w:rPr>
                      <w:i/>
                      <w:szCs w:val="18"/>
                    </w:rPr>
                    <w:t>NATSISS</w:t>
                  </w:r>
                  <w:proofErr w:type="spellEnd"/>
                </w:p>
              </w:tc>
            </w:tr>
            <w:tr w:rsidR="003A7A5A" w:rsidTr="009D5574">
              <w:tc>
                <w:tcPr>
                  <w:tcW w:w="205" w:type="pct"/>
                  <w:tcBorders>
                    <w:bottom w:val="single" w:sz="4" w:space="0" w:color="BFBFBF" w:themeColor="background2"/>
                  </w:tcBorders>
                  <w:shd w:val="clear" w:color="auto" w:fill="auto"/>
                </w:tcPr>
                <w:p w:rsidR="003A7A5A" w:rsidRDefault="003A7A5A" w:rsidP="008277A6">
                  <w:pPr>
                    <w:pStyle w:val="TableBodyText"/>
                    <w:spacing w:before="40"/>
                    <w:jc w:val="left"/>
                  </w:pPr>
                </w:p>
              </w:tc>
              <w:tc>
                <w:tcPr>
                  <w:tcW w:w="947" w:type="pct"/>
                  <w:tcBorders>
                    <w:bottom w:val="single" w:sz="4" w:space="0" w:color="BFBFBF" w:themeColor="background2"/>
                  </w:tcBorders>
                  <w:shd w:val="clear" w:color="auto" w:fill="auto"/>
                </w:tcPr>
                <w:p w:rsidR="003A7A5A" w:rsidRDefault="003A7A5A" w:rsidP="008277A6">
                  <w:pPr>
                    <w:pStyle w:val="TableBodyText"/>
                    <w:spacing w:before="40"/>
                    <w:jc w:val="left"/>
                  </w:pPr>
                </w:p>
              </w:tc>
              <w:tc>
                <w:tcPr>
                  <w:tcW w:w="2182" w:type="pct"/>
                  <w:tcBorders>
                    <w:bottom w:val="single" w:sz="4" w:space="0" w:color="BFBFBF" w:themeColor="background2"/>
                  </w:tcBorders>
                  <w:shd w:val="clear" w:color="auto" w:fill="auto"/>
                </w:tcPr>
                <w:p w:rsidR="003A7A5A" w:rsidRDefault="003A7A5A" w:rsidP="000C377C">
                  <w:pPr>
                    <w:pStyle w:val="TableBodyText"/>
                    <w:spacing w:before="40"/>
                    <w:jc w:val="left"/>
                    <w:rPr>
                      <w:i/>
                    </w:rPr>
                  </w:pPr>
                  <w:r w:rsidRPr="003A7A5A">
                    <w:rPr>
                      <w:i/>
                    </w:rPr>
                    <w:t>Supplementary</w:t>
                  </w:r>
                  <w:r>
                    <w:t xml:space="preserve"> </w:t>
                  </w:r>
                  <w:r w:rsidRPr="003A7A5A">
                    <w:rPr>
                      <w:i/>
                    </w:rPr>
                    <w:t>measure:</w:t>
                  </w:r>
                </w:p>
                <w:p w:rsidR="003A7A5A" w:rsidRPr="003A7A5A" w:rsidRDefault="003A7A5A" w:rsidP="003A7A5A">
                  <w:pPr>
                    <w:pStyle w:val="TableBullet"/>
                  </w:pPr>
                  <w:r w:rsidRPr="003A7A5A">
                    <w:t>Hospitalisations for dental health conditions (age adjusted) (all jurisdictions: national by remoteness)</w:t>
                  </w:r>
                </w:p>
              </w:tc>
              <w:tc>
                <w:tcPr>
                  <w:tcW w:w="1666" w:type="pct"/>
                  <w:tcBorders>
                    <w:bottom w:val="single" w:sz="4" w:space="0" w:color="BFBFBF" w:themeColor="background2"/>
                  </w:tcBorders>
                  <w:shd w:val="clear" w:color="auto" w:fill="auto"/>
                </w:tcPr>
                <w:p w:rsidR="003A7A5A" w:rsidRDefault="003A7A5A" w:rsidP="00A821DA">
                  <w:pPr>
                    <w:pStyle w:val="TableBodyText"/>
                    <w:spacing w:before="40"/>
                    <w:jc w:val="left"/>
                  </w:pPr>
                </w:p>
                <w:p w:rsidR="00A821DA" w:rsidRPr="00A821DA" w:rsidRDefault="00A821DA" w:rsidP="00A821DA">
                  <w:pPr>
                    <w:pStyle w:val="TableBodyText"/>
                    <w:spacing w:before="40"/>
                    <w:jc w:val="left"/>
                    <w:rPr>
                      <w:i/>
                    </w:rPr>
                  </w:pPr>
                  <w:proofErr w:type="spellStart"/>
                  <w:r>
                    <w:t>AIHW</w:t>
                  </w:r>
                  <w:proofErr w:type="spellEnd"/>
                  <w:r>
                    <w:t xml:space="preserve"> </w:t>
                  </w:r>
                  <w:r>
                    <w:rPr>
                      <w:i/>
                    </w:rPr>
                    <w:t>National Hospital Morbidity Database</w:t>
                  </w:r>
                </w:p>
              </w:tc>
            </w:tr>
            <w:tr w:rsidR="00A821DA" w:rsidTr="009D5574">
              <w:tc>
                <w:tcPr>
                  <w:tcW w:w="205" w:type="pct"/>
                  <w:tcBorders>
                    <w:top w:val="single" w:sz="4" w:space="0" w:color="BFBFBF" w:themeColor="background2"/>
                  </w:tcBorders>
                  <w:shd w:val="clear" w:color="auto" w:fill="auto"/>
                </w:tcPr>
                <w:p w:rsidR="00A821DA" w:rsidRDefault="00A821DA" w:rsidP="008277A6">
                  <w:pPr>
                    <w:pStyle w:val="TableBodyText"/>
                    <w:spacing w:before="40"/>
                    <w:jc w:val="left"/>
                  </w:pPr>
                  <w:r>
                    <w:t>8.7</w:t>
                  </w:r>
                </w:p>
              </w:tc>
              <w:tc>
                <w:tcPr>
                  <w:tcW w:w="947" w:type="pct"/>
                  <w:tcBorders>
                    <w:top w:val="single" w:sz="4" w:space="0" w:color="BFBFBF" w:themeColor="background2"/>
                  </w:tcBorders>
                  <w:shd w:val="clear" w:color="auto" w:fill="auto"/>
                </w:tcPr>
                <w:p w:rsidR="00A821DA" w:rsidRDefault="00A821DA" w:rsidP="008277A6">
                  <w:pPr>
                    <w:pStyle w:val="TableBodyText"/>
                    <w:spacing w:before="40"/>
                    <w:jc w:val="left"/>
                  </w:pPr>
                  <w:r>
                    <w:t>Mental health</w:t>
                  </w:r>
                </w:p>
              </w:tc>
              <w:tc>
                <w:tcPr>
                  <w:tcW w:w="2182" w:type="pct"/>
                  <w:tcBorders>
                    <w:top w:val="single" w:sz="4" w:space="0" w:color="BFBFBF" w:themeColor="background2"/>
                  </w:tcBorders>
                  <w:shd w:val="clear" w:color="auto" w:fill="auto"/>
                </w:tcPr>
                <w:p w:rsidR="00A821DA" w:rsidRDefault="00A821DA" w:rsidP="00A821DA">
                  <w:pPr>
                    <w:pStyle w:val="TableUnitsRow"/>
                    <w:jc w:val="left"/>
                    <w:rPr>
                      <w:i/>
                    </w:rPr>
                  </w:pPr>
                  <w:r>
                    <w:rPr>
                      <w:i/>
                    </w:rPr>
                    <w:t>Main measure:</w:t>
                  </w:r>
                </w:p>
                <w:p w:rsidR="00A821DA" w:rsidRPr="00A821DA" w:rsidRDefault="00A821DA" w:rsidP="00A821DA">
                  <w:pPr>
                    <w:pStyle w:val="TableBullet"/>
                  </w:pPr>
                  <w:r w:rsidRPr="00A821DA">
                    <w:t>Psychological distress (adults experiencing high/very high levels of psychological distress) (all jurisdictions: national by remoteness; age; stressors)</w:t>
                  </w:r>
                </w:p>
              </w:tc>
              <w:tc>
                <w:tcPr>
                  <w:tcW w:w="1666" w:type="pct"/>
                  <w:tcBorders>
                    <w:top w:val="single" w:sz="4" w:space="0" w:color="BFBFBF" w:themeColor="background2"/>
                  </w:tcBorders>
                  <w:shd w:val="clear" w:color="auto" w:fill="auto"/>
                </w:tcPr>
                <w:p w:rsidR="00A821DA" w:rsidRDefault="00A821DA" w:rsidP="00A821DA">
                  <w:pPr>
                    <w:pStyle w:val="TableBodyText"/>
                    <w:spacing w:before="40"/>
                    <w:jc w:val="left"/>
                  </w:pPr>
                </w:p>
                <w:p w:rsidR="00A821DA" w:rsidRPr="00A821DA" w:rsidRDefault="00A821DA" w:rsidP="00A821DA">
                  <w:pPr>
                    <w:pStyle w:val="TableBodyText"/>
                    <w:spacing w:before="40"/>
                    <w:jc w:val="left"/>
                    <w:rPr>
                      <w:i/>
                    </w:rPr>
                  </w:pPr>
                  <w:r>
                    <w:t xml:space="preserve">ABS </w:t>
                  </w:r>
                  <w:proofErr w:type="spellStart"/>
                  <w:r>
                    <w:rPr>
                      <w:i/>
                    </w:rPr>
                    <w:t>NATSIHS</w:t>
                  </w:r>
                  <w:proofErr w:type="spellEnd"/>
                  <w:r>
                    <w:rPr>
                      <w:i/>
                    </w:rPr>
                    <w:t>/</w:t>
                  </w:r>
                  <w:proofErr w:type="spellStart"/>
                  <w:r>
                    <w:rPr>
                      <w:i/>
                    </w:rPr>
                    <w:t>NATSISS</w:t>
                  </w:r>
                  <w:proofErr w:type="spellEnd"/>
                  <w:r>
                    <w:t xml:space="preserve">; ABS </w:t>
                  </w:r>
                  <w:r>
                    <w:rPr>
                      <w:i/>
                    </w:rPr>
                    <w:t>AHS/</w:t>
                  </w:r>
                  <w:proofErr w:type="spellStart"/>
                  <w:r>
                    <w:rPr>
                      <w:i/>
                    </w:rPr>
                    <w:t>NHS</w:t>
                  </w:r>
                  <w:proofErr w:type="spellEnd"/>
                </w:p>
              </w:tc>
            </w:tr>
            <w:tr w:rsidR="00A821DA" w:rsidTr="009D5574">
              <w:tc>
                <w:tcPr>
                  <w:tcW w:w="205" w:type="pct"/>
                  <w:tcBorders>
                    <w:bottom w:val="single" w:sz="4" w:space="0" w:color="BFBFBF" w:themeColor="background2"/>
                  </w:tcBorders>
                  <w:shd w:val="clear" w:color="auto" w:fill="auto"/>
                </w:tcPr>
                <w:p w:rsidR="00A821DA" w:rsidRDefault="00A821DA" w:rsidP="008277A6">
                  <w:pPr>
                    <w:pStyle w:val="TableBodyText"/>
                    <w:spacing w:before="40"/>
                    <w:jc w:val="left"/>
                  </w:pPr>
                </w:p>
              </w:tc>
              <w:tc>
                <w:tcPr>
                  <w:tcW w:w="947" w:type="pct"/>
                  <w:tcBorders>
                    <w:bottom w:val="single" w:sz="4" w:space="0" w:color="BFBFBF" w:themeColor="background2"/>
                  </w:tcBorders>
                  <w:shd w:val="clear" w:color="auto" w:fill="auto"/>
                </w:tcPr>
                <w:p w:rsidR="00A821DA" w:rsidRDefault="00A821DA" w:rsidP="008277A6">
                  <w:pPr>
                    <w:pStyle w:val="TableBodyText"/>
                    <w:spacing w:before="40"/>
                    <w:jc w:val="left"/>
                  </w:pPr>
                </w:p>
              </w:tc>
              <w:tc>
                <w:tcPr>
                  <w:tcW w:w="2182" w:type="pct"/>
                  <w:tcBorders>
                    <w:bottom w:val="single" w:sz="4" w:space="0" w:color="BFBFBF" w:themeColor="background2"/>
                  </w:tcBorders>
                  <w:shd w:val="clear" w:color="auto" w:fill="auto"/>
                </w:tcPr>
                <w:p w:rsidR="00A821DA" w:rsidRDefault="00A821DA" w:rsidP="000C377C">
                  <w:pPr>
                    <w:pStyle w:val="TableBodyText"/>
                    <w:spacing w:before="40"/>
                    <w:jc w:val="left"/>
                    <w:rPr>
                      <w:i/>
                    </w:rPr>
                  </w:pPr>
                  <w:r w:rsidRPr="003A7A5A">
                    <w:rPr>
                      <w:i/>
                    </w:rPr>
                    <w:t>Supplementary</w:t>
                  </w:r>
                  <w:r>
                    <w:t xml:space="preserve"> </w:t>
                  </w:r>
                  <w:r w:rsidRPr="003A7A5A">
                    <w:rPr>
                      <w:i/>
                    </w:rPr>
                    <w:t>measure</w:t>
                  </w:r>
                  <w:r>
                    <w:rPr>
                      <w:i/>
                    </w:rPr>
                    <w:t>s</w:t>
                  </w:r>
                  <w:r w:rsidRPr="003A7A5A">
                    <w:rPr>
                      <w:i/>
                    </w:rPr>
                    <w:t>:</w:t>
                  </w:r>
                </w:p>
                <w:p w:rsidR="00A821DA" w:rsidRPr="00F44F9D" w:rsidRDefault="00A821DA" w:rsidP="00A821DA">
                  <w:pPr>
                    <w:pStyle w:val="TableBullet"/>
                  </w:pPr>
                  <w:r w:rsidRPr="00F44F9D">
                    <w:t>Treatment rates for mental health (national for emergency departments, general practitioners) (all jurisdictions for community and residential mental health care)</w:t>
                  </w:r>
                </w:p>
                <w:p w:rsidR="00A821DA" w:rsidRPr="00F44F9D" w:rsidRDefault="00A821DA" w:rsidP="00A821DA">
                  <w:pPr>
                    <w:pStyle w:val="TableBullet"/>
                  </w:pPr>
                  <w:r w:rsidRPr="00F44F9D">
                    <w:t>Hospitalisations for mental and behavioural disorders (all jurisdictions by sex; remoteness)</w:t>
                  </w:r>
                </w:p>
                <w:p w:rsidR="00A821DA" w:rsidRDefault="00A821DA" w:rsidP="00A821DA">
                  <w:pPr>
                    <w:pStyle w:val="TableBullet"/>
                    <w:rPr>
                      <w:i/>
                    </w:rPr>
                  </w:pPr>
                  <w:r w:rsidRPr="00F44F9D">
                    <w:t>Deaths from potentially avoidable mental and behavioural disorders (</w:t>
                  </w:r>
                  <w:r w:rsidRPr="009440DE">
                    <w:t>NSW, Qld, WA, SA and NT</w:t>
                  </w:r>
                  <w:r w:rsidRPr="00F44F9D" w:rsidDel="0018530D">
                    <w:t xml:space="preserve"> </w:t>
                  </w:r>
                  <w:r>
                    <w:t xml:space="preserve"> </w:t>
                  </w:r>
                  <w:r w:rsidRPr="00F44F9D">
                    <w:t>by age)</w:t>
                  </w:r>
                </w:p>
              </w:tc>
              <w:tc>
                <w:tcPr>
                  <w:tcW w:w="1666" w:type="pct"/>
                  <w:tcBorders>
                    <w:bottom w:val="single" w:sz="4" w:space="0" w:color="BFBFBF" w:themeColor="background2"/>
                  </w:tcBorders>
                  <w:shd w:val="clear" w:color="auto" w:fill="auto"/>
                </w:tcPr>
                <w:p w:rsidR="00A821DA" w:rsidRDefault="00A821DA" w:rsidP="00A821DA">
                  <w:pPr>
                    <w:pStyle w:val="TableBodyText"/>
                    <w:spacing w:before="40"/>
                    <w:jc w:val="left"/>
                  </w:pPr>
                </w:p>
                <w:p w:rsidR="00A821DA" w:rsidRDefault="00A821DA" w:rsidP="00A821DA">
                  <w:pPr>
                    <w:pStyle w:val="TableBodyText"/>
                    <w:spacing w:before="40"/>
                    <w:jc w:val="left"/>
                  </w:pPr>
                  <w:proofErr w:type="spellStart"/>
                  <w:r>
                    <w:t>AIHW</w:t>
                  </w:r>
                  <w:proofErr w:type="spellEnd"/>
                  <w:r>
                    <w:rPr>
                      <w:i/>
                    </w:rPr>
                    <w:t xml:space="preserve"> Mental Health Services in Australia</w:t>
                  </w:r>
                  <w:r>
                    <w:br/>
                  </w:r>
                  <w:r>
                    <w:br/>
                  </w:r>
                </w:p>
                <w:p w:rsidR="00A821DA" w:rsidRDefault="00A821DA" w:rsidP="00A821DA">
                  <w:pPr>
                    <w:pStyle w:val="TableBodyText"/>
                    <w:spacing w:before="40"/>
                    <w:jc w:val="left"/>
                    <w:rPr>
                      <w:i/>
                    </w:rPr>
                  </w:pPr>
                  <w:proofErr w:type="spellStart"/>
                  <w:r>
                    <w:t>AIHW</w:t>
                  </w:r>
                  <w:proofErr w:type="spellEnd"/>
                  <w:r>
                    <w:t xml:space="preserve"> </w:t>
                  </w:r>
                  <w:r>
                    <w:rPr>
                      <w:i/>
                    </w:rPr>
                    <w:t>National Hospital Morbidity Database</w:t>
                  </w:r>
                  <w:r>
                    <w:rPr>
                      <w:i/>
                    </w:rPr>
                    <w:br/>
                  </w:r>
                </w:p>
                <w:p w:rsidR="00A821DA" w:rsidRPr="00A821DA" w:rsidRDefault="00A821DA" w:rsidP="00A821DA">
                  <w:pPr>
                    <w:pStyle w:val="TableBodyText"/>
                    <w:spacing w:before="40"/>
                    <w:jc w:val="left"/>
                    <w:rPr>
                      <w:i/>
                    </w:rPr>
                  </w:pPr>
                  <w:r>
                    <w:t xml:space="preserve">ABS </w:t>
                  </w:r>
                  <w:r>
                    <w:rPr>
                      <w:i/>
                    </w:rPr>
                    <w:t>Causes of Death collection</w:t>
                  </w:r>
                </w:p>
              </w:tc>
            </w:tr>
            <w:tr w:rsidR="00A821DA" w:rsidTr="009D5574">
              <w:tc>
                <w:tcPr>
                  <w:tcW w:w="205" w:type="pct"/>
                  <w:tcBorders>
                    <w:top w:val="single" w:sz="4" w:space="0" w:color="BFBFBF" w:themeColor="background2"/>
                  </w:tcBorders>
                  <w:shd w:val="clear" w:color="auto" w:fill="auto"/>
                </w:tcPr>
                <w:p w:rsidR="00A821DA" w:rsidRDefault="00A821DA" w:rsidP="008277A6">
                  <w:pPr>
                    <w:pStyle w:val="TableBodyText"/>
                    <w:spacing w:before="40"/>
                    <w:jc w:val="left"/>
                  </w:pPr>
                  <w:r>
                    <w:t>8.8</w:t>
                  </w:r>
                </w:p>
              </w:tc>
              <w:tc>
                <w:tcPr>
                  <w:tcW w:w="947" w:type="pct"/>
                  <w:tcBorders>
                    <w:top w:val="single" w:sz="4" w:space="0" w:color="BFBFBF" w:themeColor="background2"/>
                  </w:tcBorders>
                  <w:shd w:val="clear" w:color="auto" w:fill="auto"/>
                </w:tcPr>
                <w:p w:rsidR="00A821DA" w:rsidRDefault="00A821DA" w:rsidP="008277A6">
                  <w:pPr>
                    <w:pStyle w:val="TableBodyText"/>
                    <w:spacing w:before="40"/>
                    <w:jc w:val="left"/>
                  </w:pPr>
                  <w:r>
                    <w:t>Suicide and self-harm</w:t>
                  </w:r>
                </w:p>
              </w:tc>
              <w:tc>
                <w:tcPr>
                  <w:tcW w:w="2182" w:type="pct"/>
                  <w:tcBorders>
                    <w:top w:val="single" w:sz="4" w:space="0" w:color="BFBFBF" w:themeColor="background2"/>
                  </w:tcBorders>
                  <w:shd w:val="clear" w:color="auto" w:fill="auto"/>
                </w:tcPr>
                <w:p w:rsidR="00A821DA" w:rsidRDefault="00A821DA" w:rsidP="00A821DA">
                  <w:pPr>
                    <w:pStyle w:val="TableUnitsRow"/>
                    <w:jc w:val="left"/>
                    <w:rPr>
                      <w:i/>
                    </w:rPr>
                  </w:pPr>
                  <w:r>
                    <w:rPr>
                      <w:i/>
                    </w:rPr>
                    <w:t>Main measure:</w:t>
                  </w:r>
                </w:p>
                <w:p w:rsidR="00A821DA" w:rsidRPr="003A7A5A" w:rsidRDefault="00A821DA" w:rsidP="00A821DA">
                  <w:pPr>
                    <w:pStyle w:val="TableBullet"/>
                  </w:pPr>
                  <w:r>
                    <w:t>Suicide deaths (deaths from intentional self-harm) (NSW, Qld, WA, SA and NT by age; sex)</w:t>
                  </w:r>
                </w:p>
              </w:tc>
              <w:tc>
                <w:tcPr>
                  <w:tcW w:w="1666" w:type="pct"/>
                  <w:tcBorders>
                    <w:top w:val="single" w:sz="4" w:space="0" w:color="BFBFBF" w:themeColor="background2"/>
                  </w:tcBorders>
                  <w:shd w:val="clear" w:color="auto" w:fill="auto"/>
                </w:tcPr>
                <w:p w:rsidR="00A821DA" w:rsidRDefault="00A821DA" w:rsidP="00A821DA">
                  <w:pPr>
                    <w:pStyle w:val="TableBodyText"/>
                    <w:spacing w:before="40"/>
                    <w:jc w:val="left"/>
                  </w:pPr>
                </w:p>
                <w:p w:rsidR="00A821DA" w:rsidRPr="00A821DA" w:rsidRDefault="00A821DA" w:rsidP="00A821DA">
                  <w:pPr>
                    <w:pStyle w:val="TableBodyText"/>
                    <w:spacing w:before="40"/>
                    <w:jc w:val="left"/>
                    <w:rPr>
                      <w:i/>
                    </w:rPr>
                  </w:pPr>
                  <w:r>
                    <w:t xml:space="preserve">ABS </w:t>
                  </w:r>
                  <w:r>
                    <w:rPr>
                      <w:i/>
                    </w:rPr>
                    <w:t>Causes of Death collection</w:t>
                  </w:r>
                </w:p>
              </w:tc>
            </w:tr>
            <w:tr w:rsidR="00A821DA" w:rsidTr="008277A6">
              <w:tc>
                <w:tcPr>
                  <w:tcW w:w="205" w:type="pct"/>
                  <w:shd w:val="clear" w:color="auto" w:fill="auto"/>
                </w:tcPr>
                <w:p w:rsidR="00A821DA" w:rsidRDefault="00A821DA" w:rsidP="008277A6">
                  <w:pPr>
                    <w:pStyle w:val="TableBodyText"/>
                    <w:spacing w:before="40"/>
                    <w:jc w:val="left"/>
                  </w:pPr>
                </w:p>
              </w:tc>
              <w:tc>
                <w:tcPr>
                  <w:tcW w:w="947" w:type="pct"/>
                  <w:shd w:val="clear" w:color="auto" w:fill="auto"/>
                </w:tcPr>
                <w:p w:rsidR="00A821DA" w:rsidRDefault="00A821DA" w:rsidP="008277A6">
                  <w:pPr>
                    <w:pStyle w:val="TableBodyText"/>
                    <w:spacing w:before="40"/>
                    <w:jc w:val="left"/>
                  </w:pPr>
                </w:p>
              </w:tc>
              <w:tc>
                <w:tcPr>
                  <w:tcW w:w="2182" w:type="pct"/>
                  <w:shd w:val="clear" w:color="auto" w:fill="auto"/>
                </w:tcPr>
                <w:p w:rsidR="00A821DA" w:rsidRDefault="00A821DA" w:rsidP="00A821DA">
                  <w:pPr>
                    <w:pStyle w:val="TableBodyText"/>
                    <w:spacing w:before="40"/>
                    <w:jc w:val="left"/>
                    <w:rPr>
                      <w:i/>
                    </w:rPr>
                  </w:pPr>
                  <w:r w:rsidRPr="003A7A5A">
                    <w:rPr>
                      <w:i/>
                    </w:rPr>
                    <w:t>Supplementary</w:t>
                  </w:r>
                  <w:r>
                    <w:t xml:space="preserve"> </w:t>
                  </w:r>
                  <w:r w:rsidRPr="003A7A5A">
                    <w:rPr>
                      <w:i/>
                    </w:rPr>
                    <w:t>measure:</w:t>
                  </w:r>
                </w:p>
                <w:p w:rsidR="00A821DA" w:rsidRDefault="00A821DA" w:rsidP="00A821DA">
                  <w:pPr>
                    <w:pStyle w:val="TableBullet"/>
                  </w:pPr>
                  <w:r>
                    <w:t>Hospitalisations for non-fatal intentional self-harm (age standardised)  (all jurisdictions: sex; remoteness)</w:t>
                  </w:r>
                </w:p>
              </w:tc>
              <w:tc>
                <w:tcPr>
                  <w:tcW w:w="1666" w:type="pct"/>
                  <w:shd w:val="clear" w:color="auto" w:fill="auto"/>
                </w:tcPr>
                <w:p w:rsidR="00A821DA" w:rsidRDefault="00A821DA" w:rsidP="00A821DA">
                  <w:pPr>
                    <w:pStyle w:val="TableBodyText"/>
                    <w:spacing w:before="40"/>
                    <w:jc w:val="left"/>
                  </w:pPr>
                </w:p>
                <w:p w:rsidR="00A821DA" w:rsidRPr="00A821DA" w:rsidRDefault="00A821DA" w:rsidP="00A821DA">
                  <w:pPr>
                    <w:pStyle w:val="TableBodyText"/>
                    <w:spacing w:before="40"/>
                    <w:jc w:val="left"/>
                    <w:rPr>
                      <w:i/>
                    </w:rPr>
                  </w:pPr>
                  <w:proofErr w:type="spellStart"/>
                  <w:r>
                    <w:t>AIHW</w:t>
                  </w:r>
                  <w:proofErr w:type="spellEnd"/>
                  <w:r>
                    <w:t xml:space="preserve"> </w:t>
                  </w:r>
                  <w:r>
                    <w:rPr>
                      <w:i/>
                    </w:rPr>
                    <w:t>National Hospital Morbidity Database</w:t>
                  </w:r>
                </w:p>
              </w:tc>
            </w:tr>
          </w:tbl>
          <w:p w:rsidR="003A7A5A" w:rsidRPr="003A7A5A" w:rsidRDefault="003A7A5A" w:rsidP="003A7A5A">
            <w:pPr>
              <w:pStyle w:val="BoxSpaceBelow"/>
              <w:rPr>
                <w:rFonts w:ascii="Times New Roman" w:hAnsi="Times New Roman"/>
                <w:b/>
                <w:vanish/>
                <w:color w:val="FF00FF"/>
              </w:rPr>
            </w:pPr>
          </w:p>
        </w:tc>
      </w:tr>
      <w:tr w:rsidR="00D135C8" w:rsidTr="008277A6">
        <w:trPr>
          <w:cantSplit/>
        </w:trPr>
        <w:tc>
          <w:tcPr>
            <w:tcW w:w="13728" w:type="dxa"/>
            <w:tcBorders>
              <w:top w:val="nil"/>
              <w:left w:val="nil"/>
              <w:bottom w:val="single" w:sz="6" w:space="0" w:color="78A22F"/>
              <w:right w:val="nil"/>
            </w:tcBorders>
            <w:shd w:val="clear" w:color="auto" w:fill="auto"/>
          </w:tcPr>
          <w:p w:rsidR="00D135C8" w:rsidRDefault="00D135C8" w:rsidP="008277A6">
            <w:pPr>
              <w:pStyle w:val="Box"/>
              <w:spacing w:before="0" w:line="120" w:lineRule="exact"/>
            </w:pPr>
          </w:p>
        </w:tc>
      </w:tr>
      <w:tr w:rsidR="003A7A5A" w:rsidTr="003A7A5A">
        <w:trPr>
          <w:hidden/>
        </w:trPr>
        <w:tc>
          <w:tcPr>
            <w:tcW w:w="13728" w:type="dxa"/>
            <w:tcBorders>
              <w:top w:val="single" w:sz="6" w:space="0" w:color="78A22F"/>
              <w:left w:val="nil"/>
              <w:bottom w:val="nil"/>
              <w:right w:val="nil"/>
            </w:tcBorders>
            <w:shd w:val="clear" w:color="auto" w:fill="auto"/>
          </w:tcPr>
          <w:p w:rsidR="003A7A5A" w:rsidRPr="003A7A5A" w:rsidRDefault="003A7A5A" w:rsidP="003A7A5A">
            <w:pPr>
              <w:pStyle w:val="BoxSpaceBelow"/>
              <w:rPr>
                <w:rFonts w:ascii="Times New Roman" w:hAnsi="Times New Roman"/>
                <w:b/>
                <w:vanish/>
                <w:color w:val="FF00FF"/>
              </w:rPr>
            </w:pPr>
          </w:p>
        </w:tc>
      </w:tr>
      <w:tr w:rsidR="003A7A5A" w:rsidRPr="000863A5" w:rsidTr="003A7A5A">
        <w:trPr>
          <w:hidden/>
        </w:trPr>
        <w:tc>
          <w:tcPr>
            <w:tcW w:w="13728" w:type="dxa"/>
            <w:tcBorders>
              <w:top w:val="single" w:sz="6" w:space="0" w:color="78A22F"/>
              <w:left w:val="nil"/>
              <w:bottom w:val="nil"/>
              <w:right w:val="nil"/>
            </w:tcBorders>
          </w:tcPr>
          <w:p w:rsidR="003A7A5A" w:rsidRPr="003A7A5A" w:rsidRDefault="003A7A5A" w:rsidP="008277A6">
            <w:pPr>
              <w:pStyle w:val="BoxSpaceBelow"/>
              <w:rPr>
                <w:rFonts w:ascii="Times New Roman" w:hAnsi="Times New Roman"/>
                <w:b/>
                <w:vanish/>
                <w:color w:val="FF00FF"/>
              </w:rPr>
            </w:pPr>
          </w:p>
        </w:tc>
      </w:tr>
      <w:tr w:rsidR="00121AAA" w:rsidTr="008277A6">
        <w:tc>
          <w:tcPr>
            <w:tcW w:w="13728" w:type="dxa"/>
            <w:tcBorders>
              <w:top w:val="single" w:sz="6" w:space="0" w:color="78A22F"/>
              <w:left w:val="nil"/>
              <w:bottom w:val="nil"/>
              <w:right w:val="nil"/>
            </w:tcBorders>
            <w:shd w:val="clear" w:color="auto" w:fill="auto"/>
          </w:tcPr>
          <w:p w:rsidR="00121AAA" w:rsidRPr="00784A05" w:rsidRDefault="00121AAA" w:rsidP="008277A6">
            <w:pPr>
              <w:pStyle w:val="Subtitle"/>
            </w:pPr>
          </w:p>
        </w:tc>
      </w:tr>
      <w:tr w:rsidR="00121AAA" w:rsidTr="008277A6">
        <w:trPr>
          <w:cantSplit/>
        </w:trPr>
        <w:tc>
          <w:tcPr>
            <w:tcW w:w="13728"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551"/>
              <w:gridCol w:w="2546"/>
              <w:gridCol w:w="5867"/>
              <w:gridCol w:w="4480"/>
            </w:tblGrid>
            <w:tr w:rsidR="00121AAA" w:rsidRPr="00B65F85" w:rsidTr="009D5574">
              <w:tc>
                <w:tcPr>
                  <w:tcW w:w="1152" w:type="pct"/>
                  <w:gridSpan w:val="2"/>
                  <w:tcBorders>
                    <w:top w:val="single" w:sz="6" w:space="0" w:color="BFBFBF"/>
                  </w:tcBorders>
                  <w:shd w:val="clear" w:color="auto" w:fill="auto"/>
                  <w:tcMar>
                    <w:top w:w="28" w:type="dxa"/>
                  </w:tcMar>
                </w:tcPr>
                <w:p w:rsidR="00121AAA" w:rsidRPr="00B65F85" w:rsidRDefault="00121AAA" w:rsidP="008277A6">
                  <w:pPr>
                    <w:pStyle w:val="TableColumnHeading"/>
                    <w:jc w:val="left"/>
                    <w:rPr>
                      <w:b/>
                    </w:rPr>
                  </w:pPr>
                  <w:r w:rsidRPr="00B65F85">
                    <w:rPr>
                      <w:b/>
                    </w:rPr>
                    <w:t>Indicators</w:t>
                  </w:r>
                </w:p>
              </w:tc>
              <w:tc>
                <w:tcPr>
                  <w:tcW w:w="2182" w:type="pct"/>
                  <w:tcBorders>
                    <w:top w:val="single" w:sz="6" w:space="0" w:color="BFBFBF"/>
                  </w:tcBorders>
                  <w:shd w:val="clear" w:color="auto" w:fill="auto"/>
                  <w:tcMar>
                    <w:top w:w="28" w:type="dxa"/>
                  </w:tcMar>
                </w:tcPr>
                <w:p w:rsidR="00121AAA" w:rsidRPr="00B65F85" w:rsidRDefault="00121AAA" w:rsidP="008277A6">
                  <w:pPr>
                    <w:pStyle w:val="TableColumnHeading"/>
                    <w:jc w:val="left"/>
                    <w:rPr>
                      <w:b/>
                    </w:rPr>
                  </w:pPr>
                  <w:r w:rsidRPr="00B65F85">
                    <w:rPr>
                      <w:b/>
                    </w:rPr>
                    <w:t>Measure</w:t>
                  </w:r>
                </w:p>
              </w:tc>
              <w:tc>
                <w:tcPr>
                  <w:tcW w:w="1666" w:type="pct"/>
                  <w:tcBorders>
                    <w:top w:val="single" w:sz="6" w:space="0" w:color="BFBFBF"/>
                  </w:tcBorders>
                  <w:shd w:val="clear" w:color="auto" w:fill="auto"/>
                  <w:tcMar>
                    <w:top w:w="28" w:type="dxa"/>
                  </w:tcMar>
                </w:tcPr>
                <w:p w:rsidR="00121AAA" w:rsidRPr="00B65F85" w:rsidRDefault="00121AAA" w:rsidP="008277A6">
                  <w:pPr>
                    <w:pStyle w:val="TableColumnHeading"/>
                    <w:ind w:right="28"/>
                    <w:jc w:val="left"/>
                    <w:rPr>
                      <w:b/>
                    </w:rPr>
                  </w:pPr>
                  <w:r w:rsidRPr="00B65F85">
                    <w:rPr>
                      <w:b/>
                    </w:rPr>
                    <w:t>Collection</w:t>
                  </w:r>
                </w:p>
              </w:tc>
            </w:tr>
            <w:tr w:rsidR="00121AAA" w:rsidRPr="00C916EB" w:rsidTr="009D5574">
              <w:tc>
                <w:tcPr>
                  <w:tcW w:w="5000" w:type="pct"/>
                  <w:gridSpan w:val="4"/>
                  <w:tcBorders>
                    <w:bottom w:val="single" w:sz="4" w:space="0" w:color="BFBFBF" w:themeColor="background2"/>
                  </w:tcBorders>
                  <w:shd w:val="clear" w:color="auto" w:fill="auto"/>
                  <w:tcMar>
                    <w:top w:w="28" w:type="dxa"/>
                  </w:tcMar>
                </w:tcPr>
                <w:p w:rsidR="00121AAA" w:rsidRPr="00E85166" w:rsidRDefault="00121AAA" w:rsidP="00121AAA">
                  <w:pPr>
                    <w:pStyle w:val="TableColumnHeading"/>
                    <w:ind w:right="28"/>
                    <w:jc w:val="left"/>
                    <w:rPr>
                      <w:b/>
                      <w:sz w:val="20"/>
                    </w:rPr>
                  </w:pPr>
                  <w:r>
                    <w:rPr>
                      <w:b/>
                      <w:sz w:val="20"/>
                    </w:rPr>
                    <w:t>9</w:t>
                  </w:r>
                  <w:r w:rsidRPr="00E85166">
                    <w:rPr>
                      <w:b/>
                      <w:sz w:val="20"/>
                    </w:rPr>
                    <w:t xml:space="preserve"> </w:t>
                  </w:r>
                  <w:r>
                    <w:rPr>
                      <w:b/>
                      <w:sz w:val="20"/>
                    </w:rPr>
                    <w:t>Economic participation</w:t>
                  </w:r>
                </w:p>
              </w:tc>
            </w:tr>
            <w:tr w:rsidR="00121AAA" w:rsidTr="009D5574">
              <w:trPr>
                <w:trHeight w:val="515"/>
              </w:trPr>
              <w:tc>
                <w:tcPr>
                  <w:tcW w:w="205" w:type="pct"/>
                  <w:tcBorders>
                    <w:top w:val="single" w:sz="4" w:space="0" w:color="BFBFBF" w:themeColor="background2"/>
                    <w:bottom w:val="single" w:sz="4" w:space="0" w:color="BFBFBF" w:themeColor="background2"/>
                  </w:tcBorders>
                </w:tcPr>
                <w:p w:rsidR="00121AAA" w:rsidRDefault="00121AAA" w:rsidP="008277A6">
                  <w:pPr>
                    <w:pStyle w:val="TableUnitsRow"/>
                    <w:jc w:val="left"/>
                  </w:pPr>
                  <w:r>
                    <w:t>9.1</w:t>
                  </w:r>
                </w:p>
              </w:tc>
              <w:tc>
                <w:tcPr>
                  <w:tcW w:w="947" w:type="pct"/>
                  <w:tcBorders>
                    <w:top w:val="single" w:sz="4" w:space="0" w:color="BFBFBF" w:themeColor="background2"/>
                    <w:bottom w:val="single" w:sz="4" w:space="0" w:color="BFBFBF" w:themeColor="background2"/>
                  </w:tcBorders>
                </w:tcPr>
                <w:p w:rsidR="00121AAA" w:rsidRDefault="00121AAA" w:rsidP="008277A6">
                  <w:pPr>
                    <w:pStyle w:val="TableUnitsRow"/>
                    <w:jc w:val="left"/>
                  </w:pPr>
                  <w:r>
                    <w:t>Employment by full time/part time status, sector and occupation</w:t>
                  </w:r>
                </w:p>
              </w:tc>
              <w:tc>
                <w:tcPr>
                  <w:tcW w:w="2182" w:type="pct"/>
                  <w:tcBorders>
                    <w:top w:val="single" w:sz="4" w:space="0" w:color="BFBFBF" w:themeColor="background2"/>
                    <w:bottom w:val="single" w:sz="4" w:space="0" w:color="BFBFBF" w:themeColor="background2"/>
                  </w:tcBorders>
                </w:tcPr>
                <w:p w:rsidR="00121AAA" w:rsidRDefault="00121AAA" w:rsidP="008277A6">
                  <w:pPr>
                    <w:pStyle w:val="TableUnitsRow"/>
                    <w:jc w:val="left"/>
                    <w:rPr>
                      <w:i/>
                    </w:rPr>
                  </w:pPr>
                  <w:r>
                    <w:rPr>
                      <w:i/>
                    </w:rPr>
                    <w:t xml:space="preserve">Main measures: </w:t>
                  </w:r>
                </w:p>
                <w:p w:rsidR="002A5888" w:rsidRPr="002A5888" w:rsidRDefault="002A5888" w:rsidP="002A5888">
                  <w:pPr>
                    <w:pStyle w:val="TableBullet"/>
                  </w:pPr>
                  <w:r w:rsidRPr="002A5888">
                    <w:t xml:space="preserve">Full time and part time employment status </w:t>
                  </w:r>
                </w:p>
                <w:p w:rsidR="002A5888" w:rsidRPr="002A5888" w:rsidRDefault="002A5888" w:rsidP="002A5888">
                  <w:pPr>
                    <w:pStyle w:val="TableBullet"/>
                  </w:pPr>
                  <w:r w:rsidRPr="002A5888">
                    <w:t xml:space="preserve">Public or private sector employment </w:t>
                  </w:r>
                </w:p>
                <w:p w:rsidR="002A5888" w:rsidRPr="002A5888" w:rsidRDefault="002A5888" w:rsidP="002A5888">
                  <w:pPr>
                    <w:pStyle w:val="TableBullet"/>
                  </w:pPr>
                  <w:r w:rsidRPr="002A5888">
                    <w:t xml:space="preserve">Occupation </w:t>
                  </w:r>
                </w:p>
                <w:p w:rsidR="00121AAA" w:rsidRPr="00B65F85" w:rsidRDefault="002A5888" w:rsidP="002A5888">
                  <w:pPr>
                    <w:pStyle w:val="TableBodyText"/>
                    <w:jc w:val="left"/>
                  </w:pPr>
                  <w:r>
                    <w:t>(all jurisdictions by age; sex; remoteness)</w:t>
                  </w:r>
                </w:p>
              </w:tc>
              <w:tc>
                <w:tcPr>
                  <w:tcW w:w="1666" w:type="pct"/>
                  <w:tcBorders>
                    <w:top w:val="single" w:sz="4" w:space="0" w:color="BFBFBF" w:themeColor="background2"/>
                    <w:bottom w:val="single" w:sz="4" w:space="0" w:color="BFBFBF" w:themeColor="background2"/>
                  </w:tcBorders>
                </w:tcPr>
                <w:p w:rsidR="00121AAA" w:rsidRDefault="00121AAA" w:rsidP="008277A6">
                  <w:pPr>
                    <w:pStyle w:val="TableBodyText"/>
                    <w:spacing w:before="40"/>
                    <w:jc w:val="left"/>
                  </w:pPr>
                </w:p>
                <w:p w:rsidR="002A5888" w:rsidRDefault="002A5888" w:rsidP="008277A6">
                  <w:pPr>
                    <w:pStyle w:val="TableBodyText"/>
                    <w:spacing w:before="40"/>
                    <w:jc w:val="left"/>
                    <w:rPr>
                      <w:i/>
                    </w:rPr>
                  </w:pPr>
                  <w:r>
                    <w:t xml:space="preserve">ABS </w:t>
                  </w:r>
                  <w:proofErr w:type="spellStart"/>
                  <w:r>
                    <w:rPr>
                      <w:i/>
                    </w:rPr>
                    <w:t>AATSIHS</w:t>
                  </w:r>
                  <w:proofErr w:type="spellEnd"/>
                  <w:r>
                    <w:rPr>
                      <w:i/>
                    </w:rPr>
                    <w:t>/</w:t>
                  </w:r>
                  <w:proofErr w:type="spellStart"/>
                  <w:r>
                    <w:rPr>
                      <w:i/>
                    </w:rPr>
                    <w:t>NATSISS</w:t>
                  </w:r>
                  <w:proofErr w:type="spellEnd"/>
                  <w:r>
                    <w:t xml:space="preserve">; ABS </w:t>
                  </w:r>
                  <w:r>
                    <w:rPr>
                      <w:i/>
                    </w:rPr>
                    <w:t>AHS/</w:t>
                  </w:r>
                  <w:proofErr w:type="spellStart"/>
                  <w:r>
                    <w:rPr>
                      <w:i/>
                    </w:rPr>
                    <w:t>NHS</w:t>
                  </w:r>
                  <w:proofErr w:type="spellEnd"/>
                </w:p>
                <w:p w:rsidR="002A5888" w:rsidRDefault="002A5888" w:rsidP="008277A6">
                  <w:pPr>
                    <w:pStyle w:val="TableBodyText"/>
                    <w:spacing w:before="40"/>
                    <w:jc w:val="left"/>
                    <w:rPr>
                      <w:i/>
                    </w:rPr>
                  </w:pPr>
                  <w:r>
                    <w:t xml:space="preserve">ABS </w:t>
                  </w:r>
                  <w:r>
                    <w:rPr>
                      <w:i/>
                    </w:rPr>
                    <w:t>Census</w:t>
                  </w:r>
                </w:p>
                <w:p w:rsidR="002A5888" w:rsidRPr="002A5888" w:rsidRDefault="002A5888" w:rsidP="008277A6">
                  <w:pPr>
                    <w:pStyle w:val="TableBodyText"/>
                    <w:spacing w:before="40"/>
                    <w:jc w:val="left"/>
                    <w:rPr>
                      <w:i/>
                    </w:rPr>
                  </w:pPr>
                  <w:r>
                    <w:t xml:space="preserve">ABS </w:t>
                  </w:r>
                  <w:r>
                    <w:rPr>
                      <w:i/>
                    </w:rPr>
                    <w:t>Census</w:t>
                  </w:r>
                </w:p>
              </w:tc>
            </w:tr>
            <w:tr w:rsidR="00121AAA" w:rsidTr="009D5574">
              <w:tc>
                <w:tcPr>
                  <w:tcW w:w="205" w:type="pct"/>
                  <w:tcBorders>
                    <w:top w:val="single" w:sz="4" w:space="0" w:color="BFBFBF" w:themeColor="background2"/>
                    <w:bottom w:val="single" w:sz="4" w:space="0" w:color="BFBFBF" w:themeColor="background2"/>
                  </w:tcBorders>
                </w:tcPr>
                <w:p w:rsidR="00121AAA" w:rsidRDefault="00121AAA" w:rsidP="008277A6">
                  <w:pPr>
                    <w:pStyle w:val="TableBodyText"/>
                    <w:spacing w:before="40"/>
                    <w:jc w:val="left"/>
                  </w:pPr>
                  <w:r>
                    <w:t>9.2</w:t>
                  </w:r>
                </w:p>
              </w:tc>
              <w:tc>
                <w:tcPr>
                  <w:tcW w:w="947" w:type="pct"/>
                  <w:tcBorders>
                    <w:top w:val="single" w:sz="4" w:space="0" w:color="BFBFBF" w:themeColor="background2"/>
                    <w:bottom w:val="single" w:sz="4" w:space="0" w:color="BFBFBF" w:themeColor="background2"/>
                  </w:tcBorders>
                </w:tcPr>
                <w:p w:rsidR="00121AAA" w:rsidRDefault="00121AAA" w:rsidP="008277A6">
                  <w:pPr>
                    <w:pStyle w:val="TableBodyText"/>
                    <w:jc w:val="left"/>
                  </w:pPr>
                  <w:r>
                    <w:t>Indigenous owned or controlled land and business</w:t>
                  </w:r>
                </w:p>
              </w:tc>
              <w:tc>
                <w:tcPr>
                  <w:tcW w:w="2182" w:type="pct"/>
                  <w:tcBorders>
                    <w:top w:val="single" w:sz="4" w:space="0" w:color="BFBFBF" w:themeColor="background2"/>
                    <w:bottom w:val="single" w:sz="4" w:space="0" w:color="BFBFBF" w:themeColor="background2"/>
                  </w:tcBorders>
                </w:tcPr>
                <w:p w:rsidR="00121AAA" w:rsidRDefault="00121AAA" w:rsidP="008277A6">
                  <w:pPr>
                    <w:pStyle w:val="TableUnitsRow"/>
                    <w:jc w:val="left"/>
                    <w:rPr>
                      <w:i/>
                    </w:rPr>
                  </w:pPr>
                  <w:r>
                    <w:rPr>
                      <w:i/>
                    </w:rPr>
                    <w:t>Main measures:</w:t>
                  </w:r>
                </w:p>
                <w:p w:rsidR="002A5888" w:rsidRPr="002A5888" w:rsidRDefault="002A5888" w:rsidP="002A5888">
                  <w:pPr>
                    <w:pStyle w:val="TableBullet"/>
                  </w:pPr>
                  <w:r w:rsidRPr="002A5888">
                    <w:t>Indigenous owned or controlled land (all jurisdictions by remoteness)</w:t>
                  </w:r>
                </w:p>
                <w:p w:rsidR="002A5888" w:rsidRPr="002A5888" w:rsidRDefault="002A5888" w:rsidP="002A5888">
                  <w:pPr>
                    <w:pStyle w:val="TableBullet"/>
                  </w:pPr>
                  <w:r w:rsidRPr="002A5888">
                    <w:t>Native Title (all jurisdictions by remoteness)</w:t>
                  </w:r>
                </w:p>
                <w:p w:rsidR="002A5888" w:rsidRPr="002A5888" w:rsidRDefault="002A5888" w:rsidP="002A5888">
                  <w:pPr>
                    <w:pStyle w:val="TableBullet"/>
                  </w:pPr>
                  <w:r w:rsidRPr="002A5888">
                    <w:t>Indigenous land use agreements (all jurisdictions by remoteness)</w:t>
                  </w:r>
                </w:p>
                <w:p w:rsidR="002A5888" w:rsidRPr="002A5888" w:rsidRDefault="002A5888" w:rsidP="002A5888">
                  <w:pPr>
                    <w:pStyle w:val="TableBullet"/>
                  </w:pPr>
                  <w:r w:rsidRPr="002A5888">
                    <w:t>Economic benefits of Indigenous rights to land</w:t>
                  </w:r>
                </w:p>
                <w:p w:rsidR="00121AAA" w:rsidRPr="003A7A5A" w:rsidRDefault="002A5888" w:rsidP="002A5888">
                  <w:pPr>
                    <w:pStyle w:val="TableBullet"/>
                  </w:pPr>
                  <w:r w:rsidRPr="002A5888">
                    <w:t>Self-employment and Indigenous business (all jurisdictions by age, sex and remoteness)</w:t>
                  </w:r>
                </w:p>
              </w:tc>
              <w:tc>
                <w:tcPr>
                  <w:tcW w:w="1666" w:type="pct"/>
                  <w:tcBorders>
                    <w:top w:val="single" w:sz="4" w:space="0" w:color="BFBFBF" w:themeColor="background2"/>
                    <w:bottom w:val="single" w:sz="4" w:space="0" w:color="BFBFBF" w:themeColor="background2"/>
                  </w:tcBorders>
                </w:tcPr>
                <w:p w:rsidR="00121AAA" w:rsidRDefault="00121AAA" w:rsidP="008277A6">
                  <w:pPr>
                    <w:pStyle w:val="TableBodyText"/>
                    <w:spacing w:before="40"/>
                    <w:jc w:val="left"/>
                  </w:pPr>
                </w:p>
                <w:p w:rsidR="002A5888" w:rsidRDefault="002A5888" w:rsidP="002A5888">
                  <w:pPr>
                    <w:pStyle w:val="TableBodyText"/>
                    <w:spacing w:before="60"/>
                    <w:jc w:val="left"/>
                  </w:pPr>
                  <w:r>
                    <w:t>Indigenous Land Corporation</w:t>
                  </w:r>
                </w:p>
                <w:p w:rsidR="002A5888" w:rsidRDefault="002A5888" w:rsidP="008277A6">
                  <w:pPr>
                    <w:pStyle w:val="TableBodyText"/>
                    <w:spacing w:before="40"/>
                    <w:jc w:val="left"/>
                  </w:pPr>
                  <w:r>
                    <w:t>National Native Title Tribunal</w:t>
                  </w:r>
                </w:p>
                <w:p w:rsidR="002A5888" w:rsidRDefault="002A5888" w:rsidP="008277A6">
                  <w:pPr>
                    <w:pStyle w:val="TableBodyText"/>
                    <w:spacing w:before="40"/>
                    <w:jc w:val="left"/>
                  </w:pPr>
                  <w:r>
                    <w:t>National Native Title Tribunal</w:t>
                  </w:r>
                </w:p>
                <w:p w:rsidR="002A5888" w:rsidRDefault="002A5888" w:rsidP="008277A6">
                  <w:pPr>
                    <w:pStyle w:val="TableBodyText"/>
                    <w:spacing w:before="40"/>
                    <w:jc w:val="left"/>
                  </w:pPr>
                  <w:r>
                    <w:t>Case studies</w:t>
                  </w:r>
                </w:p>
                <w:p w:rsidR="002A5888" w:rsidRPr="002A5888" w:rsidRDefault="002A5888" w:rsidP="002A5888">
                  <w:pPr>
                    <w:pStyle w:val="TableBodyText"/>
                    <w:spacing w:before="60"/>
                    <w:jc w:val="left"/>
                    <w:rPr>
                      <w:i/>
                    </w:rPr>
                  </w:pPr>
                  <w:r>
                    <w:t xml:space="preserve">ABS </w:t>
                  </w:r>
                  <w:proofErr w:type="spellStart"/>
                  <w:r>
                    <w:rPr>
                      <w:i/>
                    </w:rPr>
                    <w:t>AATSIHS</w:t>
                  </w:r>
                  <w:proofErr w:type="spellEnd"/>
                  <w:r>
                    <w:rPr>
                      <w:i/>
                    </w:rPr>
                    <w:t>/</w:t>
                  </w:r>
                  <w:proofErr w:type="spellStart"/>
                  <w:r>
                    <w:rPr>
                      <w:i/>
                    </w:rPr>
                    <w:t>NATSISS</w:t>
                  </w:r>
                  <w:proofErr w:type="spellEnd"/>
                  <w:r>
                    <w:t xml:space="preserve">; ABS </w:t>
                  </w:r>
                  <w:r>
                    <w:rPr>
                      <w:i/>
                    </w:rPr>
                    <w:t>AHS/</w:t>
                  </w:r>
                  <w:proofErr w:type="spellStart"/>
                  <w:r>
                    <w:rPr>
                      <w:i/>
                    </w:rPr>
                    <w:t>NHS</w:t>
                  </w:r>
                  <w:proofErr w:type="spellEnd"/>
                  <w:r>
                    <w:t xml:space="preserve">; </w:t>
                  </w:r>
                  <w:r>
                    <w:br/>
                    <w:t xml:space="preserve">ABS </w:t>
                  </w:r>
                  <w:r>
                    <w:rPr>
                      <w:i/>
                    </w:rPr>
                    <w:t>Census</w:t>
                  </w:r>
                </w:p>
              </w:tc>
            </w:tr>
            <w:tr w:rsidR="00121AAA" w:rsidTr="009D5574">
              <w:tc>
                <w:tcPr>
                  <w:tcW w:w="205" w:type="pct"/>
                  <w:tcBorders>
                    <w:top w:val="single" w:sz="4" w:space="0" w:color="BFBFBF" w:themeColor="background2"/>
                  </w:tcBorders>
                  <w:shd w:val="clear" w:color="auto" w:fill="auto"/>
                </w:tcPr>
                <w:p w:rsidR="00121AAA" w:rsidRDefault="00121AAA" w:rsidP="00121AAA">
                  <w:pPr>
                    <w:pStyle w:val="TableBodyText"/>
                    <w:spacing w:before="40"/>
                    <w:jc w:val="left"/>
                  </w:pPr>
                  <w:r>
                    <w:t>9.3</w:t>
                  </w:r>
                </w:p>
              </w:tc>
              <w:tc>
                <w:tcPr>
                  <w:tcW w:w="947" w:type="pct"/>
                  <w:tcBorders>
                    <w:top w:val="single" w:sz="4" w:space="0" w:color="BFBFBF" w:themeColor="background2"/>
                  </w:tcBorders>
                  <w:shd w:val="clear" w:color="auto" w:fill="auto"/>
                </w:tcPr>
                <w:p w:rsidR="00121AAA" w:rsidRDefault="00121AAA" w:rsidP="00121AAA">
                  <w:pPr>
                    <w:pStyle w:val="TableBodyText"/>
                    <w:spacing w:before="40"/>
                    <w:jc w:val="left"/>
                  </w:pPr>
                  <w:r>
                    <w:t>Home ownership</w:t>
                  </w:r>
                </w:p>
              </w:tc>
              <w:tc>
                <w:tcPr>
                  <w:tcW w:w="2182" w:type="pct"/>
                  <w:tcBorders>
                    <w:top w:val="single" w:sz="4" w:space="0" w:color="BFBFBF" w:themeColor="background2"/>
                  </w:tcBorders>
                  <w:shd w:val="clear" w:color="auto" w:fill="auto"/>
                </w:tcPr>
                <w:p w:rsidR="00121AAA" w:rsidRDefault="00121AAA" w:rsidP="00121AAA">
                  <w:pPr>
                    <w:pStyle w:val="TableUnitsRow"/>
                    <w:jc w:val="left"/>
                    <w:rPr>
                      <w:i/>
                    </w:rPr>
                  </w:pPr>
                  <w:r>
                    <w:rPr>
                      <w:i/>
                    </w:rPr>
                    <w:t>Main measures:</w:t>
                  </w:r>
                </w:p>
                <w:p w:rsidR="002A5888" w:rsidRPr="002A5888" w:rsidRDefault="002A5888" w:rsidP="002A5888">
                  <w:pPr>
                    <w:pStyle w:val="TableBullet"/>
                  </w:pPr>
                  <w:r w:rsidRPr="002A5888">
                    <w:t>People living in a home owned with or without a mortgage</w:t>
                  </w:r>
                </w:p>
                <w:p w:rsidR="002A5888" w:rsidRPr="002A5888" w:rsidRDefault="002A5888" w:rsidP="002A5888">
                  <w:pPr>
                    <w:pStyle w:val="TableBullet"/>
                  </w:pPr>
                  <w:r w:rsidRPr="002A5888">
                    <w:t xml:space="preserve">Households owning or purchasing a home </w:t>
                  </w:r>
                </w:p>
                <w:p w:rsidR="00121AAA" w:rsidRPr="003A7A5A" w:rsidRDefault="002A5888" w:rsidP="002A5888">
                  <w:pPr>
                    <w:pStyle w:val="TableBodyText"/>
                    <w:jc w:val="left"/>
                  </w:pPr>
                  <w:r>
                    <w:t>(all jurisdictions by location and tenure type)</w:t>
                  </w:r>
                </w:p>
              </w:tc>
              <w:tc>
                <w:tcPr>
                  <w:tcW w:w="1666" w:type="pct"/>
                  <w:tcBorders>
                    <w:top w:val="single" w:sz="4" w:space="0" w:color="BFBFBF" w:themeColor="background2"/>
                  </w:tcBorders>
                  <w:shd w:val="clear" w:color="auto" w:fill="auto"/>
                </w:tcPr>
                <w:p w:rsidR="00121AAA" w:rsidRPr="002A5888" w:rsidRDefault="002A5888" w:rsidP="008277A6">
                  <w:pPr>
                    <w:pStyle w:val="TableBodyText"/>
                    <w:spacing w:before="40"/>
                    <w:jc w:val="left"/>
                    <w:rPr>
                      <w:i/>
                    </w:rPr>
                  </w:pPr>
                  <w:r>
                    <w:t xml:space="preserve">ABS </w:t>
                  </w:r>
                  <w:proofErr w:type="spellStart"/>
                  <w:r>
                    <w:rPr>
                      <w:i/>
                    </w:rPr>
                    <w:t>AATSIHS</w:t>
                  </w:r>
                  <w:proofErr w:type="spellEnd"/>
                  <w:r>
                    <w:rPr>
                      <w:i/>
                    </w:rPr>
                    <w:t>/</w:t>
                  </w:r>
                  <w:proofErr w:type="spellStart"/>
                  <w:r>
                    <w:rPr>
                      <w:i/>
                    </w:rPr>
                    <w:t>NATSISS</w:t>
                  </w:r>
                  <w:proofErr w:type="spellEnd"/>
                  <w:r>
                    <w:t xml:space="preserve">; ABS </w:t>
                  </w:r>
                  <w:r>
                    <w:rPr>
                      <w:i/>
                    </w:rPr>
                    <w:t>AHS/</w:t>
                  </w:r>
                  <w:proofErr w:type="spellStart"/>
                  <w:r>
                    <w:rPr>
                      <w:i/>
                    </w:rPr>
                    <w:t>NHS</w:t>
                  </w:r>
                  <w:proofErr w:type="spellEnd"/>
                </w:p>
              </w:tc>
            </w:tr>
            <w:tr w:rsidR="00121AAA" w:rsidTr="009D5574">
              <w:tc>
                <w:tcPr>
                  <w:tcW w:w="205" w:type="pct"/>
                  <w:tcBorders>
                    <w:bottom w:val="single" w:sz="4" w:space="0" w:color="BFBFBF" w:themeColor="background2"/>
                  </w:tcBorders>
                  <w:shd w:val="clear" w:color="auto" w:fill="auto"/>
                </w:tcPr>
                <w:p w:rsidR="00121AAA" w:rsidRDefault="00121AAA" w:rsidP="008277A6">
                  <w:pPr>
                    <w:pStyle w:val="TableBodyText"/>
                    <w:spacing w:before="40"/>
                    <w:jc w:val="left"/>
                  </w:pPr>
                </w:p>
              </w:tc>
              <w:tc>
                <w:tcPr>
                  <w:tcW w:w="947" w:type="pct"/>
                  <w:tcBorders>
                    <w:bottom w:val="single" w:sz="4" w:space="0" w:color="BFBFBF" w:themeColor="background2"/>
                  </w:tcBorders>
                  <w:shd w:val="clear" w:color="auto" w:fill="auto"/>
                </w:tcPr>
                <w:p w:rsidR="00121AAA" w:rsidRDefault="00121AAA" w:rsidP="008277A6">
                  <w:pPr>
                    <w:pStyle w:val="TableBodyText"/>
                    <w:spacing w:before="40"/>
                    <w:jc w:val="left"/>
                  </w:pPr>
                </w:p>
              </w:tc>
              <w:tc>
                <w:tcPr>
                  <w:tcW w:w="2182" w:type="pct"/>
                  <w:tcBorders>
                    <w:bottom w:val="single" w:sz="4" w:space="0" w:color="BFBFBF" w:themeColor="background2"/>
                  </w:tcBorders>
                  <w:shd w:val="clear" w:color="auto" w:fill="auto"/>
                </w:tcPr>
                <w:p w:rsidR="00121AAA" w:rsidRDefault="00121AAA" w:rsidP="000C377C">
                  <w:pPr>
                    <w:pStyle w:val="TableUnitsRow"/>
                    <w:jc w:val="left"/>
                    <w:rPr>
                      <w:i/>
                    </w:rPr>
                  </w:pPr>
                  <w:r>
                    <w:rPr>
                      <w:i/>
                    </w:rPr>
                    <w:t>Supplementary measure:</w:t>
                  </w:r>
                </w:p>
                <w:p w:rsidR="00121AAA" w:rsidRPr="003A7A5A" w:rsidRDefault="002A5888" w:rsidP="008277A6">
                  <w:pPr>
                    <w:pStyle w:val="TableBullet"/>
                  </w:pPr>
                  <w:r>
                    <w:t>People living in public, community and private rental housing</w:t>
                  </w:r>
                </w:p>
              </w:tc>
              <w:tc>
                <w:tcPr>
                  <w:tcW w:w="1666" w:type="pct"/>
                  <w:tcBorders>
                    <w:bottom w:val="single" w:sz="4" w:space="0" w:color="BFBFBF" w:themeColor="background2"/>
                  </w:tcBorders>
                  <w:shd w:val="clear" w:color="auto" w:fill="auto"/>
                </w:tcPr>
                <w:p w:rsidR="00121AAA" w:rsidRDefault="00121AAA" w:rsidP="008277A6">
                  <w:pPr>
                    <w:pStyle w:val="TableBodyText"/>
                    <w:spacing w:before="40"/>
                    <w:jc w:val="left"/>
                  </w:pPr>
                </w:p>
                <w:p w:rsidR="002A5888" w:rsidRDefault="002A5888" w:rsidP="008277A6">
                  <w:pPr>
                    <w:pStyle w:val="TableBodyText"/>
                    <w:spacing w:before="40"/>
                    <w:jc w:val="left"/>
                    <w:rPr>
                      <w:i/>
                    </w:rPr>
                  </w:pPr>
                  <w:proofErr w:type="spellStart"/>
                  <w:r>
                    <w:t>AIHW</w:t>
                  </w:r>
                  <w:proofErr w:type="spellEnd"/>
                  <w:r>
                    <w:t xml:space="preserve"> </w:t>
                  </w:r>
                  <w:r>
                    <w:rPr>
                      <w:i/>
                    </w:rPr>
                    <w:t>Housing assistance in Australia</w:t>
                  </w:r>
                </w:p>
                <w:p w:rsidR="002A5888" w:rsidRPr="002A5888" w:rsidRDefault="002A5888" w:rsidP="008277A6">
                  <w:pPr>
                    <w:pStyle w:val="TableBodyText"/>
                    <w:spacing w:before="40"/>
                    <w:jc w:val="left"/>
                    <w:rPr>
                      <w:i/>
                    </w:rPr>
                  </w:pPr>
                  <w:r>
                    <w:t xml:space="preserve">ABS </w:t>
                  </w:r>
                  <w:r>
                    <w:rPr>
                      <w:i/>
                    </w:rPr>
                    <w:t>Census</w:t>
                  </w:r>
                </w:p>
              </w:tc>
            </w:tr>
            <w:tr w:rsidR="00121AAA" w:rsidTr="009D5574">
              <w:tc>
                <w:tcPr>
                  <w:tcW w:w="205" w:type="pct"/>
                  <w:tcBorders>
                    <w:top w:val="single" w:sz="4" w:space="0" w:color="BFBFBF" w:themeColor="background2"/>
                  </w:tcBorders>
                  <w:shd w:val="clear" w:color="auto" w:fill="auto"/>
                </w:tcPr>
                <w:p w:rsidR="00121AAA" w:rsidRDefault="00121AAA" w:rsidP="008277A6">
                  <w:pPr>
                    <w:pStyle w:val="TableBodyText"/>
                    <w:spacing w:before="40"/>
                    <w:jc w:val="left"/>
                  </w:pPr>
                  <w:r>
                    <w:t>9.4</w:t>
                  </w:r>
                </w:p>
              </w:tc>
              <w:tc>
                <w:tcPr>
                  <w:tcW w:w="947" w:type="pct"/>
                  <w:tcBorders>
                    <w:top w:val="single" w:sz="4" w:space="0" w:color="BFBFBF" w:themeColor="background2"/>
                  </w:tcBorders>
                  <w:shd w:val="clear" w:color="auto" w:fill="auto"/>
                </w:tcPr>
                <w:p w:rsidR="00121AAA" w:rsidRDefault="00121AAA" w:rsidP="008277A6">
                  <w:pPr>
                    <w:pStyle w:val="TableBodyText"/>
                    <w:spacing w:before="40"/>
                    <w:jc w:val="left"/>
                  </w:pPr>
                  <w:r>
                    <w:t>Income support</w:t>
                  </w:r>
                </w:p>
              </w:tc>
              <w:tc>
                <w:tcPr>
                  <w:tcW w:w="2182" w:type="pct"/>
                  <w:tcBorders>
                    <w:top w:val="single" w:sz="4" w:space="0" w:color="BFBFBF" w:themeColor="background2"/>
                  </w:tcBorders>
                  <w:shd w:val="clear" w:color="auto" w:fill="auto"/>
                </w:tcPr>
                <w:p w:rsidR="00121AAA" w:rsidRDefault="00121AAA" w:rsidP="008277A6">
                  <w:pPr>
                    <w:pStyle w:val="TableUnitsRow"/>
                    <w:jc w:val="left"/>
                    <w:rPr>
                      <w:i/>
                    </w:rPr>
                  </w:pPr>
                  <w:r>
                    <w:rPr>
                      <w:i/>
                    </w:rPr>
                    <w:t>Main measures:</w:t>
                  </w:r>
                </w:p>
                <w:p w:rsidR="002A5888" w:rsidRPr="002A5888" w:rsidRDefault="002A5888" w:rsidP="002A5888">
                  <w:pPr>
                    <w:pStyle w:val="TableBullet"/>
                  </w:pPr>
                  <w:r w:rsidRPr="002A5888">
                    <w:t>Main source of personal cash income, 18–64 year olds (all jurisdictions by remoteness)</w:t>
                  </w:r>
                </w:p>
                <w:p w:rsidR="00121AAA" w:rsidRPr="003A7A5A" w:rsidRDefault="002A5888" w:rsidP="002A5888">
                  <w:pPr>
                    <w:pStyle w:val="TableBullet"/>
                  </w:pPr>
                  <w:r w:rsidRPr="002A5888">
                    <w:t>People receiving income support payments (all jurisdictions by sex; remoteness)</w:t>
                  </w:r>
                </w:p>
              </w:tc>
              <w:tc>
                <w:tcPr>
                  <w:tcW w:w="1666" w:type="pct"/>
                  <w:tcBorders>
                    <w:top w:val="single" w:sz="4" w:space="0" w:color="BFBFBF" w:themeColor="background2"/>
                  </w:tcBorders>
                  <w:shd w:val="clear" w:color="auto" w:fill="auto"/>
                </w:tcPr>
                <w:p w:rsidR="00121AAA" w:rsidRDefault="00121AAA" w:rsidP="008277A6">
                  <w:pPr>
                    <w:pStyle w:val="TableBodyText"/>
                    <w:spacing w:before="40"/>
                    <w:jc w:val="left"/>
                  </w:pPr>
                </w:p>
                <w:p w:rsidR="002A5888" w:rsidRDefault="002A5888" w:rsidP="008277A6">
                  <w:pPr>
                    <w:pStyle w:val="TableBodyText"/>
                    <w:spacing w:before="40"/>
                    <w:jc w:val="left"/>
                    <w:rPr>
                      <w:i/>
                    </w:rPr>
                  </w:pPr>
                  <w:r>
                    <w:t xml:space="preserve">ABS </w:t>
                  </w:r>
                  <w:proofErr w:type="spellStart"/>
                  <w:r>
                    <w:rPr>
                      <w:i/>
                    </w:rPr>
                    <w:t>AATSIHS</w:t>
                  </w:r>
                  <w:proofErr w:type="spellEnd"/>
                  <w:r>
                    <w:rPr>
                      <w:i/>
                    </w:rPr>
                    <w:t>/</w:t>
                  </w:r>
                  <w:proofErr w:type="spellStart"/>
                  <w:r>
                    <w:rPr>
                      <w:i/>
                    </w:rPr>
                    <w:t>NATSISS</w:t>
                  </w:r>
                  <w:proofErr w:type="spellEnd"/>
                  <w:r>
                    <w:t xml:space="preserve">; ABS </w:t>
                  </w:r>
                  <w:r>
                    <w:rPr>
                      <w:i/>
                    </w:rPr>
                    <w:t>AHS/</w:t>
                  </w:r>
                  <w:proofErr w:type="spellStart"/>
                  <w:r>
                    <w:rPr>
                      <w:i/>
                    </w:rPr>
                    <w:t>NHS</w:t>
                  </w:r>
                  <w:proofErr w:type="spellEnd"/>
                  <w:r>
                    <w:rPr>
                      <w:i/>
                    </w:rPr>
                    <w:br/>
                  </w:r>
                </w:p>
                <w:p w:rsidR="002A5888" w:rsidRPr="002A5888" w:rsidRDefault="002A5888" w:rsidP="002A5888">
                  <w:pPr>
                    <w:pStyle w:val="TableBodyText"/>
                    <w:spacing w:before="60"/>
                    <w:jc w:val="left"/>
                    <w:rPr>
                      <w:i/>
                    </w:rPr>
                  </w:pPr>
                  <w:r>
                    <w:t>Centrelink</w:t>
                  </w:r>
                </w:p>
              </w:tc>
            </w:tr>
          </w:tbl>
          <w:p w:rsidR="00121AAA" w:rsidRDefault="00121AAA" w:rsidP="008277A6">
            <w:pPr>
              <w:pStyle w:val="Box"/>
              <w:jc w:val="left"/>
            </w:pPr>
          </w:p>
        </w:tc>
      </w:tr>
      <w:tr w:rsidR="00121AAA" w:rsidTr="008277A6">
        <w:trPr>
          <w:cantSplit/>
        </w:trPr>
        <w:tc>
          <w:tcPr>
            <w:tcW w:w="13728" w:type="dxa"/>
            <w:tcBorders>
              <w:top w:val="nil"/>
              <w:left w:val="nil"/>
              <w:bottom w:val="single" w:sz="6" w:space="0" w:color="78A22F"/>
              <w:right w:val="nil"/>
            </w:tcBorders>
            <w:shd w:val="clear" w:color="auto" w:fill="auto"/>
          </w:tcPr>
          <w:p w:rsidR="00121AAA" w:rsidRDefault="00121AAA" w:rsidP="008277A6">
            <w:pPr>
              <w:pStyle w:val="Box"/>
              <w:spacing w:before="0" w:line="120" w:lineRule="exact"/>
            </w:pPr>
          </w:p>
        </w:tc>
      </w:tr>
      <w:tr w:rsidR="00121AAA" w:rsidRPr="000863A5" w:rsidTr="008277A6">
        <w:tc>
          <w:tcPr>
            <w:tcW w:w="13728" w:type="dxa"/>
            <w:tcBorders>
              <w:top w:val="single" w:sz="6" w:space="0" w:color="78A22F"/>
              <w:left w:val="nil"/>
              <w:bottom w:val="nil"/>
              <w:right w:val="nil"/>
            </w:tcBorders>
          </w:tcPr>
          <w:p w:rsidR="00121AAA" w:rsidRPr="00626D32" w:rsidRDefault="00121AAA" w:rsidP="008277A6">
            <w:pPr>
              <w:pStyle w:val="BoxSpaceBelow"/>
            </w:pPr>
          </w:p>
        </w:tc>
      </w:tr>
    </w:tbl>
    <w:p w:rsidR="00C949B4" w:rsidRDefault="00C949B4">
      <w:pPr>
        <w:pStyle w:val="BodyText"/>
      </w:pPr>
    </w:p>
    <w:p w:rsidR="00C949B4" w:rsidRDefault="00C949B4">
      <w:pPr>
        <w:pStyle w:val="BodyText"/>
      </w:pPr>
    </w:p>
    <w:p w:rsidR="00C949B4" w:rsidRDefault="00C949B4">
      <w:pPr>
        <w:pStyle w:val="BodyText"/>
      </w:pPr>
    </w:p>
    <w:tbl>
      <w:tblPr>
        <w:tblW w:w="13728" w:type="dxa"/>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13728"/>
      </w:tblGrid>
      <w:tr w:rsidR="002A5888" w:rsidTr="008277A6">
        <w:tc>
          <w:tcPr>
            <w:tcW w:w="13728" w:type="dxa"/>
            <w:tcBorders>
              <w:top w:val="single" w:sz="6" w:space="0" w:color="78A22F"/>
              <w:left w:val="nil"/>
              <w:bottom w:val="nil"/>
              <w:right w:val="nil"/>
            </w:tcBorders>
            <w:shd w:val="clear" w:color="auto" w:fill="auto"/>
          </w:tcPr>
          <w:p w:rsidR="002A5888" w:rsidRPr="00784A05" w:rsidRDefault="002A5888" w:rsidP="008277A6">
            <w:pPr>
              <w:pStyle w:val="Subtitle"/>
            </w:pPr>
          </w:p>
        </w:tc>
      </w:tr>
      <w:tr w:rsidR="002A5888" w:rsidTr="008277A6">
        <w:trPr>
          <w:cantSplit/>
        </w:trPr>
        <w:tc>
          <w:tcPr>
            <w:tcW w:w="13728"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551"/>
              <w:gridCol w:w="2546"/>
              <w:gridCol w:w="5867"/>
              <w:gridCol w:w="4480"/>
            </w:tblGrid>
            <w:tr w:rsidR="002A5888" w:rsidRPr="00B65F85" w:rsidTr="008277A6">
              <w:tc>
                <w:tcPr>
                  <w:tcW w:w="1152" w:type="pct"/>
                  <w:gridSpan w:val="2"/>
                  <w:tcBorders>
                    <w:top w:val="single" w:sz="6" w:space="0" w:color="BFBFBF"/>
                    <w:bottom w:val="single" w:sz="6" w:space="0" w:color="BFBFBF"/>
                  </w:tcBorders>
                  <w:shd w:val="clear" w:color="auto" w:fill="auto"/>
                  <w:tcMar>
                    <w:top w:w="28" w:type="dxa"/>
                  </w:tcMar>
                </w:tcPr>
                <w:p w:rsidR="002A5888" w:rsidRPr="00B65F85" w:rsidRDefault="002A5888" w:rsidP="008277A6">
                  <w:pPr>
                    <w:pStyle w:val="TableColumnHeading"/>
                    <w:jc w:val="left"/>
                    <w:rPr>
                      <w:b/>
                    </w:rPr>
                  </w:pPr>
                  <w:r w:rsidRPr="00B65F85">
                    <w:rPr>
                      <w:b/>
                    </w:rPr>
                    <w:t>Indicators</w:t>
                  </w:r>
                </w:p>
              </w:tc>
              <w:tc>
                <w:tcPr>
                  <w:tcW w:w="2182" w:type="pct"/>
                  <w:tcBorders>
                    <w:top w:val="single" w:sz="6" w:space="0" w:color="BFBFBF"/>
                    <w:bottom w:val="single" w:sz="6" w:space="0" w:color="BFBFBF"/>
                  </w:tcBorders>
                  <w:shd w:val="clear" w:color="auto" w:fill="auto"/>
                  <w:tcMar>
                    <w:top w:w="28" w:type="dxa"/>
                  </w:tcMar>
                </w:tcPr>
                <w:p w:rsidR="002A5888" w:rsidRPr="00B65F85" w:rsidRDefault="002A5888" w:rsidP="008277A6">
                  <w:pPr>
                    <w:pStyle w:val="TableColumnHeading"/>
                    <w:jc w:val="left"/>
                    <w:rPr>
                      <w:b/>
                    </w:rPr>
                  </w:pPr>
                  <w:r w:rsidRPr="00B65F85">
                    <w:rPr>
                      <w:b/>
                    </w:rPr>
                    <w:t>Measure</w:t>
                  </w:r>
                </w:p>
              </w:tc>
              <w:tc>
                <w:tcPr>
                  <w:tcW w:w="1666" w:type="pct"/>
                  <w:tcBorders>
                    <w:top w:val="single" w:sz="6" w:space="0" w:color="BFBFBF"/>
                    <w:bottom w:val="single" w:sz="6" w:space="0" w:color="BFBFBF"/>
                  </w:tcBorders>
                  <w:shd w:val="clear" w:color="auto" w:fill="auto"/>
                  <w:tcMar>
                    <w:top w:w="28" w:type="dxa"/>
                  </w:tcMar>
                </w:tcPr>
                <w:p w:rsidR="002A5888" w:rsidRPr="00B65F85" w:rsidRDefault="002A5888" w:rsidP="008277A6">
                  <w:pPr>
                    <w:pStyle w:val="TableColumnHeading"/>
                    <w:ind w:right="28"/>
                    <w:jc w:val="left"/>
                    <w:rPr>
                      <w:b/>
                    </w:rPr>
                  </w:pPr>
                  <w:r w:rsidRPr="00B65F85">
                    <w:rPr>
                      <w:b/>
                    </w:rPr>
                    <w:t>Collection</w:t>
                  </w:r>
                </w:p>
              </w:tc>
            </w:tr>
            <w:tr w:rsidR="002A5888" w:rsidRPr="00C916EB" w:rsidTr="008277A6">
              <w:tc>
                <w:tcPr>
                  <w:tcW w:w="5000" w:type="pct"/>
                  <w:gridSpan w:val="4"/>
                  <w:tcBorders>
                    <w:top w:val="single" w:sz="6" w:space="0" w:color="BFBFBF"/>
                    <w:bottom w:val="single" w:sz="6" w:space="0" w:color="BFBFBF"/>
                  </w:tcBorders>
                  <w:shd w:val="clear" w:color="auto" w:fill="auto"/>
                  <w:tcMar>
                    <w:top w:w="28" w:type="dxa"/>
                  </w:tcMar>
                </w:tcPr>
                <w:p w:rsidR="002A5888" w:rsidRPr="00E85166" w:rsidRDefault="00AA2F2C" w:rsidP="00AA2F2C">
                  <w:pPr>
                    <w:pStyle w:val="TableColumnHeading"/>
                    <w:ind w:right="28"/>
                    <w:jc w:val="left"/>
                    <w:rPr>
                      <w:b/>
                      <w:sz w:val="20"/>
                    </w:rPr>
                  </w:pPr>
                  <w:r>
                    <w:rPr>
                      <w:b/>
                      <w:sz w:val="20"/>
                    </w:rPr>
                    <w:t>10</w:t>
                  </w:r>
                  <w:r w:rsidR="002A5888" w:rsidRPr="00E85166">
                    <w:rPr>
                      <w:b/>
                      <w:sz w:val="20"/>
                    </w:rPr>
                    <w:t xml:space="preserve"> </w:t>
                  </w:r>
                  <w:r>
                    <w:rPr>
                      <w:b/>
                      <w:sz w:val="20"/>
                    </w:rPr>
                    <w:t>Home environment</w:t>
                  </w:r>
                </w:p>
              </w:tc>
            </w:tr>
            <w:tr w:rsidR="002A5888" w:rsidTr="009D5574">
              <w:trPr>
                <w:trHeight w:val="515"/>
              </w:trPr>
              <w:tc>
                <w:tcPr>
                  <w:tcW w:w="205" w:type="pct"/>
                  <w:tcBorders>
                    <w:top w:val="single" w:sz="6" w:space="0" w:color="BFBFBF"/>
                  </w:tcBorders>
                </w:tcPr>
                <w:p w:rsidR="002A5888" w:rsidRDefault="00AA2F2C" w:rsidP="008277A6">
                  <w:pPr>
                    <w:pStyle w:val="TableUnitsRow"/>
                    <w:jc w:val="left"/>
                  </w:pPr>
                  <w:r>
                    <w:t>10.1</w:t>
                  </w:r>
                </w:p>
              </w:tc>
              <w:tc>
                <w:tcPr>
                  <w:tcW w:w="947" w:type="pct"/>
                  <w:tcBorders>
                    <w:top w:val="single" w:sz="6" w:space="0" w:color="BFBFBF"/>
                  </w:tcBorders>
                </w:tcPr>
                <w:p w:rsidR="002A5888" w:rsidRDefault="00AA2F2C" w:rsidP="008277A6">
                  <w:pPr>
                    <w:pStyle w:val="TableUnitsRow"/>
                    <w:jc w:val="left"/>
                  </w:pPr>
                  <w:r>
                    <w:t>Overcrowding in housing</w:t>
                  </w:r>
                </w:p>
              </w:tc>
              <w:tc>
                <w:tcPr>
                  <w:tcW w:w="2182" w:type="pct"/>
                  <w:tcBorders>
                    <w:top w:val="single" w:sz="6" w:space="0" w:color="BFBFBF"/>
                  </w:tcBorders>
                </w:tcPr>
                <w:p w:rsidR="002A5888" w:rsidRDefault="002A5888" w:rsidP="008277A6">
                  <w:pPr>
                    <w:pStyle w:val="TableUnitsRow"/>
                    <w:jc w:val="left"/>
                    <w:rPr>
                      <w:i/>
                    </w:rPr>
                  </w:pPr>
                  <w:r>
                    <w:rPr>
                      <w:i/>
                    </w:rPr>
                    <w:t xml:space="preserve">Main measure: </w:t>
                  </w:r>
                </w:p>
                <w:p w:rsidR="002A5888" w:rsidRPr="00AA2F2C" w:rsidRDefault="00AA2F2C" w:rsidP="00AA2F2C">
                  <w:pPr>
                    <w:pStyle w:val="TableBullet"/>
                  </w:pPr>
                  <w:r w:rsidRPr="00AA2F2C">
                    <w:t>People in overcrowded housing (all jurisdictions by remoteness; housing tenure)</w:t>
                  </w:r>
                </w:p>
              </w:tc>
              <w:tc>
                <w:tcPr>
                  <w:tcW w:w="1666" w:type="pct"/>
                  <w:tcBorders>
                    <w:top w:val="single" w:sz="6" w:space="0" w:color="BFBFBF"/>
                  </w:tcBorders>
                </w:tcPr>
                <w:p w:rsidR="002A5888" w:rsidRDefault="002A5888" w:rsidP="008277A6">
                  <w:pPr>
                    <w:pStyle w:val="TableBodyText"/>
                    <w:spacing w:before="40"/>
                    <w:jc w:val="left"/>
                  </w:pPr>
                </w:p>
                <w:p w:rsidR="00AA2F2C" w:rsidRPr="00AA2F2C" w:rsidRDefault="00AA2F2C" w:rsidP="008277A6">
                  <w:pPr>
                    <w:pStyle w:val="TableBodyText"/>
                    <w:spacing w:before="40"/>
                    <w:jc w:val="left"/>
                    <w:rPr>
                      <w:i/>
                    </w:rPr>
                  </w:pPr>
                  <w:r>
                    <w:t xml:space="preserve">ABS </w:t>
                  </w:r>
                  <w:proofErr w:type="spellStart"/>
                  <w:r>
                    <w:rPr>
                      <w:i/>
                    </w:rPr>
                    <w:t>AATSIHS</w:t>
                  </w:r>
                  <w:proofErr w:type="spellEnd"/>
                  <w:r>
                    <w:rPr>
                      <w:i/>
                    </w:rPr>
                    <w:t>/</w:t>
                  </w:r>
                  <w:proofErr w:type="spellStart"/>
                  <w:r>
                    <w:rPr>
                      <w:i/>
                    </w:rPr>
                    <w:t>NATSISS</w:t>
                  </w:r>
                  <w:proofErr w:type="spellEnd"/>
                  <w:r>
                    <w:rPr>
                      <w:i/>
                    </w:rPr>
                    <w:br/>
                  </w:r>
                  <w:r>
                    <w:t xml:space="preserve">ABS </w:t>
                  </w:r>
                  <w:r>
                    <w:rPr>
                      <w:i/>
                    </w:rPr>
                    <w:t>Census</w:t>
                  </w:r>
                </w:p>
              </w:tc>
            </w:tr>
            <w:tr w:rsidR="00AA2F2C" w:rsidTr="009D5574">
              <w:tc>
                <w:tcPr>
                  <w:tcW w:w="205" w:type="pct"/>
                  <w:tcBorders>
                    <w:bottom w:val="single" w:sz="4" w:space="0" w:color="BFBFBF" w:themeColor="background2"/>
                  </w:tcBorders>
                </w:tcPr>
                <w:p w:rsidR="00AA2F2C" w:rsidRDefault="00AA2F2C" w:rsidP="008277A6">
                  <w:pPr>
                    <w:pStyle w:val="TableBodyText"/>
                    <w:spacing w:before="40"/>
                    <w:jc w:val="left"/>
                  </w:pPr>
                </w:p>
              </w:tc>
              <w:tc>
                <w:tcPr>
                  <w:tcW w:w="947" w:type="pct"/>
                  <w:tcBorders>
                    <w:bottom w:val="single" w:sz="4" w:space="0" w:color="BFBFBF" w:themeColor="background2"/>
                  </w:tcBorders>
                </w:tcPr>
                <w:p w:rsidR="00AA2F2C" w:rsidRDefault="00AA2F2C" w:rsidP="008277A6">
                  <w:pPr>
                    <w:pStyle w:val="TableBodyText"/>
                    <w:jc w:val="left"/>
                  </w:pPr>
                </w:p>
              </w:tc>
              <w:tc>
                <w:tcPr>
                  <w:tcW w:w="2182" w:type="pct"/>
                  <w:tcBorders>
                    <w:bottom w:val="single" w:sz="4" w:space="0" w:color="BFBFBF" w:themeColor="background2"/>
                  </w:tcBorders>
                </w:tcPr>
                <w:p w:rsidR="00AA2F2C" w:rsidRDefault="00AA2F2C" w:rsidP="00AA2F2C">
                  <w:pPr>
                    <w:pStyle w:val="TableUnitsRow"/>
                    <w:jc w:val="left"/>
                    <w:rPr>
                      <w:i/>
                    </w:rPr>
                  </w:pPr>
                  <w:r>
                    <w:rPr>
                      <w:i/>
                    </w:rPr>
                    <w:t xml:space="preserve">Supplementary measure: </w:t>
                  </w:r>
                </w:p>
                <w:p w:rsidR="00AA2F2C" w:rsidRPr="00AA2F2C" w:rsidRDefault="00AA2F2C" w:rsidP="00AA2F2C">
                  <w:pPr>
                    <w:pStyle w:val="TableBullet"/>
                  </w:pPr>
                  <w:r w:rsidRPr="00AA2F2C">
                    <w:t>Overcrowding as a stressor (Indigenous only, all jurisdictions by remoteness)</w:t>
                  </w:r>
                </w:p>
              </w:tc>
              <w:tc>
                <w:tcPr>
                  <w:tcW w:w="1666" w:type="pct"/>
                  <w:tcBorders>
                    <w:bottom w:val="single" w:sz="4" w:space="0" w:color="BFBFBF" w:themeColor="background2"/>
                  </w:tcBorders>
                </w:tcPr>
                <w:p w:rsidR="00AA2F2C" w:rsidRPr="00AA2F2C" w:rsidRDefault="00AA2F2C" w:rsidP="008277A6">
                  <w:pPr>
                    <w:pStyle w:val="TableBodyText"/>
                    <w:spacing w:before="60"/>
                    <w:jc w:val="left"/>
                    <w:rPr>
                      <w:i/>
                    </w:rPr>
                  </w:pPr>
                  <w:r>
                    <w:br/>
                    <w:t xml:space="preserve">ABS </w:t>
                  </w:r>
                  <w:proofErr w:type="spellStart"/>
                  <w:r>
                    <w:rPr>
                      <w:i/>
                    </w:rPr>
                    <w:t>AATSIHS</w:t>
                  </w:r>
                  <w:proofErr w:type="spellEnd"/>
                  <w:r>
                    <w:rPr>
                      <w:i/>
                    </w:rPr>
                    <w:t>/</w:t>
                  </w:r>
                  <w:proofErr w:type="spellStart"/>
                  <w:r>
                    <w:rPr>
                      <w:i/>
                    </w:rPr>
                    <w:t>NATSISS</w:t>
                  </w:r>
                  <w:proofErr w:type="spellEnd"/>
                </w:p>
              </w:tc>
            </w:tr>
            <w:tr w:rsidR="002A5888" w:rsidTr="009D5574">
              <w:tc>
                <w:tcPr>
                  <w:tcW w:w="205" w:type="pct"/>
                  <w:tcBorders>
                    <w:top w:val="single" w:sz="4" w:space="0" w:color="BFBFBF" w:themeColor="background2"/>
                    <w:bottom w:val="single" w:sz="4" w:space="0" w:color="BFBFBF" w:themeColor="background2"/>
                  </w:tcBorders>
                </w:tcPr>
                <w:p w:rsidR="002A5888" w:rsidRDefault="00AA2F2C" w:rsidP="008277A6">
                  <w:pPr>
                    <w:pStyle w:val="TableBodyText"/>
                    <w:spacing w:before="40"/>
                    <w:jc w:val="left"/>
                  </w:pPr>
                  <w:r>
                    <w:t>10.2</w:t>
                  </w:r>
                </w:p>
              </w:tc>
              <w:tc>
                <w:tcPr>
                  <w:tcW w:w="947" w:type="pct"/>
                  <w:tcBorders>
                    <w:top w:val="single" w:sz="4" w:space="0" w:color="BFBFBF" w:themeColor="background2"/>
                    <w:bottom w:val="single" w:sz="4" w:space="0" w:color="BFBFBF" w:themeColor="background2"/>
                  </w:tcBorders>
                </w:tcPr>
                <w:p w:rsidR="002A5888" w:rsidRDefault="009F0901" w:rsidP="009F0901">
                  <w:pPr>
                    <w:pStyle w:val="TableBodyText"/>
                    <w:spacing w:before="40"/>
                    <w:jc w:val="left"/>
                  </w:pPr>
                  <w:r>
                    <w:t>Rates of disease associated with poor environmental health</w:t>
                  </w:r>
                </w:p>
              </w:tc>
              <w:tc>
                <w:tcPr>
                  <w:tcW w:w="2182" w:type="pct"/>
                  <w:tcBorders>
                    <w:top w:val="single" w:sz="4" w:space="0" w:color="BFBFBF" w:themeColor="background2"/>
                    <w:bottom w:val="single" w:sz="4" w:space="0" w:color="BFBFBF" w:themeColor="background2"/>
                  </w:tcBorders>
                </w:tcPr>
                <w:p w:rsidR="002A5888" w:rsidRDefault="002A5888" w:rsidP="008277A6">
                  <w:pPr>
                    <w:pStyle w:val="TableUnitsRow"/>
                    <w:jc w:val="left"/>
                    <w:rPr>
                      <w:i/>
                    </w:rPr>
                  </w:pPr>
                  <w:r>
                    <w:rPr>
                      <w:i/>
                    </w:rPr>
                    <w:t>Main measures:</w:t>
                  </w:r>
                </w:p>
                <w:p w:rsidR="009F0901" w:rsidRPr="00C21CB4" w:rsidRDefault="009F0901" w:rsidP="009F0901">
                  <w:pPr>
                    <w:pStyle w:val="TableBullet"/>
                  </w:pPr>
                  <w:r>
                    <w:t xml:space="preserve">Hospitalisations for </w:t>
                  </w:r>
                  <w:r w:rsidRPr="00C21CB4">
                    <w:t>selected environmentally based diseases (all jurisdictions by age; remoteness)</w:t>
                  </w:r>
                </w:p>
                <w:p w:rsidR="002A5888" w:rsidRPr="003A7A5A" w:rsidRDefault="009F0901" w:rsidP="009F0901">
                  <w:pPr>
                    <w:pStyle w:val="TableBullet"/>
                  </w:pPr>
                  <w:r w:rsidRPr="00C21CB4">
                    <w:t>Death rates for selected environmentally based diseases (NSW, Queensland, WA, SA and the NT by  sex)</w:t>
                  </w:r>
                </w:p>
              </w:tc>
              <w:tc>
                <w:tcPr>
                  <w:tcW w:w="1666" w:type="pct"/>
                  <w:tcBorders>
                    <w:top w:val="single" w:sz="4" w:space="0" w:color="BFBFBF" w:themeColor="background2"/>
                    <w:bottom w:val="single" w:sz="4" w:space="0" w:color="BFBFBF" w:themeColor="background2"/>
                  </w:tcBorders>
                </w:tcPr>
                <w:p w:rsidR="009F0901" w:rsidRDefault="009F0901" w:rsidP="008277A6">
                  <w:pPr>
                    <w:pStyle w:val="TableBodyText"/>
                    <w:spacing w:before="60"/>
                    <w:jc w:val="left"/>
                    <w:rPr>
                      <w:i/>
                    </w:rPr>
                  </w:pPr>
                  <w:r>
                    <w:br/>
                  </w:r>
                  <w:proofErr w:type="spellStart"/>
                  <w:r>
                    <w:t>AIHW</w:t>
                  </w:r>
                  <w:proofErr w:type="spellEnd"/>
                  <w:r>
                    <w:t xml:space="preserve"> </w:t>
                  </w:r>
                  <w:r>
                    <w:rPr>
                      <w:i/>
                    </w:rPr>
                    <w:t>National Hospital Morbidity Database</w:t>
                  </w:r>
                  <w:r>
                    <w:rPr>
                      <w:i/>
                    </w:rPr>
                    <w:br/>
                  </w:r>
                </w:p>
                <w:p w:rsidR="009F0901" w:rsidRPr="009F0901" w:rsidRDefault="009F0901" w:rsidP="008277A6">
                  <w:pPr>
                    <w:pStyle w:val="TableBodyText"/>
                    <w:spacing w:before="60"/>
                    <w:jc w:val="left"/>
                    <w:rPr>
                      <w:i/>
                    </w:rPr>
                  </w:pPr>
                  <w:r>
                    <w:t xml:space="preserve">ABS </w:t>
                  </w:r>
                  <w:r>
                    <w:rPr>
                      <w:i/>
                    </w:rPr>
                    <w:t>Causes of Death collection</w:t>
                  </w:r>
                </w:p>
              </w:tc>
            </w:tr>
            <w:tr w:rsidR="002A5888" w:rsidTr="009D5574">
              <w:tc>
                <w:tcPr>
                  <w:tcW w:w="205" w:type="pct"/>
                  <w:tcBorders>
                    <w:top w:val="single" w:sz="4" w:space="0" w:color="BFBFBF" w:themeColor="background2"/>
                  </w:tcBorders>
                  <w:shd w:val="clear" w:color="auto" w:fill="auto"/>
                </w:tcPr>
                <w:p w:rsidR="002A5888" w:rsidRDefault="00AA2F2C" w:rsidP="008277A6">
                  <w:pPr>
                    <w:pStyle w:val="TableBodyText"/>
                    <w:spacing w:before="40"/>
                    <w:jc w:val="left"/>
                  </w:pPr>
                  <w:r>
                    <w:t>10.3</w:t>
                  </w:r>
                </w:p>
              </w:tc>
              <w:tc>
                <w:tcPr>
                  <w:tcW w:w="947" w:type="pct"/>
                  <w:tcBorders>
                    <w:top w:val="single" w:sz="4" w:space="0" w:color="BFBFBF" w:themeColor="background2"/>
                  </w:tcBorders>
                  <w:shd w:val="clear" w:color="auto" w:fill="auto"/>
                </w:tcPr>
                <w:p w:rsidR="002A5888" w:rsidRDefault="009F0901" w:rsidP="008277A6">
                  <w:pPr>
                    <w:pStyle w:val="TableBodyText"/>
                    <w:spacing w:before="40"/>
                    <w:jc w:val="left"/>
                  </w:pPr>
                  <w:r>
                    <w:t>Access to clean water and functional sewerage and electricity services</w:t>
                  </w:r>
                </w:p>
              </w:tc>
              <w:tc>
                <w:tcPr>
                  <w:tcW w:w="2182" w:type="pct"/>
                  <w:tcBorders>
                    <w:top w:val="single" w:sz="4" w:space="0" w:color="BFBFBF" w:themeColor="background2"/>
                  </w:tcBorders>
                  <w:shd w:val="clear" w:color="auto" w:fill="auto"/>
                </w:tcPr>
                <w:p w:rsidR="002A5888" w:rsidRDefault="002A5888" w:rsidP="008277A6">
                  <w:pPr>
                    <w:pStyle w:val="TableUnitsRow"/>
                    <w:jc w:val="left"/>
                    <w:rPr>
                      <w:i/>
                    </w:rPr>
                  </w:pPr>
                  <w:r>
                    <w:rPr>
                      <w:i/>
                    </w:rPr>
                    <w:t>Main measures:</w:t>
                  </w:r>
                </w:p>
                <w:p w:rsidR="009F0901" w:rsidRPr="009F0901" w:rsidRDefault="009F0901" w:rsidP="009F0901">
                  <w:pPr>
                    <w:pStyle w:val="TableBullet"/>
                  </w:pPr>
                  <w:r w:rsidRPr="009F0901">
                    <w:t>Access to common/community water, sewerage and electricity services (discrete Indigenous communities)</w:t>
                  </w:r>
                </w:p>
                <w:p w:rsidR="002A5888" w:rsidRPr="003A7A5A" w:rsidRDefault="009F0901" w:rsidP="009F0901">
                  <w:pPr>
                    <w:pStyle w:val="TableBullet"/>
                  </w:pPr>
                  <w:r w:rsidRPr="009F0901">
                    <w:t>Households living in housing of an acceptable standard (four working facilities and not more than two major structural problems) (Indigenous only, all jurisdictions by capital city/balance of state)</w:t>
                  </w:r>
                </w:p>
              </w:tc>
              <w:tc>
                <w:tcPr>
                  <w:tcW w:w="1666" w:type="pct"/>
                  <w:tcBorders>
                    <w:top w:val="single" w:sz="4" w:space="0" w:color="BFBFBF" w:themeColor="background2"/>
                  </w:tcBorders>
                  <w:shd w:val="clear" w:color="auto" w:fill="auto"/>
                </w:tcPr>
                <w:p w:rsidR="002A5888" w:rsidRDefault="002A5888" w:rsidP="008277A6">
                  <w:pPr>
                    <w:pStyle w:val="TableBodyText"/>
                    <w:spacing w:before="40"/>
                    <w:jc w:val="left"/>
                  </w:pPr>
                </w:p>
                <w:p w:rsidR="009F0901" w:rsidRDefault="009F0901" w:rsidP="009F0901">
                  <w:pPr>
                    <w:pStyle w:val="TableBodyText"/>
                    <w:spacing w:before="60"/>
                    <w:jc w:val="left"/>
                  </w:pPr>
                  <w:r>
                    <w:t xml:space="preserve">ABS </w:t>
                  </w:r>
                  <w:r>
                    <w:rPr>
                      <w:i/>
                    </w:rPr>
                    <w:t>Community Housing and Infrastructure Needs Survey (CHINS)</w:t>
                  </w:r>
                </w:p>
                <w:p w:rsidR="009F0901" w:rsidRPr="009F0901" w:rsidRDefault="009F0901" w:rsidP="008277A6">
                  <w:pPr>
                    <w:pStyle w:val="TableBodyText"/>
                    <w:spacing w:before="40"/>
                    <w:jc w:val="left"/>
                    <w:rPr>
                      <w:i/>
                    </w:rPr>
                  </w:pPr>
                  <w:r>
                    <w:t xml:space="preserve">ABS </w:t>
                  </w:r>
                  <w:proofErr w:type="spellStart"/>
                  <w:r>
                    <w:rPr>
                      <w:i/>
                    </w:rPr>
                    <w:t>AATSIHS</w:t>
                  </w:r>
                  <w:proofErr w:type="spellEnd"/>
                  <w:r>
                    <w:rPr>
                      <w:i/>
                    </w:rPr>
                    <w:t>/</w:t>
                  </w:r>
                  <w:proofErr w:type="spellStart"/>
                  <w:r>
                    <w:rPr>
                      <w:i/>
                    </w:rPr>
                    <w:t>NATSISS</w:t>
                  </w:r>
                  <w:proofErr w:type="spellEnd"/>
                </w:p>
              </w:tc>
            </w:tr>
            <w:tr w:rsidR="009F0901" w:rsidRPr="00C916EB" w:rsidTr="008277A6">
              <w:tc>
                <w:tcPr>
                  <w:tcW w:w="5000" w:type="pct"/>
                  <w:gridSpan w:val="4"/>
                  <w:tcBorders>
                    <w:top w:val="single" w:sz="6" w:space="0" w:color="BFBFBF"/>
                    <w:bottom w:val="single" w:sz="6" w:space="0" w:color="BFBFBF"/>
                  </w:tcBorders>
                  <w:shd w:val="clear" w:color="auto" w:fill="auto"/>
                  <w:tcMar>
                    <w:top w:w="28" w:type="dxa"/>
                  </w:tcMar>
                </w:tcPr>
                <w:p w:rsidR="009F0901" w:rsidRPr="00E85166" w:rsidRDefault="009F0901" w:rsidP="009F0901">
                  <w:pPr>
                    <w:pStyle w:val="TableColumnHeading"/>
                    <w:ind w:right="28"/>
                    <w:jc w:val="left"/>
                    <w:rPr>
                      <w:b/>
                      <w:sz w:val="20"/>
                    </w:rPr>
                  </w:pPr>
                  <w:r>
                    <w:rPr>
                      <w:b/>
                      <w:sz w:val="20"/>
                    </w:rPr>
                    <w:t>11</w:t>
                  </w:r>
                  <w:r w:rsidRPr="00E85166">
                    <w:rPr>
                      <w:b/>
                      <w:sz w:val="20"/>
                    </w:rPr>
                    <w:t xml:space="preserve"> </w:t>
                  </w:r>
                  <w:r>
                    <w:rPr>
                      <w:b/>
                      <w:sz w:val="20"/>
                    </w:rPr>
                    <w:t>Safe and supportive communities</w:t>
                  </w:r>
                </w:p>
              </w:tc>
            </w:tr>
            <w:tr w:rsidR="009F0901" w:rsidTr="008277A6">
              <w:trPr>
                <w:trHeight w:val="515"/>
              </w:trPr>
              <w:tc>
                <w:tcPr>
                  <w:tcW w:w="205" w:type="pct"/>
                  <w:tcBorders>
                    <w:top w:val="single" w:sz="6" w:space="0" w:color="BFBFBF"/>
                  </w:tcBorders>
                </w:tcPr>
                <w:p w:rsidR="009F0901" w:rsidRDefault="009F0901" w:rsidP="008277A6">
                  <w:pPr>
                    <w:pStyle w:val="TableUnitsRow"/>
                    <w:jc w:val="left"/>
                  </w:pPr>
                  <w:r>
                    <w:t>1</w:t>
                  </w:r>
                  <w:r w:rsidR="005E29C1">
                    <w:t>1</w:t>
                  </w:r>
                  <w:r>
                    <w:t>.1</w:t>
                  </w:r>
                </w:p>
              </w:tc>
              <w:tc>
                <w:tcPr>
                  <w:tcW w:w="947" w:type="pct"/>
                  <w:tcBorders>
                    <w:top w:val="single" w:sz="6" w:space="0" w:color="BFBFBF"/>
                  </w:tcBorders>
                </w:tcPr>
                <w:p w:rsidR="009F0901" w:rsidRDefault="005E29C1" w:rsidP="008277A6">
                  <w:pPr>
                    <w:pStyle w:val="TableUnitsRow"/>
                    <w:jc w:val="left"/>
                  </w:pPr>
                  <w:r>
                    <w:t>Alcohol consumption and harm</w:t>
                  </w:r>
                </w:p>
              </w:tc>
              <w:tc>
                <w:tcPr>
                  <w:tcW w:w="2182" w:type="pct"/>
                  <w:tcBorders>
                    <w:top w:val="single" w:sz="6" w:space="0" w:color="BFBFBF"/>
                  </w:tcBorders>
                </w:tcPr>
                <w:p w:rsidR="009F0901" w:rsidRDefault="009F0901" w:rsidP="008277A6">
                  <w:pPr>
                    <w:pStyle w:val="TableUnitsRow"/>
                    <w:jc w:val="left"/>
                    <w:rPr>
                      <w:i/>
                    </w:rPr>
                  </w:pPr>
                  <w:r>
                    <w:rPr>
                      <w:i/>
                    </w:rPr>
                    <w:t xml:space="preserve">Main measure: </w:t>
                  </w:r>
                </w:p>
                <w:p w:rsidR="009F0901" w:rsidRPr="005E29C1" w:rsidRDefault="005E29C1" w:rsidP="005E29C1">
                  <w:pPr>
                    <w:pStyle w:val="TableBullet"/>
                  </w:pPr>
                  <w:r w:rsidRPr="005E29C1">
                    <w:t>Levels of risky alcohol consumption (risky/high risk lifetime risk of harm) (all jurisdictions by age, sex, remoteness)</w:t>
                  </w:r>
                </w:p>
              </w:tc>
              <w:tc>
                <w:tcPr>
                  <w:tcW w:w="1666" w:type="pct"/>
                  <w:tcBorders>
                    <w:top w:val="single" w:sz="6" w:space="0" w:color="BFBFBF"/>
                  </w:tcBorders>
                </w:tcPr>
                <w:p w:rsidR="009F0901" w:rsidRDefault="009F0901" w:rsidP="008277A6">
                  <w:pPr>
                    <w:pStyle w:val="TableBodyText"/>
                    <w:spacing w:before="40"/>
                    <w:jc w:val="left"/>
                  </w:pPr>
                </w:p>
                <w:p w:rsidR="009F0901" w:rsidRPr="005E29C1" w:rsidRDefault="009F0901" w:rsidP="005E29C1">
                  <w:pPr>
                    <w:pStyle w:val="TableBodyText"/>
                    <w:spacing w:before="40"/>
                    <w:jc w:val="left"/>
                    <w:rPr>
                      <w:i/>
                    </w:rPr>
                  </w:pPr>
                  <w:r>
                    <w:t xml:space="preserve">ABS </w:t>
                  </w:r>
                  <w:proofErr w:type="spellStart"/>
                  <w:r w:rsidR="005E29C1">
                    <w:rPr>
                      <w:i/>
                    </w:rPr>
                    <w:t>AATSIHS</w:t>
                  </w:r>
                  <w:proofErr w:type="spellEnd"/>
                  <w:r w:rsidR="005E29C1">
                    <w:t xml:space="preserve">; ABS </w:t>
                  </w:r>
                  <w:r w:rsidR="005E29C1">
                    <w:rPr>
                      <w:i/>
                    </w:rPr>
                    <w:t>AHS</w:t>
                  </w:r>
                </w:p>
              </w:tc>
            </w:tr>
            <w:tr w:rsidR="002A5888" w:rsidTr="008277A6">
              <w:tc>
                <w:tcPr>
                  <w:tcW w:w="205" w:type="pct"/>
                  <w:shd w:val="clear" w:color="auto" w:fill="auto"/>
                </w:tcPr>
                <w:p w:rsidR="002A5888" w:rsidRDefault="002A5888" w:rsidP="008277A6">
                  <w:pPr>
                    <w:pStyle w:val="TableBodyText"/>
                    <w:spacing w:before="40"/>
                    <w:jc w:val="left"/>
                  </w:pPr>
                </w:p>
              </w:tc>
              <w:tc>
                <w:tcPr>
                  <w:tcW w:w="947" w:type="pct"/>
                  <w:shd w:val="clear" w:color="auto" w:fill="auto"/>
                </w:tcPr>
                <w:p w:rsidR="002A5888" w:rsidRDefault="002A5888" w:rsidP="008277A6">
                  <w:pPr>
                    <w:pStyle w:val="TableBodyText"/>
                    <w:spacing w:before="40"/>
                    <w:jc w:val="left"/>
                  </w:pPr>
                </w:p>
              </w:tc>
              <w:tc>
                <w:tcPr>
                  <w:tcW w:w="2182" w:type="pct"/>
                  <w:shd w:val="clear" w:color="auto" w:fill="auto"/>
                </w:tcPr>
                <w:p w:rsidR="005E29C1" w:rsidRDefault="005E29C1" w:rsidP="005E29C1">
                  <w:pPr>
                    <w:pStyle w:val="TableUnitsRow"/>
                    <w:jc w:val="left"/>
                    <w:rPr>
                      <w:i/>
                    </w:rPr>
                  </w:pPr>
                  <w:r>
                    <w:rPr>
                      <w:i/>
                    </w:rPr>
                    <w:t xml:space="preserve">Supplementary measures: </w:t>
                  </w:r>
                </w:p>
                <w:p w:rsidR="005E29C1" w:rsidRPr="005E29C1" w:rsidRDefault="005E29C1" w:rsidP="005E29C1">
                  <w:pPr>
                    <w:pStyle w:val="TableBullet"/>
                  </w:pPr>
                  <w:r w:rsidRPr="005E29C1">
                    <w:t>Alcohol related hospitalisations (all jurisdictions by sex; remoteness)</w:t>
                  </w:r>
                </w:p>
                <w:p w:rsidR="005E29C1" w:rsidRPr="005E29C1" w:rsidRDefault="005E29C1" w:rsidP="005E29C1">
                  <w:pPr>
                    <w:pStyle w:val="TableBullet"/>
                  </w:pPr>
                  <w:r w:rsidRPr="005E29C1">
                    <w:t>Alcohol induced deaths (NSW, Qld, WA, SA and the NT by sex)</w:t>
                  </w:r>
                </w:p>
                <w:p w:rsidR="002A5888" w:rsidRPr="003A7A5A" w:rsidRDefault="005E29C1" w:rsidP="005E29C1">
                  <w:pPr>
                    <w:pStyle w:val="TableBullet"/>
                  </w:pPr>
                  <w:r w:rsidRPr="005E29C1">
                    <w:t>Alcohol involvement in homicides (national)</w:t>
                  </w:r>
                </w:p>
              </w:tc>
              <w:tc>
                <w:tcPr>
                  <w:tcW w:w="1666" w:type="pct"/>
                  <w:shd w:val="clear" w:color="auto" w:fill="auto"/>
                </w:tcPr>
                <w:p w:rsidR="002A5888" w:rsidRDefault="002A5888" w:rsidP="008277A6">
                  <w:pPr>
                    <w:pStyle w:val="TableBodyText"/>
                    <w:spacing w:before="40"/>
                    <w:jc w:val="left"/>
                  </w:pPr>
                </w:p>
                <w:p w:rsidR="005E29C1" w:rsidRDefault="005E29C1" w:rsidP="005E29C1">
                  <w:pPr>
                    <w:pStyle w:val="TableBodyText"/>
                    <w:spacing w:before="60"/>
                    <w:jc w:val="left"/>
                    <w:rPr>
                      <w:i/>
                    </w:rPr>
                  </w:pPr>
                  <w:proofErr w:type="spellStart"/>
                  <w:r>
                    <w:t>AIHW</w:t>
                  </w:r>
                  <w:proofErr w:type="spellEnd"/>
                  <w:r>
                    <w:t xml:space="preserve"> </w:t>
                  </w:r>
                  <w:r>
                    <w:rPr>
                      <w:i/>
                    </w:rPr>
                    <w:t>National Hospital Morbidity Database</w:t>
                  </w:r>
                </w:p>
                <w:p w:rsidR="005E29C1" w:rsidRDefault="005E29C1" w:rsidP="005E29C1">
                  <w:pPr>
                    <w:pStyle w:val="TableBodyText"/>
                    <w:spacing w:before="60"/>
                    <w:jc w:val="left"/>
                    <w:rPr>
                      <w:i/>
                    </w:rPr>
                  </w:pPr>
                  <w:r>
                    <w:t xml:space="preserve">ABS </w:t>
                  </w:r>
                  <w:r>
                    <w:rPr>
                      <w:i/>
                    </w:rPr>
                    <w:t>Causes of Death collection</w:t>
                  </w:r>
                </w:p>
                <w:p w:rsidR="005E29C1" w:rsidRPr="005E29C1" w:rsidRDefault="005E29C1" w:rsidP="005E29C1">
                  <w:pPr>
                    <w:pStyle w:val="TableBodyText"/>
                    <w:spacing w:before="60"/>
                    <w:jc w:val="left"/>
                    <w:rPr>
                      <w:i/>
                    </w:rPr>
                  </w:pPr>
                  <w:r>
                    <w:t xml:space="preserve">AIC </w:t>
                  </w:r>
                  <w:r>
                    <w:rPr>
                      <w:i/>
                    </w:rPr>
                    <w:t>National Homicide Monitoring Program</w:t>
                  </w:r>
                </w:p>
              </w:tc>
            </w:tr>
          </w:tbl>
          <w:p w:rsidR="002A5888" w:rsidRDefault="002A5888" w:rsidP="008277A6">
            <w:pPr>
              <w:pStyle w:val="Box"/>
              <w:jc w:val="left"/>
            </w:pPr>
          </w:p>
        </w:tc>
      </w:tr>
      <w:tr w:rsidR="00D135C8" w:rsidTr="008277A6">
        <w:trPr>
          <w:cantSplit/>
        </w:trPr>
        <w:tc>
          <w:tcPr>
            <w:tcW w:w="13728" w:type="dxa"/>
            <w:tcBorders>
              <w:top w:val="nil"/>
              <w:left w:val="nil"/>
              <w:bottom w:val="single" w:sz="6" w:space="0" w:color="78A22F"/>
              <w:right w:val="nil"/>
            </w:tcBorders>
            <w:shd w:val="clear" w:color="auto" w:fill="auto"/>
          </w:tcPr>
          <w:p w:rsidR="00D135C8" w:rsidRDefault="00D135C8" w:rsidP="008277A6">
            <w:pPr>
              <w:pStyle w:val="Box"/>
              <w:spacing w:before="0" w:line="120" w:lineRule="exact"/>
            </w:pPr>
          </w:p>
        </w:tc>
      </w:tr>
      <w:tr w:rsidR="002A5888" w:rsidRPr="000863A5" w:rsidTr="008277A6">
        <w:tc>
          <w:tcPr>
            <w:tcW w:w="13728" w:type="dxa"/>
            <w:tcBorders>
              <w:top w:val="single" w:sz="6" w:space="0" w:color="78A22F"/>
              <w:left w:val="nil"/>
              <w:bottom w:val="nil"/>
              <w:right w:val="nil"/>
            </w:tcBorders>
          </w:tcPr>
          <w:p w:rsidR="002A5888" w:rsidRPr="00626D32" w:rsidRDefault="002A5888" w:rsidP="008277A6">
            <w:pPr>
              <w:pStyle w:val="BoxSpaceBelow"/>
            </w:pPr>
          </w:p>
        </w:tc>
      </w:tr>
    </w:tbl>
    <w:p w:rsidR="005E29C1" w:rsidRDefault="005E29C1">
      <w:pPr>
        <w:pStyle w:val="BodyText"/>
      </w:pPr>
    </w:p>
    <w:tbl>
      <w:tblPr>
        <w:tblW w:w="13728" w:type="dxa"/>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13728"/>
      </w:tblGrid>
      <w:tr w:rsidR="005E29C1" w:rsidTr="008277A6">
        <w:tc>
          <w:tcPr>
            <w:tcW w:w="13728" w:type="dxa"/>
            <w:tcBorders>
              <w:top w:val="single" w:sz="6" w:space="0" w:color="78A22F"/>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551"/>
              <w:gridCol w:w="2546"/>
              <w:gridCol w:w="5867"/>
              <w:gridCol w:w="4480"/>
            </w:tblGrid>
            <w:tr w:rsidR="005E29C1" w:rsidRPr="00B65F85" w:rsidTr="008277A6">
              <w:tc>
                <w:tcPr>
                  <w:tcW w:w="1152" w:type="pct"/>
                  <w:gridSpan w:val="2"/>
                  <w:tcBorders>
                    <w:top w:val="single" w:sz="6" w:space="0" w:color="BFBFBF"/>
                    <w:bottom w:val="single" w:sz="6" w:space="0" w:color="BFBFBF"/>
                  </w:tcBorders>
                  <w:shd w:val="clear" w:color="auto" w:fill="auto"/>
                  <w:tcMar>
                    <w:top w:w="28" w:type="dxa"/>
                  </w:tcMar>
                </w:tcPr>
                <w:p w:rsidR="005E29C1" w:rsidRPr="00B65F85" w:rsidRDefault="005E29C1" w:rsidP="008277A6">
                  <w:pPr>
                    <w:pStyle w:val="TableColumnHeading"/>
                    <w:jc w:val="left"/>
                    <w:rPr>
                      <w:b/>
                    </w:rPr>
                  </w:pPr>
                  <w:r w:rsidRPr="00B65F85">
                    <w:rPr>
                      <w:b/>
                    </w:rPr>
                    <w:lastRenderedPageBreak/>
                    <w:t>Indicators</w:t>
                  </w:r>
                </w:p>
              </w:tc>
              <w:tc>
                <w:tcPr>
                  <w:tcW w:w="2182" w:type="pct"/>
                  <w:tcBorders>
                    <w:top w:val="single" w:sz="6" w:space="0" w:color="BFBFBF"/>
                    <w:bottom w:val="single" w:sz="6" w:space="0" w:color="BFBFBF"/>
                  </w:tcBorders>
                  <w:shd w:val="clear" w:color="auto" w:fill="auto"/>
                  <w:tcMar>
                    <w:top w:w="28" w:type="dxa"/>
                  </w:tcMar>
                </w:tcPr>
                <w:p w:rsidR="005E29C1" w:rsidRPr="00B65F85" w:rsidRDefault="005E29C1" w:rsidP="008277A6">
                  <w:pPr>
                    <w:pStyle w:val="TableColumnHeading"/>
                    <w:jc w:val="left"/>
                    <w:rPr>
                      <w:b/>
                    </w:rPr>
                  </w:pPr>
                  <w:r w:rsidRPr="00B65F85">
                    <w:rPr>
                      <w:b/>
                    </w:rPr>
                    <w:t>Measure</w:t>
                  </w:r>
                </w:p>
              </w:tc>
              <w:tc>
                <w:tcPr>
                  <w:tcW w:w="1666" w:type="pct"/>
                  <w:tcBorders>
                    <w:top w:val="single" w:sz="6" w:space="0" w:color="BFBFBF"/>
                    <w:bottom w:val="single" w:sz="6" w:space="0" w:color="BFBFBF"/>
                  </w:tcBorders>
                  <w:shd w:val="clear" w:color="auto" w:fill="auto"/>
                  <w:tcMar>
                    <w:top w:w="28" w:type="dxa"/>
                  </w:tcMar>
                </w:tcPr>
                <w:p w:rsidR="005E29C1" w:rsidRPr="00B65F85" w:rsidRDefault="005E29C1" w:rsidP="008277A6">
                  <w:pPr>
                    <w:pStyle w:val="TableColumnHeading"/>
                    <w:ind w:right="28"/>
                    <w:jc w:val="left"/>
                    <w:rPr>
                      <w:b/>
                    </w:rPr>
                  </w:pPr>
                  <w:r w:rsidRPr="00B65F85">
                    <w:rPr>
                      <w:b/>
                    </w:rPr>
                    <w:t>Collection</w:t>
                  </w:r>
                </w:p>
              </w:tc>
            </w:tr>
            <w:tr w:rsidR="005E29C1" w:rsidTr="009D5574">
              <w:trPr>
                <w:trHeight w:val="538"/>
              </w:trPr>
              <w:tc>
                <w:tcPr>
                  <w:tcW w:w="205" w:type="pct"/>
                  <w:tcBorders>
                    <w:top w:val="single" w:sz="6" w:space="0" w:color="BFBFBF"/>
                  </w:tcBorders>
                </w:tcPr>
                <w:p w:rsidR="005E29C1" w:rsidRDefault="002B6DAB" w:rsidP="008277A6">
                  <w:pPr>
                    <w:pStyle w:val="TableUnitsRow"/>
                    <w:jc w:val="left"/>
                  </w:pPr>
                  <w:r>
                    <w:t>11.2</w:t>
                  </w:r>
                </w:p>
              </w:tc>
              <w:tc>
                <w:tcPr>
                  <w:tcW w:w="947" w:type="pct"/>
                  <w:tcBorders>
                    <w:top w:val="single" w:sz="6" w:space="0" w:color="BFBFBF"/>
                  </w:tcBorders>
                </w:tcPr>
                <w:p w:rsidR="005E29C1" w:rsidRDefault="002B6DAB" w:rsidP="008277A6">
                  <w:pPr>
                    <w:pStyle w:val="TableUnitsRow"/>
                    <w:jc w:val="left"/>
                  </w:pPr>
                  <w:r>
                    <w:t>Drug and other substance use and harm</w:t>
                  </w:r>
                </w:p>
              </w:tc>
              <w:tc>
                <w:tcPr>
                  <w:tcW w:w="2182" w:type="pct"/>
                  <w:tcBorders>
                    <w:top w:val="single" w:sz="6" w:space="0" w:color="BFBFBF"/>
                  </w:tcBorders>
                </w:tcPr>
                <w:p w:rsidR="005E29C1" w:rsidRDefault="005E29C1" w:rsidP="008277A6">
                  <w:pPr>
                    <w:pStyle w:val="TableUnitsRow"/>
                    <w:jc w:val="left"/>
                    <w:rPr>
                      <w:i/>
                    </w:rPr>
                  </w:pPr>
                  <w:r>
                    <w:rPr>
                      <w:i/>
                    </w:rPr>
                    <w:t>Main measure:</w:t>
                  </w:r>
                </w:p>
                <w:p w:rsidR="005E29C1" w:rsidRPr="003A7A5A" w:rsidRDefault="002B6DAB" w:rsidP="008277A6">
                  <w:pPr>
                    <w:pStyle w:val="TableBullet"/>
                  </w:pPr>
                  <w:r>
                    <w:t>Illicit substance use in the previous 12 months (Indigenous only, all jurisdictions by sex; age)</w:t>
                  </w:r>
                </w:p>
              </w:tc>
              <w:tc>
                <w:tcPr>
                  <w:tcW w:w="1666" w:type="pct"/>
                  <w:tcBorders>
                    <w:top w:val="single" w:sz="6" w:space="0" w:color="BFBFBF"/>
                  </w:tcBorders>
                </w:tcPr>
                <w:p w:rsidR="005E29C1" w:rsidRDefault="005E29C1" w:rsidP="008277A6">
                  <w:pPr>
                    <w:pStyle w:val="TableBodyText"/>
                    <w:spacing w:before="40"/>
                    <w:jc w:val="left"/>
                  </w:pPr>
                </w:p>
                <w:p w:rsidR="005E29C1" w:rsidRPr="002B6DAB" w:rsidRDefault="005E29C1" w:rsidP="002B6DAB">
                  <w:pPr>
                    <w:pStyle w:val="TableBodyText"/>
                    <w:spacing w:before="40"/>
                    <w:jc w:val="left"/>
                    <w:rPr>
                      <w:i/>
                    </w:rPr>
                  </w:pPr>
                  <w:r>
                    <w:t xml:space="preserve">ABS </w:t>
                  </w:r>
                  <w:proofErr w:type="spellStart"/>
                  <w:r w:rsidR="002B6DAB">
                    <w:rPr>
                      <w:i/>
                    </w:rPr>
                    <w:t>AATSIHS</w:t>
                  </w:r>
                  <w:proofErr w:type="spellEnd"/>
                  <w:r w:rsidR="002B6DAB">
                    <w:rPr>
                      <w:i/>
                    </w:rPr>
                    <w:t>/</w:t>
                  </w:r>
                  <w:proofErr w:type="spellStart"/>
                  <w:r w:rsidR="002B6DAB">
                    <w:rPr>
                      <w:i/>
                    </w:rPr>
                    <w:t>NATSISS</w:t>
                  </w:r>
                  <w:proofErr w:type="spellEnd"/>
                </w:p>
              </w:tc>
            </w:tr>
            <w:tr w:rsidR="005E29C1" w:rsidTr="009D5574">
              <w:tc>
                <w:tcPr>
                  <w:tcW w:w="205" w:type="pct"/>
                  <w:tcBorders>
                    <w:bottom w:val="single" w:sz="4" w:space="0" w:color="BFBFBF" w:themeColor="background2"/>
                  </w:tcBorders>
                </w:tcPr>
                <w:p w:rsidR="005E29C1" w:rsidRDefault="005E29C1" w:rsidP="008277A6">
                  <w:pPr>
                    <w:pStyle w:val="TableBodyText"/>
                    <w:spacing w:before="40"/>
                    <w:jc w:val="left"/>
                  </w:pPr>
                </w:p>
              </w:tc>
              <w:tc>
                <w:tcPr>
                  <w:tcW w:w="947" w:type="pct"/>
                  <w:tcBorders>
                    <w:bottom w:val="single" w:sz="4" w:space="0" w:color="BFBFBF" w:themeColor="background2"/>
                  </w:tcBorders>
                </w:tcPr>
                <w:p w:rsidR="005E29C1" w:rsidRDefault="005E29C1" w:rsidP="008277A6">
                  <w:pPr>
                    <w:pStyle w:val="TableBodyText"/>
                    <w:spacing w:before="40"/>
                    <w:jc w:val="left"/>
                  </w:pPr>
                </w:p>
              </w:tc>
              <w:tc>
                <w:tcPr>
                  <w:tcW w:w="2182" w:type="pct"/>
                  <w:tcBorders>
                    <w:bottom w:val="single" w:sz="4" w:space="0" w:color="BFBFBF" w:themeColor="background2"/>
                  </w:tcBorders>
                </w:tcPr>
                <w:p w:rsidR="005E29C1" w:rsidRDefault="005E29C1" w:rsidP="008277A6">
                  <w:pPr>
                    <w:pStyle w:val="TableUnitsRow"/>
                    <w:jc w:val="left"/>
                    <w:rPr>
                      <w:i/>
                    </w:rPr>
                  </w:pPr>
                  <w:r>
                    <w:rPr>
                      <w:i/>
                    </w:rPr>
                    <w:t>Supplementary measure:</w:t>
                  </w:r>
                </w:p>
                <w:p w:rsidR="002B6DAB" w:rsidRPr="002B6DAB" w:rsidRDefault="002B6DAB" w:rsidP="002B6DAB">
                  <w:pPr>
                    <w:pStyle w:val="TableBullet"/>
                  </w:pPr>
                  <w:r w:rsidRPr="002B6DAB">
                    <w:t>Drug related hospitalisations (all jurisdictions by sex; remoteness)</w:t>
                  </w:r>
                </w:p>
                <w:p w:rsidR="002B6DAB" w:rsidRPr="002B6DAB" w:rsidRDefault="002B6DAB" w:rsidP="002B6DAB">
                  <w:pPr>
                    <w:pStyle w:val="TableBullet"/>
                  </w:pPr>
                  <w:r w:rsidRPr="002B6DAB">
                    <w:t>Drug induced deaths (NSW, Qld, WA, SA and the NT by sex)</w:t>
                  </w:r>
                </w:p>
                <w:p w:rsidR="005E29C1" w:rsidRPr="003A7A5A" w:rsidRDefault="002B6DAB" w:rsidP="002B6DAB">
                  <w:pPr>
                    <w:pStyle w:val="TableBullet"/>
                  </w:pPr>
                  <w:r w:rsidRPr="002B6DAB">
                    <w:t>Drug involvement in homicides (national).</w:t>
                  </w:r>
                </w:p>
              </w:tc>
              <w:tc>
                <w:tcPr>
                  <w:tcW w:w="1666" w:type="pct"/>
                  <w:tcBorders>
                    <w:bottom w:val="single" w:sz="4" w:space="0" w:color="BFBFBF" w:themeColor="background2"/>
                  </w:tcBorders>
                </w:tcPr>
                <w:p w:rsidR="005E29C1" w:rsidRDefault="005E29C1" w:rsidP="008277A6">
                  <w:pPr>
                    <w:pStyle w:val="TableBodyText"/>
                    <w:spacing w:before="40"/>
                    <w:jc w:val="left"/>
                  </w:pPr>
                </w:p>
                <w:p w:rsidR="005E29C1" w:rsidRDefault="002B6DAB" w:rsidP="002B6DAB">
                  <w:pPr>
                    <w:pStyle w:val="TableBodyText"/>
                    <w:spacing w:before="40"/>
                    <w:jc w:val="left"/>
                    <w:rPr>
                      <w:i/>
                    </w:rPr>
                  </w:pPr>
                  <w:proofErr w:type="spellStart"/>
                  <w:r>
                    <w:t>AIHW</w:t>
                  </w:r>
                  <w:proofErr w:type="spellEnd"/>
                  <w:r w:rsidR="005E29C1">
                    <w:t xml:space="preserve"> </w:t>
                  </w:r>
                  <w:r w:rsidR="005E29C1">
                    <w:rPr>
                      <w:i/>
                    </w:rPr>
                    <w:t>N</w:t>
                  </w:r>
                  <w:r>
                    <w:rPr>
                      <w:i/>
                    </w:rPr>
                    <w:t>ational Hospital Morbidity Database</w:t>
                  </w:r>
                </w:p>
                <w:p w:rsidR="002B6DAB" w:rsidRDefault="002B6DAB" w:rsidP="002B6DAB">
                  <w:pPr>
                    <w:pStyle w:val="TableBodyText"/>
                    <w:spacing w:before="60"/>
                    <w:jc w:val="left"/>
                    <w:rPr>
                      <w:i/>
                    </w:rPr>
                  </w:pPr>
                  <w:r>
                    <w:t xml:space="preserve">ABS </w:t>
                  </w:r>
                  <w:r>
                    <w:rPr>
                      <w:i/>
                    </w:rPr>
                    <w:t>Causes of Death collection</w:t>
                  </w:r>
                </w:p>
                <w:p w:rsidR="002B6DAB" w:rsidRPr="002B6DAB" w:rsidRDefault="002B6DAB" w:rsidP="002B6DAB">
                  <w:pPr>
                    <w:pStyle w:val="TableBodyText"/>
                    <w:spacing w:before="60"/>
                    <w:jc w:val="left"/>
                    <w:rPr>
                      <w:i/>
                    </w:rPr>
                  </w:pPr>
                  <w:r>
                    <w:t xml:space="preserve">AIC </w:t>
                  </w:r>
                  <w:r>
                    <w:rPr>
                      <w:i/>
                    </w:rPr>
                    <w:t>National Homicide Monitoring Program</w:t>
                  </w:r>
                </w:p>
              </w:tc>
            </w:tr>
            <w:tr w:rsidR="005E29C1" w:rsidTr="009D5574">
              <w:tc>
                <w:tcPr>
                  <w:tcW w:w="205" w:type="pct"/>
                  <w:tcBorders>
                    <w:top w:val="single" w:sz="4" w:space="0" w:color="BFBFBF" w:themeColor="background2"/>
                    <w:bottom w:val="single" w:sz="4" w:space="0" w:color="BFBFBF" w:themeColor="background2"/>
                  </w:tcBorders>
                </w:tcPr>
                <w:p w:rsidR="005E29C1" w:rsidRDefault="002B6DAB" w:rsidP="008277A6">
                  <w:pPr>
                    <w:pStyle w:val="TableBodyText"/>
                    <w:spacing w:before="40"/>
                    <w:jc w:val="left"/>
                  </w:pPr>
                  <w:r>
                    <w:t>11.3</w:t>
                  </w:r>
                </w:p>
              </w:tc>
              <w:tc>
                <w:tcPr>
                  <w:tcW w:w="947" w:type="pct"/>
                  <w:tcBorders>
                    <w:top w:val="single" w:sz="4" w:space="0" w:color="BFBFBF" w:themeColor="background2"/>
                    <w:bottom w:val="single" w:sz="4" w:space="0" w:color="BFBFBF" w:themeColor="background2"/>
                  </w:tcBorders>
                </w:tcPr>
                <w:p w:rsidR="005E29C1" w:rsidRDefault="002B6DAB" w:rsidP="002B6DAB">
                  <w:pPr>
                    <w:pStyle w:val="TableBodyText"/>
                    <w:spacing w:before="40"/>
                    <w:jc w:val="left"/>
                  </w:pPr>
                  <w:r>
                    <w:t>Juvenile diversions</w:t>
                  </w:r>
                </w:p>
              </w:tc>
              <w:tc>
                <w:tcPr>
                  <w:tcW w:w="2182" w:type="pct"/>
                  <w:tcBorders>
                    <w:top w:val="single" w:sz="4" w:space="0" w:color="BFBFBF" w:themeColor="background2"/>
                    <w:bottom w:val="single" w:sz="4" w:space="0" w:color="BFBFBF" w:themeColor="background2"/>
                  </w:tcBorders>
                </w:tcPr>
                <w:p w:rsidR="005E29C1" w:rsidRDefault="005E29C1" w:rsidP="008277A6">
                  <w:pPr>
                    <w:pStyle w:val="TableUnitsRow"/>
                    <w:jc w:val="left"/>
                    <w:rPr>
                      <w:i/>
                    </w:rPr>
                  </w:pPr>
                  <w:r>
                    <w:rPr>
                      <w:i/>
                    </w:rPr>
                    <w:t>Main measure:</w:t>
                  </w:r>
                </w:p>
                <w:p w:rsidR="005E29C1" w:rsidRPr="00587A67" w:rsidRDefault="00587A67" w:rsidP="00587A67">
                  <w:pPr>
                    <w:pStyle w:val="TableBullet"/>
                  </w:pPr>
                  <w:r w:rsidRPr="00587A67">
                    <w:t>Alleged young offenders diverted from court proceedings (NSW, Vic, Qld, WA, SA, the NT and the ACT by sex)</w:t>
                  </w:r>
                </w:p>
              </w:tc>
              <w:tc>
                <w:tcPr>
                  <w:tcW w:w="1666" w:type="pct"/>
                  <w:tcBorders>
                    <w:top w:val="single" w:sz="4" w:space="0" w:color="BFBFBF" w:themeColor="background2"/>
                    <w:bottom w:val="single" w:sz="4" w:space="0" w:color="BFBFBF" w:themeColor="background2"/>
                  </w:tcBorders>
                </w:tcPr>
                <w:p w:rsidR="005E29C1" w:rsidRDefault="005E29C1" w:rsidP="008277A6">
                  <w:pPr>
                    <w:pStyle w:val="TableBodyText"/>
                    <w:spacing w:before="40"/>
                    <w:jc w:val="left"/>
                  </w:pPr>
                </w:p>
                <w:p w:rsidR="00587A67" w:rsidRPr="00587A67" w:rsidRDefault="00587A67" w:rsidP="008277A6">
                  <w:pPr>
                    <w:pStyle w:val="TableBodyText"/>
                    <w:spacing w:before="40"/>
                    <w:jc w:val="left"/>
                  </w:pPr>
                  <w:r>
                    <w:t>State and Territory Governments</w:t>
                  </w:r>
                </w:p>
              </w:tc>
            </w:tr>
            <w:tr w:rsidR="005E29C1" w:rsidTr="009D5574">
              <w:tc>
                <w:tcPr>
                  <w:tcW w:w="205" w:type="pct"/>
                  <w:tcBorders>
                    <w:top w:val="single" w:sz="4" w:space="0" w:color="BFBFBF" w:themeColor="background2"/>
                  </w:tcBorders>
                  <w:shd w:val="clear" w:color="auto" w:fill="auto"/>
                </w:tcPr>
                <w:p w:rsidR="005E29C1" w:rsidRDefault="002B6DAB" w:rsidP="008277A6">
                  <w:pPr>
                    <w:pStyle w:val="TableBodyText"/>
                    <w:spacing w:before="40"/>
                    <w:jc w:val="left"/>
                  </w:pPr>
                  <w:r>
                    <w:t>11.4</w:t>
                  </w:r>
                </w:p>
              </w:tc>
              <w:tc>
                <w:tcPr>
                  <w:tcW w:w="947" w:type="pct"/>
                  <w:tcBorders>
                    <w:top w:val="single" w:sz="4" w:space="0" w:color="BFBFBF" w:themeColor="background2"/>
                  </w:tcBorders>
                  <w:shd w:val="clear" w:color="auto" w:fill="auto"/>
                </w:tcPr>
                <w:p w:rsidR="005E29C1" w:rsidRDefault="002B6DAB" w:rsidP="008277A6">
                  <w:pPr>
                    <w:pStyle w:val="TableBodyText"/>
                    <w:spacing w:before="40"/>
                    <w:jc w:val="left"/>
                  </w:pPr>
                  <w:r>
                    <w:t>Repeat offending</w:t>
                  </w:r>
                </w:p>
              </w:tc>
              <w:tc>
                <w:tcPr>
                  <w:tcW w:w="2182" w:type="pct"/>
                  <w:tcBorders>
                    <w:top w:val="single" w:sz="4" w:space="0" w:color="BFBFBF" w:themeColor="background2"/>
                  </w:tcBorders>
                  <w:shd w:val="clear" w:color="auto" w:fill="auto"/>
                </w:tcPr>
                <w:p w:rsidR="005E29C1" w:rsidRDefault="002B6DAB" w:rsidP="00587A67">
                  <w:pPr>
                    <w:pStyle w:val="TableBodyText"/>
                    <w:spacing w:before="40"/>
                    <w:jc w:val="left"/>
                    <w:rPr>
                      <w:i/>
                    </w:rPr>
                  </w:pPr>
                  <w:r>
                    <w:rPr>
                      <w:i/>
                    </w:rPr>
                    <w:t>Main</w:t>
                  </w:r>
                  <w:r w:rsidR="005E29C1">
                    <w:t xml:space="preserve"> </w:t>
                  </w:r>
                  <w:r w:rsidR="005E29C1" w:rsidRPr="003A7A5A">
                    <w:rPr>
                      <w:i/>
                    </w:rPr>
                    <w:t>measure</w:t>
                  </w:r>
                  <w:r w:rsidR="00D135C8">
                    <w:rPr>
                      <w:i/>
                    </w:rPr>
                    <w:t>s</w:t>
                  </w:r>
                  <w:r w:rsidR="005E29C1" w:rsidRPr="003A7A5A">
                    <w:rPr>
                      <w:i/>
                    </w:rPr>
                    <w:t>:</w:t>
                  </w:r>
                </w:p>
                <w:p w:rsidR="00587A67" w:rsidRPr="00587A67" w:rsidRDefault="00587A67" w:rsidP="00587A67">
                  <w:pPr>
                    <w:pStyle w:val="TableBullet"/>
                  </w:pPr>
                  <w:r w:rsidRPr="00587A67">
                    <w:t>Adult re-imprisonment (prisoners with known prior imprisonment (all jurisdictions by sex)</w:t>
                  </w:r>
                </w:p>
                <w:p w:rsidR="005E29C1" w:rsidRPr="003A7A5A" w:rsidRDefault="00587A67" w:rsidP="00587A67">
                  <w:pPr>
                    <w:pStyle w:val="TableBullet"/>
                  </w:pPr>
                  <w:r w:rsidRPr="00587A67">
                    <w:t>Juvenile returns to sentenced supervision (within 1 year, 2 years and entire time as a youth) (national)</w:t>
                  </w:r>
                </w:p>
              </w:tc>
              <w:tc>
                <w:tcPr>
                  <w:tcW w:w="1666" w:type="pct"/>
                  <w:tcBorders>
                    <w:top w:val="single" w:sz="4" w:space="0" w:color="BFBFBF" w:themeColor="background2"/>
                  </w:tcBorders>
                  <w:shd w:val="clear" w:color="auto" w:fill="auto"/>
                </w:tcPr>
                <w:p w:rsidR="005E29C1" w:rsidRDefault="005E29C1" w:rsidP="008277A6">
                  <w:pPr>
                    <w:pStyle w:val="TableBodyText"/>
                    <w:spacing w:before="40"/>
                    <w:jc w:val="left"/>
                  </w:pPr>
                </w:p>
                <w:p w:rsidR="00587A67" w:rsidRDefault="00587A67" w:rsidP="008277A6">
                  <w:pPr>
                    <w:pStyle w:val="TableBodyText"/>
                    <w:spacing w:before="40"/>
                    <w:jc w:val="left"/>
                  </w:pPr>
                  <w:r>
                    <w:t xml:space="preserve">ABS </w:t>
                  </w:r>
                  <w:r>
                    <w:rPr>
                      <w:i/>
                    </w:rPr>
                    <w:t>Prisoners in Australia</w:t>
                  </w:r>
                  <w:r>
                    <w:br/>
                  </w:r>
                </w:p>
                <w:p w:rsidR="00587A67" w:rsidRPr="00587A67" w:rsidRDefault="00587A67" w:rsidP="00587A67">
                  <w:pPr>
                    <w:pStyle w:val="TableBodyText"/>
                    <w:spacing w:before="60"/>
                    <w:jc w:val="left"/>
                    <w:rPr>
                      <w:i/>
                    </w:rPr>
                  </w:pPr>
                  <w:proofErr w:type="spellStart"/>
                  <w:r>
                    <w:t>AIHW</w:t>
                  </w:r>
                  <w:proofErr w:type="spellEnd"/>
                  <w:r>
                    <w:t xml:space="preserve"> </w:t>
                  </w:r>
                  <w:r>
                    <w:rPr>
                      <w:i/>
                    </w:rPr>
                    <w:t>Juvenile Justice National Minimum Dataset</w:t>
                  </w:r>
                </w:p>
              </w:tc>
            </w:tr>
            <w:tr w:rsidR="005E29C1" w:rsidTr="009D5574">
              <w:tc>
                <w:tcPr>
                  <w:tcW w:w="205" w:type="pct"/>
                  <w:tcBorders>
                    <w:bottom w:val="single" w:sz="4" w:space="0" w:color="BFBFBF" w:themeColor="background2"/>
                  </w:tcBorders>
                  <w:shd w:val="clear" w:color="auto" w:fill="auto"/>
                </w:tcPr>
                <w:p w:rsidR="005E29C1" w:rsidRDefault="005E29C1" w:rsidP="008277A6">
                  <w:pPr>
                    <w:pStyle w:val="TableBodyText"/>
                    <w:spacing w:before="40"/>
                    <w:jc w:val="left"/>
                  </w:pPr>
                </w:p>
              </w:tc>
              <w:tc>
                <w:tcPr>
                  <w:tcW w:w="947" w:type="pct"/>
                  <w:tcBorders>
                    <w:bottom w:val="single" w:sz="4" w:space="0" w:color="BFBFBF" w:themeColor="background2"/>
                  </w:tcBorders>
                  <w:shd w:val="clear" w:color="auto" w:fill="auto"/>
                </w:tcPr>
                <w:p w:rsidR="005E29C1" w:rsidRDefault="005E29C1" w:rsidP="008277A6">
                  <w:pPr>
                    <w:pStyle w:val="TableBodyText"/>
                    <w:spacing w:before="40"/>
                    <w:jc w:val="left"/>
                  </w:pPr>
                </w:p>
              </w:tc>
              <w:tc>
                <w:tcPr>
                  <w:tcW w:w="2182" w:type="pct"/>
                  <w:tcBorders>
                    <w:bottom w:val="single" w:sz="4" w:space="0" w:color="BFBFBF" w:themeColor="background2"/>
                  </w:tcBorders>
                  <w:shd w:val="clear" w:color="auto" w:fill="auto"/>
                </w:tcPr>
                <w:p w:rsidR="00D135C8" w:rsidRPr="00D135C8" w:rsidRDefault="00D135C8" w:rsidP="00587A67">
                  <w:pPr>
                    <w:pStyle w:val="TableBodyText"/>
                    <w:spacing w:before="40"/>
                    <w:jc w:val="left"/>
                    <w:rPr>
                      <w:i/>
                    </w:rPr>
                  </w:pPr>
                  <w:r w:rsidRPr="00D135C8">
                    <w:rPr>
                      <w:i/>
                    </w:rPr>
                    <w:t>Supplementary measure</w:t>
                  </w:r>
                  <w:r>
                    <w:rPr>
                      <w:i/>
                    </w:rPr>
                    <w:t>:</w:t>
                  </w:r>
                </w:p>
                <w:p w:rsidR="005E29C1" w:rsidRPr="00587A67" w:rsidRDefault="00587A67" w:rsidP="00587A67">
                  <w:pPr>
                    <w:pStyle w:val="TableBullet"/>
                  </w:pPr>
                  <w:r w:rsidRPr="00587A67">
                    <w:t>Offenders proceeded against by police on more than one occasion (NSW, Qld, SA and the NT by age; sex)</w:t>
                  </w:r>
                </w:p>
              </w:tc>
              <w:tc>
                <w:tcPr>
                  <w:tcW w:w="1666" w:type="pct"/>
                  <w:tcBorders>
                    <w:bottom w:val="single" w:sz="4" w:space="0" w:color="BFBFBF" w:themeColor="background2"/>
                  </w:tcBorders>
                  <w:shd w:val="clear" w:color="auto" w:fill="auto"/>
                </w:tcPr>
                <w:p w:rsidR="005E29C1" w:rsidRDefault="005E29C1" w:rsidP="008277A6">
                  <w:pPr>
                    <w:pStyle w:val="TableBodyText"/>
                    <w:spacing w:before="40"/>
                    <w:jc w:val="left"/>
                  </w:pPr>
                </w:p>
                <w:p w:rsidR="00587A67" w:rsidRPr="00587A67" w:rsidRDefault="00587A67" w:rsidP="00587A67">
                  <w:pPr>
                    <w:pStyle w:val="TableBodyText"/>
                    <w:spacing w:before="40"/>
                    <w:jc w:val="left"/>
                    <w:rPr>
                      <w:i/>
                    </w:rPr>
                  </w:pPr>
                  <w:r>
                    <w:t xml:space="preserve">ABS </w:t>
                  </w:r>
                  <w:r>
                    <w:rPr>
                      <w:i/>
                    </w:rPr>
                    <w:t>Recorded Crime</w:t>
                  </w:r>
                  <w:r>
                    <w:t xml:space="preserve"> </w:t>
                  </w:r>
                  <w:r>
                    <w:rPr>
                      <w:i/>
                    </w:rPr>
                    <w:t>— Offenders</w:t>
                  </w:r>
                </w:p>
              </w:tc>
            </w:tr>
            <w:tr w:rsidR="005E29C1" w:rsidTr="009D5574">
              <w:tc>
                <w:tcPr>
                  <w:tcW w:w="205" w:type="pct"/>
                  <w:tcBorders>
                    <w:top w:val="single" w:sz="4" w:space="0" w:color="BFBFBF" w:themeColor="background2"/>
                  </w:tcBorders>
                  <w:shd w:val="clear" w:color="auto" w:fill="auto"/>
                </w:tcPr>
                <w:p w:rsidR="005E29C1" w:rsidRDefault="00D135C8" w:rsidP="008277A6">
                  <w:pPr>
                    <w:pStyle w:val="TableBodyText"/>
                    <w:spacing w:before="40"/>
                    <w:jc w:val="left"/>
                  </w:pPr>
                  <w:r>
                    <w:t>11.5</w:t>
                  </w:r>
                </w:p>
              </w:tc>
              <w:tc>
                <w:tcPr>
                  <w:tcW w:w="947" w:type="pct"/>
                  <w:tcBorders>
                    <w:top w:val="single" w:sz="4" w:space="0" w:color="BFBFBF" w:themeColor="background2"/>
                  </w:tcBorders>
                  <w:shd w:val="clear" w:color="auto" w:fill="auto"/>
                </w:tcPr>
                <w:p w:rsidR="005E29C1" w:rsidRDefault="00D135C8" w:rsidP="008277A6">
                  <w:pPr>
                    <w:pStyle w:val="TableBodyText"/>
                    <w:spacing w:before="40"/>
                    <w:jc w:val="left"/>
                  </w:pPr>
                  <w:r>
                    <w:t>Community functioning</w:t>
                  </w:r>
                </w:p>
              </w:tc>
              <w:tc>
                <w:tcPr>
                  <w:tcW w:w="2182" w:type="pct"/>
                  <w:tcBorders>
                    <w:top w:val="single" w:sz="4" w:space="0" w:color="BFBFBF" w:themeColor="background2"/>
                  </w:tcBorders>
                  <w:shd w:val="clear" w:color="auto" w:fill="auto"/>
                </w:tcPr>
                <w:p w:rsidR="005E29C1" w:rsidRDefault="00D135C8" w:rsidP="00587A67">
                  <w:pPr>
                    <w:pStyle w:val="TableBodyText"/>
                    <w:spacing w:before="40"/>
                    <w:jc w:val="left"/>
                    <w:rPr>
                      <w:i/>
                    </w:rPr>
                  </w:pPr>
                  <w:r>
                    <w:rPr>
                      <w:i/>
                    </w:rPr>
                    <w:t xml:space="preserve">Main measures: </w:t>
                  </w:r>
                </w:p>
                <w:p w:rsidR="00587A67" w:rsidRPr="00587A67" w:rsidRDefault="00587A67" w:rsidP="00587A67">
                  <w:pPr>
                    <w:pStyle w:val="TableBullet"/>
                  </w:pPr>
                  <w:r w:rsidRPr="00587A67">
                    <w:t>Findings by community functioning theme</w:t>
                  </w:r>
                </w:p>
                <w:p w:rsidR="00587A67" w:rsidRPr="00587A67" w:rsidRDefault="00587A67" w:rsidP="00587A67">
                  <w:pPr>
                    <w:pStyle w:val="TableBullet"/>
                  </w:pPr>
                  <w:r w:rsidRPr="00587A67">
                    <w:t xml:space="preserve">Median community functioning scores </w:t>
                  </w:r>
                </w:p>
                <w:p w:rsidR="00587A67" w:rsidRPr="00D135C8" w:rsidRDefault="00587A67" w:rsidP="00587A67">
                  <w:pPr>
                    <w:pStyle w:val="TableBodyText"/>
                    <w:jc w:val="left"/>
                  </w:pPr>
                  <w:r w:rsidRPr="00CD4562">
                    <w:t>(all jurisdictions by sex; age</w:t>
                  </w:r>
                  <w:r>
                    <w:t xml:space="preserve"> group</w:t>
                  </w:r>
                  <w:r w:rsidRPr="00CD4562">
                    <w:t>; remoteness)</w:t>
                  </w:r>
                </w:p>
              </w:tc>
              <w:tc>
                <w:tcPr>
                  <w:tcW w:w="1666" w:type="pct"/>
                  <w:tcBorders>
                    <w:top w:val="single" w:sz="4" w:space="0" w:color="BFBFBF" w:themeColor="background2"/>
                  </w:tcBorders>
                  <w:shd w:val="clear" w:color="auto" w:fill="auto"/>
                </w:tcPr>
                <w:p w:rsidR="005E29C1" w:rsidRPr="00587A67" w:rsidRDefault="00587A67" w:rsidP="008277A6">
                  <w:pPr>
                    <w:pStyle w:val="TableBodyText"/>
                    <w:spacing w:before="40"/>
                    <w:jc w:val="left"/>
                    <w:rPr>
                      <w:i/>
                    </w:rPr>
                  </w:pPr>
                  <w:proofErr w:type="spellStart"/>
                  <w:r>
                    <w:t>AHMAC</w:t>
                  </w:r>
                  <w:proofErr w:type="spellEnd"/>
                  <w:r>
                    <w:t xml:space="preserve"> </w:t>
                  </w:r>
                  <w:proofErr w:type="spellStart"/>
                  <w:r>
                    <w:rPr>
                      <w:i/>
                    </w:rPr>
                    <w:t>HPF</w:t>
                  </w:r>
                  <w:proofErr w:type="spellEnd"/>
                  <w:r>
                    <w:rPr>
                      <w:i/>
                    </w:rPr>
                    <w:t xml:space="preserve"> based on </w:t>
                  </w:r>
                  <w:r>
                    <w:t xml:space="preserve">ABS </w:t>
                  </w:r>
                  <w:proofErr w:type="spellStart"/>
                  <w:r>
                    <w:rPr>
                      <w:i/>
                    </w:rPr>
                    <w:t>NATSISS</w:t>
                  </w:r>
                  <w:proofErr w:type="spellEnd"/>
                </w:p>
              </w:tc>
            </w:tr>
          </w:tbl>
          <w:p w:rsidR="005E29C1" w:rsidRPr="003A7A5A" w:rsidRDefault="005E29C1" w:rsidP="008277A6">
            <w:pPr>
              <w:pStyle w:val="BoxSpaceBelow"/>
              <w:rPr>
                <w:rFonts w:ascii="Times New Roman" w:hAnsi="Times New Roman"/>
                <w:b/>
                <w:vanish/>
                <w:color w:val="FF00FF"/>
              </w:rPr>
            </w:pPr>
          </w:p>
        </w:tc>
      </w:tr>
      <w:tr w:rsidR="00D135C8" w:rsidTr="008277A6">
        <w:trPr>
          <w:cantSplit/>
        </w:trPr>
        <w:tc>
          <w:tcPr>
            <w:tcW w:w="13728" w:type="dxa"/>
            <w:tcBorders>
              <w:top w:val="nil"/>
              <w:left w:val="nil"/>
              <w:bottom w:val="single" w:sz="6" w:space="0" w:color="78A22F"/>
              <w:right w:val="nil"/>
            </w:tcBorders>
            <w:shd w:val="clear" w:color="auto" w:fill="auto"/>
          </w:tcPr>
          <w:p w:rsidR="00D135C8" w:rsidRDefault="00D135C8" w:rsidP="008277A6">
            <w:pPr>
              <w:pStyle w:val="Box"/>
              <w:spacing w:before="0" w:line="120" w:lineRule="exact"/>
            </w:pPr>
          </w:p>
        </w:tc>
      </w:tr>
      <w:tr w:rsidR="005E29C1" w:rsidTr="008277A6">
        <w:trPr>
          <w:hidden/>
        </w:trPr>
        <w:tc>
          <w:tcPr>
            <w:tcW w:w="13728" w:type="dxa"/>
            <w:tcBorders>
              <w:top w:val="single" w:sz="6" w:space="0" w:color="78A22F"/>
              <w:left w:val="nil"/>
              <w:bottom w:val="nil"/>
              <w:right w:val="nil"/>
            </w:tcBorders>
            <w:shd w:val="clear" w:color="auto" w:fill="auto"/>
          </w:tcPr>
          <w:p w:rsidR="005E29C1" w:rsidRPr="003A7A5A" w:rsidRDefault="005E29C1" w:rsidP="008277A6">
            <w:pPr>
              <w:pStyle w:val="BoxSpaceBelow"/>
              <w:rPr>
                <w:rFonts w:ascii="Times New Roman" w:hAnsi="Times New Roman"/>
                <w:b/>
                <w:vanish/>
                <w:color w:val="FF00FF"/>
              </w:rPr>
            </w:pPr>
          </w:p>
        </w:tc>
      </w:tr>
    </w:tbl>
    <w:p w:rsidR="005E29C1" w:rsidRDefault="005E29C1">
      <w:pPr>
        <w:pStyle w:val="BodyText"/>
        <w:sectPr w:rsidR="005E29C1" w:rsidSect="00A821DA">
          <w:headerReference w:type="even" r:id="rId13"/>
          <w:headerReference w:type="default" r:id="rId14"/>
          <w:footerReference w:type="even" r:id="rId15"/>
          <w:footerReference w:type="default" r:id="rId16"/>
          <w:pgSz w:w="16840" w:h="11907" w:orient="landscape" w:code="9"/>
          <w:pgMar w:top="1415" w:right="1985" w:bottom="1134" w:left="1418" w:header="1276" w:footer="567" w:gutter="0"/>
          <w:pgNumType w:chapSep="period"/>
          <w:cols w:space="720"/>
        </w:sectPr>
      </w:pPr>
    </w:p>
    <w:p w:rsidR="00D74891" w:rsidRPr="00D74891" w:rsidRDefault="00D74891" w:rsidP="00D74891">
      <w:pPr>
        <w:rPr>
          <w:szCs w:val="20"/>
        </w:rPr>
      </w:pPr>
    </w:p>
    <w:sectPr w:rsidR="00D74891" w:rsidRPr="00D74891" w:rsidSect="00D74891">
      <w:headerReference w:type="even" r:id="rId17"/>
      <w:headerReference w:type="default" r:id="rId18"/>
      <w:footerReference w:type="even" r:id="rId19"/>
      <w:footerReference w:type="default" r:id="rId20"/>
      <w:headerReference w:type="first" r:id="rId21"/>
      <w:footerReference w:type="first" r:id="rId22"/>
      <w:pgSz w:w="11907" w:h="16840" w:code="9"/>
      <w:pgMar w:top="1985" w:right="1304" w:bottom="1247" w:left="1814" w:header="1701" w:footer="397" w:gutter="0"/>
      <w:pgNumType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EC0" w:rsidRDefault="008F0EC0">
      <w:r>
        <w:separator/>
      </w:r>
    </w:p>
  </w:endnote>
  <w:endnote w:type="continuationSeparator" w:id="0">
    <w:p w:rsidR="008F0EC0" w:rsidRDefault="008F0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F0EC0" w:rsidTr="005F48ED">
      <w:trPr>
        <w:trHeight w:hRule="exact" w:val="567"/>
      </w:trPr>
      <w:tc>
        <w:tcPr>
          <w:tcW w:w="510" w:type="dxa"/>
        </w:tcPr>
        <w:p w:rsidR="008F0EC0" w:rsidRPr="00A24443" w:rsidRDefault="008F0EC0"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2</w:t>
          </w:r>
          <w:r w:rsidRPr="00A24443">
            <w:rPr>
              <w:rStyle w:val="PageNumber"/>
              <w:caps w:val="0"/>
            </w:rPr>
            <w:fldChar w:fldCharType="end"/>
          </w:r>
        </w:p>
      </w:tc>
      <w:tc>
        <w:tcPr>
          <w:tcW w:w="7767" w:type="dxa"/>
        </w:tcPr>
        <w:p w:rsidR="008F0EC0" w:rsidRPr="0013739A" w:rsidRDefault="008F0EC0" w:rsidP="0013739A">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separate"/>
          </w:r>
          <w:r>
            <w:rPr>
              <w:rFonts w:cs="Arial"/>
            </w:rPr>
            <w:t>Report</w:t>
          </w:r>
          <w:r w:rsidRPr="00BA5B14">
            <w:rPr>
              <w:rFonts w:cs="Arial"/>
            </w:rPr>
            <w:fldChar w:fldCharType="end"/>
          </w:r>
        </w:p>
      </w:tc>
      <w:tc>
        <w:tcPr>
          <w:tcW w:w="510" w:type="dxa"/>
        </w:tcPr>
        <w:p w:rsidR="008F0EC0" w:rsidRDefault="008F0EC0" w:rsidP="0019293B">
          <w:pPr>
            <w:pStyle w:val="Footer"/>
          </w:pPr>
        </w:p>
      </w:tc>
    </w:tr>
  </w:tbl>
  <w:p w:rsidR="008F0EC0" w:rsidRDefault="008F0EC0" w:rsidP="0019293B">
    <w:pPr>
      <w:pStyle w:val="FooterEnd"/>
    </w:pPr>
  </w:p>
  <w:p w:rsidR="008F0EC0" w:rsidRDefault="008F0EC0">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F0EC0" w:rsidTr="005F48ED">
      <w:trPr>
        <w:trHeight w:hRule="exact" w:val="567"/>
      </w:trPr>
      <w:tc>
        <w:tcPr>
          <w:tcW w:w="510" w:type="dxa"/>
        </w:tcPr>
        <w:p w:rsidR="008F0EC0" w:rsidRDefault="008F0EC0">
          <w:pPr>
            <w:pStyle w:val="Footer"/>
            <w:ind w:right="360" w:firstLine="360"/>
          </w:pPr>
        </w:p>
      </w:tc>
      <w:tc>
        <w:tcPr>
          <w:tcW w:w="7767" w:type="dxa"/>
        </w:tcPr>
        <w:p w:rsidR="008F0EC0" w:rsidRPr="00BA5B14" w:rsidRDefault="008F0EC0" w:rsidP="008277A6">
          <w:pPr>
            <w:pStyle w:val="Footer"/>
            <w:jc w:val="right"/>
            <w:rPr>
              <w:rFonts w:cs="Arial"/>
            </w:rPr>
          </w:pPr>
          <w:r>
            <w:rPr>
              <w:rFonts w:cs="Arial"/>
            </w:rPr>
            <w:t>measures and data sources</w:t>
          </w:r>
        </w:p>
      </w:tc>
      <w:tc>
        <w:tcPr>
          <w:tcW w:w="510" w:type="dxa"/>
        </w:tcPr>
        <w:p w:rsidR="008F0EC0" w:rsidRPr="00A24443" w:rsidRDefault="008F0EC0">
          <w:pPr>
            <w:pStyle w:val="Footer"/>
            <w:jc w:val="right"/>
            <w:rPr>
              <w:caps w:val="0"/>
            </w:rPr>
          </w:pPr>
          <w:proofErr w:type="spellStart"/>
          <w:r>
            <w:rPr>
              <w:rStyle w:val="PageNumber"/>
              <w:caps w:val="0"/>
            </w:rPr>
            <w:t>A5.</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F039BE">
            <w:rPr>
              <w:rStyle w:val="PageNumber"/>
              <w:caps w:val="0"/>
              <w:noProof/>
            </w:rPr>
            <w:t>1</w:t>
          </w:r>
          <w:proofErr w:type="spellEnd"/>
          <w:r w:rsidRPr="00A24443">
            <w:rPr>
              <w:rStyle w:val="PageNumber"/>
              <w:caps w:val="0"/>
            </w:rPr>
            <w:fldChar w:fldCharType="end"/>
          </w:r>
        </w:p>
      </w:tc>
    </w:tr>
  </w:tbl>
  <w:p w:rsidR="008F0EC0" w:rsidRDefault="008F0EC0">
    <w:pPr>
      <w:pStyle w:val="FooterEnd"/>
    </w:pPr>
  </w:p>
  <w:p w:rsidR="008F0EC0" w:rsidRDefault="008F0EC0">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EC0" w:rsidRDefault="008F0EC0" w:rsidP="00827E73">
    <w:pPr>
      <w:pStyle w:val="Footer"/>
      <w:framePr w:w="526" w:wrap="around" w:vAnchor="text" w:hAnchor="margin" w:y="6"/>
      <w:rPr>
        <w:rStyle w:val="PageNumber"/>
      </w:rPr>
    </w:pPr>
    <w:proofErr w:type="spellStart"/>
    <w:r>
      <w:rPr>
        <w:rStyle w:val="PageNumber"/>
      </w:rPr>
      <w:t>A5.</w:t>
    </w:r>
    <w:proofErr w:type="spellEnd"/>
    <w:r>
      <w:rPr>
        <w:rStyle w:val="PageNumber"/>
      </w:rPr>
      <w:fldChar w:fldCharType="begin"/>
    </w:r>
    <w:r>
      <w:rPr>
        <w:rStyle w:val="PageNumber"/>
      </w:rPr>
      <w:instrText xml:space="preserve">PAGE  </w:instrText>
    </w:r>
    <w:r>
      <w:rPr>
        <w:rStyle w:val="PageNumber"/>
      </w:rPr>
      <w:fldChar w:fldCharType="separate"/>
    </w:r>
    <w:r w:rsidR="00F039BE">
      <w:rPr>
        <w:rStyle w:val="PageNumber"/>
        <w:noProof/>
      </w:rPr>
      <w:t>10</w:t>
    </w:r>
    <w:r>
      <w:rPr>
        <w:rStyle w:val="PageNumber"/>
      </w:rPr>
      <w:fldChar w:fldCharType="end"/>
    </w:r>
  </w:p>
  <w:p w:rsidR="008F0EC0" w:rsidRDefault="008F0EC0">
    <w:pPr>
      <w:pStyle w:val="FooterEnd"/>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EC0" w:rsidRDefault="008F0EC0">
    <w:pPr>
      <w:pStyle w:val="Footer"/>
      <w:framePr w:wrap="around" w:vAnchor="text" w:hAnchor="margin" w:y="1"/>
      <w:rPr>
        <w:rStyle w:val="PageNumber"/>
      </w:rPr>
    </w:pPr>
    <w:proofErr w:type="spellStart"/>
    <w:r>
      <w:rPr>
        <w:rStyle w:val="PageNumber"/>
      </w:rPr>
      <w:t>A5.</w:t>
    </w:r>
    <w:proofErr w:type="spellEnd"/>
    <w:r>
      <w:rPr>
        <w:rStyle w:val="PageNumber"/>
      </w:rPr>
      <w:fldChar w:fldCharType="begin"/>
    </w:r>
    <w:r>
      <w:rPr>
        <w:rStyle w:val="PageNumber"/>
      </w:rPr>
      <w:instrText xml:space="preserve">PAGE  </w:instrText>
    </w:r>
    <w:r>
      <w:rPr>
        <w:rStyle w:val="PageNumber"/>
      </w:rPr>
      <w:fldChar w:fldCharType="separate"/>
    </w:r>
    <w:r w:rsidR="00F039BE">
      <w:rPr>
        <w:rStyle w:val="PageNumber"/>
        <w:noProof/>
      </w:rPr>
      <w:t>11</w:t>
    </w:r>
    <w:r>
      <w:rPr>
        <w:rStyle w:val="PageNumber"/>
      </w:rPr>
      <w:fldChar w:fldCharType="end"/>
    </w:r>
  </w:p>
  <w:p w:rsidR="008F0EC0" w:rsidRDefault="008F0EC0">
    <w:pPr>
      <w:pStyle w:val="Footer"/>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F0EC0" w:rsidTr="005F48ED">
      <w:trPr>
        <w:trHeight w:hRule="exact" w:val="567"/>
      </w:trPr>
      <w:tc>
        <w:tcPr>
          <w:tcW w:w="510" w:type="dxa"/>
        </w:tcPr>
        <w:p w:rsidR="008F0EC0" w:rsidRPr="00A24443" w:rsidRDefault="008F0EC0"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F039BE">
            <w:rPr>
              <w:rStyle w:val="PageNumber"/>
              <w:caps w:val="0"/>
              <w:noProof/>
            </w:rPr>
            <w:t>16</w:t>
          </w:r>
          <w:r w:rsidRPr="00A24443">
            <w:rPr>
              <w:rStyle w:val="PageNumber"/>
              <w:caps w:val="0"/>
            </w:rPr>
            <w:fldChar w:fldCharType="end"/>
          </w:r>
        </w:p>
      </w:tc>
      <w:tc>
        <w:tcPr>
          <w:tcW w:w="7767" w:type="dxa"/>
        </w:tcPr>
        <w:p w:rsidR="008F0EC0" w:rsidRPr="0013739A" w:rsidRDefault="008F0EC0" w:rsidP="0013739A">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separate"/>
          </w:r>
          <w:r>
            <w:rPr>
              <w:rFonts w:cs="Arial"/>
            </w:rPr>
            <w:t>Report</w:t>
          </w:r>
          <w:r w:rsidRPr="00BA5B14">
            <w:rPr>
              <w:rFonts w:cs="Arial"/>
            </w:rPr>
            <w:fldChar w:fldCharType="end"/>
          </w:r>
          <w:bookmarkStart w:id="3" w:name="DraftReportEven"/>
          <w:bookmarkEnd w:id="3"/>
        </w:p>
      </w:tc>
      <w:tc>
        <w:tcPr>
          <w:tcW w:w="510" w:type="dxa"/>
        </w:tcPr>
        <w:p w:rsidR="008F0EC0" w:rsidRDefault="008F0EC0" w:rsidP="0019293B">
          <w:pPr>
            <w:pStyle w:val="Footer"/>
          </w:pPr>
        </w:p>
      </w:tc>
    </w:tr>
  </w:tbl>
  <w:p w:rsidR="008F0EC0" w:rsidRDefault="008F0EC0" w:rsidP="0019293B">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F0EC0" w:rsidTr="005F48ED">
      <w:trPr>
        <w:trHeight w:hRule="exact" w:val="567"/>
      </w:trPr>
      <w:tc>
        <w:tcPr>
          <w:tcW w:w="510" w:type="dxa"/>
        </w:tcPr>
        <w:p w:rsidR="008F0EC0" w:rsidRDefault="008F0EC0">
          <w:pPr>
            <w:pStyle w:val="Footer"/>
            <w:ind w:right="360" w:firstLine="360"/>
          </w:pPr>
        </w:p>
      </w:tc>
      <w:tc>
        <w:tcPr>
          <w:tcW w:w="7767" w:type="dxa"/>
        </w:tcPr>
        <w:p w:rsidR="008F0EC0" w:rsidRPr="00BA5B14" w:rsidRDefault="008F0EC0"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Chapter</w:t>
          </w:r>
          <w:r w:rsidRPr="00BA5B14">
            <w:rPr>
              <w:rFonts w:cs="Arial"/>
            </w:rPr>
            <w:fldChar w:fldCharType="end"/>
          </w:r>
          <w:bookmarkStart w:id="4" w:name="DraftReportOdd"/>
          <w:bookmarkEnd w:id="4"/>
        </w:p>
      </w:tc>
      <w:tc>
        <w:tcPr>
          <w:tcW w:w="510" w:type="dxa"/>
        </w:tcPr>
        <w:p w:rsidR="008F0EC0" w:rsidRPr="00A24443" w:rsidRDefault="008F0EC0">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13</w:t>
          </w:r>
          <w:r w:rsidRPr="00A24443">
            <w:rPr>
              <w:rStyle w:val="PageNumber"/>
              <w:caps w:val="0"/>
            </w:rPr>
            <w:fldChar w:fldCharType="end"/>
          </w:r>
        </w:p>
      </w:tc>
    </w:tr>
  </w:tbl>
  <w:p w:rsidR="008F0EC0" w:rsidRDefault="008F0EC0">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EC0" w:rsidRDefault="008F0E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EC0" w:rsidRDefault="008F0EC0">
      <w:r>
        <w:separator/>
      </w:r>
    </w:p>
  </w:footnote>
  <w:footnote w:type="continuationSeparator" w:id="0">
    <w:p w:rsidR="008F0EC0" w:rsidRDefault="008F0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8F0EC0">
      <w:tc>
        <w:tcPr>
          <w:tcW w:w="2155" w:type="dxa"/>
          <w:tcBorders>
            <w:top w:val="single" w:sz="24" w:space="0" w:color="auto"/>
          </w:tcBorders>
        </w:tcPr>
        <w:p w:rsidR="008F0EC0" w:rsidRDefault="008F0EC0">
          <w:pPr>
            <w:pStyle w:val="HeaderEven"/>
          </w:pPr>
        </w:p>
      </w:tc>
      <w:tc>
        <w:tcPr>
          <w:tcW w:w="6634" w:type="dxa"/>
          <w:tcBorders>
            <w:top w:val="single" w:sz="6" w:space="0" w:color="auto"/>
          </w:tcBorders>
        </w:tcPr>
        <w:p w:rsidR="008F0EC0" w:rsidRDefault="008F0EC0">
          <w:pPr>
            <w:pStyle w:val="HeaderEven"/>
          </w:pPr>
        </w:p>
      </w:tc>
    </w:tr>
  </w:tbl>
  <w:p w:rsidR="008F0EC0" w:rsidRDefault="008F0EC0">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8F0EC0">
      <w:tc>
        <w:tcPr>
          <w:tcW w:w="6634" w:type="dxa"/>
          <w:tcBorders>
            <w:top w:val="single" w:sz="6" w:space="0" w:color="auto"/>
          </w:tcBorders>
        </w:tcPr>
        <w:p w:rsidR="008F0EC0" w:rsidRDefault="008F0EC0">
          <w:pPr>
            <w:pStyle w:val="HeaderOdd"/>
          </w:pPr>
        </w:p>
      </w:tc>
      <w:tc>
        <w:tcPr>
          <w:tcW w:w="2155" w:type="dxa"/>
          <w:tcBorders>
            <w:top w:val="single" w:sz="24" w:space="0" w:color="auto"/>
          </w:tcBorders>
        </w:tcPr>
        <w:p w:rsidR="008F0EC0" w:rsidRDefault="008F0EC0">
          <w:pPr>
            <w:pStyle w:val="HeaderOdd"/>
          </w:pPr>
        </w:p>
      </w:tc>
    </w:tr>
  </w:tbl>
  <w:p w:rsidR="008F0EC0" w:rsidRDefault="008F0EC0">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EC0" w:rsidRDefault="008F0EC0">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EC0" w:rsidRDefault="008F0EC0">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8F0EC0">
      <w:tc>
        <w:tcPr>
          <w:tcW w:w="2155" w:type="dxa"/>
          <w:tcBorders>
            <w:top w:val="single" w:sz="24" w:space="0" w:color="auto"/>
          </w:tcBorders>
        </w:tcPr>
        <w:p w:rsidR="008F0EC0" w:rsidRDefault="008F0EC0" w:rsidP="0019293B">
          <w:pPr>
            <w:pStyle w:val="HeaderEven"/>
          </w:pPr>
        </w:p>
      </w:tc>
      <w:tc>
        <w:tcPr>
          <w:tcW w:w="6634" w:type="dxa"/>
          <w:tcBorders>
            <w:top w:val="single" w:sz="6" w:space="0" w:color="auto"/>
          </w:tcBorders>
        </w:tcPr>
        <w:p w:rsidR="008F0EC0" w:rsidRDefault="008F0EC0" w:rsidP="0019293B">
          <w:pPr>
            <w:pStyle w:val="HeaderEven"/>
          </w:pPr>
        </w:p>
      </w:tc>
    </w:tr>
  </w:tbl>
  <w:p w:rsidR="008F0EC0" w:rsidRDefault="008F0EC0" w:rsidP="0019293B">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8F0EC0">
      <w:tc>
        <w:tcPr>
          <w:tcW w:w="6634" w:type="dxa"/>
          <w:tcBorders>
            <w:top w:val="single" w:sz="6" w:space="0" w:color="auto"/>
          </w:tcBorders>
        </w:tcPr>
        <w:p w:rsidR="008F0EC0" w:rsidRDefault="008F0EC0" w:rsidP="00E669E2">
          <w:pPr>
            <w:pStyle w:val="HeaderOdd"/>
          </w:pPr>
        </w:p>
      </w:tc>
      <w:tc>
        <w:tcPr>
          <w:tcW w:w="2155" w:type="dxa"/>
          <w:tcBorders>
            <w:top w:val="single" w:sz="24" w:space="0" w:color="auto"/>
          </w:tcBorders>
        </w:tcPr>
        <w:p w:rsidR="008F0EC0" w:rsidRDefault="008F0EC0" w:rsidP="00E669E2">
          <w:pPr>
            <w:pStyle w:val="HeaderOdd"/>
          </w:pPr>
        </w:p>
      </w:tc>
    </w:tr>
  </w:tbl>
  <w:p w:rsidR="008F0EC0" w:rsidRDefault="008F0EC0" w:rsidP="00E669E2">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EC0" w:rsidRDefault="008F0E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nsid w:val="0519523F"/>
    <w:multiLevelType w:val="hybridMultilevel"/>
    <w:tmpl w:val="785E1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7">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2">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4">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6">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7">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8">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1">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2">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3"/>
  </w:num>
  <w:num w:numId="2">
    <w:abstractNumId w:val="3"/>
  </w:num>
  <w:num w:numId="3">
    <w:abstractNumId w:val="15"/>
  </w:num>
  <w:num w:numId="4">
    <w:abstractNumId w:val="4"/>
  </w:num>
  <w:num w:numId="5">
    <w:abstractNumId w:val="20"/>
  </w:num>
  <w:num w:numId="6">
    <w:abstractNumId w:val="17"/>
  </w:num>
  <w:num w:numId="7">
    <w:abstractNumId w:val="9"/>
  </w:num>
  <w:num w:numId="8">
    <w:abstractNumId w:val="16"/>
  </w:num>
  <w:num w:numId="9">
    <w:abstractNumId w:val="8"/>
  </w:num>
  <w:num w:numId="10">
    <w:abstractNumId w:val="7"/>
  </w:num>
  <w:num w:numId="11">
    <w:abstractNumId w:val="11"/>
  </w:num>
  <w:num w:numId="12">
    <w:abstractNumId w:val="12"/>
  </w:num>
  <w:num w:numId="13">
    <w:abstractNumId w:val="6"/>
  </w:num>
  <w:num w:numId="14">
    <w:abstractNumId w:val="18"/>
  </w:num>
  <w:num w:numId="15">
    <w:abstractNumId w:val="21"/>
  </w:num>
  <w:num w:numId="16">
    <w:abstractNumId w:val="14"/>
  </w:num>
  <w:num w:numId="17">
    <w:abstractNumId w:val="22"/>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9"/>
  </w:num>
  <w:num w:numId="21">
    <w:abstractNumId w:val="10"/>
  </w:num>
  <w:num w:numId="22">
    <w:abstractNumId w:val="1"/>
  </w:num>
  <w:num w:numId="23">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hapter"/>
    <w:docVar w:name="ShortReportTitle" w:val="Report"/>
  </w:docVars>
  <w:rsids>
    <w:rsidRoot w:val="00D74891"/>
    <w:rsid w:val="000227D5"/>
    <w:rsid w:val="000245AA"/>
    <w:rsid w:val="0003550C"/>
    <w:rsid w:val="0003664B"/>
    <w:rsid w:val="0004111F"/>
    <w:rsid w:val="00055077"/>
    <w:rsid w:val="000565B3"/>
    <w:rsid w:val="0007150B"/>
    <w:rsid w:val="00092E71"/>
    <w:rsid w:val="000938F5"/>
    <w:rsid w:val="00095663"/>
    <w:rsid w:val="00096E55"/>
    <w:rsid w:val="0009783E"/>
    <w:rsid w:val="000B1022"/>
    <w:rsid w:val="000B40E5"/>
    <w:rsid w:val="000B601B"/>
    <w:rsid w:val="000C207E"/>
    <w:rsid w:val="000C377C"/>
    <w:rsid w:val="000D41E9"/>
    <w:rsid w:val="000F0035"/>
    <w:rsid w:val="000F04E7"/>
    <w:rsid w:val="000F060A"/>
    <w:rsid w:val="000F420B"/>
    <w:rsid w:val="00110116"/>
    <w:rsid w:val="00120072"/>
    <w:rsid w:val="00121AAA"/>
    <w:rsid w:val="00126EB8"/>
    <w:rsid w:val="001274D4"/>
    <w:rsid w:val="001363AA"/>
    <w:rsid w:val="0013739A"/>
    <w:rsid w:val="00142165"/>
    <w:rsid w:val="00162434"/>
    <w:rsid w:val="00183E82"/>
    <w:rsid w:val="001878BB"/>
    <w:rsid w:val="00191AE0"/>
    <w:rsid w:val="0019293B"/>
    <w:rsid w:val="0019426B"/>
    <w:rsid w:val="001A6A4B"/>
    <w:rsid w:val="001C0865"/>
    <w:rsid w:val="001C0AED"/>
    <w:rsid w:val="001C3ABA"/>
    <w:rsid w:val="001C5111"/>
    <w:rsid w:val="001D3AFF"/>
    <w:rsid w:val="001E7BE8"/>
    <w:rsid w:val="001F0248"/>
    <w:rsid w:val="001F3EB3"/>
    <w:rsid w:val="001F4F86"/>
    <w:rsid w:val="00202C2C"/>
    <w:rsid w:val="00203050"/>
    <w:rsid w:val="002135AB"/>
    <w:rsid w:val="002144BE"/>
    <w:rsid w:val="00242279"/>
    <w:rsid w:val="00243997"/>
    <w:rsid w:val="0024516C"/>
    <w:rsid w:val="00245C82"/>
    <w:rsid w:val="00255D1A"/>
    <w:rsid w:val="002724BA"/>
    <w:rsid w:val="00291B40"/>
    <w:rsid w:val="002A5888"/>
    <w:rsid w:val="002B4008"/>
    <w:rsid w:val="002B6DAB"/>
    <w:rsid w:val="002C439F"/>
    <w:rsid w:val="002D0C42"/>
    <w:rsid w:val="002D0E8E"/>
    <w:rsid w:val="00301189"/>
    <w:rsid w:val="00301E4A"/>
    <w:rsid w:val="003168B8"/>
    <w:rsid w:val="00322D64"/>
    <w:rsid w:val="00323E09"/>
    <w:rsid w:val="00333932"/>
    <w:rsid w:val="003518AA"/>
    <w:rsid w:val="00352165"/>
    <w:rsid w:val="00353182"/>
    <w:rsid w:val="003565D9"/>
    <w:rsid w:val="003602E1"/>
    <w:rsid w:val="0037026F"/>
    <w:rsid w:val="00371240"/>
    <w:rsid w:val="00374731"/>
    <w:rsid w:val="00376E59"/>
    <w:rsid w:val="00377EC1"/>
    <w:rsid w:val="00380340"/>
    <w:rsid w:val="003919F9"/>
    <w:rsid w:val="003920CF"/>
    <w:rsid w:val="003A7A5A"/>
    <w:rsid w:val="003B23C2"/>
    <w:rsid w:val="003C38B5"/>
    <w:rsid w:val="003C5D99"/>
    <w:rsid w:val="003D1087"/>
    <w:rsid w:val="003E2F59"/>
    <w:rsid w:val="003E746B"/>
    <w:rsid w:val="003F0789"/>
    <w:rsid w:val="00401882"/>
    <w:rsid w:val="004100C8"/>
    <w:rsid w:val="00411DBD"/>
    <w:rsid w:val="00412ACE"/>
    <w:rsid w:val="004145D2"/>
    <w:rsid w:val="00426CB4"/>
    <w:rsid w:val="00431249"/>
    <w:rsid w:val="00434C19"/>
    <w:rsid w:val="00444519"/>
    <w:rsid w:val="00450810"/>
    <w:rsid w:val="00462C59"/>
    <w:rsid w:val="00470737"/>
    <w:rsid w:val="00477144"/>
    <w:rsid w:val="00491380"/>
    <w:rsid w:val="0049459F"/>
    <w:rsid w:val="004A38DD"/>
    <w:rsid w:val="004B3092"/>
    <w:rsid w:val="004B43AE"/>
    <w:rsid w:val="004C30ED"/>
    <w:rsid w:val="004D5675"/>
    <w:rsid w:val="00517795"/>
    <w:rsid w:val="00523639"/>
    <w:rsid w:val="00531FE5"/>
    <w:rsid w:val="005402FA"/>
    <w:rsid w:val="005729BD"/>
    <w:rsid w:val="00580154"/>
    <w:rsid w:val="00583C39"/>
    <w:rsid w:val="00586A90"/>
    <w:rsid w:val="00587A67"/>
    <w:rsid w:val="00587F28"/>
    <w:rsid w:val="005909CF"/>
    <w:rsid w:val="00591E71"/>
    <w:rsid w:val="005A0D41"/>
    <w:rsid w:val="005D0A92"/>
    <w:rsid w:val="005D329F"/>
    <w:rsid w:val="005E29C1"/>
    <w:rsid w:val="005F48ED"/>
    <w:rsid w:val="00606E78"/>
    <w:rsid w:val="00607BF1"/>
    <w:rsid w:val="00630D4D"/>
    <w:rsid w:val="00632A74"/>
    <w:rsid w:val="00654D42"/>
    <w:rsid w:val="00666E02"/>
    <w:rsid w:val="00695565"/>
    <w:rsid w:val="006A4655"/>
    <w:rsid w:val="006B2B3C"/>
    <w:rsid w:val="006C1D81"/>
    <w:rsid w:val="006C7038"/>
    <w:rsid w:val="006E73EF"/>
    <w:rsid w:val="007079C9"/>
    <w:rsid w:val="00714D4D"/>
    <w:rsid w:val="007266D3"/>
    <w:rsid w:val="00732029"/>
    <w:rsid w:val="007604BB"/>
    <w:rsid w:val="00772909"/>
    <w:rsid w:val="00785232"/>
    <w:rsid w:val="0079701E"/>
    <w:rsid w:val="007A21EB"/>
    <w:rsid w:val="007B1A93"/>
    <w:rsid w:val="007C36C9"/>
    <w:rsid w:val="007D6401"/>
    <w:rsid w:val="007E01E4"/>
    <w:rsid w:val="007E3C7F"/>
    <w:rsid w:val="007E7A12"/>
    <w:rsid w:val="007F7107"/>
    <w:rsid w:val="00800D4C"/>
    <w:rsid w:val="0081030F"/>
    <w:rsid w:val="00812F4A"/>
    <w:rsid w:val="0082087D"/>
    <w:rsid w:val="008277A6"/>
    <w:rsid w:val="00827E73"/>
    <w:rsid w:val="00835771"/>
    <w:rsid w:val="00842933"/>
    <w:rsid w:val="0086082C"/>
    <w:rsid w:val="00864ADC"/>
    <w:rsid w:val="00880153"/>
    <w:rsid w:val="00880F97"/>
    <w:rsid w:val="0088133A"/>
    <w:rsid w:val="0089285E"/>
    <w:rsid w:val="0089436C"/>
    <w:rsid w:val="008B1982"/>
    <w:rsid w:val="008D365C"/>
    <w:rsid w:val="008D7622"/>
    <w:rsid w:val="008F0EC0"/>
    <w:rsid w:val="009021A6"/>
    <w:rsid w:val="009030BF"/>
    <w:rsid w:val="00903B52"/>
    <w:rsid w:val="0091032F"/>
    <w:rsid w:val="00914368"/>
    <w:rsid w:val="009155D4"/>
    <w:rsid w:val="00931076"/>
    <w:rsid w:val="009345D9"/>
    <w:rsid w:val="00934B15"/>
    <w:rsid w:val="00940C87"/>
    <w:rsid w:val="00942B62"/>
    <w:rsid w:val="0095323B"/>
    <w:rsid w:val="00956A0C"/>
    <w:rsid w:val="00956BD9"/>
    <w:rsid w:val="00962489"/>
    <w:rsid w:val="00967CD3"/>
    <w:rsid w:val="00990C2C"/>
    <w:rsid w:val="009A5171"/>
    <w:rsid w:val="009D5574"/>
    <w:rsid w:val="009E1844"/>
    <w:rsid w:val="009F0901"/>
    <w:rsid w:val="009F0D1B"/>
    <w:rsid w:val="009F5BBD"/>
    <w:rsid w:val="009F696D"/>
    <w:rsid w:val="009F6BC6"/>
    <w:rsid w:val="009F74EF"/>
    <w:rsid w:val="00A02826"/>
    <w:rsid w:val="00A15D5A"/>
    <w:rsid w:val="00A17328"/>
    <w:rsid w:val="00A23A20"/>
    <w:rsid w:val="00A24443"/>
    <w:rsid w:val="00A268B9"/>
    <w:rsid w:val="00A2703A"/>
    <w:rsid w:val="00A33DFF"/>
    <w:rsid w:val="00A35115"/>
    <w:rsid w:val="00A36D9A"/>
    <w:rsid w:val="00A37395"/>
    <w:rsid w:val="00A451DC"/>
    <w:rsid w:val="00A554AB"/>
    <w:rsid w:val="00A57062"/>
    <w:rsid w:val="00A67781"/>
    <w:rsid w:val="00A761F9"/>
    <w:rsid w:val="00A821DA"/>
    <w:rsid w:val="00A92B53"/>
    <w:rsid w:val="00A94FA6"/>
    <w:rsid w:val="00AA1578"/>
    <w:rsid w:val="00AA2F2C"/>
    <w:rsid w:val="00AA49A0"/>
    <w:rsid w:val="00AA6710"/>
    <w:rsid w:val="00AB0681"/>
    <w:rsid w:val="00AC3A15"/>
    <w:rsid w:val="00AD49F4"/>
    <w:rsid w:val="00AD520B"/>
    <w:rsid w:val="00AE3BCC"/>
    <w:rsid w:val="00B425C3"/>
    <w:rsid w:val="00B440AD"/>
    <w:rsid w:val="00B479BB"/>
    <w:rsid w:val="00B53E7E"/>
    <w:rsid w:val="00B6342E"/>
    <w:rsid w:val="00B65F85"/>
    <w:rsid w:val="00B7113F"/>
    <w:rsid w:val="00B96497"/>
    <w:rsid w:val="00BA2BCF"/>
    <w:rsid w:val="00BA5B14"/>
    <w:rsid w:val="00BA73B6"/>
    <w:rsid w:val="00BA7E27"/>
    <w:rsid w:val="00BB2603"/>
    <w:rsid w:val="00BB4FCD"/>
    <w:rsid w:val="00BC04E9"/>
    <w:rsid w:val="00BD13EA"/>
    <w:rsid w:val="00BE3808"/>
    <w:rsid w:val="00C03B88"/>
    <w:rsid w:val="00C062E9"/>
    <w:rsid w:val="00C07B64"/>
    <w:rsid w:val="00C13721"/>
    <w:rsid w:val="00C14FE4"/>
    <w:rsid w:val="00C3066D"/>
    <w:rsid w:val="00C33514"/>
    <w:rsid w:val="00C52416"/>
    <w:rsid w:val="00C543F4"/>
    <w:rsid w:val="00C6291C"/>
    <w:rsid w:val="00C633CB"/>
    <w:rsid w:val="00C664CD"/>
    <w:rsid w:val="00C736B7"/>
    <w:rsid w:val="00C81D4A"/>
    <w:rsid w:val="00C8762C"/>
    <w:rsid w:val="00C916EB"/>
    <w:rsid w:val="00C949B4"/>
    <w:rsid w:val="00CA00F9"/>
    <w:rsid w:val="00CA2961"/>
    <w:rsid w:val="00CB50D7"/>
    <w:rsid w:val="00CB7177"/>
    <w:rsid w:val="00CB7CED"/>
    <w:rsid w:val="00CC070F"/>
    <w:rsid w:val="00CC1998"/>
    <w:rsid w:val="00CC4946"/>
    <w:rsid w:val="00CC64A1"/>
    <w:rsid w:val="00CF3B11"/>
    <w:rsid w:val="00D135C8"/>
    <w:rsid w:val="00D179F8"/>
    <w:rsid w:val="00D270A4"/>
    <w:rsid w:val="00D31FE9"/>
    <w:rsid w:val="00D34E1B"/>
    <w:rsid w:val="00D376BA"/>
    <w:rsid w:val="00D434A0"/>
    <w:rsid w:val="00D45634"/>
    <w:rsid w:val="00D5568A"/>
    <w:rsid w:val="00D63D73"/>
    <w:rsid w:val="00D64452"/>
    <w:rsid w:val="00D66E1E"/>
    <w:rsid w:val="00D70696"/>
    <w:rsid w:val="00D74891"/>
    <w:rsid w:val="00D75722"/>
    <w:rsid w:val="00D80CF5"/>
    <w:rsid w:val="00DA2E1D"/>
    <w:rsid w:val="00DA5BBA"/>
    <w:rsid w:val="00DB1C70"/>
    <w:rsid w:val="00DB26D2"/>
    <w:rsid w:val="00DB67C9"/>
    <w:rsid w:val="00DC0C95"/>
    <w:rsid w:val="00DC4F0B"/>
    <w:rsid w:val="00DD6580"/>
    <w:rsid w:val="00E01D7F"/>
    <w:rsid w:val="00E05C03"/>
    <w:rsid w:val="00E17C72"/>
    <w:rsid w:val="00E21FC6"/>
    <w:rsid w:val="00E431A9"/>
    <w:rsid w:val="00E538DC"/>
    <w:rsid w:val="00E669E2"/>
    <w:rsid w:val="00E76135"/>
    <w:rsid w:val="00E82F4F"/>
    <w:rsid w:val="00E85166"/>
    <w:rsid w:val="00E864DF"/>
    <w:rsid w:val="00EB2CC3"/>
    <w:rsid w:val="00EC2844"/>
    <w:rsid w:val="00EC5500"/>
    <w:rsid w:val="00ED18F8"/>
    <w:rsid w:val="00EE6EDA"/>
    <w:rsid w:val="00EE778E"/>
    <w:rsid w:val="00EF6719"/>
    <w:rsid w:val="00EF6C6C"/>
    <w:rsid w:val="00F039BE"/>
    <w:rsid w:val="00F056FC"/>
    <w:rsid w:val="00F0632F"/>
    <w:rsid w:val="00F069AE"/>
    <w:rsid w:val="00F10476"/>
    <w:rsid w:val="00F135D8"/>
    <w:rsid w:val="00F31299"/>
    <w:rsid w:val="00F3534A"/>
    <w:rsid w:val="00F35BFB"/>
    <w:rsid w:val="00F36ACC"/>
    <w:rsid w:val="00F51609"/>
    <w:rsid w:val="00F52A5E"/>
    <w:rsid w:val="00F55C25"/>
    <w:rsid w:val="00F73727"/>
    <w:rsid w:val="00F766A7"/>
    <w:rsid w:val="00F81006"/>
    <w:rsid w:val="00F85325"/>
    <w:rsid w:val="00FC6B8E"/>
    <w:rsid w:val="00FD0655"/>
    <w:rsid w:val="00FD22B1"/>
    <w:rsid w:val="00FD33F1"/>
    <w:rsid w:val="00FD3566"/>
    <w:rsid w:val="00FE3FD9"/>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A02826"/>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A02826"/>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i\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491A8-6FC5-4406-A2A8-DAE19530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18</TotalTime>
  <Pages>16</Pages>
  <Words>3260</Words>
  <Characters>21060</Characters>
  <Application>Microsoft Office Word</Application>
  <DocSecurity>0</DocSecurity>
  <Lines>175</Lines>
  <Paragraphs>48</Paragraphs>
  <ScaleCrop>false</ScaleCrop>
  <HeadingPairs>
    <vt:vector size="2" baseType="variant">
      <vt:variant>
        <vt:lpstr>Title</vt:lpstr>
      </vt:variant>
      <vt:variant>
        <vt:i4>1</vt:i4>
      </vt:variant>
    </vt:vector>
  </HeadingPairs>
  <TitlesOfParts>
    <vt:vector size="1" baseType="lpstr">
      <vt:lpstr>Appendix 5 Measures and data sources - Overcoming Indigenous Disadvantage - Key Indicators 2014 Report</vt:lpstr>
    </vt:vector>
  </TitlesOfParts>
  <Company>Productivity Commission</Company>
  <LinksUpToDate>false</LinksUpToDate>
  <CharactersWithSpaces>24272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 Measures and data sources - Overcoming Indigenous Disadvantage - Key Indicators 2014 Report</dc:title>
  <dc:subject/>
  <dc:creator>Steering Committee for the Review of Government Service Provision</dc:creator>
  <dc:description/>
  <cp:lastModifiedBy>Frech, Tanya</cp:lastModifiedBy>
  <cp:revision>5</cp:revision>
  <cp:lastPrinted>2014-07-13T11:30:00Z</cp:lastPrinted>
  <dcterms:created xsi:type="dcterms:W3CDTF">2014-10-28T08:07:00Z</dcterms:created>
  <dcterms:modified xsi:type="dcterms:W3CDTF">2014-10-28T23:58:00Z</dcterms:modified>
</cp:coreProperties>
</file>