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CC" w:rsidRDefault="00F61CCC" w:rsidP="00F61CCC">
      <w:pPr>
        <w:pStyle w:val="BodyText"/>
      </w:pPr>
      <w:bookmarkStart w:id="0" w:name="ChapterNumber"/>
      <w:bookmarkStart w:id="1" w:name="ChapterTitle"/>
    </w:p>
    <w:p w:rsidR="00F61CCC" w:rsidRPr="004E6265" w:rsidRDefault="00F61CCC" w:rsidP="00F61CCC">
      <w:pPr>
        <w:pStyle w:val="BodyText"/>
        <w:spacing w:before="120" w:line="340" w:lineRule="exact"/>
        <w:jc w:val="right"/>
        <w:rPr>
          <w:rFonts w:ascii="Albertus Medium" w:hAnsi="Albertus Medium" w:cs="Albertus Medium"/>
        </w:rPr>
      </w:pPr>
      <w:r>
        <w:tab/>
      </w:r>
      <w:r>
        <w:tab/>
      </w:r>
      <w:r>
        <w:tab/>
      </w:r>
      <w:r>
        <w:tab/>
      </w:r>
      <w:r>
        <w:tab/>
      </w:r>
      <w:r>
        <w:tab/>
      </w:r>
      <w:r>
        <w:tab/>
      </w:r>
      <w:r w:rsidRPr="004E6265">
        <w:rPr>
          <w:rFonts w:ascii="Albertus Medium" w:hAnsi="Albertus Medium" w:cs="Albertus Medium"/>
        </w:rPr>
        <w:t>Steering Committee for the</w:t>
      </w:r>
      <w:r w:rsidRPr="004E6265">
        <w:rPr>
          <w:rFonts w:ascii="Albertus Medium" w:hAnsi="Albertus Medium" w:cs="Albertus Medium"/>
        </w:rPr>
        <w:br/>
        <w:t>Review of Gov</w:t>
      </w:r>
      <w:bookmarkStart w:id="2" w:name="_GoBack"/>
      <w:bookmarkEnd w:id="2"/>
      <w:r w:rsidRPr="004E6265">
        <w:rPr>
          <w:rFonts w:ascii="Albertus Medium" w:hAnsi="Albertus Medium" w:cs="Albertus Medium"/>
        </w:rPr>
        <w:t>ernment</w:t>
      </w:r>
      <w:r w:rsidRPr="004E6265">
        <w:rPr>
          <w:rFonts w:ascii="Albertus Medium" w:hAnsi="Albertus Medium" w:cs="Albertus Medium"/>
        </w:rPr>
        <w:br/>
        <w:t>Service Provision</w:t>
      </w:r>
    </w:p>
    <w:p w:rsidR="00F61CCC" w:rsidRDefault="00F61CCC" w:rsidP="00F61CCC"/>
    <w:p w:rsidR="00F61CCC" w:rsidRDefault="00F61CCC" w:rsidP="00F61CCC"/>
    <w:p w:rsidR="00F61CCC" w:rsidRDefault="00F61CCC" w:rsidP="00F61CCC"/>
    <w:p w:rsidR="00F61CCC" w:rsidRDefault="00F61CCC" w:rsidP="00F61CCC">
      <w:r>
        <w:rPr>
          <w:noProof/>
        </w:rPr>
        <mc:AlternateContent>
          <mc:Choice Requires="wps">
            <w:drawing>
              <wp:anchor distT="0" distB="0" distL="114300" distR="114300" simplePos="0" relativeHeight="251663360" behindDoc="0" locked="0" layoutInCell="0" allowOverlap="1">
                <wp:simplePos x="0" y="0"/>
                <wp:positionH relativeFrom="column">
                  <wp:posOffset>280670</wp:posOffset>
                </wp:positionH>
                <wp:positionV relativeFrom="paragraph">
                  <wp:posOffset>127000</wp:posOffset>
                </wp:positionV>
                <wp:extent cx="2870835" cy="2468245"/>
                <wp:effectExtent l="3810" t="444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2468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CCC" w:rsidRDefault="00F61CCC" w:rsidP="00F61CCC">
                            <w:pPr>
                              <w:pStyle w:val="BodyText3"/>
                              <w:rPr>
                                <w:sz w:val="64"/>
                                <w:szCs w:val="64"/>
                              </w:rPr>
                            </w:pPr>
                            <w:r>
                              <w:rPr>
                                <w:sz w:val="64"/>
                                <w:szCs w:val="64"/>
                              </w:rPr>
                              <w:t xml:space="preserve">Overcoming Indigenous Disadvantage: Key Indicators Report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2.1pt;margin-top:10pt;width:226.05pt;height:19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17hgIAABkFAAAOAAAAZHJzL2Uyb0RvYy54bWysVNuO2yAQfa/Uf0C8J76sk42tdVZ7aapK&#10;24u02w8ggGNUGyiQ2GnVf+8ASZrtRaqq+gEzMBxm5pzh6nrsO7Tjxgola5xNU4y4pIoJuanxx6fV&#10;ZIGRdUQy0inJa7znFl8vX764GnTFc9WqjnGDAETaatA1bp3TVZJY2vKe2KnSXMJmo0xPHJhmkzBD&#10;BkDvuyRP03kyKMO0UZRbC6v3cRMvA37TcOreN43lDnU1hthcGE0Y135Mllek2hiiW0EPYZB/iKIn&#10;QsKlJ6h74gjaGvELVC+oUVY1bkpVn6imEZSHHCCbLP0pm8eWaB5ygeJYfSqT/X+w9N3ug0GCAXcZ&#10;RpL0wNETHx26VSOCJajPoG0Fbo8aHN0I6+AbcrX6QdFPFkl11xK54TfGqKHlhEF84WRydjTiWA+y&#10;Ht4qBveQrVMBaGxM74sH5UCADjztT9z4WCgs5ovLdHExw4jCXl7MF3kx89ElpDoe18a611z1yE9q&#10;bID8AE92D9ZF16OLv82qTrCV6LpgmM36rjNoR0Aoq/Ad0J+5ddI7S+WPRcS4AlHCHX7PxxuI/1pm&#10;eZHe5uVkNV9cTopVMZuUkMMkzcrbcp4WZXG/+uYDzIqqFYxx+SAkP4owK/6O5EM7RPkEGaKhxuUs&#10;n0WO/phkGr7fJdkLBz3Zib7Gi5MTqTyzrySDtEnliOjiPHkefiAEanD8h6oEHXjqowjcuB6D5C6O&#10;8lortgdhGAW0AfvwnsCkVeYLRgP0Zo3t5y0xHKPujQRxlVlR+GYORjG7zMEw5zvr8x0iKUDV2GEU&#10;p3cuPgBbbcSmhZuinKW6AUE2IkjFKzdGBZl4A/ov5HR4K3yDn9vB68eLtvwOAAD//wMAUEsDBBQA&#10;BgAIAAAAIQDE+bZ43QAAAAkBAAAPAAAAZHJzL2Rvd25yZXYueG1sTI9BT4NAEIXvJv6HzZh4MXax&#10;IrSUpVETjdfW/oABpkDKzhJ2W+i/dzzpbSbv5b3v5dvZ9upCo+8cG3haRKCIK1d33Bg4fH88rkD5&#10;gFxj75gMXMnDtri9yTGr3cQ7uuxDoySEfYYG2hCGTGtftWTRL9xALNrRjRaDvGOj6xEnCbe9XkZR&#10;oi12LA0tDvTeUnXan62B49f08LKeys9wSHdx8oZdWrqrMfd38+sGVKA5/JnhF1/QoRCm0p259qo3&#10;EMdLcRqQFlCix+vkGVQpR7RKQRe5/r+g+AEAAP//AwBQSwECLQAUAAYACAAAACEAtoM4kv4AAADh&#10;AQAAEwAAAAAAAAAAAAAAAAAAAAAAW0NvbnRlbnRfVHlwZXNdLnhtbFBLAQItABQABgAIAAAAIQA4&#10;/SH/1gAAAJQBAAALAAAAAAAAAAAAAAAAAC8BAABfcmVscy8ucmVsc1BLAQItABQABgAIAAAAIQBJ&#10;IE17hgIAABkFAAAOAAAAAAAAAAAAAAAAAC4CAABkcnMvZTJvRG9jLnhtbFBLAQItABQABgAIAAAA&#10;IQDE+bZ43QAAAAkBAAAPAAAAAAAAAAAAAAAAAOAEAABkcnMvZG93bnJldi54bWxQSwUGAAAAAAQA&#10;BADzAAAA6gUAAAAA&#10;" o:allowincell="f" stroked="f">
                <v:textbox>
                  <w:txbxContent>
                    <w:p w:rsidR="00F61CCC" w:rsidRDefault="00F61CCC" w:rsidP="00F61CCC">
                      <w:pPr>
                        <w:pStyle w:val="BodyText3"/>
                        <w:rPr>
                          <w:sz w:val="64"/>
                          <w:szCs w:val="64"/>
                        </w:rPr>
                      </w:pPr>
                      <w:r>
                        <w:rPr>
                          <w:sz w:val="64"/>
                          <w:szCs w:val="64"/>
                        </w:rPr>
                        <w:t xml:space="preserve">Overcoming Indigenous </w:t>
                      </w:r>
                      <w:r>
                        <w:rPr>
                          <w:sz w:val="64"/>
                          <w:szCs w:val="64"/>
                        </w:rPr>
                        <w:t>Dis</w:t>
                      </w:r>
                      <w:r>
                        <w:rPr>
                          <w:sz w:val="64"/>
                          <w:szCs w:val="64"/>
                        </w:rPr>
                        <w:t xml:space="preserve">advantage: Key Indicators Report </w:t>
                      </w:r>
                    </w:p>
                  </w:txbxContent>
                </v:textbox>
              </v:shape>
            </w:pict>
          </mc:Fallback>
        </mc:AlternateContent>
      </w:r>
    </w:p>
    <w:p w:rsidR="00F61CCC" w:rsidRDefault="00F61CCC" w:rsidP="00F61CCC">
      <w:r>
        <w:rPr>
          <w:noProof/>
        </w:rPr>
        <mc:AlternateContent>
          <mc:Choice Requires="wps">
            <w:drawing>
              <wp:anchor distT="0" distB="0" distL="114300" distR="114300" simplePos="0" relativeHeight="251664384" behindDoc="0" locked="0" layoutInCell="0" allowOverlap="1">
                <wp:simplePos x="0" y="0"/>
                <wp:positionH relativeFrom="column">
                  <wp:posOffset>3206750</wp:posOffset>
                </wp:positionH>
                <wp:positionV relativeFrom="paragraph">
                  <wp:posOffset>57785</wp:posOffset>
                </wp:positionV>
                <wp:extent cx="1828800" cy="1828800"/>
                <wp:effectExtent l="0" t="0" r="3810" b="38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CCC" w:rsidRDefault="00F61CCC" w:rsidP="00F61CCC">
                            <w:pPr>
                              <w:spacing w:after="80"/>
                              <w:rPr>
                                <w:sz w:val="44"/>
                                <w:szCs w:val="44"/>
                              </w:rPr>
                            </w:pPr>
                            <w:r>
                              <w:rPr>
                                <w:sz w:val="44"/>
                                <w:szCs w:val="44"/>
                              </w:rPr>
                              <w:t xml:space="preserve">A consultation paper </w:t>
                            </w:r>
                          </w:p>
                          <w:p w:rsidR="00F61CCC" w:rsidRDefault="00F61CCC" w:rsidP="00F61CCC">
                            <w:pPr>
                              <w:pStyle w:val="Heading8"/>
                              <w:rPr>
                                <w:i w:val="0"/>
                                <w:iCs/>
                                <w:sz w:val="32"/>
                                <w:szCs w:val="32"/>
                              </w:rPr>
                            </w:pPr>
                            <w:r>
                              <w:rPr>
                                <w:i w:val="0"/>
                                <w:iCs/>
                                <w:sz w:val="32"/>
                                <w:szCs w:val="32"/>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52.5pt;margin-top:4.55pt;width:2in;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eFgAIAABkFAAAOAAAAZHJzL2Uyb0RvYy54bWysVFtv2yAUfp+0/4B4T32R08ZWnaqXZZrU&#10;XaR2P4AYHKNhDgMSu5v633fASZt1mzRN8wMGzuE7l++D84uxV2QnrJOga5qdpJQI3QCXelPTz/er&#10;2YIS55nmTIEWNX0Qjl4sX786H0wlcuhAcWEJgmhXDaamnfemShLXdKJn7gSM0GhswfbM49JuEm7Z&#10;gOi9SvI0PU0GsNxYaIRzuHszGeky4retaPzHtnXCE1VTzM3H0cZxHcZkec6qjWWmk80+DfYPWfRM&#10;agz6BHXDPCNbK3+B6mVjwUHrTxroE2hb2YhYA1aTpS+queuYEbEWbI4zT21y/w+2+bD7ZInkyB22&#10;R7MeOboXoydXMBLcwv4MxlXodmfQ0Y+4j76xVmduofniiIbrjumNuLQWhk4wjvll4WRydHTCcQFk&#10;PbwHjnHY1kMEGlvbh+ZhOwiiYyIPT9yEXJoQcpEvFimaGrQdFiEGqw7HjXX+rYCehElNLZIf4dnu&#10;1vnJ9eASojlQkq+kUnFhN+trZcmOoVBW8YsVvHBTOjhrCMcmxGkHs8QYwRbyjcR/L7O8SK/ycrY6&#10;XZzNilUxn5Vn6WKWZuVVeZoWZXGzegwJZkXVSc6FvpVaHESYFX9H8v46TPKJMiRDTct5Pp84+mOR&#10;afx+V2QvPd5JJfuaYsfxC06sCsy+0TzOPZNqmic/px8JwR4c/rErUQeB+kkEflyPUXJFAA4aWQN/&#10;QGFYQNqQYnxPcNKB/UbJgHezpu7rlllBiXqnUVxlVhTo5uOimJ/luLDHlvWxhekGoWrqKZmm1356&#10;ALbGyk2HkSY5a7hEQbYySuU5q72M8f7FmvZvRbjgx+vo9fyiLX8AAAD//wMAUEsDBBQABgAIAAAA&#10;IQDqgbzO3QAAAAkBAAAPAAAAZHJzL2Rvd25yZXYueG1sTI9BT4NAFITvJv6HzTPxYuxClSLIo1ET&#10;jdfW/oAHvAKR3SXsttB/7/Okx8lMZr4ptosZ1Jkn3zuLEK8iUGxr1/S2RTh8vd8/gfKBbEODs4xw&#10;YQ/b8vqqoLxxs93xeR9aJSXW54TQhTDmWvu6Y0N+5Ua24h3dZCiInFrdTDRLuRn0Ooo22lBvZaGj&#10;kd86rr/3J4Nw/JzvkmyuPsIh3T1uXqlPK3dBvL1ZXp5BBV7CXxh+8QUdSmGq3Mk2Xg0ISZTIl4CQ&#10;xaDET7MH0RXCOktj0GWh/z8ofwAAAP//AwBQSwECLQAUAAYACAAAACEAtoM4kv4AAADhAQAAEwAA&#10;AAAAAAAAAAAAAAAAAAAAW0NvbnRlbnRfVHlwZXNdLnhtbFBLAQItABQABgAIAAAAIQA4/SH/1gAA&#10;AJQBAAALAAAAAAAAAAAAAAAAAC8BAABfcmVscy8ucmVsc1BLAQItABQABgAIAAAAIQBEMReFgAIA&#10;ABkFAAAOAAAAAAAAAAAAAAAAAC4CAABkcnMvZTJvRG9jLnhtbFBLAQItABQABgAIAAAAIQDqgbzO&#10;3QAAAAkBAAAPAAAAAAAAAAAAAAAAANoEAABkcnMvZG93bnJldi54bWxQSwUGAAAAAAQABADzAAAA&#10;5AUAAAAA&#10;" o:allowincell="f" stroked="f">
                <v:textbox>
                  <w:txbxContent>
                    <w:p w:rsidR="00F61CCC" w:rsidRDefault="00F61CCC" w:rsidP="00F61CCC">
                      <w:pPr>
                        <w:spacing w:after="80"/>
                        <w:rPr>
                          <w:sz w:val="44"/>
                          <w:szCs w:val="44"/>
                        </w:rPr>
                      </w:pPr>
                      <w:r>
                        <w:rPr>
                          <w:sz w:val="44"/>
                          <w:szCs w:val="44"/>
                        </w:rPr>
                        <w:t xml:space="preserve">A consultation paper </w:t>
                      </w:r>
                    </w:p>
                    <w:p w:rsidR="00F61CCC" w:rsidRDefault="00F61CCC" w:rsidP="00F61CCC">
                      <w:pPr>
                        <w:pStyle w:val="Heading8"/>
                        <w:rPr>
                          <w:i w:val="0"/>
                          <w:iCs/>
                          <w:sz w:val="32"/>
                          <w:szCs w:val="32"/>
                        </w:rPr>
                      </w:pPr>
                      <w:r>
                        <w:rPr>
                          <w:i w:val="0"/>
                          <w:iCs/>
                          <w:sz w:val="32"/>
                          <w:szCs w:val="32"/>
                        </w:rPr>
                        <w:t xml:space="preserve">2013 </w:t>
                      </w:r>
                    </w:p>
                  </w:txbxContent>
                </v:textbox>
                <w10:wrap type="square"/>
              </v:shape>
            </w:pict>
          </mc:Fallback>
        </mc:AlternateContent>
      </w:r>
    </w:p>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 w:rsidR="00F61CCC" w:rsidRDefault="00F61CCC" w:rsidP="00F61CCC">
      <w:pPr>
        <w:pStyle w:val="Heading1"/>
        <w:spacing w:before="0" w:after="840"/>
      </w:pPr>
      <w:r>
        <w:br w:type="page"/>
      </w:r>
      <w:bookmarkEnd w:id="0"/>
    </w:p>
    <w:p w:rsidR="00A33DFF" w:rsidRDefault="00AE509A" w:rsidP="008D2360">
      <w:pPr>
        <w:pStyle w:val="Heading1"/>
        <w:spacing w:before="0" w:after="840"/>
      </w:pPr>
      <w:r>
        <w:lastRenderedPageBreak/>
        <w:t>Overcoming Indigenous Disadvantage</w:t>
      </w:r>
      <w:bookmarkEnd w:id="1"/>
      <w:r w:rsidRPr="00AE509A">
        <w:t xml:space="preserve"> </w:t>
      </w:r>
      <w:r w:rsidR="00445961">
        <w:t>consultation paper</w:t>
      </w:r>
      <w:r w:rsidR="00445961">
        <w:tab/>
      </w:r>
      <w:r w:rsidR="00445961">
        <w:tab/>
        <w:t>June</w:t>
      </w:r>
      <w:r>
        <w:t xml:space="preserve"> 2013</w:t>
      </w:r>
    </w:p>
    <w:p w:rsidR="00AE509A" w:rsidRPr="00E93DA3" w:rsidRDefault="00AE509A" w:rsidP="00AE509A">
      <w:pPr>
        <w:pStyle w:val="BodyText"/>
        <w:pBdr>
          <w:top w:val="single" w:sz="4" w:space="1" w:color="auto"/>
          <w:left w:val="single" w:sz="4" w:space="4" w:color="auto"/>
          <w:bottom w:val="single" w:sz="4" w:space="1" w:color="auto"/>
          <w:right w:val="single" w:sz="4" w:space="4" w:color="auto"/>
        </w:pBdr>
        <w:spacing w:before="0" w:after="120" w:line="240" w:lineRule="auto"/>
        <w:ind w:left="142" w:right="142"/>
        <w:rPr>
          <w:sz w:val="24"/>
          <w:szCs w:val="24"/>
        </w:rPr>
      </w:pPr>
      <w:bookmarkStart w:id="3" w:name="begin"/>
      <w:bookmarkEnd w:id="3"/>
      <w:r w:rsidRPr="00E93DA3">
        <w:rPr>
          <w:b/>
          <w:sz w:val="24"/>
          <w:szCs w:val="24"/>
        </w:rPr>
        <w:t>Th</w:t>
      </w:r>
      <w:r>
        <w:rPr>
          <w:b/>
          <w:sz w:val="24"/>
          <w:szCs w:val="24"/>
        </w:rPr>
        <w:t>is p</w:t>
      </w:r>
      <w:r w:rsidRPr="00E93DA3">
        <w:rPr>
          <w:b/>
          <w:sz w:val="24"/>
          <w:szCs w:val="24"/>
        </w:rPr>
        <w:t>aper</w:t>
      </w:r>
    </w:p>
    <w:p w:rsidR="00AE509A" w:rsidRDefault="00AE509A" w:rsidP="00AE509A">
      <w:pPr>
        <w:pStyle w:val="BodyText"/>
        <w:pBdr>
          <w:top w:val="single" w:sz="4" w:space="1" w:color="auto"/>
          <w:left w:val="single" w:sz="4" w:space="4" w:color="auto"/>
          <w:bottom w:val="single" w:sz="4" w:space="1" w:color="auto"/>
          <w:right w:val="single" w:sz="4" w:space="4" w:color="auto"/>
        </w:pBdr>
        <w:spacing w:before="0" w:line="240" w:lineRule="auto"/>
        <w:ind w:left="142" w:right="142"/>
        <w:rPr>
          <w:sz w:val="22"/>
          <w:szCs w:val="22"/>
        </w:rPr>
      </w:pPr>
      <w:r w:rsidRPr="00015113">
        <w:rPr>
          <w:sz w:val="22"/>
          <w:szCs w:val="22"/>
        </w:rPr>
        <w:t>Th</w:t>
      </w:r>
      <w:r w:rsidR="00A04C89">
        <w:rPr>
          <w:sz w:val="22"/>
          <w:szCs w:val="22"/>
        </w:rPr>
        <w:t>is paper has been</w:t>
      </w:r>
      <w:r w:rsidRPr="00015113">
        <w:rPr>
          <w:sz w:val="22"/>
          <w:szCs w:val="22"/>
        </w:rPr>
        <w:t xml:space="preserve"> </w:t>
      </w:r>
      <w:r>
        <w:rPr>
          <w:sz w:val="22"/>
          <w:szCs w:val="22"/>
        </w:rPr>
        <w:t>prepared</w:t>
      </w:r>
      <w:r w:rsidRPr="00015113">
        <w:rPr>
          <w:sz w:val="22"/>
          <w:szCs w:val="22"/>
        </w:rPr>
        <w:t xml:space="preserve"> to assist individuals and organisations to </w:t>
      </w:r>
      <w:r>
        <w:rPr>
          <w:sz w:val="22"/>
          <w:szCs w:val="22"/>
        </w:rPr>
        <w:t xml:space="preserve">participate in consultations on </w:t>
      </w:r>
      <w:r w:rsidR="00A042E1">
        <w:rPr>
          <w:sz w:val="22"/>
          <w:szCs w:val="22"/>
        </w:rPr>
        <w:t xml:space="preserve">proposed changes to </w:t>
      </w:r>
      <w:r>
        <w:rPr>
          <w:sz w:val="22"/>
          <w:szCs w:val="22"/>
        </w:rPr>
        <w:t xml:space="preserve">the Overcoming Indigenous Disadvantage </w:t>
      </w:r>
      <w:r w:rsidR="004B2A88">
        <w:rPr>
          <w:sz w:val="22"/>
          <w:szCs w:val="22"/>
        </w:rPr>
        <w:t xml:space="preserve">(OID) </w:t>
      </w:r>
      <w:r>
        <w:rPr>
          <w:sz w:val="22"/>
          <w:szCs w:val="22"/>
        </w:rPr>
        <w:t xml:space="preserve">report. </w:t>
      </w:r>
    </w:p>
    <w:p w:rsidR="00734120" w:rsidRDefault="00734120" w:rsidP="00AE509A">
      <w:pPr>
        <w:pStyle w:val="BodyText"/>
        <w:pBdr>
          <w:top w:val="single" w:sz="4" w:space="1" w:color="auto"/>
          <w:left w:val="single" w:sz="4" w:space="4" w:color="auto"/>
          <w:bottom w:val="single" w:sz="4" w:space="1" w:color="auto"/>
          <w:right w:val="single" w:sz="4" w:space="4" w:color="auto"/>
        </w:pBdr>
        <w:spacing w:before="0" w:line="240" w:lineRule="auto"/>
        <w:ind w:left="142" w:right="142"/>
        <w:rPr>
          <w:sz w:val="22"/>
          <w:szCs w:val="22"/>
        </w:rPr>
      </w:pPr>
    </w:p>
    <w:p w:rsidR="00734120" w:rsidRDefault="00734120" w:rsidP="00AE509A">
      <w:pPr>
        <w:pStyle w:val="BodyText"/>
        <w:pBdr>
          <w:top w:val="single" w:sz="4" w:space="1" w:color="auto"/>
          <w:left w:val="single" w:sz="4" w:space="4" w:color="auto"/>
          <w:bottom w:val="single" w:sz="4" w:space="1" w:color="auto"/>
          <w:right w:val="single" w:sz="4" w:space="4" w:color="auto"/>
        </w:pBdr>
        <w:spacing w:before="0" w:line="240" w:lineRule="auto"/>
        <w:ind w:left="142" w:right="142"/>
        <w:rPr>
          <w:sz w:val="22"/>
          <w:szCs w:val="22"/>
        </w:rPr>
      </w:pPr>
      <w:r>
        <w:rPr>
          <w:sz w:val="22"/>
          <w:szCs w:val="22"/>
        </w:rPr>
        <w:t xml:space="preserve">A separate, longer, paper describes the proposed changes in more detail. This paper is available from: </w:t>
      </w:r>
      <w:hyperlink r:id="rId8" w:history="1">
        <w:r w:rsidRPr="00CB02D6">
          <w:rPr>
            <w:rStyle w:val="Hyperlink"/>
            <w:sz w:val="22"/>
            <w:szCs w:val="22"/>
          </w:rPr>
          <w:t>http://</w:t>
        </w:r>
        <w:proofErr w:type="spellStart"/>
        <w:r w:rsidRPr="00CB02D6">
          <w:rPr>
            <w:rStyle w:val="Hyperlink"/>
            <w:sz w:val="22"/>
            <w:szCs w:val="22"/>
          </w:rPr>
          <w:t>www.pc.gov.au</w:t>
        </w:r>
        <w:proofErr w:type="spellEnd"/>
        <w:r w:rsidRPr="00CB02D6">
          <w:rPr>
            <w:rStyle w:val="Hyperlink"/>
            <w:sz w:val="22"/>
            <w:szCs w:val="22"/>
          </w:rPr>
          <w:t>/</w:t>
        </w:r>
        <w:proofErr w:type="spellStart"/>
        <w:r w:rsidRPr="00CB02D6">
          <w:rPr>
            <w:rStyle w:val="Hyperlink"/>
            <w:sz w:val="22"/>
            <w:szCs w:val="22"/>
          </w:rPr>
          <w:t>gsp</w:t>
        </w:r>
        <w:proofErr w:type="spellEnd"/>
        <w:r w:rsidRPr="00CB02D6">
          <w:rPr>
            <w:rStyle w:val="Hyperlink"/>
            <w:sz w:val="22"/>
            <w:szCs w:val="22"/>
          </w:rPr>
          <w:t>/indigenous/</w:t>
        </w:r>
        <w:proofErr w:type="spellStart"/>
        <w:r w:rsidRPr="00CB02D6">
          <w:rPr>
            <w:rStyle w:val="Hyperlink"/>
            <w:sz w:val="22"/>
            <w:szCs w:val="22"/>
          </w:rPr>
          <w:t>oid</w:t>
        </w:r>
        <w:proofErr w:type="spellEnd"/>
        <w:r w:rsidRPr="00CB02D6">
          <w:rPr>
            <w:rStyle w:val="Hyperlink"/>
            <w:sz w:val="22"/>
            <w:szCs w:val="22"/>
          </w:rPr>
          <w:t>-review-2012</w:t>
        </w:r>
      </w:hyperlink>
      <w:r>
        <w:rPr>
          <w:sz w:val="22"/>
          <w:szCs w:val="22"/>
        </w:rPr>
        <w:t>.</w:t>
      </w:r>
    </w:p>
    <w:p w:rsidR="00734120" w:rsidRPr="00015113" w:rsidRDefault="00734120" w:rsidP="00AE509A">
      <w:pPr>
        <w:pStyle w:val="BodyText"/>
        <w:pBdr>
          <w:top w:val="single" w:sz="4" w:space="1" w:color="auto"/>
          <w:left w:val="single" w:sz="4" w:space="4" w:color="auto"/>
          <w:bottom w:val="single" w:sz="4" w:space="1" w:color="auto"/>
          <w:right w:val="single" w:sz="4" w:space="4" w:color="auto"/>
        </w:pBdr>
        <w:spacing w:before="0" w:line="240" w:lineRule="auto"/>
        <w:ind w:left="142" w:right="142"/>
        <w:rPr>
          <w:sz w:val="22"/>
          <w:szCs w:val="22"/>
        </w:rPr>
      </w:pPr>
    </w:p>
    <w:p w:rsidR="00AE509A" w:rsidRPr="00015113" w:rsidRDefault="00AE509A" w:rsidP="00AE509A">
      <w:pPr>
        <w:pStyle w:val="BodyText"/>
        <w:pBdr>
          <w:top w:val="single" w:sz="4" w:space="1" w:color="auto"/>
          <w:left w:val="single" w:sz="4" w:space="4" w:color="auto"/>
          <w:bottom w:val="single" w:sz="4" w:space="1" w:color="auto"/>
          <w:right w:val="single" w:sz="4" w:space="4" w:color="auto"/>
        </w:pBdr>
        <w:spacing w:before="60" w:after="120" w:line="240" w:lineRule="auto"/>
        <w:ind w:left="142" w:right="142"/>
        <w:rPr>
          <w:sz w:val="22"/>
          <w:szCs w:val="22"/>
        </w:rPr>
      </w:pPr>
      <w:r w:rsidRPr="00015113">
        <w:rPr>
          <w:sz w:val="22"/>
          <w:szCs w:val="22"/>
        </w:rPr>
        <w:t>Participants should not feel restricted to comment</w:t>
      </w:r>
      <w:r w:rsidR="0037199E">
        <w:rPr>
          <w:sz w:val="22"/>
          <w:szCs w:val="22"/>
        </w:rPr>
        <w:t>ing</w:t>
      </w:r>
      <w:r w:rsidRPr="00015113">
        <w:rPr>
          <w:sz w:val="22"/>
          <w:szCs w:val="22"/>
        </w:rPr>
        <w:t xml:space="preserve"> on matters raised in </w:t>
      </w:r>
      <w:r>
        <w:rPr>
          <w:sz w:val="22"/>
          <w:szCs w:val="22"/>
        </w:rPr>
        <w:t xml:space="preserve">this </w:t>
      </w:r>
      <w:r w:rsidRPr="00015113">
        <w:rPr>
          <w:sz w:val="22"/>
          <w:szCs w:val="22"/>
        </w:rPr>
        <w:t xml:space="preserve">paper. </w:t>
      </w:r>
      <w:r w:rsidR="00A042E1">
        <w:rPr>
          <w:sz w:val="22"/>
          <w:szCs w:val="22"/>
        </w:rPr>
        <w:t>We welcome</w:t>
      </w:r>
      <w:r w:rsidRPr="00015113">
        <w:rPr>
          <w:sz w:val="22"/>
          <w:szCs w:val="22"/>
        </w:rPr>
        <w:t xml:space="preserve"> comment on </w:t>
      </w:r>
      <w:r w:rsidR="0037199E">
        <w:rPr>
          <w:sz w:val="22"/>
          <w:szCs w:val="22"/>
        </w:rPr>
        <w:t xml:space="preserve">any </w:t>
      </w:r>
      <w:r w:rsidRPr="00015113">
        <w:rPr>
          <w:sz w:val="22"/>
          <w:szCs w:val="22"/>
        </w:rPr>
        <w:t xml:space="preserve">issues </w:t>
      </w:r>
      <w:r w:rsidR="0037199E">
        <w:rPr>
          <w:sz w:val="22"/>
          <w:szCs w:val="22"/>
        </w:rPr>
        <w:t>that</w:t>
      </w:r>
      <w:r w:rsidRPr="00015113">
        <w:rPr>
          <w:sz w:val="22"/>
          <w:szCs w:val="22"/>
        </w:rPr>
        <w:t xml:space="preserve"> </w:t>
      </w:r>
      <w:r w:rsidR="00A042E1">
        <w:rPr>
          <w:sz w:val="22"/>
          <w:szCs w:val="22"/>
        </w:rPr>
        <w:t>you</w:t>
      </w:r>
      <w:r w:rsidR="00A042E1" w:rsidRPr="00015113">
        <w:rPr>
          <w:sz w:val="22"/>
          <w:szCs w:val="22"/>
        </w:rPr>
        <w:t xml:space="preserve"> </w:t>
      </w:r>
      <w:r w:rsidRPr="00015113">
        <w:rPr>
          <w:sz w:val="22"/>
          <w:szCs w:val="22"/>
        </w:rPr>
        <w:t>consider relevant to the</w:t>
      </w:r>
      <w:r>
        <w:rPr>
          <w:sz w:val="22"/>
          <w:szCs w:val="22"/>
        </w:rPr>
        <w:t xml:space="preserve"> report</w:t>
      </w:r>
      <w:r w:rsidRPr="00015113">
        <w:rPr>
          <w:sz w:val="22"/>
          <w:szCs w:val="22"/>
        </w:rPr>
        <w:t>.</w:t>
      </w:r>
    </w:p>
    <w:p w:rsidR="00AE509A" w:rsidRPr="0001799A" w:rsidRDefault="00AE509A" w:rsidP="00AE509A">
      <w:pPr>
        <w:pStyle w:val="BodyText"/>
        <w:pBdr>
          <w:top w:val="single" w:sz="4" w:space="1" w:color="auto"/>
          <w:left w:val="single" w:sz="4" w:space="4" w:color="auto"/>
          <w:bottom w:val="single" w:sz="4" w:space="1" w:color="auto"/>
          <w:right w:val="single" w:sz="4" w:space="4" w:color="auto"/>
        </w:pBdr>
        <w:spacing w:after="120" w:line="240" w:lineRule="auto"/>
        <w:ind w:left="142" w:right="142"/>
        <w:rPr>
          <w:sz w:val="24"/>
          <w:szCs w:val="24"/>
        </w:rPr>
      </w:pPr>
      <w:r w:rsidRPr="0001799A">
        <w:rPr>
          <w:b/>
          <w:sz w:val="24"/>
          <w:szCs w:val="24"/>
        </w:rPr>
        <w:t>K</w:t>
      </w:r>
      <w:r w:rsidR="004874DE">
        <w:rPr>
          <w:b/>
          <w:sz w:val="24"/>
          <w:szCs w:val="24"/>
        </w:rPr>
        <w:t>ey date</w:t>
      </w:r>
    </w:p>
    <w:p w:rsidR="004B2A88" w:rsidRDefault="004B2A88" w:rsidP="00AE509A">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Pr>
          <w:sz w:val="22"/>
          <w:szCs w:val="22"/>
        </w:rPr>
        <w:t xml:space="preserve">We are seeking feedback on the proposed changes to the OID report by </w:t>
      </w:r>
      <w:r w:rsidR="00EF3040" w:rsidRPr="00EF3040">
        <w:rPr>
          <w:b/>
          <w:sz w:val="22"/>
          <w:szCs w:val="22"/>
        </w:rPr>
        <w:t>Friday 19 July 2013</w:t>
      </w:r>
      <w:r>
        <w:rPr>
          <w:sz w:val="22"/>
          <w:szCs w:val="22"/>
        </w:rPr>
        <w:t>.</w:t>
      </w:r>
    </w:p>
    <w:p w:rsidR="00AE509A" w:rsidRDefault="0037199E" w:rsidP="00AE509A">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b/>
          <w:sz w:val="24"/>
          <w:szCs w:val="24"/>
        </w:rPr>
      </w:pPr>
      <w:r>
        <w:rPr>
          <w:b/>
          <w:sz w:val="24"/>
          <w:szCs w:val="24"/>
        </w:rPr>
        <w:t>Responses to this paper</w:t>
      </w:r>
      <w:r w:rsidR="00AE509A">
        <w:rPr>
          <w:b/>
          <w:sz w:val="24"/>
          <w:szCs w:val="24"/>
        </w:rPr>
        <w:t xml:space="preserve"> can be made:</w:t>
      </w:r>
    </w:p>
    <w:p w:rsidR="00AE509A" w:rsidRPr="00015113" w:rsidRDefault="00AE509A" w:rsidP="00AE509A">
      <w:pPr>
        <w:pStyle w:val="BodyText"/>
        <w:pBdr>
          <w:top w:val="single" w:sz="4" w:space="1" w:color="auto"/>
          <w:left w:val="single" w:sz="4" w:space="4" w:color="auto"/>
          <w:bottom w:val="single" w:sz="4" w:space="1" w:color="auto"/>
          <w:right w:val="single" w:sz="4" w:space="4" w:color="auto"/>
        </w:pBdr>
        <w:tabs>
          <w:tab w:val="left" w:pos="1701"/>
          <w:tab w:val="left" w:pos="5040"/>
          <w:tab w:val="left" w:pos="6480"/>
        </w:tabs>
        <w:spacing w:before="0" w:line="240" w:lineRule="auto"/>
        <w:ind w:left="142" w:right="142"/>
        <w:rPr>
          <w:sz w:val="22"/>
          <w:szCs w:val="22"/>
        </w:rPr>
      </w:pPr>
      <w:r>
        <w:rPr>
          <w:sz w:val="22"/>
          <w:szCs w:val="22"/>
        </w:rPr>
        <w:t>By e</w:t>
      </w:r>
      <w:r w:rsidRPr="00015113">
        <w:rPr>
          <w:sz w:val="22"/>
          <w:szCs w:val="22"/>
        </w:rPr>
        <w:t>mail:</w:t>
      </w:r>
      <w:r w:rsidRPr="00015113">
        <w:rPr>
          <w:sz w:val="22"/>
          <w:szCs w:val="22"/>
        </w:rPr>
        <w:tab/>
      </w:r>
      <w:r w:rsidR="00EF3040">
        <w:rPr>
          <w:sz w:val="22"/>
          <w:szCs w:val="22"/>
        </w:rPr>
        <w:t>gsp.indigenous</w:t>
      </w:r>
      <w:r w:rsidRPr="00015113">
        <w:rPr>
          <w:sz w:val="22"/>
          <w:szCs w:val="22"/>
        </w:rPr>
        <w:t>@pc.gov.au</w:t>
      </w:r>
      <w:r w:rsidRPr="00015113">
        <w:rPr>
          <w:sz w:val="22"/>
          <w:szCs w:val="22"/>
        </w:rPr>
        <w:tab/>
      </w:r>
      <w:r>
        <w:rPr>
          <w:sz w:val="22"/>
          <w:szCs w:val="22"/>
        </w:rPr>
        <w:t>By f</w:t>
      </w:r>
      <w:r w:rsidR="00EF3040">
        <w:rPr>
          <w:sz w:val="22"/>
          <w:szCs w:val="22"/>
        </w:rPr>
        <w:t>ax:</w:t>
      </w:r>
      <w:r w:rsidR="00EF3040">
        <w:rPr>
          <w:sz w:val="22"/>
          <w:szCs w:val="22"/>
        </w:rPr>
        <w:tab/>
        <w:t>03 9653 2199</w:t>
      </w:r>
    </w:p>
    <w:p w:rsidR="00EF3040" w:rsidRDefault="00EF3040" w:rsidP="00AE509A">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p>
    <w:p w:rsidR="00AE509A" w:rsidRPr="00015113" w:rsidRDefault="00AE509A" w:rsidP="00AE509A">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Pr>
          <w:sz w:val="22"/>
          <w:szCs w:val="22"/>
        </w:rPr>
        <w:t>By p</w:t>
      </w:r>
      <w:r w:rsidR="00EF3040">
        <w:rPr>
          <w:sz w:val="22"/>
          <w:szCs w:val="22"/>
        </w:rPr>
        <w:t>ost:</w:t>
      </w:r>
      <w:r w:rsidR="00EF3040">
        <w:rPr>
          <w:sz w:val="22"/>
          <w:szCs w:val="22"/>
        </w:rPr>
        <w:tab/>
        <w:t>OID report consultations</w:t>
      </w:r>
    </w:p>
    <w:p w:rsidR="00AE509A" w:rsidRPr="00015113" w:rsidRDefault="00AE509A" w:rsidP="00AE509A">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015113">
        <w:rPr>
          <w:sz w:val="22"/>
          <w:szCs w:val="22"/>
        </w:rPr>
        <w:tab/>
        <w:t>Productivity Commission</w:t>
      </w:r>
    </w:p>
    <w:p w:rsidR="00AE509A" w:rsidRPr="00015113" w:rsidRDefault="00EF3040" w:rsidP="00AE509A">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Pr>
          <w:sz w:val="22"/>
          <w:szCs w:val="22"/>
        </w:rPr>
        <w:tab/>
        <w:t>Locked Bag 2</w:t>
      </w:r>
    </w:p>
    <w:p w:rsidR="00EF3040" w:rsidRDefault="00EF3040" w:rsidP="00AE509A">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Pr>
          <w:sz w:val="22"/>
          <w:szCs w:val="22"/>
        </w:rPr>
        <w:tab/>
        <w:t xml:space="preserve">Collins Street East </w:t>
      </w:r>
    </w:p>
    <w:p w:rsidR="00AE509A" w:rsidRPr="00015113" w:rsidRDefault="00EF3040" w:rsidP="00AE509A">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Pr>
          <w:sz w:val="22"/>
          <w:szCs w:val="22"/>
        </w:rPr>
        <w:tab/>
        <w:t>Melbourne VIC 8003</w:t>
      </w:r>
    </w:p>
    <w:p w:rsidR="00AE509A" w:rsidRPr="00A853FD" w:rsidRDefault="00AE509A" w:rsidP="00AE509A">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sz w:val="24"/>
          <w:szCs w:val="24"/>
        </w:rPr>
      </w:pPr>
      <w:r w:rsidRPr="00A853FD">
        <w:rPr>
          <w:b/>
          <w:sz w:val="24"/>
          <w:szCs w:val="24"/>
        </w:rPr>
        <w:t>Contacts</w:t>
      </w:r>
    </w:p>
    <w:p w:rsidR="00AE509A" w:rsidRPr="00EF1B30" w:rsidRDefault="00EF3040" w:rsidP="00AE509A">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sidRPr="00EF1B30">
        <w:rPr>
          <w:sz w:val="22"/>
          <w:szCs w:val="22"/>
        </w:rPr>
        <w:t xml:space="preserve">Administrative matters: </w:t>
      </w:r>
      <w:r w:rsidRPr="00EF1B30">
        <w:rPr>
          <w:sz w:val="22"/>
          <w:szCs w:val="22"/>
        </w:rPr>
        <w:tab/>
        <w:t>Catherine Andersson</w:t>
      </w:r>
      <w:r w:rsidRPr="00EF1B30">
        <w:rPr>
          <w:sz w:val="22"/>
          <w:szCs w:val="22"/>
        </w:rPr>
        <w:tab/>
      </w:r>
      <w:proofErr w:type="spellStart"/>
      <w:r w:rsidRPr="00EF1B30">
        <w:rPr>
          <w:sz w:val="22"/>
          <w:szCs w:val="22"/>
        </w:rPr>
        <w:t>Ph</w:t>
      </w:r>
      <w:proofErr w:type="spellEnd"/>
      <w:r w:rsidRPr="00EF1B30">
        <w:rPr>
          <w:sz w:val="22"/>
          <w:szCs w:val="22"/>
        </w:rPr>
        <w:t>:</w:t>
      </w:r>
      <w:r w:rsidRPr="00EF1B30">
        <w:rPr>
          <w:sz w:val="22"/>
          <w:szCs w:val="22"/>
        </w:rPr>
        <w:tab/>
        <w:t>03 9653 2354</w:t>
      </w:r>
    </w:p>
    <w:p w:rsidR="00AE509A" w:rsidRPr="007C6EC3" w:rsidRDefault="00EF3040" w:rsidP="00AE509A">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sidRPr="00EF1B30">
        <w:rPr>
          <w:sz w:val="22"/>
          <w:szCs w:val="22"/>
        </w:rPr>
        <w:t>Other matters:</w:t>
      </w:r>
      <w:r w:rsidRPr="00EF1B30">
        <w:rPr>
          <w:sz w:val="22"/>
          <w:szCs w:val="22"/>
        </w:rPr>
        <w:tab/>
        <w:t>Lawrence McDonald</w:t>
      </w:r>
      <w:r w:rsidRPr="00EF1B30">
        <w:rPr>
          <w:sz w:val="22"/>
          <w:szCs w:val="22"/>
        </w:rPr>
        <w:tab/>
      </w:r>
      <w:proofErr w:type="spellStart"/>
      <w:r w:rsidRPr="00EF1B30">
        <w:rPr>
          <w:sz w:val="22"/>
          <w:szCs w:val="22"/>
        </w:rPr>
        <w:t>Ph</w:t>
      </w:r>
      <w:proofErr w:type="spellEnd"/>
      <w:r w:rsidRPr="00EF1B30">
        <w:rPr>
          <w:sz w:val="22"/>
          <w:szCs w:val="22"/>
        </w:rPr>
        <w:t>:</w:t>
      </w:r>
      <w:r w:rsidRPr="00EF1B30">
        <w:rPr>
          <w:sz w:val="22"/>
          <w:szCs w:val="22"/>
        </w:rPr>
        <w:tab/>
        <w:t>03 9653 2178</w:t>
      </w:r>
    </w:p>
    <w:p w:rsidR="00AE509A" w:rsidRPr="00015113" w:rsidRDefault="00AE509A" w:rsidP="00AE509A">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sz w:val="22"/>
          <w:szCs w:val="22"/>
        </w:rPr>
      </w:pPr>
      <w:proofErr w:type="spellStart"/>
      <w:r w:rsidRPr="00015113">
        <w:rPr>
          <w:sz w:val="22"/>
          <w:szCs w:val="22"/>
        </w:rPr>
        <w:t>Freecall</w:t>
      </w:r>
      <w:proofErr w:type="spellEnd"/>
      <w:r w:rsidRPr="00015113">
        <w:rPr>
          <w:sz w:val="22"/>
          <w:szCs w:val="22"/>
        </w:rPr>
        <w:t xml:space="preserve"> number for regional areas:</w:t>
      </w:r>
      <w:r w:rsidRPr="00015113">
        <w:rPr>
          <w:sz w:val="22"/>
          <w:szCs w:val="22"/>
        </w:rPr>
        <w:tab/>
        <w:t>1800 020 083</w:t>
      </w:r>
    </w:p>
    <w:p w:rsidR="009E1844" w:rsidRDefault="009E1844" w:rsidP="00120072">
      <w:pPr>
        <w:pStyle w:val="BodyText"/>
      </w:pPr>
    </w:p>
    <w:p w:rsidR="008D2360" w:rsidRDefault="008D2360" w:rsidP="00120072">
      <w:pPr>
        <w:pStyle w:val="BodyText"/>
      </w:pPr>
    </w:p>
    <w:p w:rsidR="00FD428A" w:rsidRPr="00E93DA3" w:rsidRDefault="00FD428A" w:rsidP="00FD428A">
      <w:pPr>
        <w:pStyle w:val="BodyText"/>
        <w:pBdr>
          <w:top w:val="single" w:sz="4" w:space="1" w:color="auto"/>
          <w:left w:val="single" w:sz="4" w:space="4" w:color="auto"/>
          <w:bottom w:val="single" w:sz="4" w:space="1" w:color="auto"/>
          <w:right w:val="single" w:sz="4" w:space="4" w:color="auto"/>
        </w:pBdr>
        <w:spacing w:before="0" w:after="120" w:line="240" w:lineRule="auto"/>
        <w:ind w:left="142" w:right="142"/>
        <w:rPr>
          <w:sz w:val="24"/>
          <w:szCs w:val="24"/>
        </w:rPr>
      </w:pPr>
      <w:r>
        <w:rPr>
          <w:b/>
          <w:sz w:val="24"/>
          <w:szCs w:val="24"/>
        </w:rPr>
        <w:t>More information</w:t>
      </w:r>
    </w:p>
    <w:p w:rsidR="00FD428A" w:rsidRDefault="00FD428A" w:rsidP="00FD428A">
      <w:pPr>
        <w:pStyle w:val="BodyText"/>
        <w:pBdr>
          <w:top w:val="single" w:sz="4" w:space="1" w:color="auto"/>
          <w:left w:val="single" w:sz="4" w:space="4" w:color="auto"/>
          <w:bottom w:val="single" w:sz="4" w:space="1" w:color="auto"/>
          <w:right w:val="single" w:sz="4" w:space="4" w:color="auto"/>
        </w:pBdr>
        <w:spacing w:before="0" w:line="240" w:lineRule="auto"/>
        <w:ind w:left="142" w:right="142"/>
        <w:rPr>
          <w:sz w:val="22"/>
          <w:szCs w:val="22"/>
        </w:rPr>
      </w:pPr>
      <w:r>
        <w:rPr>
          <w:sz w:val="22"/>
          <w:szCs w:val="22"/>
        </w:rPr>
        <w:t>The following information can be found on the Steering Committee’s website:</w:t>
      </w:r>
    </w:p>
    <w:p w:rsidR="00FD428A" w:rsidRDefault="00FA793A" w:rsidP="008D2360">
      <w:pPr>
        <w:pStyle w:val="BodyText"/>
        <w:numPr>
          <w:ilvl w:val="0"/>
          <w:numId w:val="18"/>
        </w:numPr>
        <w:pBdr>
          <w:top w:val="single" w:sz="4" w:space="1" w:color="auto"/>
          <w:left w:val="single" w:sz="4" w:space="4" w:color="auto"/>
          <w:bottom w:val="single" w:sz="4" w:space="1" w:color="auto"/>
          <w:right w:val="single" w:sz="4" w:space="4" w:color="auto"/>
        </w:pBdr>
        <w:spacing w:before="0" w:line="240" w:lineRule="auto"/>
        <w:ind w:right="142"/>
        <w:rPr>
          <w:sz w:val="22"/>
          <w:szCs w:val="22"/>
        </w:rPr>
      </w:pPr>
      <w:r>
        <w:rPr>
          <w:sz w:val="22"/>
          <w:szCs w:val="22"/>
        </w:rPr>
        <w:t>t</w:t>
      </w:r>
      <w:r w:rsidR="00FD428A">
        <w:rPr>
          <w:sz w:val="22"/>
          <w:szCs w:val="22"/>
        </w:rPr>
        <w:t xml:space="preserve">he full </w:t>
      </w:r>
      <w:r w:rsidR="00A042E1">
        <w:rPr>
          <w:sz w:val="22"/>
          <w:szCs w:val="22"/>
        </w:rPr>
        <w:t xml:space="preserve">consultant’s </w:t>
      </w:r>
      <w:r w:rsidR="008D2360">
        <w:rPr>
          <w:sz w:val="22"/>
          <w:szCs w:val="22"/>
        </w:rPr>
        <w:t>report</w:t>
      </w:r>
      <w:r w:rsidR="00A042E1">
        <w:rPr>
          <w:sz w:val="22"/>
          <w:szCs w:val="22"/>
        </w:rPr>
        <w:t xml:space="preserve"> on the review of the OID</w:t>
      </w:r>
    </w:p>
    <w:p w:rsidR="00FA793A" w:rsidRDefault="00FA793A" w:rsidP="00FA793A">
      <w:pPr>
        <w:pStyle w:val="BodyText"/>
        <w:numPr>
          <w:ilvl w:val="0"/>
          <w:numId w:val="18"/>
        </w:numPr>
        <w:pBdr>
          <w:top w:val="single" w:sz="4" w:space="1" w:color="auto"/>
          <w:left w:val="single" w:sz="4" w:space="4" w:color="auto"/>
          <w:bottom w:val="single" w:sz="4" w:space="1" w:color="auto"/>
          <w:right w:val="single" w:sz="4" w:space="4" w:color="auto"/>
        </w:pBdr>
        <w:spacing w:before="0" w:line="240" w:lineRule="auto"/>
        <w:ind w:right="142"/>
        <w:rPr>
          <w:sz w:val="22"/>
          <w:szCs w:val="22"/>
        </w:rPr>
      </w:pPr>
      <w:r>
        <w:rPr>
          <w:sz w:val="22"/>
          <w:szCs w:val="22"/>
        </w:rPr>
        <w:t>previous editions of the OID report</w:t>
      </w:r>
    </w:p>
    <w:p w:rsidR="008D2360" w:rsidRPr="008D2360" w:rsidRDefault="00FA793A" w:rsidP="008D2360">
      <w:pPr>
        <w:pStyle w:val="BodyText"/>
        <w:numPr>
          <w:ilvl w:val="0"/>
          <w:numId w:val="18"/>
        </w:numPr>
        <w:pBdr>
          <w:top w:val="single" w:sz="4" w:space="1" w:color="auto"/>
          <w:left w:val="single" w:sz="4" w:space="4" w:color="auto"/>
          <w:bottom w:val="single" w:sz="4" w:space="1" w:color="auto"/>
          <w:right w:val="single" w:sz="4" w:space="4" w:color="auto"/>
        </w:pBdr>
        <w:spacing w:before="0" w:line="240" w:lineRule="auto"/>
        <w:ind w:right="142"/>
        <w:rPr>
          <w:sz w:val="22"/>
          <w:szCs w:val="22"/>
        </w:rPr>
      </w:pPr>
      <w:r>
        <w:rPr>
          <w:sz w:val="22"/>
          <w:szCs w:val="22"/>
        </w:rPr>
        <w:t>p</w:t>
      </w:r>
      <w:r w:rsidR="008D2360">
        <w:rPr>
          <w:sz w:val="22"/>
          <w:szCs w:val="22"/>
        </w:rPr>
        <w:t>revious consultation reports</w:t>
      </w:r>
      <w:r>
        <w:rPr>
          <w:sz w:val="22"/>
          <w:szCs w:val="22"/>
        </w:rPr>
        <w:t>.</w:t>
      </w:r>
    </w:p>
    <w:p w:rsidR="008D2360" w:rsidRDefault="008D2360" w:rsidP="00FD428A">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b/>
          <w:sz w:val="24"/>
          <w:szCs w:val="24"/>
        </w:rPr>
      </w:pPr>
    </w:p>
    <w:p w:rsidR="00FD428A" w:rsidRPr="00A853FD" w:rsidRDefault="00FD428A" w:rsidP="00A042E1">
      <w:pPr>
        <w:pStyle w:val="BodyText"/>
        <w:pBdr>
          <w:top w:val="single" w:sz="4" w:space="1" w:color="auto"/>
          <w:left w:val="single" w:sz="4" w:space="4" w:color="auto"/>
          <w:bottom w:val="single" w:sz="4" w:space="1" w:color="auto"/>
          <w:right w:val="single" w:sz="4" w:space="4" w:color="auto"/>
        </w:pBdr>
        <w:tabs>
          <w:tab w:val="left" w:pos="1701"/>
          <w:tab w:val="left" w:pos="3969"/>
          <w:tab w:val="left" w:pos="6521"/>
          <w:tab w:val="left" w:pos="6946"/>
        </w:tabs>
        <w:spacing w:before="0" w:after="120" w:line="240" w:lineRule="auto"/>
        <w:ind w:left="142" w:right="142"/>
        <w:rPr>
          <w:b/>
          <w:sz w:val="24"/>
          <w:szCs w:val="24"/>
        </w:rPr>
      </w:pPr>
      <w:r w:rsidRPr="00A853FD">
        <w:rPr>
          <w:b/>
          <w:sz w:val="24"/>
          <w:szCs w:val="24"/>
        </w:rPr>
        <w:t>Website</w:t>
      </w:r>
      <w:r w:rsidRPr="00A853FD">
        <w:rPr>
          <w:b/>
          <w:sz w:val="24"/>
          <w:szCs w:val="24"/>
        </w:rPr>
        <w:tab/>
        <w:t>www.pc.gov.au</w:t>
      </w:r>
      <w:r>
        <w:rPr>
          <w:b/>
          <w:sz w:val="24"/>
          <w:szCs w:val="24"/>
        </w:rPr>
        <w:t>/gsp/indigenous</w:t>
      </w:r>
    </w:p>
    <w:p w:rsidR="0037199E" w:rsidRDefault="00A33DFF" w:rsidP="0037199E">
      <w:pPr>
        <w:pStyle w:val="BodyText"/>
      </w:pPr>
      <w:r>
        <w:br w:type="page"/>
      </w:r>
    </w:p>
    <w:p w:rsidR="0037199E" w:rsidRDefault="0037199E" w:rsidP="0037199E">
      <w:pPr>
        <w:pStyle w:val="Heading2"/>
      </w:pPr>
      <w:r>
        <w:lastRenderedPageBreak/>
        <w:t>Why are we consulting on the OID report?</w:t>
      </w:r>
    </w:p>
    <w:p w:rsidR="00EF3040" w:rsidRPr="007C6EC3" w:rsidRDefault="004874DE" w:rsidP="00CD7C95">
      <w:pPr>
        <w:pStyle w:val="BodyText"/>
        <w:spacing w:before="120"/>
      </w:pPr>
      <w:r w:rsidRPr="004874DE">
        <w:t>The OID report</w:t>
      </w:r>
      <w:r>
        <w:t>, commissioned by COAG,</w:t>
      </w:r>
      <w:r w:rsidRPr="004874DE">
        <w:t xml:space="preserve"> is </w:t>
      </w:r>
      <w:r w:rsidR="00A042E1">
        <w:t>published by</w:t>
      </w:r>
      <w:r w:rsidRPr="004874DE">
        <w:t xml:space="preserve"> </w:t>
      </w:r>
      <w:r>
        <w:t>a Steering Committee made up of</w:t>
      </w:r>
      <w:r w:rsidRPr="004874DE">
        <w:t xml:space="preserve"> senior representatives from </w:t>
      </w:r>
      <w:r>
        <w:t>all Australian g</w:t>
      </w:r>
      <w:r w:rsidRPr="004874DE">
        <w:t xml:space="preserve">overnments, </w:t>
      </w:r>
      <w:r>
        <w:t xml:space="preserve">with the </w:t>
      </w:r>
      <w:r w:rsidRPr="007C6EC3">
        <w:t>chairman and secretariat provided by the Productivity Commission.</w:t>
      </w:r>
      <w:r w:rsidR="00A042E1" w:rsidRPr="007C6EC3">
        <w:t xml:space="preserve"> </w:t>
      </w:r>
      <w:r w:rsidR="00CD7C95" w:rsidRPr="00EF1B30">
        <w:t xml:space="preserve">The Steering Committee is advised by a working group </w:t>
      </w:r>
      <w:r w:rsidR="00A042E1" w:rsidRPr="00EF1B30">
        <w:t xml:space="preserve">made up of </w:t>
      </w:r>
      <w:r w:rsidR="00CD7C95" w:rsidRPr="00EF1B30">
        <w:t xml:space="preserve">representatives from </w:t>
      </w:r>
      <w:r w:rsidR="00EF3040" w:rsidRPr="00EF1B30">
        <w:t xml:space="preserve">all </w:t>
      </w:r>
      <w:r w:rsidR="00CD7C95" w:rsidRPr="00EF1B30">
        <w:t xml:space="preserve">Australian governments, </w:t>
      </w:r>
      <w:r w:rsidR="00A042E1" w:rsidRPr="00EF1B30">
        <w:t xml:space="preserve">the National Congress of Australia’s First Peoples, </w:t>
      </w:r>
      <w:r w:rsidR="00CD7C95" w:rsidRPr="00EF1B30">
        <w:t xml:space="preserve">the </w:t>
      </w:r>
      <w:r w:rsidR="00EF3040" w:rsidRPr="00EF1B30">
        <w:t>Australian Bureau of Statistics</w:t>
      </w:r>
      <w:r w:rsidR="00A042E1" w:rsidRPr="00EF1B30">
        <w:t xml:space="preserve"> and</w:t>
      </w:r>
      <w:r w:rsidR="00CD7C95" w:rsidRPr="00EF1B30">
        <w:t xml:space="preserve"> the</w:t>
      </w:r>
      <w:r w:rsidR="00EF3040" w:rsidRPr="00EF1B30">
        <w:t xml:space="preserve"> Australian Institute of Health and Welfare</w:t>
      </w:r>
      <w:r w:rsidR="001A5F69" w:rsidRPr="00EF1B30">
        <w:t>.</w:t>
      </w:r>
    </w:p>
    <w:p w:rsidR="006A470D" w:rsidRDefault="0037199E" w:rsidP="00CD7C95">
      <w:pPr>
        <w:pStyle w:val="BodyText"/>
        <w:spacing w:before="120"/>
      </w:pPr>
      <w:r w:rsidRPr="0037199E">
        <w:t xml:space="preserve">Five editions of the </w:t>
      </w:r>
      <w:r>
        <w:t xml:space="preserve">OID </w:t>
      </w:r>
      <w:r w:rsidRPr="0037199E">
        <w:t>report have been published (</w:t>
      </w:r>
      <w:r w:rsidR="004874DE">
        <w:t>the latest in 2011</w:t>
      </w:r>
      <w:r w:rsidRPr="0037199E">
        <w:t>). In 2012, the Steering Committee agreed to a</w:t>
      </w:r>
      <w:r w:rsidR="004874DE">
        <w:t>n independent</w:t>
      </w:r>
      <w:r w:rsidRPr="0037199E">
        <w:t xml:space="preserve"> review </w:t>
      </w:r>
      <w:r w:rsidR="004874DE">
        <w:t xml:space="preserve">of the report. </w:t>
      </w:r>
      <w:r w:rsidR="00AC6BF6">
        <w:t>The revi</w:t>
      </w:r>
      <w:r w:rsidR="006A470D">
        <w:t xml:space="preserve">ew found that </w:t>
      </w:r>
      <w:r w:rsidR="00AC6BF6">
        <w:t xml:space="preserve">most users considered </w:t>
      </w:r>
      <w:r w:rsidR="004874DE">
        <w:t xml:space="preserve">the report to be </w:t>
      </w:r>
      <w:r w:rsidR="00AC6BF6">
        <w:t xml:space="preserve">a </w:t>
      </w:r>
      <w:r w:rsidR="004874DE">
        <w:t xml:space="preserve">useful </w:t>
      </w:r>
      <w:r w:rsidR="00AC6BF6">
        <w:t xml:space="preserve">compendium of information on the </w:t>
      </w:r>
      <w:r w:rsidR="006A470D">
        <w:t>wellbeing</w:t>
      </w:r>
      <w:r w:rsidR="00AC6BF6">
        <w:t xml:space="preserve"> of Indigenous Australians</w:t>
      </w:r>
      <w:r w:rsidR="006A470D">
        <w:t>.</w:t>
      </w:r>
      <w:r w:rsidR="00FD428A">
        <w:t xml:space="preserve"> </w:t>
      </w:r>
      <w:r w:rsidR="006A470D">
        <w:t xml:space="preserve">However, areas for improvement were identified, </w:t>
      </w:r>
      <w:r w:rsidR="00F96CDD">
        <w:t>in particular</w:t>
      </w:r>
      <w:r w:rsidR="006A470D">
        <w:t>:</w:t>
      </w:r>
    </w:p>
    <w:p w:rsidR="00AC6BF6" w:rsidRDefault="00AC6BF6" w:rsidP="00EF3040">
      <w:pPr>
        <w:pStyle w:val="ListBullet"/>
        <w:spacing w:before="60"/>
      </w:pPr>
      <w:r>
        <w:t>a desire for more ‘strengths based’ reporting</w:t>
      </w:r>
    </w:p>
    <w:p w:rsidR="00AC6BF6" w:rsidRDefault="00AC6BF6" w:rsidP="00EF3040">
      <w:pPr>
        <w:pStyle w:val="ListBullet"/>
        <w:spacing w:before="60"/>
      </w:pPr>
      <w:r>
        <w:t xml:space="preserve">a desire for more visible Indigenous engagement </w:t>
      </w:r>
    </w:p>
    <w:p w:rsidR="0037199E" w:rsidRDefault="00AC6BF6" w:rsidP="00EF3040">
      <w:pPr>
        <w:pStyle w:val="ListBullet"/>
        <w:spacing w:before="60"/>
      </w:pPr>
      <w:r>
        <w:t xml:space="preserve">desires for both more simple messages and </w:t>
      </w:r>
      <w:r w:rsidR="006A470D">
        <w:t xml:space="preserve">greater complexity in reporting, including </w:t>
      </w:r>
      <w:r>
        <w:t xml:space="preserve">increased disaggregation and </w:t>
      </w:r>
      <w:r w:rsidR="006A470D">
        <w:t>additional</w:t>
      </w:r>
      <w:r>
        <w:t xml:space="preserve"> contextual material.</w:t>
      </w:r>
    </w:p>
    <w:p w:rsidR="0037199E" w:rsidRPr="0037199E" w:rsidRDefault="0037199E" w:rsidP="006A470D">
      <w:pPr>
        <w:pStyle w:val="Heading2"/>
        <w:spacing w:before="360"/>
      </w:pPr>
      <w:r>
        <w:t xml:space="preserve">What </w:t>
      </w:r>
      <w:r w:rsidR="00FD428A">
        <w:t>are we</w:t>
      </w:r>
      <w:r>
        <w:t xml:space="preserve"> proposing to change?</w:t>
      </w:r>
    </w:p>
    <w:p w:rsidR="0037199E" w:rsidRDefault="0037199E" w:rsidP="004874DE">
      <w:pPr>
        <w:pStyle w:val="BodyText"/>
        <w:spacing w:before="120"/>
      </w:pPr>
      <w:r w:rsidRPr="00245137">
        <w:t xml:space="preserve">The </w:t>
      </w:r>
      <w:r w:rsidR="006A470D">
        <w:t xml:space="preserve">Steering Committee is considering the following </w:t>
      </w:r>
      <w:r w:rsidRPr="00245137">
        <w:t>key changes</w:t>
      </w:r>
      <w:r>
        <w:t>:</w:t>
      </w:r>
    </w:p>
    <w:p w:rsidR="0037199E" w:rsidRDefault="0037199E" w:rsidP="006A470D">
      <w:pPr>
        <w:pStyle w:val="ListBullet"/>
        <w:spacing w:before="60"/>
      </w:pPr>
      <w:r>
        <w:t>an increased focus on ‘strengths-based’ reporting and Indigenous concepts of wellbeing, through:</w:t>
      </w:r>
    </w:p>
    <w:p w:rsidR="0037199E" w:rsidRDefault="0037199E" w:rsidP="006A470D">
      <w:pPr>
        <w:pStyle w:val="ListBullet2"/>
        <w:spacing w:before="60"/>
      </w:pPr>
      <w:r w:rsidRPr="00CF12DE">
        <w:t xml:space="preserve">re-naming the </w:t>
      </w:r>
      <w:r w:rsidR="006A470D">
        <w:t>‘</w:t>
      </w:r>
      <w:r w:rsidRPr="00CF12DE">
        <w:t>governance and leadership</w:t>
      </w:r>
      <w:r w:rsidR="006A470D">
        <w:t>’</w:t>
      </w:r>
      <w:r w:rsidRPr="00CF12DE">
        <w:t xml:space="preserve"> area</w:t>
      </w:r>
      <w:r w:rsidR="008B4B71">
        <w:t xml:space="preserve"> in the OID framework</w:t>
      </w:r>
      <w:r w:rsidRPr="00CF12DE">
        <w:t xml:space="preserve"> to </w:t>
      </w:r>
      <w:r w:rsidR="006A470D">
        <w:t>‘</w:t>
      </w:r>
      <w:r w:rsidRPr="00CF12DE">
        <w:t xml:space="preserve">Indigenous </w:t>
      </w:r>
      <w:r w:rsidR="006A470D">
        <w:t>wellbeing</w:t>
      </w:r>
      <w:r w:rsidRPr="00CF12DE">
        <w:t xml:space="preserve"> and culture</w:t>
      </w:r>
      <w:r w:rsidR="006A470D">
        <w:t>’</w:t>
      </w:r>
      <w:r w:rsidRPr="00CF12DE">
        <w:t xml:space="preserve">, </w:t>
      </w:r>
      <w:r w:rsidR="006A470D">
        <w:t>and grouping</w:t>
      </w:r>
      <w:r>
        <w:t xml:space="preserve"> </w:t>
      </w:r>
      <w:r w:rsidR="00F82DA0">
        <w:t>current ‘cultural’</w:t>
      </w:r>
      <w:r w:rsidRPr="00CF12DE">
        <w:t xml:space="preserve"> indicators under this area</w:t>
      </w:r>
    </w:p>
    <w:p w:rsidR="0037199E" w:rsidRPr="00CF12DE" w:rsidRDefault="006A470D" w:rsidP="006A470D">
      <w:pPr>
        <w:pStyle w:val="ListBullet2"/>
        <w:spacing w:before="60"/>
      </w:pPr>
      <w:r>
        <w:t>developing</w:t>
      </w:r>
      <w:r w:rsidR="0037199E">
        <w:t xml:space="preserve"> additional indicators </w:t>
      </w:r>
      <w:r w:rsidR="00F82DA0">
        <w:t>reflecting</w:t>
      </w:r>
      <w:r w:rsidR="0037199E">
        <w:t xml:space="preserve"> Indigenous concepts of wellbeing</w:t>
      </w:r>
    </w:p>
    <w:p w:rsidR="0037199E" w:rsidRDefault="0037199E" w:rsidP="006A470D">
      <w:pPr>
        <w:pStyle w:val="ListBullet"/>
        <w:spacing w:before="60"/>
      </w:pPr>
      <w:r>
        <w:t>increasing Indigenous engagement in all phases of the reporting process, including seeking the advice of relevant Indigenous expert bodies</w:t>
      </w:r>
    </w:p>
    <w:p w:rsidR="00F82DA0" w:rsidRDefault="00F82DA0" w:rsidP="006A470D">
      <w:pPr>
        <w:pStyle w:val="ListBullet"/>
        <w:spacing w:before="60"/>
      </w:pPr>
      <w:r>
        <w:t>ensuring report commentary notes positive outcomes for the majority of Indigenous people, and the gains made over time, before discussing gaps</w:t>
      </w:r>
    </w:p>
    <w:p w:rsidR="00F82DA0" w:rsidRDefault="00F82DA0" w:rsidP="00F82DA0">
      <w:pPr>
        <w:pStyle w:val="ListBullet"/>
      </w:pPr>
      <w:r>
        <w:t xml:space="preserve">reporting on sub-groups within the </w:t>
      </w:r>
      <w:r w:rsidR="00FD428A">
        <w:t>Indigenous</w:t>
      </w:r>
      <w:r>
        <w:t xml:space="preserve"> population, </w:t>
      </w:r>
      <w:r w:rsidRPr="00F82DA0">
        <w:t xml:space="preserve">such as </w:t>
      </w:r>
      <w:r w:rsidR="00FD428A">
        <w:t xml:space="preserve">alternative concepts of remoteness, </w:t>
      </w:r>
      <w:r w:rsidRPr="00F82DA0">
        <w:t>‘welfare dependency’ and Indigenous people who were part of the ‘stolen generation’</w:t>
      </w:r>
      <w:r w:rsidR="00FD428A">
        <w:t xml:space="preserve"> (subject to data availability)</w:t>
      </w:r>
    </w:p>
    <w:p w:rsidR="0037199E" w:rsidRDefault="0037199E" w:rsidP="006A470D">
      <w:pPr>
        <w:pStyle w:val="ListBullet"/>
        <w:spacing w:before="60"/>
      </w:pPr>
      <w:r>
        <w:t>improving the accessibility and useability of OID report material, with a particular focus on improving the web presence of the report.</w:t>
      </w:r>
    </w:p>
    <w:p w:rsidR="0037199E" w:rsidRDefault="0037199E" w:rsidP="00F96CDD">
      <w:pPr>
        <w:pStyle w:val="BodyText"/>
        <w:spacing w:before="120"/>
      </w:pPr>
      <w:r w:rsidRPr="006560E8">
        <w:t>The</w:t>
      </w:r>
      <w:r w:rsidR="006A470D">
        <w:t>se</w:t>
      </w:r>
      <w:r w:rsidRPr="006560E8">
        <w:t xml:space="preserve"> proposals are at a preliminary stage only. Our conclusions and views may change as a result of </w:t>
      </w:r>
      <w:r w:rsidR="00FD428A">
        <w:t>responses</w:t>
      </w:r>
      <w:r w:rsidRPr="006560E8">
        <w:t xml:space="preserve"> we receive as part of the consultation process.</w:t>
      </w:r>
      <w:r w:rsidR="00F96CDD">
        <w:t xml:space="preserve"> </w:t>
      </w:r>
      <w:r w:rsidR="00A042E1">
        <w:br w:type="page"/>
      </w: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A470D" w:rsidRPr="00BE3712" w:rsidTr="00EF1B30">
        <w:tc>
          <w:tcPr>
            <w:tcW w:w="8771" w:type="dxa"/>
            <w:tcBorders>
              <w:top w:val="thinThickSmallGap" w:sz="24" w:space="0" w:color="auto"/>
              <w:left w:val="thinThickSmallGap" w:sz="24" w:space="0" w:color="auto"/>
              <w:bottom w:val="nil"/>
              <w:right w:val="thinThickSmallGap" w:sz="24" w:space="0" w:color="auto"/>
            </w:tcBorders>
          </w:tcPr>
          <w:p w:rsidR="006A470D" w:rsidRPr="00EF1B30" w:rsidRDefault="006A470D">
            <w:pPr>
              <w:pStyle w:val="TableTitle"/>
              <w:rPr>
                <w:rFonts w:eastAsiaTheme="minorHAnsi"/>
                <w:sz w:val="32"/>
                <w:szCs w:val="32"/>
                <w:lang w:eastAsia="en-US"/>
              </w:rPr>
            </w:pPr>
            <w:r w:rsidRPr="00EF1B30">
              <w:rPr>
                <w:sz w:val="32"/>
                <w:szCs w:val="32"/>
              </w:rPr>
              <w:lastRenderedPageBreak/>
              <w:t xml:space="preserve">Key </w:t>
            </w:r>
            <w:r w:rsidR="001A5F69">
              <w:rPr>
                <w:sz w:val="32"/>
                <w:szCs w:val="32"/>
              </w:rPr>
              <w:t xml:space="preserve">consultation </w:t>
            </w:r>
            <w:r w:rsidRPr="00EF1B30">
              <w:rPr>
                <w:sz w:val="32"/>
                <w:szCs w:val="32"/>
              </w:rPr>
              <w:t>questions</w:t>
            </w:r>
          </w:p>
        </w:tc>
      </w:tr>
      <w:tr w:rsidR="006A470D" w:rsidRPr="00BE3712" w:rsidTr="00EF1B30">
        <w:trPr>
          <w:cantSplit/>
        </w:trPr>
        <w:tc>
          <w:tcPr>
            <w:tcW w:w="8771" w:type="dxa"/>
            <w:tcBorders>
              <w:top w:val="nil"/>
              <w:left w:val="thinThickSmallGap" w:sz="24" w:space="0" w:color="auto"/>
              <w:bottom w:val="nil"/>
              <w:right w:val="thinThickSmallGap" w:sz="24" w:space="0" w:color="auto"/>
            </w:tcBorders>
          </w:tcPr>
          <w:p w:rsidR="00F82DA0" w:rsidRDefault="00F82DA0" w:rsidP="00EF1B30">
            <w:pPr>
              <w:pStyle w:val="ListNumber"/>
              <w:rPr>
                <w:rFonts w:eastAsiaTheme="minorHAnsi"/>
                <w:szCs w:val="24"/>
                <w:lang w:eastAsia="en-US"/>
              </w:rPr>
            </w:pPr>
            <w:r>
              <w:rPr>
                <w:rFonts w:eastAsiaTheme="minorHAnsi"/>
                <w:lang w:eastAsia="en-US"/>
              </w:rPr>
              <w:t xml:space="preserve">What do you think is the key ‘value add’ of the OID report? How can this value be </w:t>
            </w:r>
            <w:r w:rsidR="0036714D" w:rsidRPr="00EF1B30">
              <w:rPr>
                <w:rFonts w:eastAsiaTheme="minorHAnsi"/>
                <w:lang w:eastAsia="en-US"/>
              </w:rPr>
              <w:t>improved?</w:t>
            </w:r>
          </w:p>
          <w:p w:rsidR="006A470D" w:rsidRDefault="006A470D" w:rsidP="00EF1B30">
            <w:pPr>
              <w:pStyle w:val="ListNumber"/>
              <w:rPr>
                <w:rFonts w:eastAsiaTheme="minorHAnsi"/>
                <w:szCs w:val="24"/>
                <w:lang w:eastAsia="en-US"/>
              </w:rPr>
            </w:pPr>
            <w:r>
              <w:rPr>
                <w:rFonts w:eastAsiaTheme="minorHAnsi"/>
                <w:lang w:eastAsia="en-US"/>
              </w:rPr>
              <w:t>W</w:t>
            </w:r>
            <w:r w:rsidRPr="00245137">
              <w:rPr>
                <w:rFonts w:eastAsiaTheme="minorHAnsi"/>
                <w:lang w:eastAsia="en-US"/>
              </w:rPr>
              <w:t xml:space="preserve">hat </w:t>
            </w:r>
            <w:r>
              <w:rPr>
                <w:rFonts w:eastAsiaTheme="minorHAnsi"/>
                <w:lang w:eastAsia="en-US"/>
              </w:rPr>
              <w:t xml:space="preserve">do </w:t>
            </w:r>
            <w:r w:rsidRPr="00245137">
              <w:rPr>
                <w:rFonts w:eastAsiaTheme="minorHAnsi"/>
                <w:lang w:eastAsia="en-US"/>
              </w:rPr>
              <w:t xml:space="preserve">you think about the </w:t>
            </w:r>
            <w:r>
              <w:rPr>
                <w:rFonts w:eastAsiaTheme="minorHAnsi"/>
                <w:lang w:eastAsia="en-US"/>
              </w:rPr>
              <w:t xml:space="preserve">proposal to </w:t>
            </w:r>
            <w:r w:rsidR="002B38E5" w:rsidRPr="009D297D">
              <w:rPr>
                <w:rFonts w:eastAsiaTheme="minorHAnsi"/>
                <w:lang w:eastAsia="en-US"/>
              </w:rPr>
              <w:t>re</w:t>
            </w:r>
            <w:r w:rsidR="00D8239E">
              <w:rPr>
                <w:rFonts w:eastAsiaTheme="minorHAnsi"/>
                <w:lang w:eastAsia="en-US"/>
              </w:rPr>
              <w:t>-</w:t>
            </w:r>
            <w:r w:rsidR="002B38E5" w:rsidRPr="009D297D">
              <w:rPr>
                <w:rFonts w:eastAsiaTheme="minorHAnsi"/>
                <w:lang w:eastAsia="en-US"/>
              </w:rPr>
              <w:t>name</w:t>
            </w:r>
            <w:r w:rsidRPr="009D297D">
              <w:rPr>
                <w:rFonts w:eastAsiaTheme="minorHAnsi"/>
                <w:lang w:eastAsia="en-US"/>
              </w:rPr>
              <w:t xml:space="preserve"> the governance and leadership strategic area to focus on Indigenous strengths and culture</w:t>
            </w:r>
            <w:r>
              <w:rPr>
                <w:rFonts w:eastAsiaTheme="minorHAnsi"/>
                <w:lang w:eastAsia="en-US"/>
              </w:rPr>
              <w:t>?</w:t>
            </w:r>
          </w:p>
          <w:p w:rsidR="006A470D" w:rsidRDefault="00B5799F" w:rsidP="00EF1B30">
            <w:pPr>
              <w:pStyle w:val="ListNumber"/>
              <w:rPr>
                <w:rFonts w:eastAsiaTheme="minorHAnsi"/>
                <w:szCs w:val="24"/>
                <w:lang w:eastAsia="en-US"/>
              </w:rPr>
            </w:pPr>
            <w:r>
              <w:rPr>
                <w:rFonts w:eastAsiaTheme="minorHAnsi"/>
                <w:lang w:eastAsia="en-US"/>
              </w:rPr>
              <w:t xml:space="preserve">Current indicators are listed in the framework over the page. </w:t>
            </w:r>
            <w:r w:rsidR="006A470D">
              <w:rPr>
                <w:rFonts w:eastAsiaTheme="minorHAnsi"/>
                <w:lang w:eastAsia="en-US"/>
              </w:rPr>
              <w:t xml:space="preserve">Can you suggest any additional indicators </w:t>
            </w:r>
            <w:r w:rsidR="006A470D" w:rsidRPr="00BE3712">
              <w:rPr>
                <w:rFonts w:eastAsiaTheme="minorHAnsi"/>
                <w:lang w:eastAsia="en-US"/>
              </w:rPr>
              <w:t>that wou</w:t>
            </w:r>
            <w:r w:rsidR="006A470D">
              <w:rPr>
                <w:rFonts w:eastAsiaTheme="minorHAnsi"/>
                <w:lang w:eastAsia="en-US"/>
              </w:rPr>
              <w:t>ld reflect Indigenous peoples’ wellbeing, culture and strengths</w:t>
            </w:r>
            <w:r w:rsidR="006A470D" w:rsidRPr="00BE3712">
              <w:rPr>
                <w:rFonts w:eastAsiaTheme="minorHAnsi"/>
                <w:lang w:eastAsia="en-US"/>
              </w:rPr>
              <w:t>?</w:t>
            </w:r>
            <w:r w:rsidR="006A470D">
              <w:rPr>
                <w:rFonts w:eastAsiaTheme="minorHAnsi"/>
                <w:lang w:eastAsia="en-US"/>
              </w:rPr>
              <w:t xml:space="preserve"> </w:t>
            </w:r>
            <w:r w:rsidR="006A470D" w:rsidRPr="00BE3712">
              <w:rPr>
                <w:rFonts w:eastAsiaTheme="minorHAnsi"/>
                <w:lang w:eastAsia="en-US"/>
              </w:rPr>
              <w:t xml:space="preserve">Can you suggest </w:t>
            </w:r>
            <w:r w:rsidR="00A042E1">
              <w:rPr>
                <w:rFonts w:eastAsiaTheme="minorHAnsi"/>
                <w:lang w:eastAsia="en-US"/>
              </w:rPr>
              <w:t>potential sources of data to inform</w:t>
            </w:r>
            <w:r w:rsidR="00A042E1">
              <w:t xml:space="preserve"> indicators of </w:t>
            </w:r>
            <w:r w:rsidR="00A042E1" w:rsidRPr="00A042E1">
              <w:rPr>
                <w:rFonts w:eastAsiaTheme="minorHAnsi"/>
                <w:lang w:eastAsia="en-US"/>
              </w:rPr>
              <w:t>Indigenous strengths and culture</w:t>
            </w:r>
            <w:r w:rsidR="006A470D" w:rsidRPr="00BE3712">
              <w:rPr>
                <w:rFonts w:eastAsiaTheme="minorHAnsi"/>
                <w:lang w:eastAsia="en-US"/>
              </w:rPr>
              <w:t xml:space="preserve">? </w:t>
            </w:r>
          </w:p>
          <w:p w:rsidR="006A470D" w:rsidRPr="00F82DA0" w:rsidRDefault="006A470D" w:rsidP="00EF1B30">
            <w:pPr>
              <w:pStyle w:val="ListNumber"/>
              <w:rPr>
                <w:rFonts w:eastAsiaTheme="minorHAnsi"/>
                <w:szCs w:val="24"/>
                <w:lang w:eastAsia="en-US"/>
              </w:rPr>
            </w:pPr>
            <w:r w:rsidRPr="00F82DA0">
              <w:rPr>
                <w:rFonts w:eastAsiaTheme="minorHAnsi"/>
                <w:lang w:eastAsia="en-US"/>
              </w:rPr>
              <w:t>Are there particular sub-groups within the Indigenous population that should be considered for reporting?</w:t>
            </w:r>
            <w:r w:rsidR="00A042E1">
              <w:rPr>
                <w:rFonts w:eastAsiaTheme="minorHAnsi"/>
                <w:lang w:eastAsia="en-US"/>
              </w:rPr>
              <w:t xml:space="preserve"> </w:t>
            </w:r>
            <w:r w:rsidR="00A042E1" w:rsidRPr="00A042E1">
              <w:rPr>
                <w:rFonts w:eastAsiaTheme="minorHAnsi"/>
                <w:lang w:eastAsia="en-US"/>
              </w:rPr>
              <w:t xml:space="preserve">Can you suggest potential sources of data to inform </w:t>
            </w:r>
            <w:r w:rsidR="00A042E1">
              <w:rPr>
                <w:rFonts w:eastAsiaTheme="minorHAnsi"/>
                <w:lang w:eastAsia="en-US"/>
              </w:rPr>
              <w:t>reporting on such groups</w:t>
            </w:r>
            <w:r w:rsidR="00A042E1" w:rsidRPr="00A042E1">
              <w:rPr>
                <w:rFonts w:eastAsiaTheme="minorHAnsi"/>
                <w:lang w:eastAsia="en-US"/>
              </w:rPr>
              <w:t>?</w:t>
            </w:r>
          </w:p>
          <w:p w:rsidR="006A470D" w:rsidRPr="00F82DA0" w:rsidRDefault="006A470D" w:rsidP="00EF1B30">
            <w:pPr>
              <w:pStyle w:val="ListNumber"/>
              <w:rPr>
                <w:rFonts w:eastAsiaTheme="minorHAnsi"/>
                <w:szCs w:val="24"/>
                <w:lang w:eastAsia="en-US"/>
              </w:rPr>
            </w:pPr>
            <w:r w:rsidRPr="00F82DA0">
              <w:rPr>
                <w:rFonts w:eastAsiaTheme="minorHAnsi"/>
                <w:lang w:eastAsia="en-US"/>
              </w:rPr>
              <w:t xml:space="preserve">What </w:t>
            </w:r>
            <w:r w:rsidR="00F82DA0">
              <w:rPr>
                <w:rFonts w:eastAsiaTheme="minorHAnsi"/>
                <w:lang w:eastAsia="en-US"/>
              </w:rPr>
              <w:t xml:space="preserve">sort of </w:t>
            </w:r>
            <w:r w:rsidR="00A042E1">
              <w:rPr>
                <w:rFonts w:eastAsiaTheme="minorHAnsi"/>
                <w:lang w:eastAsia="en-US"/>
              </w:rPr>
              <w:t xml:space="preserve">background </w:t>
            </w:r>
            <w:r w:rsidRPr="00F82DA0">
              <w:rPr>
                <w:rFonts w:eastAsiaTheme="minorHAnsi"/>
                <w:lang w:eastAsia="en-US"/>
              </w:rPr>
              <w:t xml:space="preserve">information would assist you to interpret </w:t>
            </w:r>
            <w:r w:rsidR="00F82DA0">
              <w:rPr>
                <w:rFonts w:eastAsiaTheme="minorHAnsi"/>
                <w:lang w:eastAsia="en-US"/>
              </w:rPr>
              <w:t>the indicators</w:t>
            </w:r>
            <w:r w:rsidRPr="00F82DA0">
              <w:rPr>
                <w:rFonts w:eastAsiaTheme="minorHAnsi"/>
                <w:lang w:eastAsia="en-US"/>
              </w:rPr>
              <w:t xml:space="preserve"> in the OID report?</w:t>
            </w:r>
          </w:p>
          <w:p w:rsidR="006A470D" w:rsidRDefault="006A470D" w:rsidP="00EF1B30">
            <w:pPr>
              <w:pStyle w:val="ListNumber"/>
              <w:rPr>
                <w:rFonts w:eastAsiaTheme="minorHAnsi"/>
                <w:szCs w:val="24"/>
                <w:lang w:eastAsia="en-US"/>
              </w:rPr>
            </w:pPr>
            <w:r w:rsidRPr="00BE3712">
              <w:rPr>
                <w:rFonts w:eastAsiaTheme="minorHAnsi"/>
                <w:lang w:eastAsia="en-US"/>
              </w:rPr>
              <w:t xml:space="preserve">Do you know of any good case studies or examples of successful programs, activities or policies that could be </w:t>
            </w:r>
            <w:r>
              <w:rPr>
                <w:rFonts w:eastAsiaTheme="minorHAnsi"/>
                <w:lang w:eastAsia="en-US"/>
              </w:rPr>
              <w:t>considered for inclusion</w:t>
            </w:r>
            <w:r w:rsidRPr="00BE3712">
              <w:rPr>
                <w:rFonts w:eastAsiaTheme="minorHAnsi"/>
                <w:lang w:eastAsia="en-US"/>
              </w:rPr>
              <w:t xml:space="preserve"> in the next report?</w:t>
            </w:r>
          </w:p>
          <w:p w:rsidR="006A470D" w:rsidRPr="00BE3712" w:rsidRDefault="006A470D" w:rsidP="00EF1B30">
            <w:pPr>
              <w:pStyle w:val="ListNumber"/>
              <w:rPr>
                <w:rFonts w:eastAsiaTheme="minorHAnsi"/>
                <w:szCs w:val="24"/>
                <w:lang w:eastAsia="en-US"/>
              </w:rPr>
            </w:pPr>
            <w:r>
              <w:rPr>
                <w:rFonts w:eastAsiaTheme="minorHAnsi"/>
                <w:lang w:eastAsia="en-US"/>
              </w:rPr>
              <w:t>How can the Steering Committee better engage with Indigenous people and organisations? Can you suggest any relevant expert bodies that could contribute to the next report?</w:t>
            </w:r>
          </w:p>
          <w:p w:rsidR="006A470D" w:rsidRPr="00F82DA0" w:rsidRDefault="00F82DA0" w:rsidP="00EF1B30">
            <w:pPr>
              <w:pStyle w:val="ListNumber"/>
              <w:rPr>
                <w:rFonts w:eastAsiaTheme="minorHAnsi"/>
                <w:szCs w:val="24"/>
                <w:lang w:eastAsia="en-US"/>
              </w:rPr>
            </w:pPr>
            <w:r>
              <w:rPr>
                <w:rFonts w:eastAsiaTheme="minorHAnsi"/>
                <w:lang w:eastAsia="en-US"/>
              </w:rPr>
              <w:t>How can the different parts of the OID report be made</w:t>
            </w:r>
            <w:r w:rsidR="006A470D" w:rsidRPr="00F82DA0">
              <w:rPr>
                <w:rFonts w:eastAsiaTheme="minorHAnsi"/>
                <w:lang w:eastAsia="en-US"/>
              </w:rPr>
              <w:t xml:space="preserve"> more user friendly and accessible</w:t>
            </w:r>
            <w:r>
              <w:rPr>
                <w:rFonts w:eastAsiaTheme="minorHAnsi"/>
                <w:lang w:eastAsia="en-US"/>
              </w:rPr>
              <w:t xml:space="preserve"> —</w:t>
            </w:r>
            <w:r w:rsidR="00990A59">
              <w:rPr>
                <w:rFonts w:eastAsiaTheme="minorHAnsi"/>
                <w:lang w:eastAsia="en-US"/>
              </w:rPr>
              <w:t xml:space="preserve"> including</w:t>
            </w:r>
            <w:r>
              <w:rPr>
                <w:rFonts w:eastAsiaTheme="minorHAnsi"/>
                <w:lang w:eastAsia="en-US"/>
              </w:rPr>
              <w:t xml:space="preserve"> the </w:t>
            </w:r>
            <w:r w:rsidR="004162D2">
              <w:rPr>
                <w:rFonts w:eastAsiaTheme="minorHAnsi"/>
                <w:lang w:eastAsia="en-US"/>
              </w:rPr>
              <w:t>websi</w:t>
            </w:r>
            <w:r w:rsidR="00A508E6">
              <w:rPr>
                <w:rFonts w:eastAsiaTheme="minorHAnsi"/>
                <w:lang w:eastAsia="en-US"/>
              </w:rPr>
              <w:t>te and web presence</w:t>
            </w:r>
            <w:r w:rsidR="004162D2">
              <w:rPr>
                <w:rFonts w:eastAsiaTheme="minorHAnsi"/>
                <w:lang w:eastAsia="en-US"/>
              </w:rPr>
              <w:t xml:space="preserve">, as well as the </w:t>
            </w:r>
            <w:r>
              <w:rPr>
                <w:rFonts w:eastAsiaTheme="minorHAnsi"/>
                <w:lang w:eastAsia="en-US"/>
              </w:rPr>
              <w:t>Fact Sheets, the Ov</w:t>
            </w:r>
            <w:r w:rsidR="00990A59">
              <w:rPr>
                <w:rFonts w:eastAsiaTheme="minorHAnsi"/>
                <w:lang w:eastAsia="en-US"/>
              </w:rPr>
              <w:t>erview,</w:t>
            </w:r>
            <w:r w:rsidR="004162D2">
              <w:rPr>
                <w:rFonts w:eastAsiaTheme="minorHAnsi"/>
                <w:lang w:eastAsia="en-US"/>
              </w:rPr>
              <w:t xml:space="preserve"> main report, and</w:t>
            </w:r>
            <w:r>
              <w:rPr>
                <w:rFonts w:eastAsiaTheme="minorHAnsi"/>
                <w:lang w:eastAsia="en-US"/>
              </w:rPr>
              <w:t xml:space="preserve"> data tables</w:t>
            </w:r>
            <w:r w:rsidR="006A470D" w:rsidRPr="00F82DA0">
              <w:rPr>
                <w:rFonts w:eastAsiaTheme="minorHAnsi"/>
                <w:lang w:eastAsia="en-US"/>
              </w:rPr>
              <w:t xml:space="preserve">? </w:t>
            </w:r>
          </w:p>
        </w:tc>
      </w:tr>
      <w:tr w:rsidR="006A470D" w:rsidRPr="00BE3712" w:rsidTr="00EF1B30">
        <w:trPr>
          <w:cantSplit/>
        </w:trPr>
        <w:tc>
          <w:tcPr>
            <w:tcW w:w="8771" w:type="dxa"/>
            <w:tcBorders>
              <w:top w:val="nil"/>
              <w:left w:val="thinThickSmallGap" w:sz="24" w:space="0" w:color="auto"/>
              <w:bottom w:val="thinThickSmallGap" w:sz="24" w:space="0" w:color="auto"/>
              <w:right w:val="thinThickSmallGap" w:sz="24" w:space="0" w:color="auto"/>
            </w:tcBorders>
          </w:tcPr>
          <w:p w:rsidR="006A470D" w:rsidRPr="00BE3712" w:rsidRDefault="006A470D" w:rsidP="004B2A88">
            <w:pPr>
              <w:keepNext/>
              <w:spacing w:after="200" w:line="120" w:lineRule="exact"/>
              <w:jc w:val="both"/>
              <w:rPr>
                <w:rFonts w:ascii="Arial" w:eastAsiaTheme="minorHAnsi" w:hAnsi="Arial" w:cs="Arial"/>
                <w:sz w:val="22"/>
                <w:szCs w:val="22"/>
                <w:lang w:eastAsia="en-US"/>
              </w:rPr>
            </w:pPr>
          </w:p>
        </w:tc>
      </w:tr>
      <w:tr w:rsidR="006A470D" w:rsidRPr="00BE3712" w:rsidTr="00EF1B30">
        <w:tc>
          <w:tcPr>
            <w:tcW w:w="8771" w:type="dxa"/>
            <w:tcBorders>
              <w:top w:val="thinThickSmallGap" w:sz="24" w:space="0" w:color="auto"/>
              <w:left w:val="nil"/>
              <w:bottom w:val="nil"/>
              <w:right w:val="nil"/>
            </w:tcBorders>
          </w:tcPr>
          <w:p w:rsidR="006A470D" w:rsidRPr="00BE3712" w:rsidRDefault="006A470D" w:rsidP="004B2A88">
            <w:pPr>
              <w:spacing w:before="60" w:after="60" w:line="80" w:lineRule="exact"/>
              <w:jc w:val="both"/>
              <w:rPr>
                <w:rFonts w:ascii="Arial" w:eastAsiaTheme="minorHAnsi" w:hAnsi="Arial" w:cs="Arial"/>
                <w:b/>
                <w:bCs/>
                <w:color w:val="FF00FF"/>
                <w:sz w:val="14"/>
                <w:szCs w:val="14"/>
                <w:lang w:eastAsia="en-US"/>
              </w:rPr>
            </w:pPr>
          </w:p>
        </w:tc>
      </w:tr>
    </w:tbl>
    <w:p w:rsidR="0082505F" w:rsidRDefault="0082505F" w:rsidP="00B5799F">
      <w:pPr>
        <w:pStyle w:val="Heading2"/>
        <w:spacing w:before="120"/>
      </w:pPr>
      <w:r>
        <w:t>The OID report strategic framework</w:t>
      </w:r>
    </w:p>
    <w:p w:rsidR="0082505F" w:rsidRDefault="0082505F" w:rsidP="0082505F">
      <w:pPr>
        <w:pStyle w:val="BodyText"/>
      </w:pPr>
      <w:r>
        <w:t xml:space="preserve">In making your comments, you may wish to consider the OID report’s strategic framework (illustrated on the next page). The framework was developed through extensive consultation with Indigenous individuals and organisations, governments and researchers, and reflects the best available evidence about the underlying causes of disadvantage. </w:t>
      </w:r>
    </w:p>
    <w:p w:rsidR="00A042E1" w:rsidRDefault="0082505F" w:rsidP="00EF1B30">
      <w:pPr>
        <w:pStyle w:val="BodyText"/>
        <w:rPr>
          <w:rFonts w:ascii="Arial" w:hAnsi="Arial"/>
          <w:sz w:val="32"/>
        </w:rPr>
      </w:pPr>
      <w:r>
        <w:t xml:space="preserve">The framework logic is that strategic change indicators will measure outcomes in selected strategic areas for action. Over time, improvements in the strategic change indicators will lead to changes in the COAG targets and headline indicators, demonstrating progress toward the priority outcomes. </w:t>
      </w:r>
      <w:r w:rsidR="00A042E1">
        <w:br w:type="page"/>
      </w:r>
    </w:p>
    <w:p w:rsidR="00AC6BF6" w:rsidRDefault="00AC6BF6" w:rsidP="00CF7BFC">
      <w:pPr>
        <w:pStyle w:val="Heading2"/>
        <w:spacing w:before="360"/>
      </w:pPr>
      <w:r>
        <w:lastRenderedPageBreak/>
        <w:t xml:space="preserve">Potential OID report </w:t>
      </w:r>
      <w:r w:rsidRPr="00533D85">
        <w:t>framework</w:t>
      </w:r>
      <w:r>
        <w:t xml:space="preserve"> (</w:t>
      </w:r>
      <w:r w:rsidR="001A5F69">
        <w:t xml:space="preserve">with </w:t>
      </w:r>
      <w:r>
        <w:t>proposed changes)</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AC6BF6" w:rsidTr="004B2A88">
        <w:tc>
          <w:tcPr>
            <w:tcW w:w="8777" w:type="dxa"/>
          </w:tcPr>
          <w:p w:rsidR="00AC6BF6" w:rsidRPr="00245BC7" w:rsidRDefault="001A5F69" w:rsidP="004B2A88">
            <w:pPr>
              <w:pStyle w:val="TableTitle"/>
              <w:spacing w:before="240"/>
            </w:pPr>
            <w:r>
              <w:rPr>
                <w:noProof/>
              </w:rPr>
              <mc:AlternateContent>
                <mc:Choice Requires="wpc">
                  <w:drawing>
                    <wp:anchor distT="0" distB="0" distL="114300" distR="114300" simplePos="0" relativeHeight="251661312" behindDoc="0" locked="0" layoutInCell="1" allowOverlap="1" wp14:anchorId="4FF03631" wp14:editId="4D5BD209">
                      <wp:simplePos x="0" y="0"/>
                      <wp:positionH relativeFrom="character">
                        <wp:posOffset>3175</wp:posOffset>
                      </wp:positionH>
                      <wp:positionV relativeFrom="line">
                        <wp:posOffset>194310</wp:posOffset>
                      </wp:positionV>
                      <wp:extent cx="5724525" cy="2133600"/>
                      <wp:effectExtent l="0" t="0" r="0" b="0"/>
                      <wp:wrapNone/>
                      <wp:docPr id="9" name="Canvas 15" descr="The chart shows the three priority outcomes of the Overcoming Indigenous Disadvantage framework, shown as three overlapping circles."/>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
                              <wpg:cNvGrpSpPr/>
                              <wpg:grpSpPr>
                                <a:xfrm>
                                  <a:off x="935461" y="161290"/>
                                  <a:ext cx="3827145" cy="1829435"/>
                                  <a:chOff x="935461" y="161290"/>
                                  <a:chExt cx="3827145" cy="1829435"/>
                                </a:xfrm>
                              </wpg:grpSpPr>
                              <wps:wsp>
                                <wps:cNvPr id="2" name="Oval 5"/>
                                <wps:cNvSpPr>
                                  <a:spLocks noChangeArrowheads="1"/>
                                </wps:cNvSpPr>
                                <wps:spPr bwMode="auto">
                                  <a:xfrm>
                                    <a:off x="935461" y="161290"/>
                                    <a:ext cx="2072640" cy="1101090"/>
                                  </a:xfrm>
                                  <a:prstGeom prst="ellipse">
                                    <a:avLst/>
                                  </a:prstGeom>
                                  <a:noFill/>
                                  <a:ln w="9525">
                                    <a:solidFill>
                                      <a:srgbClr val="000000"/>
                                    </a:solidFill>
                                    <a:round/>
                                    <a:headEnd/>
                                    <a:tailEnd/>
                                  </a:ln>
                                  <a:extLst>
                                    <a:ext uri="{909E8E84-426E-40DD-AFC4-6F175D3DCCD1}">
                                      <a14:hiddenFill xmlns:a14="http://schemas.microsoft.com/office/drawing/2010/main">
                                        <a:solidFill>
                                          <a:srgbClr val="FFCC99">
                                            <a:alpha val="50195"/>
                                          </a:srgbClr>
                                        </a:solidFill>
                                      </a14:hiddenFill>
                                    </a:ext>
                                  </a:extLst>
                                </wps:spPr>
                                <wps:bodyPr rot="0" vert="horz" wrap="square" lIns="91440" tIns="45720" rIns="91440" bIns="45720" anchor="t" anchorCtr="0" upright="1">
                                  <a:noAutofit/>
                                </wps:bodyPr>
                              </wps:wsp>
                              <wps:wsp>
                                <wps:cNvPr id="3" name="Text Box 6"/>
                                <wps:cNvSpPr txBox="1">
                                  <a:spLocks noChangeArrowheads="1"/>
                                </wps:cNvSpPr>
                                <wps:spPr bwMode="auto">
                                  <a:xfrm>
                                    <a:off x="1134851" y="311785"/>
                                    <a:ext cx="1504950"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E13" w:rsidRPr="000C643D" w:rsidRDefault="00C11E13" w:rsidP="00AC6BF6">
                                      <w:pPr>
                                        <w:jc w:val="center"/>
                                        <w:rPr>
                                          <w:rFonts w:ascii="Arial" w:hAnsi="Arial" w:cs="Arial"/>
                                          <w:sz w:val="18"/>
                                          <w:szCs w:val="18"/>
                                        </w:rPr>
                                      </w:pPr>
                                      <w:r w:rsidRPr="000C643D">
                                        <w:rPr>
                                          <w:rFonts w:ascii="Arial" w:hAnsi="Arial" w:cs="Arial"/>
                                          <w:sz w:val="18"/>
                                          <w:szCs w:val="18"/>
                                        </w:rPr>
                                        <w:t>Safe, healthy and supportive family environments with strong communities and cultural identity</w:t>
                                      </w:r>
                                    </w:p>
                                  </w:txbxContent>
                                </wps:txbx>
                                <wps:bodyPr rot="0" vert="horz" wrap="square" lIns="73152" tIns="36576" rIns="73152" bIns="36576" anchor="t" anchorCtr="0" upright="1">
                                  <a:noAutofit/>
                                </wps:bodyPr>
                              </wps:wsp>
                              <wps:wsp>
                                <wps:cNvPr id="4" name="Oval 7"/>
                                <wps:cNvSpPr>
                                  <a:spLocks noChangeArrowheads="1"/>
                                </wps:cNvSpPr>
                                <wps:spPr bwMode="auto">
                                  <a:xfrm>
                                    <a:off x="2690601" y="161290"/>
                                    <a:ext cx="2072005" cy="1101090"/>
                                  </a:xfrm>
                                  <a:prstGeom prst="ellipse">
                                    <a:avLst/>
                                  </a:prstGeom>
                                  <a:noFill/>
                                  <a:ln w="9525">
                                    <a:solidFill>
                                      <a:srgbClr val="000000"/>
                                    </a:solidFill>
                                    <a:round/>
                                    <a:headEnd/>
                                    <a:tailEnd/>
                                  </a:ln>
                                  <a:extLst>
                                    <a:ext uri="{909E8E84-426E-40DD-AFC4-6F175D3DCCD1}">
                                      <a14:hiddenFill xmlns:a14="http://schemas.microsoft.com/office/drawing/2010/main">
                                        <a:solidFill>
                                          <a:srgbClr val="FF9900">
                                            <a:alpha val="50195"/>
                                          </a:srgbClr>
                                        </a:solidFill>
                                      </a14:hiddenFill>
                                    </a:ext>
                                  </a:extLst>
                                </wps:spPr>
                                <wps:bodyPr rot="0" vert="horz" wrap="square" lIns="91440" tIns="45720" rIns="91440" bIns="45720" anchor="t" anchorCtr="0" upright="1">
                                  <a:noAutofit/>
                                </wps:bodyPr>
                              </wps:wsp>
                              <wps:wsp>
                                <wps:cNvPr id="5" name="Text Box 8"/>
                                <wps:cNvSpPr txBox="1">
                                  <a:spLocks noChangeArrowheads="1"/>
                                </wps:cNvSpPr>
                                <wps:spPr bwMode="auto">
                                  <a:xfrm>
                                    <a:off x="3052551" y="367665"/>
                                    <a:ext cx="143510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E13" w:rsidRPr="000C643D" w:rsidRDefault="00C11E13" w:rsidP="00AC6BF6">
                                      <w:pPr>
                                        <w:jc w:val="center"/>
                                        <w:rPr>
                                          <w:rFonts w:ascii="Arial" w:hAnsi="Arial" w:cs="Arial"/>
                                          <w:sz w:val="18"/>
                                          <w:szCs w:val="18"/>
                                        </w:rPr>
                                      </w:pPr>
                                      <w:r w:rsidRPr="000C643D">
                                        <w:rPr>
                                          <w:rFonts w:ascii="Arial" w:hAnsi="Arial" w:cs="Arial"/>
                                          <w:sz w:val="18"/>
                                          <w:szCs w:val="18"/>
                                        </w:rPr>
                                        <w:t>Positive child development and prevention of violence, crime and self-harm</w:t>
                                      </w:r>
                                    </w:p>
                                  </w:txbxContent>
                                </wps:txbx>
                                <wps:bodyPr rot="0" vert="horz" wrap="square" lIns="73152" tIns="36576" rIns="73152" bIns="36576" anchor="t" anchorCtr="0" upright="1">
                                  <a:noAutofit/>
                                </wps:bodyPr>
                              </wps:wsp>
                              <wps:wsp>
                                <wps:cNvPr id="6" name="Oval 9"/>
                                <wps:cNvSpPr>
                                  <a:spLocks noChangeArrowheads="1"/>
                                </wps:cNvSpPr>
                                <wps:spPr bwMode="auto">
                                  <a:xfrm>
                                    <a:off x="1812396" y="890905"/>
                                    <a:ext cx="2072640" cy="1099820"/>
                                  </a:xfrm>
                                  <a:prstGeom prst="ellipse">
                                    <a:avLst/>
                                  </a:prstGeom>
                                  <a:noFill/>
                                  <a:ln w="9525">
                                    <a:solidFill>
                                      <a:srgbClr val="000000"/>
                                    </a:solidFill>
                                    <a:round/>
                                    <a:headEnd/>
                                    <a:tailEnd/>
                                  </a:ln>
                                  <a:extLst>
                                    <a:ext uri="{909E8E84-426E-40DD-AFC4-6F175D3DCCD1}">
                                      <a14:hiddenFill xmlns:a14="http://schemas.microsoft.com/office/drawing/2010/main">
                                        <a:solidFill>
                                          <a:srgbClr val="FF9966">
                                            <a:alpha val="50195"/>
                                          </a:srgbClr>
                                        </a:solidFill>
                                      </a14:hiddenFill>
                                    </a:ext>
                                  </a:extLst>
                                </wps:spPr>
                                <wps:bodyPr rot="0" vert="horz" wrap="square" lIns="91440" tIns="45720" rIns="91440" bIns="45720" anchor="t" anchorCtr="0" upright="1">
                                  <a:noAutofit/>
                                </wps:bodyPr>
                              </wps:wsp>
                              <wps:wsp>
                                <wps:cNvPr id="7" name="Text Box 10"/>
                                <wps:cNvSpPr txBox="1">
                                  <a:spLocks noChangeArrowheads="1"/>
                                </wps:cNvSpPr>
                                <wps:spPr bwMode="auto">
                                  <a:xfrm>
                                    <a:off x="2127991" y="1192530"/>
                                    <a:ext cx="149098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E13" w:rsidRPr="000C643D" w:rsidRDefault="00C11E13" w:rsidP="00AC6BF6">
                                      <w:pPr>
                                        <w:jc w:val="center"/>
                                        <w:rPr>
                                          <w:rFonts w:ascii="Arial" w:hAnsi="Arial" w:cs="Arial"/>
                                          <w:sz w:val="18"/>
                                          <w:szCs w:val="18"/>
                                        </w:rPr>
                                      </w:pPr>
                                      <w:r w:rsidRPr="000C643D">
                                        <w:rPr>
                                          <w:rFonts w:ascii="Arial" w:hAnsi="Arial" w:cs="Arial"/>
                                          <w:sz w:val="18"/>
                                          <w:szCs w:val="18"/>
                                        </w:rPr>
                                        <w:t>Improved</w:t>
                                      </w:r>
                                      <w:r w:rsidRPr="000C643D">
                                        <w:rPr>
                                          <w:rFonts w:ascii="Arial" w:hAnsi="Arial" w:cs="Arial"/>
                                          <w:sz w:val="18"/>
                                          <w:szCs w:val="18"/>
                                        </w:rPr>
                                        <w:br/>
                                        <w:t>wealth creation and economic sustainability for individuals, families and communities</w:t>
                                      </w:r>
                                    </w:p>
                                  </w:txbxContent>
                                </wps:txbx>
                                <wps:bodyPr rot="0" vert="horz" wrap="square" lIns="73152" tIns="36576" rIns="73152" bIns="36576"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15" o:spid="_x0000_s1028" editas="canvas" alt="Description: The chart shows the three priority outcomes of the Overcoming Indigenous Disadvantage framework, shown as three overlapping circles." style="position:absolute;margin-left:.25pt;margin-top:15.3pt;width:450.75pt;height:168pt;z-index:251661312;mso-position-horizontal-relative:char;mso-position-vertical-relative:line" coordsize="57245,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BfxwQAAKUaAAAOAAAAZHJzL2Uyb0RvYy54bWzsWW1vqzYU/j5p/8HiexrMu1HpVZs01aRu&#10;90r37gc44AAaYGbTku5q/33HNtAkXbf2ds10peRDMNiYc46f8zw+cP5hW1fonglZ8iax8JltIdak&#10;PCubPLF+/bKaRRaSHW0yWvGGJdYDk9aHix9/OO/bmDm84FXGBIJJGhn3bWIVXdfG87lMC1ZTecZb&#10;1kDnhouadnAq8nkmaA+z19Xcse1g3nORtYKnTEq4ujSd1oWef7Nhafdxs5GsQ1VigW2d/hf6f63+&#10;5xfnNM4FbYsyHcyg32BFTcsGHjpNtaQdRXeifDJVXaaCS77pzlJez/lmU6ZM+wDeYPvAmwVt7qnU&#10;zqQQndFAaP2H865zZXfDV2VVQTTmMHusrqljD+vD4GLf5nGft9M6wdoeLNSr/LoR/K7VbuVx+sv9&#10;J4HKDMBjoYbWgBHdjbBaG/VgGHEj2s/tJzFcyM2ZMnu7EbU6QiDRNrGI63sBzPMAswXYIcP6sm2H&#10;Uuh2IyfEnm+hVA2IHOK5vkFAWgBM/mGGtLj+lznmozEQwBwQpQ1WDgCu5WPk5Nsi97mgLdORkzuR&#10;c8bIfbynFdIuqedC4FTUVHxke8vT3yRq+KKgTc4uheB9wWgG9uhAg9U7N6gTCbeidf8zz2BJ6F3H&#10;4bGjjy8NuGOHTuBB3umAY0C4WZIpWDRuhexuGK+RaiQWq6qylcpFGtP7W9kpSD6OUpcnqNK4alAP&#10;q+47vr5B8qrMFI61yyJfLyqBICSQ6Pqn1hom2xsGUGwyuE5jFY7rod3RsjJtGF81qhtABOYMLZPb&#10;X4lNrqPryJt5TnA98+zlcna5WnizYIVDf+kuF4sl/lOZhr24KLOMNcq6kWew9zIwDIxnGGJimj0v&#10;5K6zq9ViQYgJYdUW1ITAtzHR0FARMMMPozHft1N3g9vjUbuvgaKwYbC95tkD4ERww6ygBNAouPjD&#10;Qj2wamLJ3++oYBaqfmoAawR7Cg6dPvH80IETsduz3u2hTQpTJVZnIdNcdIa671pR5gU8CWsvG34J&#10;+NyUGiwKu8YqsFudQPodKQ/dMQ+/KMa54lsUGBKbUgt1W7g82v1eWYmx60W+4UEX4zAaWE5ZpXgQ&#10;+7ZH/CEtI8eLghEYI58eZKUAHTV4ekFKqhSZcvS7TJ8V/J5yxbPZoblhZATsePaVQ2arIApn3srz&#10;ZyS0oxkk3xUJIOzecrXPCLdlw97OCG/mwbrsYCNWlXViRRNZPk+KE6Ep80eCGI9/RxTddr3V+j1m&#10;54s5I3SxDwpnOMMN/DAYOWPoMZwx9HxvnOGNnKG1OzzgC5VL78USTkDswH5+t6TE27bH3dJJvI8l&#10;3oTY9km8jy7eAHRTfkziHR0k43HE27VhOzuKdxAGRpuNxmjxhqIFA0L0njoIsG1qGBDak3gnlpLu&#10;k3gPde9zFc03ifdQo580/Gn9DRsSQx1aw8kBbbynhuMIOy6B58MLjQiqUZBrXcuOO/39AtwmJIKK&#10;C0Y8zxanAvzp+7nXF+CEBMFJw4+u4eGYiJOGYw33nZdbxxFxBzshIcPeGhPHdw9eRWIPsjUaVDwk&#10;0eO7mZOKn1T8/UpwreLOqFCvfHv3v1Xi+p06fIDQhKI/hWgJG77bqI8tu+d61OPXpYu/AAAA//8D&#10;AFBLAwQUAAYACAAAACEAakgs5t4AAAAHAQAADwAAAGRycy9kb3ducmV2LnhtbEyPwU7DMBBE70j8&#10;g7VI3KhNKKaEOBVCAiE4ACUSVzd2Ewt7HcVuE/h6lhMcZ2c087Zaz8Gzgx2Ti6jgfCGAWWyjcdgp&#10;aN7vz1bAUtZotI9oFXzZBOv6+KjSpYkTvtnDJneMSjCVWkGf81ByntreBp0WcbBI3i6OQWeSY8fN&#10;qCcqD54XQkgetENa6PVg73rbfm72QcGy2PnV64N8/n5smunpY+muxItT6vRkvr0Blu2c/8Lwi0/o&#10;UBPTNu7RJOYVXFJOwYWQwMi9FgV9tqWDlBJ4XfH//PUPAAAA//8DAFBLAQItABQABgAIAAAAIQC2&#10;gziS/gAAAOEBAAATAAAAAAAAAAAAAAAAAAAAAABbQ29udGVudF9UeXBlc10ueG1sUEsBAi0AFAAG&#10;AAgAAAAhADj9If/WAAAAlAEAAAsAAAAAAAAAAAAAAAAALwEAAF9yZWxzLy5yZWxzUEsBAi0AFAAG&#10;AAgAAAAhAJLucF/HBAAApRoAAA4AAAAAAAAAAAAAAAAALgIAAGRycy9lMm9Eb2MueG1sUEsBAi0A&#10;FAAGAAgAAAAhAGpILObeAAAABwEAAA8AAAAAAAAAAAAAAAAAIQcAAGRycy9kb3ducmV2LnhtbFBL&#10;BQYAAAAABAAEAPMAAAA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e chart shows the three priority outcomes of the Overcoming Indigenous Disadvantage framework, shown as three overlapping circles." style="position:absolute;width:57245;height:21336;visibility:visible;mso-wrap-style:square">
                        <v:fill o:detectmouseclick="t"/>
                        <v:path o:connecttype="none"/>
                      </v:shape>
                      <v:group id="Group 1" o:spid="_x0000_s1030" style="position:absolute;left:9354;top:1612;width:38272;height:18295" coordorigin="9354,1612" coordsize="38271,18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oval id="Oval 5" o:spid="_x0000_s1031" style="position:absolute;left:9354;top:1612;width:20727;height:1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ycsAA&#10;AADaAAAADwAAAGRycy9kb3ducmV2LnhtbESPzarCMBSE94LvEI7gTlNdiFSjiCKUi4vrD7g9Nsem&#10;2JyUJlerT38jCC6HmfmGmS9bW4k7Nb50rGA0TEAQ506XXCg4HbeDKQgfkDVWjknBkzwsF93OHFPt&#10;Hryn+yEUIkLYp6jAhFCnUvrckEU/dDVx9K6usRiibAqpG3xEuK3kOEkm0mLJccFgTWtD+e3wZxW4&#10;idnp4uSzX/tzdZnWm8uZX0r1e+1qBiJQG77hTzvTCsbwvhJv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HycsAAAADaAAAADwAAAAAAAAAAAAAAAACYAgAAZHJzL2Rvd25y&#10;ZXYueG1sUEsFBgAAAAAEAAQA9QAAAIUDAAAAAA==&#10;" filled="f" fillcolor="#fc9">
                          <v:fill opacity="32896f"/>
                        </v:oval>
                        <v:shape id="Text Box 6" o:spid="_x0000_s1032" type="#_x0000_t202" style="position:absolute;left:11348;top:3117;width:15050;height:8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fDMIA&#10;AADaAAAADwAAAGRycy9kb3ducmV2LnhtbESPQWvCQBSE70L/w/IK3nS32haJrtIGhZ4EY9HrM/tM&#10;YrNvQ3bV+O9doeBxmJlvmNmis7W4UOsrxxrehgoEce5MxYWG3+1qMAHhA7LB2jFpuJGHxfylN8PE&#10;uCtv6JKFQkQI+wQ1lCE0iZQ+L8miH7qGOHpH11oMUbaFNC1eI9zWcqTUp7RYcVwosaG0pPwvO1sN&#10;J/vefXyvJ3a936Zud/CpUstM6/5r9zUFEagLz/B/+8doGMPjSrw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8MwgAAANoAAAAPAAAAAAAAAAAAAAAAAJgCAABkcnMvZG93&#10;bnJldi54bWxQSwUGAAAAAAQABAD1AAAAhwMAAAAA&#10;" filled="f" stroked="f">
                          <v:textbox inset="5.76pt,2.88pt,5.76pt,2.88pt">
                            <w:txbxContent>
                              <w:p w:rsidR="00C11E13" w:rsidRPr="000C643D" w:rsidRDefault="00C11E13" w:rsidP="00AC6BF6">
                                <w:pPr>
                                  <w:jc w:val="center"/>
                                  <w:rPr>
                                    <w:rFonts w:ascii="Arial" w:hAnsi="Arial" w:cs="Arial"/>
                                    <w:sz w:val="18"/>
                                    <w:szCs w:val="18"/>
                                  </w:rPr>
                                </w:pPr>
                                <w:r w:rsidRPr="000C643D">
                                  <w:rPr>
                                    <w:rFonts w:ascii="Arial" w:hAnsi="Arial" w:cs="Arial"/>
                                    <w:sz w:val="18"/>
                                    <w:szCs w:val="18"/>
                                  </w:rPr>
                                  <w:t>Safe, healthy and supportive family environments with strong communities and cultural identity</w:t>
                                </w:r>
                              </w:p>
                            </w:txbxContent>
                          </v:textbox>
                        </v:shape>
                        <v:oval id="Oval 7" o:spid="_x0000_s1033" style="position:absolute;left:26906;top:1612;width:20720;height:1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hLssIA&#10;AADaAAAADwAAAGRycy9kb3ducmV2LnhtbESP3YrCMBSE74V9h3AW9k5Tl1WkaxRxERVB8OcBDs3Z&#10;pticlCbW1qc3guDlMDPfMNN5a0vRUO0LxwqGgwQEceZ0wbmC82nVn4DwAVlj6ZgUdORhPvvoTTHV&#10;7sYHao4hFxHCPkUFJoQqldJnhiz6gauIo/fvaoshyjqXusZbhNtSfifJWFosOC4YrGhpKLscr1YB&#10;d5ftetPs1+fR387cl67Nu5NR6uuzXfyCCNSGd/jV3mgFP/C8Em+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EuywgAAANoAAAAPAAAAAAAAAAAAAAAAAJgCAABkcnMvZG93&#10;bnJldi54bWxQSwUGAAAAAAQABAD1AAAAhwMAAAAA&#10;" filled="f" fillcolor="#f90">
                          <v:fill opacity="32896f"/>
                        </v:oval>
                        <v:shape id="Text Box 8" o:spid="_x0000_s1034" type="#_x0000_t202" style="position:absolute;left:30525;top:3676;width:14351;height:6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li48MA&#10;AADaAAAADwAAAGRycy9kb3ducmV2LnhtbESPQWvCQBSE74X+h+UVvNXdFpUQXaUNFTwJjaVen9ln&#10;Es2+Ddltkv77bkHwOMzMN8xqM9pG9NT52rGGl6kCQVw4U3Op4euwfU5A+IBssHFMGn7Jw2b9+LDC&#10;1LiBP6nPQykihH2KGqoQ2lRKX1Rk0U9dSxy9s+sshii7UpoOhwi3jXxVaiEt1hwXKmwpq6i45j9W&#10;w8XOxvn7PrH74yFz3yefKfWRaz15Gt+WIAKN4R6+tXdGwxz+r8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li48MAAADaAAAADwAAAAAAAAAAAAAAAACYAgAAZHJzL2Rv&#10;d25yZXYueG1sUEsFBgAAAAAEAAQA9QAAAIgDAAAAAA==&#10;" filled="f" stroked="f">
                          <v:textbox inset="5.76pt,2.88pt,5.76pt,2.88pt">
                            <w:txbxContent>
                              <w:p w:rsidR="00C11E13" w:rsidRPr="000C643D" w:rsidRDefault="00C11E13" w:rsidP="00AC6BF6">
                                <w:pPr>
                                  <w:jc w:val="center"/>
                                  <w:rPr>
                                    <w:rFonts w:ascii="Arial" w:hAnsi="Arial" w:cs="Arial"/>
                                    <w:sz w:val="18"/>
                                    <w:szCs w:val="18"/>
                                  </w:rPr>
                                </w:pPr>
                                <w:r w:rsidRPr="000C643D">
                                  <w:rPr>
                                    <w:rFonts w:ascii="Arial" w:hAnsi="Arial" w:cs="Arial"/>
                                    <w:sz w:val="18"/>
                                    <w:szCs w:val="18"/>
                                  </w:rPr>
                                  <w:t>Positive child development and prevention of violence, crime and self-harm</w:t>
                                </w:r>
                              </w:p>
                            </w:txbxContent>
                          </v:textbox>
                        </v:shape>
                        <v:oval id="Oval 9" o:spid="_x0000_s1035" style="position:absolute;left:18123;top:8909;width:20727;height:10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1sAA&#10;AADaAAAADwAAAGRycy9kb3ducmV2LnhtbESP3YrCMBSE7wXfIRzBO01V1pXaKCIseOnfA5xtjv2x&#10;OSlJ1ta3NwuCl8PMfMNk29404kHOV5YVzKYJCOLc6ooLBdfLz2QFwgdkjY1lUvAkD9vNcJBhqm3H&#10;J3qcQyEihH2KCsoQ2lRKn5dk0E9tSxy9m3UGQ5SukNphF+GmkfMkWUqDFceFElval5Tfz39Gwa/z&#10;8+ti1tShvrnLV3d0d336Vmo86ndrEIH68Am/2wetYAn/V+IN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a1sAAAADaAAAADwAAAAAAAAAAAAAAAACYAgAAZHJzL2Rvd25y&#10;ZXYueG1sUEsFBgAAAAAEAAQA9QAAAIUDAAAAAA==&#10;" filled="f" fillcolor="#f96">
                          <v:fill opacity="32896f"/>
                        </v:oval>
                        <v:shape id="_x0000_s1036" type="#_x0000_t202" style="position:absolute;left:21279;top:11925;width:14910;height:7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ZD8IA&#10;AADaAAAADwAAAGRycy9kb3ducmV2LnhtbESPQWvCQBSE70L/w/IK3nS3YluJrtIGhZ4EY9HrM/tM&#10;YrNvQ3bV+O9doeBxmJlvmNmis7W4UOsrxxrehgoEce5MxYWG3+1qMAHhA7LB2jFpuJGHxfylN8PE&#10;uCtv6JKFQkQI+wQ1lCE0iZQ+L8miH7qGOHpH11oMUbaFNC1eI9zWcqTUh7RYcVwosaG0pPwvO1sN&#10;Jzvu3r/XE7veb1O3O/hUqWWmdf+1+5qCCNSFZ/i//WM0fMLjSrw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1kPwgAAANoAAAAPAAAAAAAAAAAAAAAAAJgCAABkcnMvZG93&#10;bnJldi54bWxQSwUGAAAAAAQABAD1AAAAhwMAAAAA&#10;" filled="f" stroked="f">
                          <v:textbox inset="5.76pt,2.88pt,5.76pt,2.88pt">
                            <w:txbxContent>
                              <w:p w:rsidR="00C11E13" w:rsidRPr="000C643D" w:rsidRDefault="00C11E13" w:rsidP="00AC6BF6">
                                <w:pPr>
                                  <w:jc w:val="center"/>
                                  <w:rPr>
                                    <w:rFonts w:ascii="Arial" w:hAnsi="Arial" w:cs="Arial"/>
                                    <w:sz w:val="18"/>
                                    <w:szCs w:val="18"/>
                                  </w:rPr>
                                </w:pPr>
                                <w:r w:rsidRPr="000C643D">
                                  <w:rPr>
                                    <w:rFonts w:ascii="Arial" w:hAnsi="Arial" w:cs="Arial"/>
                                    <w:sz w:val="18"/>
                                    <w:szCs w:val="18"/>
                                  </w:rPr>
                                  <w:t>Improved</w:t>
                                </w:r>
                                <w:r w:rsidRPr="000C643D">
                                  <w:rPr>
                                    <w:rFonts w:ascii="Arial" w:hAnsi="Arial" w:cs="Arial"/>
                                    <w:sz w:val="18"/>
                                    <w:szCs w:val="18"/>
                                  </w:rPr>
                                  <w:br/>
                                  <w:t>wealth creation and economic sustainability for individuals, families and communities</w:t>
                                </w:r>
                              </w:p>
                            </w:txbxContent>
                          </v:textbox>
                        </v:shape>
                      </v:group>
                      <w10:wrap anchory="line"/>
                    </v:group>
                  </w:pict>
                </mc:Fallback>
              </mc:AlternateContent>
            </w:r>
            <w:r w:rsidR="00AC6BF6" w:rsidRPr="00245BC7">
              <w:t>Priority outcomes</w:t>
            </w:r>
            <w:r w:rsidR="00AC6BF6">
              <w:t xml:space="preserve">  [</w:t>
            </w:r>
            <w:r w:rsidR="00AC6BF6">
              <w:rPr>
                <w:i/>
              </w:rPr>
              <w:t xml:space="preserve">no </w:t>
            </w:r>
            <w:r w:rsidR="00AC6BF6" w:rsidRPr="00AC6BF6">
              <w:rPr>
                <w:i/>
              </w:rPr>
              <w:t>change</w:t>
            </w:r>
            <w:r w:rsidR="00AC6BF6">
              <w:t>]</w:t>
            </w:r>
          </w:p>
          <w:p w:rsidR="00AC6BF6" w:rsidRPr="00DA7C57" w:rsidRDefault="00AC6BF6" w:rsidP="00591B56">
            <w:pPr>
              <w:keepNext/>
              <w:rPr>
                <w:rFonts w:cs="Arial"/>
              </w:rPr>
            </w:pPr>
            <w:r>
              <w:rPr>
                <w:noProof/>
              </w:rPr>
              <mc:AlternateContent>
                <mc:Choice Requires="wps">
                  <w:drawing>
                    <wp:inline distT="0" distB="0" distL="0" distR="0" wp14:anchorId="2B283BAB" wp14:editId="4185EB0F">
                      <wp:extent cx="6972300" cy="1990725"/>
                      <wp:effectExtent l="0" t="0" r="0" b="9525"/>
                      <wp:docPr id="8" name="Rectangle 8" descr="The chart shows the three priority outcomes of the Overcoming Indigenous Disadvantage framework, shown as three overlapping circ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72300"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id="Rectangle 8" o:spid="_x0000_s1026" alt="The chart shows the three priority outcomes of the Overcoming Indigenous Disadvantage framework, shown as three overlapping circles." style="width:549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69DgMAAEYGAAAOAAAAZHJzL2Uyb0RvYy54bWysVG1vmzAQ/j5p/8Hi8wgvJS+gkqoNYarU&#10;rdXa/QDHGLAKNrOdkGzaf9/ZJGnSatK0jQ8WPtvP3XP33F1ebdsGbahUTPDUCUa+gygnomC8Sp2v&#10;T7k7c5DSmBe4EZymzo4q52r+/t1l3yU0FLVoCioRgHCV9F3q1Fp3iecpUtMWq5HoKIfDUsgWa9jK&#10;yisk7gG9bbzQ9ydeL2TRSUGoUmDNhkNnbvHLkhJ9X5aKatSkDsSm7SrtujKrN7/ESSVxVzOyDwP/&#10;RRQtZhycHqEyrDFaS/YGqmVECiVKPSKi9URZMkItB2AT+K/YPNa4o5YLJEd1xzSp/wdLPm8eJGJF&#10;6kChOG6hRF8gaZhXDUVgKqgikK6nmiJSY6mRqkWvkIa9riWlqJNMSKZ3SKw1UKIKidIe34MqwABF&#10;Qbe8YBXlYq1QxhQuNphrXFFUSnAIBXz+YGE5wgbZoAp43OCuM68Jk6ShamRq1XcqgZAfuwdpsq26&#10;O0GeFeJiUUPI9Fp1EDzoELgcTFKKvqa4gKQFBsI7wzAbBWho1X8SBbDHay1sJbelbI0PqBHaWsHs&#10;joKhW40IGCfxNLzwQVcEzoI49qfh2PrAyeF5J5X+SEULiVIQmYT4LDze3CltwsHJ4YrxxkXOmsaq&#10;suFnBrg4WMA5PDVnJgwrsh+xHy9ny1nkRuFk6UZ+lrnX+SJyJ3kwHWcX2WKRBT+N3yBKalYUlBs3&#10;B8EH0Z8Jat96g1SPkleiYYWBMyEpWa0WjUQbDA2X22+fkJNr3nkYNgnA5RWlIIz8mzB288ls6kZ5&#10;NHbjqT9z/SC+iSd+FEdZfk7pjnH675RQnzrxGOpo6fyWm2+/t9xw0jINI61hLfTU8RJOjAaXvLCl&#10;1Zg1w/9JKkz4L6mAch8KbRVrRDrofyWKHQhWCpATSA86BX5qIb87qIdBljrq2xpL6qDmloPo4yCK&#10;zOSzm2g8DWEjT09WpyeYE4BKHe2g4Xehh2m5hkavavAU2MRwcQ2NUjIrYdNEQ1T79oJhZZnsB6uZ&#10;hqd7e+tl/M9/AQAA//8DAFBLAwQUAAYACAAAACEAjPQT6t4AAAAGAQAADwAAAGRycy9kb3ducmV2&#10;LnhtbEyPT0vDQBDF70K/wzJCL2I3bVFqzKRIQSwiFNM/5212TEKzs2l2m8Rv79aLXh483vDeb5Ll&#10;YGrRUesqywjTSQSCOLe64gJht329X4BwXrFWtWVC+CYHy3R0k6hY254/qct8IUIJu1ghlN43sZQu&#10;L8koN7ENcci+bGuUD7YtpG5VH8pNLWdR9CiNqjgslKqhVUn5KbsYhD7fdIftx5vc3B3Wls/r8yrb&#10;vyOOb4eXZxCeBv93DFf8gA5pYDraC2snaoTwiP/VaxY9LYI/Isyn8weQaSL/46c/AAAA//8DAFBL&#10;AQItABQABgAIAAAAIQC2gziS/gAAAOEBAAATAAAAAAAAAAAAAAAAAAAAAABbQ29udGVudF9UeXBl&#10;c10ueG1sUEsBAi0AFAAGAAgAAAAhADj9If/WAAAAlAEAAAsAAAAAAAAAAAAAAAAALwEAAF9yZWxz&#10;Ly5yZWxzUEsBAi0AFAAGAAgAAAAhALPEzr0OAwAARgYAAA4AAAAAAAAAAAAAAAAALgIAAGRycy9l&#10;Mm9Eb2MueG1sUEsBAi0AFAAGAAgAAAAhAIz0E+reAAAABgEAAA8AAAAAAAAAAAAAAAAAaAUAAGRy&#10;cy9kb3ducmV2LnhtbFBLBQYAAAAABAAEAPMAAABzBgAAAAA=&#10;" filled="f" stroked="f">
                      <o:lock v:ext="edit" aspectratio="t"/>
                      <w10:anchorlock/>
                    </v:rect>
                  </w:pict>
                </mc:Fallback>
              </mc:AlternateContent>
            </w:r>
            <w:r w:rsidRPr="00591B56">
              <w:rPr>
                <w:rFonts w:ascii="Arial" w:hAnsi="Arial" w:cs="Arial"/>
                <w:b/>
                <w:sz w:val="24"/>
              </w:rPr>
              <w:t>COAG targets and headline indicators  [</w:t>
            </w:r>
            <w:r w:rsidRPr="00591B56">
              <w:rPr>
                <w:rFonts w:ascii="Arial" w:hAnsi="Arial" w:cs="Arial"/>
                <w:b/>
                <w:i/>
                <w:sz w:val="24"/>
              </w:rPr>
              <w:t>no change</w:t>
            </w:r>
            <w:r w:rsidRPr="00591B56">
              <w:rPr>
                <w:rFonts w:ascii="Arial" w:hAnsi="Arial" w:cs="Arial"/>
                <w:b/>
                <w:sz w:val="24"/>
              </w:rPr>
              <w:t>]</w:t>
            </w:r>
          </w:p>
          <w:tbl>
            <w:tblPr>
              <w:tblW w:w="4872" w:type="pct"/>
              <w:tblInd w:w="115" w:type="dxa"/>
              <w:tblBorders>
                <w:top w:val="single" w:sz="2" w:space="0" w:color="auto"/>
                <w:left w:val="single" w:sz="2" w:space="0" w:color="auto"/>
                <w:bottom w:val="single" w:sz="2" w:space="0" w:color="auto"/>
                <w:right w:val="single" w:sz="2" w:space="0" w:color="auto"/>
              </w:tblBorders>
              <w:tblLayout w:type="fixed"/>
              <w:tblCellMar>
                <w:left w:w="115" w:type="dxa"/>
                <w:right w:w="115" w:type="dxa"/>
              </w:tblCellMar>
              <w:tblLook w:val="01E0" w:firstRow="1" w:lastRow="1" w:firstColumn="1" w:lastColumn="1" w:noHBand="0" w:noVBand="0"/>
            </w:tblPr>
            <w:tblGrid>
              <w:gridCol w:w="3188"/>
              <w:gridCol w:w="5358"/>
            </w:tblGrid>
            <w:tr w:rsidR="00AC6BF6" w:rsidRPr="002A0736" w:rsidTr="004B2A88">
              <w:tc>
                <w:tcPr>
                  <w:tcW w:w="1865" w:type="pct"/>
                  <w:shd w:val="clear" w:color="auto" w:fill="auto"/>
                </w:tcPr>
                <w:p w:rsidR="00AC6BF6" w:rsidRPr="00584159" w:rsidRDefault="00AC6BF6" w:rsidP="004B2A88">
                  <w:pPr>
                    <w:tabs>
                      <w:tab w:val="left" w:pos="272"/>
                      <w:tab w:val="left" w:pos="340"/>
                    </w:tabs>
                    <w:spacing w:before="120" w:after="60"/>
                    <w:ind w:left="113"/>
                    <w:rPr>
                      <w:rFonts w:ascii="Arial" w:hAnsi="Arial" w:cs="Arial"/>
                      <w:i/>
                      <w:sz w:val="20"/>
                      <w:szCs w:val="20"/>
                    </w:rPr>
                  </w:pPr>
                  <w:r w:rsidRPr="00584159">
                    <w:rPr>
                      <w:rFonts w:ascii="Arial" w:hAnsi="Arial" w:cs="Arial"/>
                      <w:i/>
                      <w:sz w:val="20"/>
                      <w:szCs w:val="20"/>
                    </w:rPr>
                    <w:t>COAG targets</w:t>
                  </w:r>
                </w:p>
              </w:tc>
              <w:tc>
                <w:tcPr>
                  <w:tcW w:w="3135" w:type="pct"/>
                  <w:shd w:val="clear" w:color="auto" w:fill="auto"/>
                </w:tcPr>
                <w:p w:rsidR="00AC6BF6" w:rsidRPr="00584159" w:rsidRDefault="00AC6BF6" w:rsidP="004B2A88">
                  <w:pPr>
                    <w:tabs>
                      <w:tab w:val="left" w:pos="272"/>
                      <w:tab w:val="left" w:pos="340"/>
                    </w:tabs>
                    <w:spacing w:before="120" w:after="60"/>
                    <w:ind w:left="113"/>
                    <w:rPr>
                      <w:rFonts w:ascii="Arial" w:hAnsi="Arial" w:cs="Arial"/>
                      <w:i/>
                      <w:sz w:val="20"/>
                      <w:szCs w:val="20"/>
                    </w:rPr>
                  </w:pPr>
                  <w:r w:rsidRPr="00584159">
                    <w:rPr>
                      <w:rFonts w:ascii="Arial" w:hAnsi="Arial" w:cs="Arial"/>
                      <w:i/>
                      <w:sz w:val="20"/>
                      <w:szCs w:val="20"/>
                    </w:rPr>
                    <w:t>Headline indicators</w:t>
                  </w:r>
                </w:p>
              </w:tc>
            </w:tr>
            <w:tr w:rsidR="00AC6BF6" w:rsidRPr="002A0736" w:rsidTr="004B2A88">
              <w:tc>
                <w:tcPr>
                  <w:tcW w:w="1865" w:type="pct"/>
                  <w:shd w:val="clear" w:color="auto" w:fill="auto"/>
                </w:tcPr>
                <w:p w:rsidR="00AC6BF6" w:rsidRPr="00B527B1" w:rsidRDefault="00AC6BF6" w:rsidP="004B2A88">
                  <w:pPr>
                    <w:tabs>
                      <w:tab w:val="right" w:pos="318"/>
                    </w:tabs>
                    <w:spacing w:before="60" w:after="60"/>
                    <w:ind w:left="113"/>
                    <w:rPr>
                      <w:rFonts w:ascii="Arial" w:hAnsi="Arial" w:cs="Arial"/>
                      <w:sz w:val="18"/>
                      <w:szCs w:val="18"/>
                    </w:rPr>
                  </w:pPr>
                  <w:r w:rsidRPr="00B527B1">
                    <w:rPr>
                      <w:rFonts w:ascii="Arial" w:hAnsi="Arial" w:cs="Arial"/>
                      <w:sz w:val="18"/>
                      <w:szCs w:val="18"/>
                    </w:rPr>
                    <w:tab/>
                    <w:t xml:space="preserve">Life expectancy </w:t>
                  </w:r>
                </w:p>
              </w:tc>
              <w:tc>
                <w:tcPr>
                  <w:tcW w:w="3135" w:type="pct"/>
                  <w:shd w:val="clear" w:color="auto" w:fill="auto"/>
                </w:tcPr>
                <w:p w:rsidR="00AC6BF6" w:rsidRPr="00B527B1" w:rsidRDefault="00AC6BF6" w:rsidP="004B2A88">
                  <w:pPr>
                    <w:tabs>
                      <w:tab w:val="left" w:pos="272"/>
                      <w:tab w:val="left" w:pos="340"/>
                    </w:tabs>
                    <w:spacing w:before="60" w:after="60"/>
                    <w:ind w:left="113"/>
                    <w:rPr>
                      <w:rFonts w:ascii="Arial" w:hAnsi="Arial" w:cs="Arial"/>
                      <w:i/>
                      <w:sz w:val="18"/>
                      <w:szCs w:val="18"/>
                    </w:rPr>
                  </w:pPr>
                  <w:r w:rsidRPr="00B527B1">
                    <w:rPr>
                      <w:rFonts w:ascii="Arial" w:hAnsi="Arial" w:cs="Arial"/>
                      <w:sz w:val="18"/>
                      <w:szCs w:val="18"/>
                    </w:rPr>
                    <w:t xml:space="preserve">Post-secondary education — participation and attainment </w:t>
                  </w:r>
                </w:p>
              </w:tc>
            </w:tr>
            <w:tr w:rsidR="00AC6BF6" w:rsidRPr="00EC3206" w:rsidTr="004B2A88">
              <w:tc>
                <w:tcPr>
                  <w:tcW w:w="1865" w:type="pct"/>
                  <w:shd w:val="clear" w:color="auto" w:fill="auto"/>
                </w:tcPr>
                <w:p w:rsidR="00AC6BF6" w:rsidRPr="00B527B1" w:rsidRDefault="00AC6BF6" w:rsidP="004B2A88">
                  <w:pPr>
                    <w:spacing w:before="60" w:after="60"/>
                    <w:ind w:left="113"/>
                    <w:rPr>
                      <w:rFonts w:ascii="Arial" w:hAnsi="Arial" w:cs="Arial"/>
                      <w:sz w:val="18"/>
                      <w:szCs w:val="18"/>
                    </w:rPr>
                  </w:pPr>
                  <w:r w:rsidRPr="00B527B1">
                    <w:rPr>
                      <w:rFonts w:ascii="Arial" w:hAnsi="Arial" w:cs="Arial"/>
                      <w:sz w:val="18"/>
                      <w:szCs w:val="18"/>
                    </w:rPr>
                    <w:t xml:space="preserve">Young child mortality </w:t>
                  </w:r>
                </w:p>
              </w:tc>
              <w:tc>
                <w:tcPr>
                  <w:tcW w:w="3135" w:type="pct"/>
                  <w:shd w:val="clear" w:color="auto" w:fill="auto"/>
                </w:tcPr>
                <w:p w:rsidR="00AC6BF6" w:rsidRPr="00B527B1" w:rsidRDefault="00AC6BF6" w:rsidP="004B2A88">
                  <w:pPr>
                    <w:tabs>
                      <w:tab w:val="left" w:pos="448"/>
                    </w:tabs>
                    <w:spacing w:before="60" w:after="60"/>
                    <w:ind w:left="113"/>
                    <w:rPr>
                      <w:rFonts w:ascii="Arial" w:hAnsi="Arial" w:cs="Arial"/>
                      <w:sz w:val="18"/>
                      <w:szCs w:val="18"/>
                    </w:rPr>
                  </w:pPr>
                  <w:r w:rsidRPr="00B527B1">
                    <w:rPr>
                      <w:rFonts w:ascii="Arial" w:hAnsi="Arial" w:cs="Arial"/>
                      <w:sz w:val="18"/>
                      <w:szCs w:val="18"/>
                    </w:rPr>
                    <w:t xml:space="preserve">Disability and chronic disease </w:t>
                  </w:r>
                </w:p>
              </w:tc>
            </w:tr>
            <w:tr w:rsidR="00AC6BF6" w:rsidRPr="00EC3206" w:rsidTr="004B2A88">
              <w:tc>
                <w:tcPr>
                  <w:tcW w:w="1865" w:type="pct"/>
                  <w:shd w:val="clear" w:color="auto" w:fill="auto"/>
                </w:tcPr>
                <w:p w:rsidR="00AC6BF6" w:rsidRPr="00B527B1" w:rsidRDefault="00AC6BF6" w:rsidP="004B2A88">
                  <w:pPr>
                    <w:spacing w:before="60" w:after="60"/>
                    <w:ind w:left="113"/>
                    <w:rPr>
                      <w:rFonts w:ascii="Arial" w:hAnsi="Arial" w:cs="Arial"/>
                      <w:sz w:val="18"/>
                      <w:szCs w:val="18"/>
                    </w:rPr>
                  </w:pPr>
                  <w:r w:rsidRPr="00B527B1">
                    <w:rPr>
                      <w:rFonts w:ascii="Arial" w:hAnsi="Arial" w:cs="Arial"/>
                      <w:sz w:val="18"/>
                      <w:szCs w:val="18"/>
                    </w:rPr>
                    <w:t xml:space="preserve">Early childhood education </w:t>
                  </w:r>
                </w:p>
              </w:tc>
              <w:tc>
                <w:tcPr>
                  <w:tcW w:w="3135" w:type="pct"/>
                  <w:shd w:val="clear" w:color="auto" w:fill="auto"/>
                </w:tcPr>
                <w:p w:rsidR="00AC6BF6" w:rsidRPr="00B527B1" w:rsidRDefault="00AC6BF6" w:rsidP="004B2A88">
                  <w:pPr>
                    <w:spacing w:before="60" w:after="60"/>
                    <w:ind w:left="113"/>
                    <w:rPr>
                      <w:rFonts w:ascii="Arial" w:hAnsi="Arial" w:cs="Arial"/>
                      <w:sz w:val="18"/>
                      <w:szCs w:val="18"/>
                    </w:rPr>
                  </w:pPr>
                  <w:r w:rsidRPr="00B527B1">
                    <w:rPr>
                      <w:rFonts w:ascii="Arial" w:hAnsi="Arial" w:cs="Arial"/>
                      <w:sz w:val="18"/>
                      <w:szCs w:val="18"/>
                    </w:rPr>
                    <w:t xml:space="preserve">Household and individual income </w:t>
                  </w:r>
                </w:p>
              </w:tc>
            </w:tr>
            <w:tr w:rsidR="00AC6BF6" w:rsidRPr="00EC3206" w:rsidTr="004B2A88">
              <w:tc>
                <w:tcPr>
                  <w:tcW w:w="1865" w:type="pct"/>
                  <w:shd w:val="clear" w:color="auto" w:fill="auto"/>
                </w:tcPr>
                <w:p w:rsidR="00AC6BF6" w:rsidRPr="00B527B1" w:rsidRDefault="00AC6BF6" w:rsidP="004B2A88">
                  <w:pPr>
                    <w:spacing w:before="60" w:after="60"/>
                    <w:ind w:left="113"/>
                    <w:rPr>
                      <w:rFonts w:ascii="Arial" w:hAnsi="Arial" w:cs="Arial"/>
                      <w:sz w:val="18"/>
                      <w:szCs w:val="18"/>
                    </w:rPr>
                  </w:pPr>
                  <w:r w:rsidRPr="00B527B1">
                    <w:rPr>
                      <w:rFonts w:ascii="Arial" w:hAnsi="Arial" w:cs="Arial"/>
                      <w:sz w:val="18"/>
                      <w:szCs w:val="18"/>
                    </w:rPr>
                    <w:t>Reading, writing and numeracy</w:t>
                  </w:r>
                </w:p>
              </w:tc>
              <w:tc>
                <w:tcPr>
                  <w:tcW w:w="3135" w:type="pct"/>
                  <w:shd w:val="clear" w:color="auto" w:fill="auto"/>
                </w:tcPr>
                <w:p w:rsidR="00AC6BF6" w:rsidRPr="00B527B1" w:rsidRDefault="00AC6BF6" w:rsidP="004B2A88">
                  <w:pPr>
                    <w:spacing w:before="60" w:after="60"/>
                    <w:ind w:left="113"/>
                    <w:rPr>
                      <w:rFonts w:ascii="Arial" w:hAnsi="Arial" w:cs="Arial"/>
                      <w:sz w:val="18"/>
                      <w:szCs w:val="18"/>
                    </w:rPr>
                  </w:pPr>
                  <w:r w:rsidRPr="00B527B1">
                    <w:rPr>
                      <w:rFonts w:ascii="Arial" w:hAnsi="Arial" w:cs="Arial"/>
                      <w:sz w:val="18"/>
                      <w:szCs w:val="18"/>
                    </w:rPr>
                    <w:t xml:space="preserve">Substantiated child abuse and neglect </w:t>
                  </w:r>
                </w:p>
              </w:tc>
            </w:tr>
            <w:tr w:rsidR="00AC6BF6" w:rsidRPr="00EC3206" w:rsidTr="004B2A88">
              <w:tc>
                <w:tcPr>
                  <w:tcW w:w="1865" w:type="pct"/>
                  <w:shd w:val="clear" w:color="auto" w:fill="auto"/>
                </w:tcPr>
                <w:p w:rsidR="00AC6BF6" w:rsidRPr="00B527B1" w:rsidRDefault="00AC6BF6" w:rsidP="004B2A88">
                  <w:pPr>
                    <w:spacing w:before="60" w:after="60"/>
                    <w:ind w:left="113"/>
                    <w:rPr>
                      <w:rFonts w:ascii="Arial" w:hAnsi="Arial" w:cs="Arial"/>
                      <w:sz w:val="18"/>
                      <w:szCs w:val="18"/>
                    </w:rPr>
                  </w:pPr>
                  <w:r w:rsidRPr="00B527B1">
                    <w:rPr>
                      <w:rFonts w:ascii="Arial" w:hAnsi="Arial" w:cs="Arial"/>
                      <w:sz w:val="18"/>
                      <w:szCs w:val="18"/>
                    </w:rPr>
                    <w:t>Year 12 attainment</w:t>
                  </w:r>
                </w:p>
              </w:tc>
              <w:tc>
                <w:tcPr>
                  <w:tcW w:w="3135" w:type="pct"/>
                  <w:shd w:val="clear" w:color="auto" w:fill="auto"/>
                </w:tcPr>
                <w:p w:rsidR="00AC6BF6" w:rsidRPr="00B527B1" w:rsidRDefault="00AC6BF6" w:rsidP="004B2A88">
                  <w:pPr>
                    <w:spacing w:before="60" w:after="60"/>
                    <w:ind w:left="113"/>
                    <w:rPr>
                      <w:rFonts w:ascii="Arial" w:hAnsi="Arial" w:cs="Arial"/>
                      <w:sz w:val="18"/>
                      <w:szCs w:val="18"/>
                    </w:rPr>
                  </w:pPr>
                  <w:r w:rsidRPr="00B527B1">
                    <w:rPr>
                      <w:rFonts w:ascii="Arial" w:hAnsi="Arial" w:cs="Arial"/>
                      <w:sz w:val="18"/>
                      <w:szCs w:val="18"/>
                    </w:rPr>
                    <w:t xml:space="preserve">Family and community violence </w:t>
                  </w:r>
                </w:p>
              </w:tc>
            </w:tr>
            <w:tr w:rsidR="00AC6BF6" w:rsidRPr="00EC3206" w:rsidTr="004B2A88">
              <w:tc>
                <w:tcPr>
                  <w:tcW w:w="1865" w:type="pct"/>
                  <w:shd w:val="clear" w:color="auto" w:fill="auto"/>
                </w:tcPr>
                <w:p w:rsidR="00AC6BF6" w:rsidRPr="00B527B1" w:rsidRDefault="00AC6BF6" w:rsidP="004B2A88">
                  <w:pPr>
                    <w:spacing w:before="60" w:after="60"/>
                    <w:ind w:left="113"/>
                    <w:rPr>
                      <w:rFonts w:ascii="Arial" w:hAnsi="Arial" w:cs="Arial"/>
                      <w:sz w:val="18"/>
                      <w:szCs w:val="18"/>
                    </w:rPr>
                  </w:pPr>
                  <w:r w:rsidRPr="00B527B1">
                    <w:rPr>
                      <w:rFonts w:ascii="Arial" w:hAnsi="Arial" w:cs="Arial"/>
                      <w:sz w:val="18"/>
                      <w:szCs w:val="18"/>
                    </w:rPr>
                    <w:t>Employment</w:t>
                  </w:r>
                </w:p>
              </w:tc>
              <w:tc>
                <w:tcPr>
                  <w:tcW w:w="3135" w:type="pct"/>
                  <w:shd w:val="clear" w:color="auto" w:fill="auto"/>
                </w:tcPr>
                <w:p w:rsidR="00AC6BF6" w:rsidRPr="00B527B1" w:rsidRDefault="00AC6BF6" w:rsidP="004B2A88">
                  <w:pPr>
                    <w:spacing w:before="60" w:after="60"/>
                    <w:ind w:left="113"/>
                    <w:rPr>
                      <w:rFonts w:ascii="Arial" w:hAnsi="Arial" w:cs="Arial"/>
                      <w:i/>
                      <w:sz w:val="18"/>
                      <w:szCs w:val="18"/>
                    </w:rPr>
                  </w:pPr>
                  <w:r w:rsidRPr="00B527B1">
                    <w:rPr>
                      <w:rFonts w:ascii="Arial" w:hAnsi="Arial" w:cs="Arial"/>
                      <w:sz w:val="18"/>
                      <w:szCs w:val="18"/>
                    </w:rPr>
                    <w:t xml:space="preserve">Imprisonment and juvenile detention </w:t>
                  </w:r>
                </w:p>
              </w:tc>
            </w:tr>
          </w:tbl>
          <w:p w:rsidR="00AC6BF6" w:rsidRPr="00245BC7" w:rsidRDefault="00AC6BF6" w:rsidP="004B2A88">
            <w:pPr>
              <w:pStyle w:val="TableTitle"/>
            </w:pPr>
            <w:r w:rsidRPr="00245BC7">
              <w:t>Strategic areas for action</w:t>
            </w:r>
            <w:r>
              <w:t xml:space="preserve">  [</w:t>
            </w:r>
            <w:r w:rsidRPr="00AC6BF6">
              <w:rPr>
                <w:i/>
              </w:rPr>
              <w:t xml:space="preserve">changes </w:t>
            </w:r>
            <w:r w:rsidR="00FE648E">
              <w:rPr>
                <w:i/>
              </w:rPr>
              <w:t>shaded and</w:t>
            </w:r>
            <w:r w:rsidRPr="00AC6BF6">
              <w:rPr>
                <w:i/>
              </w:rPr>
              <w:t xml:space="preserve"> bold italic</w:t>
            </w:r>
            <w:r>
              <w:t>]</w:t>
            </w:r>
          </w:p>
          <w:tbl>
            <w:tblPr>
              <w:tblW w:w="8778" w:type="dxa"/>
              <w:tblLayout w:type="fixed"/>
              <w:tblCellMar>
                <w:left w:w="57" w:type="dxa"/>
                <w:right w:w="57" w:type="dxa"/>
              </w:tblCellMar>
              <w:tblLook w:val="01E0" w:firstRow="1" w:lastRow="1" w:firstColumn="1" w:lastColumn="1" w:noHBand="0" w:noVBand="0"/>
            </w:tblPr>
            <w:tblGrid>
              <w:gridCol w:w="575"/>
              <w:gridCol w:w="614"/>
              <w:gridCol w:w="134"/>
              <w:gridCol w:w="607"/>
              <w:gridCol w:w="384"/>
              <w:gridCol w:w="134"/>
              <w:gridCol w:w="541"/>
              <w:gridCol w:w="576"/>
              <w:gridCol w:w="134"/>
              <w:gridCol w:w="583"/>
              <w:gridCol w:w="585"/>
              <w:gridCol w:w="134"/>
              <w:gridCol w:w="590"/>
              <w:gridCol w:w="590"/>
              <w:gridCol w:w="134"/>
              <w:gridCol w:w="599"/>
              <w:gridCol w:w="599"/>
              <w:gridCol w:w="134"/>
              <w:gridCol w:w="564"/>
              <w:gridCol w:w="542"/>
              <w:gridCol w:w="25"/>
            </w:tblGrid>
            <w:tr w:rsidR="00AC6BF6" w:rsidRPr="00EC3206" w:rsidTr="00FE648E">
              <w:trPr>
                <w:trHeight w:hRule="exact" w:val="284"/>
              </w:trPr>
              <w:tc>
                <w:tcPr>
                  <w:tcW w:w="328" w:type="pct"/>
                  <w:tcBorders>
                    <w:bottom w:val="single" w:sz="2" w:space="0" w:color="auto"/>
                    <w:right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50"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46"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219"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08"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28"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32"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33"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36"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36"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41"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41"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ind w:left="57"/>
                    <w:jc w:val="center"/>
                    <w:rPr>
                      <w:rFonts w:ascii="Arial" w:hAnsi="Arial" w:cs="Arial"/>
                      <w:b/>
                      <w:color w:val="000000"/>
                      <w:sz w:val="22"/>
                      <w:szCs w:val="22"/>
                    </w:rPr>
                  </w:pPr>
                </w:p>
              </w:tc>
              <w:tc>
                <w:tcPr>
                  <w:tcW w:w="321"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23" w:type="pct"/>
                  <w:gridSpan w:val="2"/>
                  <w:tcBorders>
                    <w:left w:val="single" w:sz="2" w:space="0" w:color="auto"/>
                    <w:bottom w:val="single" w:sz="2" w:space="0" w:color="auto"/>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r>
            <w:tr w:rsidR="00AC6BF6" w:rsidRPr="00E8099A" w:rsidTr="00FE648E">
              <w:trPr>
                <w:gridAfter w:val="1"/>
                <w:wAfter w:w="14" w:type="pct"/>
              </w:trPr>
              <w:tc>
                <w:tcPr>
                  <w:tcW w:w="677" w:type="pct"/>
                  <w:gridSpan w:val="2"/>
                  <w:tcBorders>
                    <w:top w:val="single" w:sz="2" w:space="0" w:color="auto"/>
                    <w:left w:val="single" w:sz="2" w:space="0" w:color="auto"/>
                    <w:bottom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r w:rsidRPr="000D11CE">
                    <w:rPr>
                      <w:sz w:val="16"/>
                      <w:szCs w:val="16"/>
                    </w:rPr>
                    <w:t>Early child development</w:t>
                  </w:r>
                </w:p>
              </w:tc>
              <w:tc>
                <w:tcPr>
                  <w:tcW w:w="76" w:type="pct"/>
                  <w:tcBorders>
                    <w:left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p>
              </w:tc>
              <w:tc>
                <w:tcPr>
                  <w:tcW w:w="564" w:type="pct"/>
                  <w:gridSpan w:val="2"/>
                  <w:tcBorders>
                    <w:top w:val="single" w:sz="2" w:space="0" w:color="auto"/>
                    <w:left w:val="single" w:sz="2" w:space="0" w:color="auto"/>
                    <w:bottom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r w:rsidRPr="000D11CE">
                    <w:rPr>
                      <w:sz w:val="16"/>
                      <w:szCs w:val="16"/>
                    </w:rPr>
                    <w:t>Education and training</w:t>
                  </w:r>
                </w:p>
              </w:tc>
              <w:tc>
                <w:tcPr>
                  <w:tcW w:w="76" w:type="pct"/>
                  <w:tcBorders>
                    <w:left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p>
              </w:tc>
              <w:tc>
                <w:tcPr>
                  <w:tcW w:w="636" w:type="pct"/>
                  <w:gridSpan w:val="2"/>
                  <w:tcBorders>
                    <w:top w:val="single" w:sz="2" w:space="0" w:color="auto"/>
                    <w:left w:val="single" w:sz="2" w:space="0" w:color="auto"/>
                    <w:bottom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r w:rsidRPr="000D11CE">
                    <w:rPr>
                      <w:sz w:val="16"/>
                      <w:szCs w:val="16"/>
                    </w:rPr>
                    <w:t>Healthy lives</w:t>
                  </w:r>
                </w:p>
              </w:tc>
              <w:tc>
                <w:tcPr>
                  <w:tcW w:w="76" w:type="pct"/>
                  <w:tcBorders>
                    <w:left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p>
              </w:tc>
              <w:tc>
                <w:tcPr>
                  <w:tcW w:w="665" w:type="pct"/>
                  <w:gridSpan w:val="2"/>
                  <w:tcBorders>
                    <w:top w:val="single" w:sz="2" w:space="0" w:color="auto"/>
                    <w:left w:val="single" w:sz="2" w:space="0" w:color="auto"/>
                    <w:bottom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r w:rsidRPr="000D11CE">
                    <w:rPr>
                      <w:sz w:val="16"/>
                      <w:szCs w:val="16"/>
                    </w:rPr>
                    <w:t>Economic participation</w:t>
                  </w:r>
                </w:p>
              </w:tc>
              <w:tc>
                <w:tcPr>
                  <w:tcW w:w="76" w:type="pct"/>
                  <w:tcBorders>
                    <w:left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p>
              </w:tc>
              <w:tc>
                <w:tcPr>
                  <w:tcW w:w="672" w:type="pct"/>
                  <w:gridSpan w:val="2"/>
                  <w:tcBorders>
                    <w:top w:val="single" w:sz="2" w:space="0" w:color="auto"/>
                    <w:left w:val="single" w:sz="2" w:space="0" w:color="auto"/>
                    <w:bottom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r w:rsidRPr="000D11CE">
                    <w:rPr>
                      <w:sz w:val="16"/>
                      <w:szCs w:val="16"/>
                    </w:rPr>
                    <w:t>Home environment</w:t>
                  </w:r>
                </w:p>
              </w:tc>
              <w:tc>
                <w:tcPr>
                  <w:tcW w:w="76" w:type="pct"/>
                  <w:tcBorders>
                    <w:left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p>
              </w:tc>
              <w:tc>
                <w:tcPr>
                  <w:tcW w:w="682" w:type="pct"/>
                  <w:gridSpan w:val="2"/>
                  <w:tcBorders>
                    <w:top w:val="single" w:sz="2" w:space="0" w:color="auto"/>
                    <w:left w:val="single" w:sz="2" w:space="0" w:color="auto"/>
                    <w:bottom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r w:rsidRPr="000D11CE">
                    <w:rPr>
                      <w:sz w:val="16"/>
                      <w:szCs w:val="16"/>
                    </w:rPr>
                    <w:t>Safe and supportive communities</w:t>
                  </w:r>
                </w:p>
              </w:tc>
              <w:tc>
                <w:tcPr>
                  <w:tcW w:w="76" w:type="pct"/>
                  <w:tcBorders>
                    <w:left w:val="single" w:sz="2" w:space="0" w:color="auto"/>
                    <w:right w:val="single" w:sz="2" w:space="0" w:color="auto"/>
                  </w:tcBorders>
                  <w:shd w:val="clear" w:color="auto" w:fill="auto"/>
                </w:tcPr>
                <w:p w:rsidR="00AC6BF6" w:rsidRPr="000D11CE" w:rsidRDefault="00AC6BF6" w:rsidP="004B2A88">
                  <w:pPr>
                    <w:pStyle w:val="TableColumnHeading"/>
                    <w:jc w:val="center"/>
                    <w:rPr>
                      <w:sz w:val="16"/>
                      <w:szCs w:val="16"/>
                    </w:rPr>
                  </w:pPr>
                </w:p>
              </w:tc>
              <w:tc>
                <w:tcPr>
                  <w:tcW w:w="63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C6BF6" w:rsidRPr="00AC6BF6" w:rsidRDefault="00A428B9" w:rsidP="00AC6BF6">
                  <w:pPr>
                    <w:pStyle w:val="TableColumnHeading"/>
                    <w:jc w:val="center"/>
                    <w:rPr>
                      <w:b/>
                      <w:sz w:val="16"/>
                      <w:szCs w:val="16"/>
                    </w:rPr>
                  </w:pPr>
                  <w:r>
                    <w:rPr>
                      <w:b/>
                      <w:sz w:val="16"/>
                      <w:szCs w:val="16"/>
                    </w:rPr>
                    <w:t xml:space="preserve">Indigenous </w:t>
                  </w:r>
                  <w:r w:rsidRPr="00AC6BF6">
                    <w:rPr>
                      <w:b/>
                      <w:sz w:val="16"/>
                      <w:szCs w:val="16"/>
                    </w:rPr>
                    <w:t>wellbeing</w:t>
                  </w:r>
                  <w:r w:rsidR="00AC6BF6" w:rsidRPr="00AC6BF6">
                    <w:rPr>
                      <w:b/>
                      <w:sz w:val="16"/>
                      <w:szCs w:val="16"/>
                    </w:rPr>
                    <w:t xml:space="preserve"> and culture</w:t>
                  </w:r>
                </w:p>
              </w:tc>
            </w:tr>
            <w:tr w:rsidR="00FE648E" w:rsidRPr="00EC3206" w:rsidTr="00FE648E">
              <w:trPr>
                <w:trHeight w:hRule="exact" w:val="284"/>
              </w:trPr>
              <w:tc>
                <w:tcPr>
                  <w:tcW w:w="328"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350"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346"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219"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308"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328"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332"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333"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36"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336"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jc w:val="center"/>
                    <w:rPr>
                      <w:rFonts w:ascii="Arial" w:hAnsi="Arial" w:cs="Arial"/>
                      <w:b/>
                      <w:color w:val="000000"/>
                      <w:sz w:val="22"/>
                      <w:szCs w:val="22"/>
                    </w:rPr>
                  </w:pPr>
                </w:p>
              </w:tc>
              <w:tc>
                <w:tcPr>
                  <w:tcW w:w="341"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341" w:type="pct"/>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76" w:type="pct"/>
                  <w:tcBorders>
                    <w:top w:val="single" w:sz="2" w:space="0" w:color="auto"/>
                    <w:left w:val="nil"/>
                  </w:tcBorders>
                  <w:shd w:val="clear" w:color="auto" w:fill="auto"/>
                </w:tcPr>
                <w:p w:rsidR="00AC6BF6" w:rsidRPr="006837FC" w:rsidRDefault="00AC6BF6" w:rsidP="004B2A88">
                  <w:pPr>
                    <w:keepNext/>
                    <w:spacing w:before="120" w:after="120"/>
                    <w:ind w:left="57"/>
                    <w:jc w:val="center"/>
                    <w:rPr>
                      <w:rFonts w:ascii="Arial" w:hAnsi="Arial" w:cs="Arial"/>
                      <w:b/>
                      <w:color w:val="000000"/>
                      <w:sz w:val="22"/>
                      <w:szCs w:val="22"/>
                    </w:rPr>
                  </w:pPr>
                </w:p>
              </w:tc>
              <w:tc>
                <w:tcPr>
                  <w:tcW w:w="321" w:type="pct"/>
                  <w:tcBorders>
                    <w:top w:val="single" w:sz="2" w:space="0" w:color="auto"/>
                    <w:bottom w:val="single" w:sz="2" w:space="0" w:color="auto"/>
                    <w:right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c>
                <w:tcPr>
                  <w:tcW w:w="323" w:type="pct"/>
                  <w:gridSpan w:val="2"/>
                  <w:tcBorders>
                    <w:top w:val="single" w:sz="2" w:space="0" w:color="auto"/>
                    <w:left w:val="single" w:sz="2" w:space="0" w:color="auto"/>
                    <w:bottom w:val="single" w:sz="2" w:space="0" w:color="auto"/>
                  </w:tcBorders>
                  <w:shd w:val="clear" w:color="auto" w:fill="auto"/>
                </w:tcPr>
                <w:p w:rsidR="00AC6BF6" w:rsidRPr="006837FC" w:rsidRDefault="00AC6BF6" w:rsidP="004B2A88">
                  <w:pPr>
                    <w:keepNext/>
                    <w:spacing w:before="120" w:after="120"/>
                    <w:rPr>
                      <w:rFonts w:ascii="Arial" w:hAnsi="Arial" w:cs="Arial"/>
                      <w:color w:val="000000"/>
                      <w:sz w:val="22"/>
                      <w:szCs w:val="22"/>
                    </w:rPr>
                  </w:pPr>
                </w:p>
              </w:tc>
            </w:tr>
            <w:tr w:rsidR="00AC6BF6" w:rsidRPr="00EC3206" w:rsidTr="00FE648E">
              <w:trPr>
                <w:gridAfter w:val="1"/>
                <w:wAfter w:w="14" w:type="pct"/>
                <w:trHeight w:val="95"/>
              </w:trPr>
              <w:tc>
                <w:tcPr>
                  <w:tcW w:w="677" w:type="pct"/>
                  <w:gridSpan w:val="2"/>
                  <w:tcBorders>
                    <w:top w:val="single" w:sz="2" w:space="0" w:color="auto"/>
                    <w:left w:val="single" w:sz="2" w:space="0" w:color="auto"/>
                    <w:bottom w:val="single" w:sz="2" w:space="0" w:color="auto"/>
                    <w:right w:val="single" w:sz="2" w:space="0" w:color="auto"/>
                  </w:tcBorders>
                  <w:shd w:val="clear" w:color="auto" w:fill="auto"/>
                  <w:tcMar>
                    <w:left w:w="17" w:type="dxa"/>
                    <w:right w:w="17" w:type="dxa"/>
                  </w:tcMar>
                </w:tcPr>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Maternal health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Teenage birth rate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Birth</w:t>
                  </w:r>
                  <w:r>
                    <w:rPr>
                      <w:rFonts w:ascii="Arial" w:hAnsi="Arial" w:cs="Arial"/>
                      <w:sz w:val="14"/>
                      <w:szCs w:val="14"/>
                    </w:rPr>
                    <w:t xml:space="preserve"> </w:t>
                  </w:r>
                  <w:r w:rsidRPr="00584159">
                    <w:rPr>
                      <w:rFonts w:ascii="Arial" w:hAnsi="Arial" w:cs="Arial"/>
                      <w:sz w:val="14"/>
                      <w:szCs w:val="14"/>
                    </w:rPr>
                    <w:t xml:space="preserve">weight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Early childhood hospitalisations </w:t>
                  </w:r>
                </w:p>
                <w:p w:rsidR="00AC6BF6" w:rsidRPr="00584159" w:rsidRDefault="00AC6BF6" w:rsidP="004B2A88">
                  <w:pPr>
                    <w:keepNext/>
                    <w:spacing w:before="40" w:after="40"/>
                    <w:ind w:left="57"/>
                    <w:rPr>
                      <w:rFonts w:ascii="Arial" w:hAnsi="Arial" w:cs="Arial"/>
                      <w:b/>
                      <w:sz w:val="14"/>
                      <w:szCs w:val="14"/>
                    </w:rPr>
                  </w:pPr>
                  <w:r w:rsidRPr="00584159">
                    <w:rPr>
                      <w:rFonts w:ascii="Arial" w:hAnsi="Arial" w:cs="Arial"/>
                      <w:sz w:val="14"/>
                      <w:szCs w:val="14"/>
                    </w:rPr>
                    <w:t xml:space="preserve">Injury and preventable disease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Basic skills for life and learning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Hearing impairment </w:t>
                  </w:r>
                </w:p>
              </w:tc>
              <w:tc>
                <w:tcPr>
                  <w:tcW w:w="76" w:type="pct"/>
                  <w:tcBorders>
                    <w:left w:val="single" w:sz="2" w:space="0" w:color="auto"/>
                    <w:right w:val="single" w:sz="2" w:space="0" w:color="auto"/>
                  </w:tcBorders>
                  <w:shd w:val="clear" w:color="auto" w:fill="auto"/>
                </w:tcPr>
                <w:p w:rsidR="00AC6BF6" w:rsidRPr="00584159" w:rsidRDefault="00AC6BF6" w:rsidP="004B2A88">
                  <w:pPr>
                    <w:keepNext/>
                    <w:spacing w:before="40" w:after="40"/>
                    <w:ind w:left="57"/>
                    <w:rPr>
                      <w:rFonts w:ascii="Arial" w:hAnsi="Arial" w:cs="Arial"/>
                      <w:color w:val="000000"/>
                      <w:sz w:val="14"/>
                      <w:szCs w:val="14"/>
                    </w:rPr>
                  </w:pPr>
                </w:p>
              </w:tc>
              <w:tc>
                <w:tcPr>
                  <w:tcW w:w="564" w:type="pct"/>
                  <w:gridSpan w:val="2"/>
                  <w:tcBorders>
                    <w:top w:val="single" w:sz="2" w:space="0" w:color="auto"/>
                    <w:left w:val="single" w:sz="2" w:space="0" w:color="auto"/>
                    <w:bottom w:val="single" w:sz="2" w:space="0" w:color="auto"/>
                    <w:right w:val="single" w:sz="2" w:space="0" w:color="auto"/>
                  </w:tcBorders>
                  <w:shd w:val="clear" w:color="auto" w:fill="auto"/>
                </w:tcPr>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School enrolment and attendance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Teacher quality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Year 9 attainment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Year 10 attainment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Transition from school to work </w:t>
                  </w:r>
                </w:p>
              </w:tc>
              <w:tc>
                <w:tcPr>
                  <w:tcW w:w="76" w:type="pct"/>
                  <w:tcBorders>
                    <w:left w:val="single" w:sz="2" w:space="0" w:color="auto"/>
                    <w:right w:val="single" w:sz="2" w:space="0" w:color="auto"/>
                  </w:tcBorders>
                  <w:shd w:val="clear" w:color="auto" w:fill="auto"/>
                </w:tcPr>
                <w:p w:rsidR="00AC6BF6" w:rsidRPr="00584159" w:rsidRDefault="00AC6BF6" w:rsidP="004B2A88">
                  <w:pPr>
                    <w:keepNext/>
                    <w:spacing w:before="40" w:after="40"/>
                    <w:ind w:left="57"/>
                    <w:rPr>
                      <w:rFonts w:ascii="Arial" w:hAnsi="Arial" w:cs="Arial"/>
                      <w:color w:val="000000"/>
                      <w:sz w:val="14"/>
                      <w:szCs w:val="14"/>
                    </w:rPr>
                  </w:pPr>
                </w:p>
              </w:tc>
              <w:tc>
                <w:tcPr>
                  <w:tcW w:w="636" w:type="pct"/>
                  <w:gridSpan w:val="2"/>
                  <w:tcBorders>
                    <w:top w:val="single" w:sz="2" w:space="0" w:color="auto"/>
                    <w:left w:val="single" w:sz="2" w:space="0" w:color="auto"/>
                    <w:bottom w:val="single" w:sz="2" w:space="0" w:color="auto"/>
                    <w:right w:val="single" w:sz="2" w:space="0" w:color="auto"/>
                  </w:tcBorders>
                  <w:shd w:val="clear" w:color="auto" w:fill="auto"/>
                  <w:tcMar>
                    <w:left w:w="11" w:type="dxa"/>
                    <w:right w:w="11" w:type="dxa"/>
                  </w:tcMar>
                </w:tcPr>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Access to primary health care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Potentially preventable hospitalisations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Avoidable mortality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Tobacco consumption and harm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Obesity and nutrition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Tooth decay</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Mental health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Suicide and self-harm </w:t>
                  </w:r>
                </w:p>
              </w:tc>
              <w:tc>
                <w:tcPr>
                  <w:tcW w:w="76" w:type="pct"/>
                  <w:tcBorders>
                    <w:left w:val="single" w:sz="2" w:space="0" w:color="auto"/>
                    <w:right w:val="single" w:sz="2" w:space="0" w:color="auto"/>
                  </w:tcBorders>
                  <w:shd w:val="clear" w:color="auto" w:fill="auto"/>
                </w:tcPr>
                <w:p w:rsidR="00AC6BF6" w:rsidRPr="00584159" w:rsidRDefault="00AC6BF6" w:rsidP="004B2A88">
                  <w:pPr>
                    <w:keepNext/>
                    <w:spacing w:before="40" w:after="40"/>
                    <w:ind w:left="57"/>
                    <w:rPr>
                      <w:rFonts w:ascii="Arial" w:hAnsi="Arial" w:cs="Arial"/>
                      <w:color w:val="000000"/>
                      <w:sz w:val="14"/>
                      <w:szCs w:val="14"/>
                    </w:rPr>
                  </w:pPr>
                </w:p>
              </w:tc>
              <w:tc>
                <w:tcPr>
                  <w:tcW w:w="665" w:type="pct"/>
                  <w:gridSpan w:val="2"/>
                  <w:tcBorders>
                    <w:top w:val="single" w:sz="2" w:space="0" w:color="auto"/>
                    <w:left w:val="single" w:sz="2" w:space="0" w:color="auto"/>
                    <w:bottom w:val="single" w:sz="2" w:space="0" w:color="auto"/>
                  </w:tcBorders>
                  <w:shd w:val="clear" w:color="auto" w:fill="auto"/>
                </w:tcPr>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Employment by full time/part time status, sector and occupation</w:t>
                  </w:r>
                </w:p>
                <w:p w:rsidR="00AC6BF6" w:rsidRPr="00584159" w:rsidRDefault="00AC6BF6" w:rsidP="004B2A88">
                  <w:pPr>
                    <w:keepNext/>
                    <w:spacing w:before="40" w:after="40"/>
                    <w:ind w:left="57"/>
                    <w:rPr>
                      <w:rFonts w:ascii="Arial" w:hAnsi="Arial" w:cs="Arial"/>
                      <w:i/>
                      <w:sz w:val="14"/>
                      <w:szCs w:val="14"/>
                    </w:rPr>
                  </w:pPr>
                  <w:r w:rsidRPr="00584159">
                    <w:rPr>
                      <w:rFonts w:ascii="Arial" w:hAnsi="Arial" w:cs="Arial"/>
                      <w:sz w:val="14"/>
                      <w:szCs w:val="14"/>
                    </w:rPr>
                    <w:t xml:space="preserve">Indigenous owned or controlled land and business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Home ownership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Income support </w:t>
                  </w:r>
                </w:p>
              </w:tc>
              <w:tc>
                <w:tcPr>
                  <w:tcW w:w="76" w:type="pct"/>
                  <w:tcBorders>
                    <w:top w:val="single" w:sz="2" w:space="0" w:color="auto"/>
                    <w:right w:val="single" w:sz="2" w:space="0" w:color="auto"/>
                  </w:tcBorders>
                  <w:shd w:val="clear" w:color="auto" w:fill="auto"/>
                </w:tcPr>
                <w:p w:rsidR="00AC6BF6" w:rsidRPr="00584159" w:rsidRDefault="00AC6BF6" w:rsidP="004B2A88">
                  <w:pPr>
                    <w:keepNext/>
                    <w:spacing w:before="120" w:after="120"/>
                    <w:ind w:left="57"/>
                    <w:jc w:val="center"/>
                    <w:rPr>
                      <w:rFonts w:ascii="Arial" w:hAnsi="Arial" w:cs="Arial"/>
                      <w:b/>
                      <w:color w:val="000000"/>
                      <w:sz w:val="14"/>
                      <w:szCs w:val="14"/>
                    </w:rPr>
                  </w:pPr>
                </w:p>
              </w:tc>
              <w:tc>
                <w:tcPr>
                  <w:tcW w:w="672" w:type="pct"/>
                  <w:gridSpan w:val="2"/>
                  <w:tcBorders>
                    <w:top w:val="single" w:sz="2" w:space="0" w:color="auto"/>
                    <w:left w:val="single" w:sz="2" w:space="0" w:color="auto"/>
                    <w:bottom w:val="single" w:sz="2" w:space="0" w:color="auto"/>
                    <w:right w:val="single" w:sz="2" w:space="0" w:color="auto"/>
                  </w:tcBorders>
                  <w:shd w:val="clear" w:color="auto" w:fill="auto"/>
                </w:tcPr>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Overcrowding in housing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Rates of disease associated with poor environmental health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Access to clean water and functional sewerage and electricity services </w:t>
                  </w:r>
                </w:p>
              </w:tc>
              <w:tc>
                <w:tcPr>
                  <w:tcW w:w="76" w:type="pct"/>
                  <w:tcBorders>
                    <w:left w:val="single" w:sz="2" w:space="0" w:color="auto"/>
                    <w:right w:val="single" w:sz="2" w:space="0" w:color="auto"/>
                  </w:tcBorders>
                  <w:shd w:val="clear" w:color="auto" w:fill="auto"/>
                </w:tcPr>
                <w:p w:rsidR="00AC6BF6" w:rsidRPr="00584159" w:rsidRDefault="00AC6BF6" w:rsidP="004B2A88">
                  <w:pPr>
                    <w:keepNext/>
                    <w:spacing w:before="120" w:after="120"/>
                    <w:jc w:val="center"/>
                    <w:rPr>
                      <w:rFonts w:ascii="Arial" w:hAnsi="Arial" w:cs="Arial"/>
                      <w:b/>
                      <w:color w:val="000000"/>
                      <w:sz w:val="14"/>
                      <w:szCs w:val="14"/>
                    </w:rPr>
                  </w:pPr>
                </w:p>
              </w:tc>
              <w:tc>
                <w:tcPr>
                  <w:tcW w:w="682" w:type="pct"/>
                  <w:gridSpan w:val="2"/>
                  <w:tcBorders>
                    <w:top w:val="single" w:sz="2" w:space="0" w:color="auto"/>
                    <w:left w:val="single" w:sz="2" w:space="0" w:color="auto"/>
                    <w:bottom w:val="single" w:sz="2" w:space="0" w:color="auto"/>
                    <w:right w:val="single" w:sz="2" w:space="0" w:color="auto"/>
                  </w:tcBorders>
                  <w:shd w:val="clear" w:color="auto" w:fill="auto"/>
                </w:tcPr>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Alcohol consumption and harm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Drug and other substance use and harm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Juvenile diversions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Repeat offending </w:t>
                  </w:r>
                </w:p>
              </w:tc>
              <w:tc>
                <w:tcPr>
                  <w:tcW w:w="76" w:type="pct"/>
                  <w:tcBorders>
                    <w:left w:val="single" w:sz="2" w:space="0" w:color="auto"/>
                    <w:right w:val="single" w:sz="2" w:space="0" w:color="auto"/>
                  </w:tcBorders>
                  <w:shd w:val="clear" w:color="auto" w:fill="auto"/>
                </w:tcPr>
                <w:p w:rsidR="00AC6BF6" w:rsidRPr="00584159" w:rsidRDefault="00AC6BF6" w:rsidP="004B2A88">
                  <w:pPr>
                    <w:keepNext/>
                    <w:spacing w:before="120" w:after="120"/>
                    <w:ind w:left="57"/>
                    <w:jc w:val="center"/>
                    <w:rPr>
                      <w:rFonts w:ascii="Arial" w:hAnsi="Arial" w:cs="Arial"/>
                      <w:b/>
                      <w:color w:val="000000"/>
                      <w:sz w:val="14"/>
                      <w:szCs w:val="14"/>
                    </w:rPr>
                  </w:pPr>
                </w:p>
              </w:tc>
              <w:tc>
                <w:tcPr>
                  <w:tcW w:w="63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Case studies in governance </w:t>
                  </w:r>
                </w:p>
                <w:p w:rsidR="00AC6BF6" w:rsidRPr="00584159"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Governance capacity and skills </w:t>
                  </w:r>
                </w:p>
                <w:p w:rsidR="00AC6BF6" w:rsidRDefault="00AC6BF6" w:rsidP="004B2A88">
                  <w:pPr>
                    <w:keepNext/>
                    <w:spacing w:before="40" w:after="40"/>
                    <w:ind w:left="57"/>
                    <w:rPr>
                      <w:rFonts w:ascii="Arial" w:hAnsi="Arial" w:cs="Arial"/>
                      <w:sz w:val="14"/>
                      <w:szCs w:val="14"/>
                    </w:rPr>
                  </w:pPr>
                  <w:r w:rsidRPr="00584159">
                    <w:rPr>
                      <w:rFonts w:ascii="Arial" w:hAnsi="Arial" w:cs="Arial"/>
                      <w:sz w:val="14"/>
                      <w:szCs w:val="14"/>
                    </w:rPr>
                    <w:t xml:space="preserve">Engagement with service delivery </w:t>
                  </w:r>
                </w:p>
                <w:p w:rsidR="00AC6BF6" w:rsidRPr="00AC6BF6" w:rsidRDefault="00AC6BF6" w:rsidP="00AC6BF6">
                  <w:pPr>
                    <w:keepNext/>
                    <w:spacing w:before="40" w:after="40"/>
                    <w:ind w:left="57"/>
                    <w:rPr>
                      <w:rFonts w:ascii="Arial" w:hAnsi="Arial" w:cs="Arial"/>
                      <w:b/>
                      <w:i/>
                      <w:sz w:val="14"/>
                      <w:szCs w:val="14"/>
                    </w:rPr>
                  </w:pPr>
                  <w:r w:rsidRPr="00AC6BF6">
                    <w:rPr>
                      <w:rFonts w:ascii="Arial" w:hAnsi="Arial" w:cs="Arial"/>
                      <w:b/>
                      <w:i/>
                      <w:sz w:val="14"/>
                      <w:szCs w:val="14"/>
                    </w:rPr>
                    <w:t xml:space="preserve">Indigenous cultural studies </w:t>
                  </w:r>
                </w:p>
                <w:p w:rsidR="00AC6BF6" w:rsidRPr="00AC6BF6" w:rsidRDefault="00AC6BF6" w:rsidP="00AC6BF6">
                  <w:pPr>
                    <w:keepNext/>
                    <w:spacing w:before="40" w:after="40"/>
                    <w:ind w:left="57"/>
                    <w:rPr>
                      <w:rFonts w:ascii="Arial" w:hAnsi="Arial" w:cs="Arial"/>
                      <w:b/>
                      <w:i/>
                      <w:sz w:val="14"/>
                      <w:szCs w:val="14"/>
                    </w:rPr>
                  </w:pPr>
                  <w:r w:rsidRPr="00AC6BF6">
                    <w:rPr>
                      <w:rFonts w:ascii="Arial" w:hAnsi="Arial" w:cs="Arial"/>
                      <w:b/>
                      <w:i/>
                      <w:sz w:val="14"/>
                      <w:szCs w:val="14"/>
                    </w:rPr>
                    <w:t xml:space="preserve">Participation in organised sport, arts or community group activities </w:t>
                  </w:r>
                </w:p>
                <w:p w:rsidR="00AC6BF6" w:rsidRPr="00584159" w:rsidRDefault="00AC6BF6" w:rsidP="00AC6BF6">
                  <w:pPr>
                    <w:keepNext/>
                    <w:spacing w:before="40" w:after="40"/>
                    <w:ind w:left="57"/>
                    <w:rPr>
                      <w:rFonts w:ascii="Arial" w:hAnsi="Arial" w:cs="Arial"/>
                      <w:sz w:val="14"/>
                      <w:szCs w:val="14"/>
                    </w:rPr>
                  </w:pPr>
                  <w:r w:rsidRPr="00AC6BF6">
                    <w:rPr>
                      <w:rFonts w:ascii="Arial" w:hAnsi="Arial" w:cs="Arial"/>
                      <w:b/>
                      <w:i/>
                      <w:sz w:val="14"/>
                      <w:szCs w:val="14"/>
                    </w:rPr>
                    <w:t xml:space="preserve">Access to traditional lands </w:t>
                  </w:r>
                </w:p>
              </w:tc>
            </w:tr>
            <w:tr w:rsidR="00AC6BF6" w:rsidRPr="00EC3206" w:rsidTr="00FE648E">
              <w:trPr>
                <w:trHeight w:hRule="exact" w:val="227"/>
              </w:trPr>
              <w:tc>
                <w:tcPr>
                  <w:tcW w:w="677" w:type="pct"/>
                  <w:gridSpan w:val="2"/>
                  <w:tcBorders>
                    <w:top w:val="single" w:sz="2" w:space="0" w:color="auto"/>
                  </w:tcBorders>
                  <w:shd w:val="clear" w:color="auto" w:fill="auto"/>
                  <w:tcMar>
                    <w:left w:w="17" w:type="dxa"/>
                    <w:right w:w="17" w:type="dxa"/>
                  </w:tcMar>
                </w:tcPr>
                <w:p w:rsidR="00AC6BF6" w:rsidRPr="00E8099A" w:rsidRDefault="00AC6BF6" w:rsidP="004B2A88">
                  <w:pPr>
                    <w:keepNext/>
                    <w:spacing w:before="40" w:after="40"/>
                    <w:ind w:left="57"/>
                    <w:rPr>
                      <w:rFonts w:ascii="Arial" w:hAnsi="Arial" w:cs="Arial"/>
                      <w:color w:val="000000"/>
                      <w:sz w:val="15"/>
                      <w:szCs w:val="15"/>
                    </w:rPr>
                  </w:pPr>
                </w:p>
              </w:tc>
              <w:tc>
                <w:tcPr>
                  <w:tcW w:w="76" w:type="pct"/>
                  <w:tcBorders>
                    <w:top w:val="single" w:sz="2" w:space="0" w:color="auto"/>
                  </w:tcBorders>
                  <w:shd w:val="clear" w:color="auto" w:fill="auto"/>
                </w:tcPr>
                <w:p w:rsidR="00AC6BF6" w:rsidRPr="00E8099A" w:rsidRDefault="00AC6BF6" w:rsidP="004B2A88">
                  <w:pPr>
                    <w:keepNext/>
                    <w:spacing w:before="40" w:after="40"/>
                    <w:ind w:left="57"/>
                    <w:rPr>
                      <w:rFonts w:ascii="Arial" w:hAnsi="Arial" w:cs="Arial"/>
                      <w:color w:val="000000"/>
                      <w:sz w:val="15"/>
                      <w:szCs w:val="15"/>
                    </w:rPr>
                  </w:pPr>
                </w:p>
              </w:tc>
              <w:tc>
                <w:tcPr>
                  <w:tcW w:w="564" w:type="pct"/>
                  <w:gridSpan w:val="2"/>
                  <w:tcBorders>
                    <w:top w:val="single" w:sz="2" w:space="0" w:color="auto"/>
                  </w:tcBorders>
                  <w:shd w:val="clear" w:color="auto" w:fill="auto"/>
                </w:tcPr>
                <w:p w:rsidR="00AC6BF6" w:rsidRPr="00E8099A" w:rsidRDefault="00AC6BF6" w:rsidP="004B2A88">
                  <w:pPr>
                    <w:keepNext/>
                    <w:spacing w:before="40" w:after="40"/>
                    <w:ind w:left="57"/>
                    <w:rPr>
                      <w:rFonts w:ascii="Arial" w:hAnsi="Arial" w:cs="Arial"/>
                      <w:color w:val="000000"/>
                      <w:sz w:val="15"/>
                      <w:szCs w:val="15"/>
                    </w:rPr>
                  </w:pPr>
                </w:p>
              </w:tc>
              <w:tc>
                <w:tcPr>
                  <w:tcW w:w="76" w:type="pct"/>
                  <w:tcBorders>
                    <w:top w:val="single" w:sz="2" w:space="0" w:color="auto"/>
                  </w:tcBorders>
                  <w:shd w:val="clear" w:color="auto" w:fill="auto"/>
                </w:tcPr>
                <w:p w:rsidR="00AC6BF6" w:rsidRPr="00E8099A" w:rsidRDefault="00AC6BF6" w:rsidP="004B2A88">
                  <w:pPr>
                    <w:keepNext/>
                    <w:spacing w:before="40" w:after="40"/>
                    <w:ind w:left="57"/>
                    <w:rPr>
                      <w:rFonts w:ascii="Arial" w:hAnsi="Arial" w:cs="Arial"/>
                      <w:color w:val="000000"/>
                      <w:sz w:val="15"/>
                      <w:szCs w:val="15"/>
                    </w:rPr>
                  </w:pPr>
                </w:p>
              </w:tc>
              <w:tc>
                <w:tcPr>
                  <w:tcW w:w="636" w:type="pct"/>
                  <w:gridSpan w:val="2"/>
                  <w:tcBorders>
                    <w:top w:val="single" w:sz="2" w:space="0" w:color="auto"/>
                  </w:tcBorders>
                  <w:shd w:val="clear" w:color="auto" w:fill="auto"/>
                  <w:tcMar>
                    <w:left w:w="11" w:type="dxa"/>
                    <w:right w:w="11" w:type="dxa"/>
                  </w:tcMar>
                </w:tcPr>
                <w:p w:rsidR="00AC6BF6" w:rsidRPr="00E8099A" w:rsidRDefault="00AC6BF6" w:rsidP="004B2A88">
                  <w:pPr>
                    <w:keepNext/>
                    <w:spacing w:before="40" w:after="40"/>
                    <w:ind w:left="57"/>
                    <w:rPr>
                      <w:rFonts w:ascii="Arial" w:hAnsi="Arial" w:cs="Arial"/>
                      <w:color w:val="000000"/>
                      <w:sz w:val="15"/>
                      <w:szCs w:val="15"/>
                    </w:rPr>
                  </w:pPr>
                </w:p>
              </w:tc>
              <w:tc>
                <w:tcPr>
                  <w:tcW w:w="76" w:type="pct"/>
                  <w:tcBorders>
                    <w:top w:val="single" w:sz="2" w:space="0" w:color="auto"/>
                  </w:tcBorders>
                  <w:shd w:val="clear" w:color="auto" w:fill="auto"/>
                </w:tcPr>
                <w:p w:rsidR="00AC6BF6" w:rsidRPr="00E8099A" w:rsidRDefault="00AC6BF6" w:rsidP="004B2A88">
                  <w:pPr>
                    <w:keepNext/>
                    <w:spacing w:before="40" w:after="40"/>
                    <w:ind w:left="57"/>
                    <w:rPr>
                      <w:rFonts w:ascii="Arial" w:hAnsi="Arial" w:cs="Arial"/>
                      <w:color w:val="000000"/>
                      <w:sz w:val="15"/>
                      <w:szCs w:val="15"/>
                    </w:rPr>
                  </w:pPr>
                </w:p>
              </w:tc>
              <w:tc>
                <w:tcPr>
                  <w:tcW w:w="665" w:type="pct"/>
                  <w:gridSpan w:val="2"/>
                  <w:tcBorders>
                    <w:top w:val="single" w:sz="2" w:space="0" w:color="auto"/>
                  </w:tcBorders>
                  <w:shd w:val="clear" w:color="auto" w:fill="auto"/>
                </w:tcPr>
                <w:p w:rsidR="00AC6BF6" w:rsidRPr="00E8099A" w:rsidRDefault="00AC6BF6" w:rsidP="004B2A88">
                  <w:pPr>
                    <w:keepNext/>
                    <w:spacing w:before="40" w:after="40"/>
                    <w:ind w:left="57"/>
                    <w:rPr>
                      <w:rFonts w:ascii="Arial" w:hAnsi="Arial" w:cs="Arial"/>
                      <w:color w:val="000000"/>
                      <w:sz w:val="15"/>
                      <w:szCs w:val="15"/>
                    </w:rPr>
                  </w:pPr>
                </w:p>
              </w:tc>
              <w:tc>
                <w:tcPr>
                  <w:tcW w:w="76" w:type="pct"/>
                  <w:tcBorders>
                    <w:top w:val="single" w:sz="2" w:space="0" w:color="auto"/>
                  </w:tcBorders>
                  <w:shd w:val="clear" w:color="auto" w:fill="auto"/>
                </w:tcPr>
                <w:p w:rsidR="00AC6BF6" w:rsidRPr="00E8099A" w:rsidRDefault="00AC6BF6" w:rsidP="004B2A88">
                  <w:pPr>
                    <w:keepNext/>
                    <w:spacing w:before="120" w:after="120"/>
                    <w:ind w:left="57"/>
                    <w:rPr>
                      <w:rFonts w:ascii="Arial" w:hAnsi="Arial" w:cs="Arial"/>
                      <w:b/>
                      <w:color w:val="000000"/>
                      <w:sz w:val="15"/>
                      <w:szCs w:val="15"/>
                    </w:rPr>
                  </w:pPr>
                </w:p>
              </w:tc>
              <w:tc>
                <w:tcPr>
                  <w:tcW w:w="672" w:type="pct"/>
                  <w:gridSpan w:val="2"/>
                  <w:tcBorders>
                    <w:top w:val="single" w:sz="2" w:space="0" w:color="auto"/>
                  </w:tcBorders>
                  <w:shd w:val="clear" w:color="auto" w:fill="auto"/>
                </w:tcPr>
                <w:p w:rsidR="00AC6BF6" w:rsidRPr="00E8099A" w:rsidRDefault="00AC6BF6" w:rsidP="004B2A88">
                  <w:pPr>
                    <w:keepNext/>
                    <w:spacing w:before="40" w:after="40"/>
                    <w:ind w:left="57"/>
                    <w:rPr>
                      <w:rFonts w:ascii="Arial" w:hAnsi="Arial" w:cs="Arial"/>
                      <w:color w:val="000000"/>
                      <w:sz w:val="15"/>
                      <w:szCs w:val="15"/>
                    </w:rPr>
                  </w:pPr>
                </w:p>
              </w:tc>
              <w:tc>
                <w:tcPr>
                  <w:tcW w:w="76" w:type="pct"/>
                  <w:tcBorders>
                    <w:top w:val="single" w:sz="2" w:space="0" w:color="auto"/>
                  </w:tcBorders>
                  <w:shd w:val="clear" w:color="auto" w:fill="auto"/>
                </w:tcPr>
                <w:p w:rsidR="00AC6BF6" w:rsidRPr="00E8099A" w:rsidRDefault="00AC6BF6" w:rsidP="004B2A88">
                  <w:pPr>
                    <w:keepNext/>
                    <w:spacing w:before="120" w:after="120"/>
                    <w:jc w:val="center"/>
                    <w:rPr>
                      <w:rFonts w:ascii="Arial" w:hAnsi="Arial" w:cs="Arial"/>
                      <w:b/>
                      <w:color w:val="000000"/>
                      <w:sz w:val="15"/>
                      <w:szCs w:val="15"/>
                    </w:rPr>
                  </w:pPr>
                </w:p>
              </w:tc>
              <w:tc>
                <w:tcPr>
                  <w:tcW w:w="682" w:type="pct"/>
                  <w:gridSpan w:val="2"/>
                  <w:tcBorders>
                    <w:top w:val="single" w:sz="2" w:space="0" w:color="auto"/>
                  </w:tcBorders>
                  <w:shd w:val="clear" w:color="auto" w:fill="auto"/>
                </w:tcPr>
                <w:p w:rsidR="00AC6BF6" w:rsidRPr="00E8099A" w:rsidRDefault="00AC6BF6" w:rsidP="004B2A88">
                  <w:pPr>
                    <w:keepNext/>
                    <w:spacing w:before="40" w:after="40"/>
                    <w:ind w:left="57"/>
                    <w:rPr>
                      <w:rFonts w:ascii="Arial" w:hAnsi="Arial" w:cs="Arial"/>
                      <w:color w:val="000000"/>
                      <w:sz w:val="15"/>
                      <w:szCs w:val="15"/>
                    </w:rPr>
                  </w:pPr>
                </w:p>
              </w:tc>
              <w:tc>
                <w:tcPr>
                  <w:tcW w:w="76" w:type="pct"/>
                  <w:tcBorders>
                    <w:top w:val="single" w:sz="2" w:space="0" w:color="auto"/>
                  </w:tcBorders>
                  <w:shd w:val="clear" w:color="auto" w:fill="auto"/>
                </w:tcPr>
                <w:p w:rsidR="00AC6BF6" w:rsidRPr="00E8099A" w:rsidRDefault="00AC6BF6" w:rsidP="004B2A88">
                  <w:pPr>
                    <w:keepNext/>
                    <w:spacing w:before="120" w:after="120"/>
                    <w:ind w:left="57"/>
                    <w:jc w:val="center"/>
                    <w:rPr>
                      <w:rFonts w:ascii="Arial" w:hAnsi="Arial" w:cs="Arial"/>
                      <w:b/>
                      <w:color w:val="000000"/>
                      <w:sz w:val="15"/>
                      <w:szCs w:val="15"/>
                    </w:rPr>
                  </w:pPr>
                </w:p>
              </w:tc>
              <w:tc>
                <w:tcPr>
                  <w:tcW w:w="644" w:type="pct"/>
                  <w:gridSpan w:val="3"/>
                  <w:tcBorders>
                    <w:top w:val="single" w:sz="2" w:space="0" w:color="auto"/>
                  </w:tcBorders>
                  <w:shd w:val="clear" w:color="auto" w:fill="auto"/>
                </w:tcPr>
                <w:p w:rsidR="00AC6BF6" w:rsidRPr="00E8099A" w:rsidRDefault="00AC6BF6" w:rsidP="004B2A88">
                  <w:pPr>
                    <w:keepNext/>
                    <w:spacing w:before="40" w:after="40"/>
                    <w:ind w:left="57"/>
                    <w:rPr>
                      <w:rFonts w:ascii="Arial" w:hAnsi="Arial" w:cs="Arial"/>
                      <w:color w:val="000000"/>
                      <w:sz w:val="15"/>
                      <w:szCs w:val="15"/>
                    </w:rPr>
                  </w:pPr>
                </w:p>
              </w:tc>
            </w:tr>
          </w:tbl>
          <w:p w:rsidR="00AC6BF6" w:rsidRDefault="00AC6BF6" w:rsidP="004B2A88">
            <w:pPr>
              <w:pStyle w:val="Figure"/>
            </w:pPr>
          </w:p>
        </w:tc>
      </w:tr>
    </w:tbl>
    <w:p w:rsidR="0037199E" w:rsidRPr="00FD428A" w:rsidRDefault="0037199E" w:rsidP="00FD428A">
      <w:pPr>
        <w:pStyle w:val="BodyText"/>
        <w:spacing w:before="0" w:line="240" w:lineRule="auto"/>
        <w:rPr>
          <w:sz w:val="16"/>
          <w:szCs w:val="16"/>
        </w:rPr>
      </w:pPr>
    </w:p>
    <w:sectPr w:rsidR="0037199E" w:rsidRPr="00FD428A" w:rsidSect="0089285E">
      <w:headerReference w:type="even" r:id="rId9"/>
      <w:headerReference w:type="default" r:id="rId10"/>
      <w:footerReference w:type="even" r:id="rId11"/>
      <w:footerReference w:type="default" r:id="rId12"/>
      <w:headerReference w:type="first" r:id="rId13"/>
      <w:footerReference w:type="first" r:id="rId14"/>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13" w:rsidRDefault="00C11E13">
      <w:r>
        <w:separator/>
      </w:r>
    </w:p>
  </w:endnote>
  <w:endnote w:type="continuationSeparator" w:id="0">
    <w:p w:rsidR="00C11E13" w:rsidRDefault="00C1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C11E13">
      <w:trPr>
        <w:trHeight w:hRule="exact" w:val="740"/>
      </w:trPr>
      <w:tc>
        <w:tcPr>
          <w:tcW w:w="510" w:type="dxa"/>
          <w:tcBorders>
            <w:top w:val="single" w:sz="6" w:space="0" w:color="auto"/>
          </w:tcBorders>
        </w:tcPr>
        <w:p w:rsidR="00C11E13" w:rsidRDefault="00C11E13"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1473C5">
            <w:rPr>
              <w:rStyle w:val="PageNumber"/>
              <w:noProof/>
            </w:rPr>
            <w:t>4</w:t>
          </w:r>
          <w:r>
            <w:rPr>
              <w:rStyle w:val="PageNumber"/>
            </w:rPr>
            <w:fldChar w:fldCharType="end"/>
          </w:r>
        </w:p>
      </w:tc>
      <w:tc>
        <w:tcPr>
          <w:tcW w:w="1644" w:type="dxa"/>
          <w:tcBorders>
            <w:top w:val="single" w:sz="6" w:space="0" w:color="auto"/>
          </w:tcBorders>
        </w:tcPr>
        <w:p w:rsidR="00C11E13" w:rsidRDefault="00C11E13" w:rsidP="0019293B">
          <w:pPr>
            <w:pStyle w:val="Footer"/>
          </w:pPr>
        </w:p>
      </w:tc>
      <w:tc>
        <w:tcPr>
          <w:tcW w:w="6634" w:type="dxa"/>
        </w:tcPr>
        <w:p w:rsidR="00C11E13" w:rsidRDefault="00C11E13" w:rsidP="0019293B">
          <w:pPr>
            <w:pStyle w:val="Footer"/>
          </w:pPr>
        </w:p>
      </w:tc>
    </w:tr>
  </w:tbl>
  <w:p w:rsidR="00C11E13" w:rsidRDefault="00C11E1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C11E13">
      <w:trPr>
        <w:trHeight w:hRule="exact" w:val="740"/>
      </w:trPr>
      <w:tc>
        <w:tcPr>
          <w:tcW w:w="6634" w:type="dxa"/>
        </w:tcPr>
        <w:p w:rsidR="00C11E13" w:rsidRDefault="00C11E13">
          <w:pPr>
            <w:pStyle w:val="Footer"/>
            <w:ind w:right="360" w:firstLine="360"/>
          </w:pPr>
        </w:p>
      </w:tc>
      <w:tc>
        <w:tcPr>
          <w:tcW w:w="1644" w:type="dxa"/>
          <w:tcBorders>
            <w:top w:val="single" w:sz="6" w:space="0" w:color="auto"/>
          </w:tcBorders>
        </w:tcPr>
        <w:p w:rsidR="00C11E13" w:rsidRDefault="00C11E13">
          <w:pPr>
            <w:pStyle w:val="Footer"/>
          </w:pPr>
        </w:p>
      </w:tc>
      <w:tc>
        <w:tcPr>
          <w:tcW w:w="510" w:type="dxa"/>
          <w:tcBorders>
            <w:top w:val="single" w:sz="6" w:space="0" w:color="auto"/>
          </w:tcBorders>
        </w:tcPr>
        <w:p w:rsidR="00C11E13" w:rsidRDefault="00C11E13">
          <w:pPr>
            <w:pStyle w:val="Footer"/>
            <w:jc w:val="right"/>
          </w:pPr>
          <w:r>
            <w:rPr>
              <w:rStyle w:val="PageNumber"/>
            </w:rPr>
            <w:fldChar w:fldCharType="begin"/>
          </w:r>
          <w:r>
            <w:rPr>
              <w:rStyle w:val="PageNumber"/>
            </w:rPr>
            <w:instrText xml:space="preserve">PAGE  </w:instrText>
          </w:r>
          <w:r>
            <w:rPr>
              <w:rStyle w:val="PageNumber"/>
            </w:rPr>
            <w:fldChar w:fldCharType="separate"/>
          </w:r>
          <w:r w:rsidR="001473C5">
            <w:rPr>
              <w:rStyle w:val="PageNumber"/>
              <w:noProof/>
            </w:rPr>
            <w:t>1</w:t>
          </w:r>
          <w:r>
            <w:rPr>
              <w:rStyle w:val="PageNumber"/>
            </w:rPr>
            <w:fldChar w:fldCharType="end"/>
          </w:r>
        </w:p>
      </w:tc>
    </w:tr>
  </w:tbl>
  <w:p w:rsidR="00C11E13" w:rsidRDefault="00C11E13">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9C" w:rsidRDefault="00B67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13" w:rsidRDefault="00C11E13">
      <w:r>
        <w:separator/>
      </w:r>
    </w:p>
  </w:footnote>
  <w:footnote w:type="continuationSeparator" w:id="0">
    <w:p w:rsidR="00C11E13" w:rsidRDefault="00C11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C11E13">
      <w:tc>
        <w:tcPr>
          <w:tcW w:w="2155" w:type="dxa"/>
          <w:tcBorders>
            <w:top w:val="single" w:sz="24" w:space="0" w:color="auto"/>
          </w:tcBorders>
        </w:tcPr>
        <w:p w:rsidR="00C11E13" w:rsidRDefault="00C11E13" w:rsidP="0019293B">
          <w:pPr>
            <w:pStyle w:val="HeaderEven"/>
          </w:pPr>
        </w:p>
      </w:tc>
      <w:tc>
        <w:tcPr>
          <w:tcW w:w="6634" w:type="dxa"/>
          <w:tcBorders>
            <w:top w:val="single" w:sz="6" w:space="0" w:color="auto"/>
          </w:tcBorders>
        </w:tcPr>
        <w:p w:rsidR="00C11E13" w:rsidRDefault="00C11E13" w:rsidP="0019293B">
          <w:pPr>
            <w:pStyle w:val="HeaderEven"/>
          </w:pPr>
        </w:p>
      </w:tc>
    </w:tr>
  </w:tbl>
  <w:p w:rsidR="00C11E13" w:rsidRDefault="00C11E1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11E13">
      <w:tc>
        <w:tcPr>
          <w:tcW w:w="6634" w:type="dxa"/>
          <w:tcBorders>
            <w:top w:val="single" w:sz="6" w:space="0" w:color="auto"/>
          </w:tcBorders>
        </w:tcPr>
        <w:p w:rsidR="00C11E13" w:rsidRDefault="00C11E13" w:rsidP="00E669E2">
          <w:pPr>
            <w:pStyle w:val="HeaderOdd"/>
          </w:pPr>
        </w:p>
      </w:tc>
      <w:tc>
        <w:tcPr>
          <w:tcW w:w="2155" w:type="dxa"/>
          <w:tcBorders>
            <w:top w:val="single" w:sz="24" w:space="0" w:color="auto"/>
          </w:tcBorders>
        </w:tcPr>
        <w:p w:rsidR="00C11E13" w:rsidRDefault="00C11E13" w:rsidP="00E669E2">
          <w:pPr>
            <w:pStyle w:val="HeaderOdd"/>
          </w:pPr>
        </w:p>
      </w:tc>
    </w:tr>
  </w:tbl>
  <w:p w:rsidR="00C11E13" w:rsidRDefault="00C11E13"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9C" w:rsidRDefault="00B67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7">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nsid w:val="2F354511"/>
    <w:multiLevelType w:val="hybridMultilevel"/>
    <w:tmpl w:val="E2102C48"/>
    <w:lvl w:ilvl="0" w:tplc="C84A77CA">
      <w:numFmt w:val="bullet"/>
      <w:lvlText w:val="•"/>
      <w:lvlJc w:val="left"/>
      <w:pPr>
        <w:ind w:left="502" w:hanging="360"/>
      </w:pPr>
      <w:rPr>
        <w:rFonts w:ascii="Times New Roman" w:eastAsia="Times New Roman" w:hAnsi="Times New Roman"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4">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6">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7">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16"/>
  </w:num>
  <w:num w:numId="3">
    <w:abstractNumId w:val="0"/>
  </w:num>
  <w:num w:numId="4">
    <w:abstractNumId w:val="11"/>
  </w:num>
  <w:num w:numId="5">
    <w:abstractNumId w:val="1"/>
  </w:num>
  <w:num w:numId="6">
    <w:abstractNumId w:val="15"/>
  </w:num>
  <w:num w:numId="7">
    <w:abstractNumId w:val="13"/>
  </w:num>
  <w:num w:numId="8">
    <w:abstractNumId w:val="17"/>
  </w:num>
  <w:num w:numId="9">
    <w:abstractNumId w:val="5"/>
  </w:num>
  <w:num w:numId="10">
    <w:abstractNumId w:val="12"/>
  </w:num>
  <w:num w:numId="11">
    <w:abstractNumId w:val="4"/>
  </w:num>
  <w:num w:numId="12">
    <w:abstractNumId w:val="3"/>
  </w:num>
  <w:num w:numId="13">
    <w:abstractNumId w:val="6"/>
  </w:num>
  <w:num w:numId="14">
    <w:abstractNumId w:val="7"/>
  </w:num>
  <w:num w:numId="15">
    <w:abstractNumId w:val="10"/>
  </w:num>
  <w:num w:numId="16">
    <w:abstractNumId w:val="2"/>
  </w:num>
  <w:num w:numId="17">
    <w:abstractNumId w:val="14"/>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Overcoming Indigenous Disadvantage"/>
    <w:docVar w:name="ShortReportTitle" w:val="Consultation paper"/>
  </w:docVars>
  <w:rsids>
    <w:rsidRoot w:val="00AE509A"/>
    <w:rsid w:val="000227D5"/>
    <w:rsid w:val="000245AA"/>
    <w:rsid w:val="0003664B"/>
    <w:rsid w:val="000410CE"/>
    <w:rsid w:val="0004111F"/>
    <w:rsid w:val="000565B3"/>
    <w:rsid w:val="000570CB"/>
    <w:rsid w:val="0007150B"/>
    <w:rsid w:val="000938F5"/>
    <w:rsid w:val="00096E55"/>
    <w:rsid w:val="000B601B"/>
    <w:rsid w:val="000C207E"/>
    <w:rsid w:val="000F0035"/>
    <w:rsid w:val="000F420B"/>
    <w:rsid w:val="00110116"/>
    <w:rsid w:val="00120072"/>
    <w:rsid w:val="00125DF7"/>
    <w:rsid w:val="00126EB8"/>
    <w:rsid w:val="001274D4"/>
    <w:rsid w:val="00131B99"/>
    <w:rsid w:val="001363AA"/>
    <w:rsid w:val="001473C5"/>
    <w:rsid w:val="00183E82"/>
    <w:rsid w:val="001878BB"/>
    <w:rsid w:val="00191AE0"/>
    <w:rsid w:val="0019293B"/>
    <w:rsid w:val="001A5F69"/>
    <w:rsid w:val="001C0865"/>
    <w:rsid w:val="001C3ABA"/>
    <w:rsid w:val="001E7BE8"/>
    <w:rsid w:val="001F0248"/>
    <w:rsid w:val="001F3EB3"/>
    <w:rsid w:val="001F4F86"/>
    <w:rsid w:val="001F6578"/>
    <w:rsid w:val="00202C2C"/>
    <w:rsid w:val="002135AB"/>
    <w:rsid w:val="002144BE"/>
    <w:rsid w:val="00242279"/>
    <w:rsid w:val="00245C82"/>
    <w:rsid w:val="00262CE4"/>
    <w:rsid w:val="00291B40"/>
    <w:rsid w:val="002B38E5"/>
    <w:rsid w:val="002B4008"/>
    <w:rsid w:val="002C1C1A"/>
    <w:rsid w:val="002C51B6"/>
    <w:rsid w:val="002D0E8E"/>
    <w:rsid w:val="00301189"/>
    <w:rsid w:val="00323E09"/>
    <w:rsid w:val="00333932"/>
    <w:rsid w:val="003518AA"/>
    <w:rsid w:val="00352165"/>
    <w:rsid w:val="00353182"/>
    <w:rsid w:val="003565D9"/>
    <w:rsid w:val="003602E1"/>
    <w:rsid w:val="0036714D"/>
    <w:rsid w:val="0037026F"/>
    <w:rsid w:val="00371240"/>
    <w:rsid w:val="0037199E"/>
    <w:rsid w:val="00374731"/>
    <w:rsid w:val="00376E59"/>
    <w:rsid w:val="003919F9"/>
    <w:rsid w:val="003C38B5"/>
    <w:rsid w:val="003C5D99"/>
    <w:rsid w:val="003E2F59"/>
    <w:rsid w:val="003F0789"/>
    <w:rsid w:val="00401882"/>
    <w:rsid w:val="004100C8"/>
    <w:rsid w:val="00411C1E"/>
    <w:rsid w:val="00411DBD"/>
    <w:rsid w:val="00412ACE"/>
    <w:rsid w:val="004162D2"/>
    <w:rsid w:val="00431249"/>
    <w:rsid w:val="00434C19"/>
    <w:rsid w:val="00445961"/>
    <w:rsid w:val="00450810"/>
    <w:rsid w:val="00477144"/>
    <w:rsid w:val="00482218"/>
    <w:rsid w:val="004874DE"/>
    <w:rsid w:val="00491380"/>
    <w:rsid w:val="0049459F"/>
    <w:rsid w:val="004A38DD"/>
    <w:rsid w:val="004B2A88"/>
    <w:rsid w:val="004B43AE"/>
    <w:rsid w:val="004C30ED"/>
    <w:rsid w:val="004D5675"/>
    <w:rsid w:val="00523639"/>
    <w:rsid w:val="00531FE5"/>
    <w:rsid w:val="005402FA"/>
    <w:rsid w:val="0054575C"/>
    <w:rsid w:val="00573E4A"/>
    <w:rsid w:val="00582A2F"/>
    <w:rsid w:val="00583C39"/>
    <w:rsid w:val="00587F28"/>
    <w:rsid w:val="005909CF"/>
    <w:rsid w:val="00591B56"/>
    <w:rsid w:val="00591E71"/>
    <w:rsid w:val="005A0D41"/>
    <w:rsid w:val="00607BF1"/>
    <w:rsid w:val="00617E68"/>
    <w:rsid w:val="00630D4D"/>
    <w:rsid w:val="00632A74"/>
    <w:rsid w:val="006A4655"/>
    <w:rsid w:val="006A470D"/>
    <w:rsid w:val="006B2B3C"/>
    <w:rsid w:val="006C1D81"/>
    <w:rsid w:val="006C7038"/>
    <w:rsid w:val="006E73EF"/>
    <w:rsid w:val="00714D4D"/>
    <w:rsid w:val="007157E1"/>
    <w:rsid w:val="00717333"/>
    <w:rsid w:val="00734120"/>
    <w:rsid w:val="00740D36"/>
    <w:rsid w:val="007604BB"/>
    <w:rsid w:val="00777DF5"/>
    <w:rsid w:val="00785232"/>
    <w:rsid w:val="007A21EB"/>
    <w:rsid w:val="007B1A93"/>
    <w:rsid w:val="007C36C9"/>
    <w:rsid w:val="007C6EC3"/>
    <w:rsid w:val="007D6401"/>
    <w:rsid w:val="007E01E4"/>
    <w:rsid w:val="007F0A69"/>
    <w:rsid w:val="007F7107"/>
    <w:rsid w:val="00800D4C"/>
    <w:rsid w:val="0081030F"/>
    <w:rsid w:val="0082087D"/>
    <w:rsid w:val="0082505F"/>
    <w:rsid w:val="00835771"/>
    <w:rsid w:val="00842933"/>
    <w:rsid w:val="0086082C"/>
    <w:rsid w:val="00864ADC"/>
    <w:rsid w:val="00880153"/>
    <w:rsid w:val="00880F97"/>
    <w:rsid w:val="0088133A"/>
    <w:rsid w:val="0089285E"/>
    <w:rsid w:val="0089436C"/>
    <w:rsid w:val="008B4B71"/>
    <w:rsid w:val="008D2360"/>
    <w:rsid w:val="008D365C"/>
    <w:rsid w:val="008E7ED4"/>
    <w:rsid w:val="009030BF"/>
    <w:rsid w:val="0091032F"/>
    <w:rsid w:val="00914368"/>
    <w:rsid w:val="00931076"/>
    <w:rsid w:val="009345D9"/>
    <w:rsid w:val="00934B15"/>
    <w:rsid w:val="00940C87"/>
    <w:rsid w:val="00942B62"/>
    <w:rsid w:val="0095323B"/>
    <w:rsid w:val="00956A0C"/>
    <w:rsid w:val="00956BD9"/>
    <w:rsid w:val="00962489"/>
    <w:rsid w:val="00990A59"/>
    <w:rsid w:val="00990C2C"/>
    <w:rsid w:val="009E1844"/>
    <w:rsid w:val="009F0D1B"/>
    <w:rsid w:val="009F696D"/>
    <w:rsid w:val="009F6BC6"/>
    <w:rsid w:val="00A042E1"/>
    <w:rsid w:val="00A04C89"/>
    <w:rsid w:val="00A17328"/>
    <w:rsid w:val="00A20BD7"/>
    <w:rsid w:val="00A23A20"/>
    <w:rsid w:val="00A268B9"/>
    <w:rsid w:val="00A2703A"/>
    <w:rsid w:val="00A33DFF"/>
    <w:rsid w:val="00A35115"/>
    <w:rsid w:val="00A36D9A"/>
    <w:rsid w:val="00A428B9"/>
    <w:rsid w:val="00A508E6"/>
    <w:rsid w:val="00A554AB"/>
    <w:rsid w:val="00A57062"/>
    <w:rsid w:val="00A57E10"/>
    <w:rsid w:val="00A92B53"/>
    <w:rsid w:val="00A94FA6"/>
    <w:rsid w:val="00AA49A0"/>
    <w:rsid w:val="00AA6710"/>
    <w:rsid w:val="00AB0681"/>
    <w:rsid w:val="00AC6BF6"/>
    <w:rsid w:val="00AD520B"/>
    <w:rsid w:val="00AE509A"/>
    <w:rsid w:val="00B04945"/>
    <w:rsid w:val="00B425C3"/>
    <w:rsid w:val="00B440AD"/>
    <w:rsid w:val="00B479BB"/>
    <w:rsid w:val="00B53E7E"/>
    <w:rsid w:val="00B5799F"/>
    <w:rsid w:val="00B6342E"/>
    <w:rsid w:val="00B6779C"/>
    <w:rsid w:val="00B7113F"/>
    <w:rsid w:val="00BA73B6"/>
    <w:rsid w:val="00BA7E27"/>
    <w:rsid w:val="00BB2603"/>
    <w:rsid w:val="00BB4FCD"/>
    <w:rsid w:val="00BC04E9"/>
    <w:rsid w:val="00BD13EA"/>
    <w:rsid w:val="00BE3808"/>
    <w:rsid w:val="00C062E9"/>
    <w:rsid w:val="00C07B64"/>
    <w:rsid w:val="00C11E13"/>
    <w:rsid w:val="00C13721"/>
    <w:rsid w:val="00C14FE4"/>
    <w:rsid w:val="00C3066D"/>
    <w:rsid w:val="00C52416"/>
    <w:rsid w:val="00C543F4"/>
    <w:rsid w:val="00C6291C"/>
    <w:rsid w:val="00C633CB"/>
    <w:rsid w:val="00C736B7"/>
    <w:rsid w:val="00C80785"/>
    <w:rsid w:val="00C81D4A"/>
    <w:rsid w:val="00C82B28"/>
    <w:rsid w:val="00C8761D"/>
    <w:rsid w:val="00C8762C"/>
    <w:rsid w:val="00CA00F9"/>
    <w:rsid w:val="00CA2961"/>
    <w:rsid w:val="00CB50D7"/>
    <w:rsid w:val="00CB6560"/>
    <w:rsid w:val="00CB7177"/>
    <w:rsid w:val="00CC1998"/>
    <w:rsid w:val="00CC4946"/>
    <w:rsid w:val="00CD7C95"/>
    <w:rsid w:val="00CF7BFC"/>
    <w:rsid w:val="00D270A4"/>
    <w:rsid w:val="00D31FE9"/>
    <w:rsid w:val="00D34E1B"/>
    <w:rsid w:val="00D376BA"/>
    <w:rsid w:val="00D45634"/>
    <w:rsid w:val="00D5568A"/>
    <w:rsid w:val="00D63D73"/>
    <w:rsid w:val="00D64452"/>
    <w:rsid w:val="00D66E1E"/>
    <w:rsid w:val="00D75722"/>
    <w:rsid w:val="00D80CF5"/>
    <w:rsid w:val="00D8239E"/>
    <w:rsid w:val="00DA5BBA"/>
    <w:rsid w:val="00DA7C57"/>
    <w:rsid w:val="00DB26D2"/>
    <w:rsid w:val="00DB67C9"/>
    <w:rsid w:val="00DC0C95"/>
    <w:rsid w:val="00DD6580"/>
    <w:rsid w:val="00E17C72"/>
    <w:rsid w:val="00E21FC6"/>
    <w:rsid w:val="00E431A9"/>
    <w:rsid w:val="00E669E2"/>
    <w:rsid w:val="00E76135"/>
    <w:rsid w:val="00E82F4F"/>
    <w:rsid w:val="00EC2844"/>
    <w:rsid w:val="00EC5500"/>
    <w:rsid w:val="00ED18F8"/>
    <w:rsid w:val="00ED1D4F"/>
    <w:rsid w:val="00EF1B30"/>
    <w:rsid w:val="00EF3040"/>
    <w:rsid w:val="00EF6C6C"/>
    <w:rsid w:val="00F056FC"/>
    <w:rsid w:val="00F10476"/>
    <w:rsid w:val="00F135D8"/>
    <w:rsid w:val="00F31299"/>
    <w:rsid w:val="00F3534A"/>
    <w:rsid w:val="00F51609"/>
    <w:rsid w:val="00F61CCC"/>
    <w:rsid w:val="00F81006"/>
    <w:rsid w:val="00F82DA0"/>
    <w:rsid w:val="00F85325"/>
    <w:rsid w:val="00F96CDD"/>
    <w:rsid w:val="00FA793A"/>
    <w:rsid w:val="00FD22B1"/>
    <w:rsid w:val="00FD428A"/>
    <w:rsid w:val="00FE2A24"/>
    <w:rsid w:val="00FE5397"/>
    <w:rsid w:val="00FE648E"/>
    <w:rsid w:val="00FF06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E1844"/>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16"/>
      </w:numPr>
      <w:spacing w:before="60" w:line="280" w:lineRule="atLeast"/>
    </w:pPr>
    <w:rPr>
      <w:rFonts w:ascii="Arial" w:hAnsi="Arial"/>
      <w:sz w:val="22"/>
    </w:rPr>
  </w:style>
  <w:style w:type="paragraph" w:customStyle="1" w:styleId="BoxListNumber">
    <w:name w:val="Box List Number"/>
    <w:basedOn w:val="BodyText"/>
    <w:rsid w:val="00376E59"/>
    <w:pPr>
      <w:keepNext/>
      <w:numPr>
        <w:numId w:val="12"/>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2"/>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3"/>
      </w:numPr>
      <w:spacing w:after="140"/>
      <w:jc w:val="both"/>
    </w:pPr>
    <w:rPr>
      <w:rFonts w:ascii="Arial" w:hAnsi="Arial"/>
      <w:sz w:val="24"/>
      <w:lang w:eastAsia="en-US"/>
    </w:rPr>
  </w:style>
  <w:style w:type="paragraph" w:styleId="ListBullet">
    <w:name w:val="List Bullet"/>
    <w:basedOn w:val="BodyText"/>
    <w:rsid w:val="00DB67C9"/>
    <w:pPr>
      <w:numPr>
        <w:numId w:val="4"/>
      </w:numPr>
      <w:spacing w:before="120"/>
    </w:pPr>
  </w:style>
  <w:style w:type="paragraph" w:styleId="ListBullet2">
    <w:name w:val="List Bullet 2"/>
    <w:basedOn w:val="BodyText"/>
    <w:rsid w:val="00DB67C9"/>
    <w:pPr>
      <w:numPr>
        <w:numId w:val="5"/>
      </w:numPr>
      <w:spacing w:before="120"/>
    </w:pPr>
  </w:style>
  <w:style w:type="paragraph" w:styleId="ListBullet3">
    <w:name w:val="List Bullet 3"/>
    <w:basedOn w:val="BodyText"/>
    <w:rsid w:val="00DB67C9"/>
    <w:pPr>
      <w:numPr>
        <w:numId w:val="6"/>
      </w:numPr>
      <w:spacing w:before="120"/>
    </w:pPr>
  </w:style>
  <w:style w:type="paragraph" w:styleId="ListNumber">
    <w:name w:val="List Number"/>
    <w:basedOn w:val="BodyText"/>
    <w:rsid w:val="00864ADC"/>
    <w:pPr>
      <w:numPr>
        <w:numId w:val="11"/>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7"/>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8"/>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3"/>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9"/>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0"/>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17"/>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4"/>
      </w:numPr>
      <w:ind w:left="568" w:hanging="284"/>
    </w:pPr>
  </w:style>
  <w:style w:type="paragraph" w:customStyle="1" w:styleId="InformationRequestBullet">
    <w:name w:val="Information Request Bullet"/>
    <w:basedOn w:val="ListBullet"/>
    <w:next w:val="BodyText"/>
    <w:rsid w:val="00BA7E27"/>
    <w:pPr>
      <w:numPr>
        <w:numId w:val="15"/>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customStyle="1" w:styleId="BodyTextChar">
    <w:name w:val="Body Text Char"/>
    <w:basedOn w:val="DefaultParagraphFont"/>
    <w:link w:val="BodyText"/>
    <w:rsid w:val="00AE509A"/>
    <w:rPr>
      <w:sz w:val="26"/>
    </w:rPr>
  </w:style>
  <w:style w:type="character" w:customStyle="1" w:styleId="Heading4Char">
    <w:name w:val="Heading 4 Char"/>
    <w:basedOn w:val="DefaultParagraphFont"/>
    <w:link w:val="Heading4"/>
    <w:rsid w:val="0037199E"/>
    <w:rPr>
      <w:rFonts w:ascii="Arial" w:hAnsi="Arial"/>
      <w:i/>
      <w:sz w:val="24"/>
    </w:rPr>
  </w:style>
  <w:style w:type="character" w:customStyle="1" w:styleId="Heading3Char">
    <w:name w:val="Heading 3 Char"/>
    <w:basedOn w:val="DefaultParagraphFont"/>
    <w:link w:val="Heading3"/>
    <w:rsid w:val="0037199E"/>
    <w:rPr>
      <w:rFonts w:ascii="Arial" w:hAnsi="Arial"/>
      <w:b/>
      <w:sz w:val="26"/>
    </w:rPr>
  </w:style>
  <w:style w:type="character" w:customStyle="1" w:styleId="FigureChar">
    <w:name w:val="Figure Char"/>
    <w:basedOn w:val="DefaultParagraphFont"/>
    <w:link w:val="Figure"/>
    <w:rsid w:val="0037199E"/>
    <w:rPr>
      <w:sz w:val="26"/>
    </w:rPr>
  </w:style>
  <w:style w:type="character" w:styleId="PlaceholderText">
    <w:name w:val="Placeholder Text"/>
    <w:basedOn w:val="DefaultParagraphFont"/>
    <w:uiPriority w:val="99"/>
    <w:semiHidden/>
    <w:rsid w:val="00717333"/>
    <w:rPr>
      <w:color w:val="808080"/>
    </w:rPr>
  </w:style>
  <w:style w:type="character" w:styleId="Hyperlink">
    <w:name w:val="Hyperlink"/>
    <w:basedOn w:val="DefaultParagraphFont"/>
    <w:rsid w:val="00734120"/>
    <w:rPr>
      <w:color w:val="0000FF" w:themeColor="hyperlink"/>
      <w:u w:val="single"/>
    </w:rPr>
  </w:style>
  <w:style w:type="paragraph" w:styleId="BodyText3">
    <w:name w:val="Body Text 3"/>
    <w:basedOn w:val="Normal"/>
    <w:link w:val="BodyText3Char"/>
    <w:rsid w:val="00F61CCC"/>
    <w:pPr>
      <w:spacing w:after="120"/>
    </w:pPr>
    <w:rPr>
      <w:sz w:val="16"/>
      <w:szCs w:val="16"/>
    </w:rPr>
  </w:style>
  <w:style w:type="character" w:customStyle="1" w:styleId="BodyText3Char">
    <w:name w:val="Body Text 3 Char"/>
    <w:basedOn w:val="DefaultParagraphFont"/>
    <w:link w:val="BodyText3"/>
    <w:rsid w:val="00F61CC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E1844"/>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16"/>
      </w:numPr>
      <w:spacing w:before="60" w:line="280" w:lineRule="atLeast"/>
    </w:pPr>
    <w:rPr>
      <w:rFonts w:ascii="Arial" w:hAnsi="Arial"/>
      <w:sz w:val="22"/>
    </w:rPr>
  </w:style>
  <w:style w:type="paragraph" w:customStyle="1" w:styleId="BoxListNumber">
    <w:name w:val="Box List Number"/>
    <w:basedOn w:val="BodyText"/>
    <w:rsid w:val="00376E59"/>
    <w:pPr>
      <w:keepNext/>
      <w:numPr>
        <w:numId w:val="12"/>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link w:val="FigureChar"/>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2"/>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3"/>
      </w:numPr>
      <w:spacing w:after="140"/>
      <w:jc w:val="both"/>
    </w:pPr>
    <w:rPr>
      <w:rFonts w:ascii="Arial" w:hAnsi="Arial"/>
      <w:sz w:val="24"/>
      <w:lang w:eastAsia="en-US"/>
    </w:rPr>
  </w:style>
  <w:style w:type="paragraph" w:styleId="ListBullet">
    <w:name w:val="List Bullet"/>
    <w:basedOn w:val="BodyText"/>
    <w:rsid w:val="00DB67C9"/>
    <w:pPr>
      <w:numPr>
        <w:numId w:val="4"/>
      </w:numPr>
      <w:spacing w:before="120"/>
    </w:pPr>
  </w:style>
  <w:style w:type="paragraph" w:styleId="ListBullet2">
    <w:name w:val="List Bullet 2"/>
    <w:basedOn w:val="BodyText"/>
    <w:rsid w:val="00DB67C9"/>
    <w:pPr>
      <w:numPr>
        <w:numId w:val="5"/>
      </w:numPr>
      <w:spacing w:before="120"/>
    </w:pPr>
  </w:style>
  <w:style w:type="paragraph" w:styleId="ListBullet3">
    <w:name w:val="List Bullet 3"/>
    <w:basedOn w:val="BodyText"/>
    <w:rsid w:val="00DB67C9"/>
    <w:pPr>
      <w:numPr>
        <w:numId w:val="6"/>
      </w:numPr>
      <w:spacing w:before="120"/>
    </w:pPr>
  </w:style>
  <w:style w:type="paragraph" w:styleId="ListNumber">
    <w:name w:val="List Number"/>
    <w:basedOn w:val="BodyText"/>
    <w:rsid w:val="00864ADC"/>
    <w:pPr>
      <w:numPr>
        <w:numId w:val="11"/>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7"/>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8"/>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3"/>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9"/>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0"/>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17"/>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14"/>
      </w:numPr>
      <w:ind w:left="568" w:hanging="284"/>
    </w:pPr>
  </w:style>
  <w:style w:type="paragraph" w:customStyle="1" w:styleId="InformationRequestBullet">
    <w:name w:val="Information Request Bullet"/>
    <w:basedOn w:val="ListBullet"/>
    <w:next w:val="BodyText"/>
    <w:rsid w:val="00BA7E27"/>
    <w:pPr>
      <w:numPr>
        <w:numId w:val="15"/>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character" w:customStyle="1" w:styleId="BodyTextChar">
    <w:name w:val="Body Text Char"/>
    <w:basedOn w:val="DefaultParagraphFont"/>
    <w:link w:val="BodyText"/>
    <w:rsid w:val="00AE509A"/>
    <w:rPr>
      <w:sz w:val="26"/>
    </w:rPr>
  </w:style>
  <w:style w:type="character" w:customStyle="1" w:styleId="Heading4Char">
    <w:name w:val="Heading 4 Char"/>
    <w:basedOn w:val="DefaultParagraphFont"/>
    <w:link w:val="Heading4"/>
    <w:rsid w:val="0037199E"/>
    <w:rPr>
      <w:rFonts w:ascii="Arial" w:hAnsi="Arial"/>
      <w:i/>
      <w:sz w:val="24"/>
    </w:rPr>
  </w:style>
  <w:style w:type="character" w:customStyle="1" w:styleId="Heading3Char">
    <w:name w:val="Heading 3 Char"/>
    <w:basedOn w:val="DefaultParagraphFont"/>
    <w:link w:val="Heading3"/>
    <w:rsid w:val="0037199E"/>
    <w:rPr>
      <w:rFonts w:ascii="Arial" w:hAnsi="Arial"/>
      <w:b/>
      <w:sz w:val="26"/>
    </w:rPr>
  </w:style>
  <w:style w:type="character" w:customStyle="1" w:styleId="FigureChar">
    <w:name w:val="Figure Char"/>
    <w:basedOn w:val="DefaultParagraphFont"/>
    <w:link w:val="Figure"/>
    <w:rsid w:val="0037199E"/>
    <w:rPr>
      <w:sz w:val="26"/>
    </w:rPr>
  </w:style>
  <w:style w:type="character" w:styleId="PlaceholderText">
    <w:name w:val="Placeholder Text"/>
    <w:basedOn w:val="DefaultParagraphFont"/>
    <w:uiPriority w:val="99"/>
    <w:semiHidden/>
    <w:rsid w:val="00717333"/>
    <w:rPr>
      <w:color w:val="808080"/>
    </w:rPr>
  </w:style>
  <w:style w:type="character" w:styleId="Hyperlink">
    <w:name w:val="Hyperlink"/>
    <w:basedOn w:val="DefaultParagraphFont"/>
    <w:rsid w:val="00734120"/>
    <w:rPr>
      <w:color w:val="0000FF" w:themeColor="hyperlink"/>
      <w:u w:val="single"/>
    </w:rPr>
  </w:style>
  <w:style w:type="paragraph" w:styleId="BodyText3">
    <w:name w:val="Body Text 3"/>
    <w:basedOn w:val="Normal"/>
    <w:link w:val="BodyText3Char"/>
    <w:rsid w:val="00F61CCC"/>
    <w:pPr>
      <w:spacing w:after="120"/>
    </w:pPr>
    <w:rPr>
      <w:sz w:val="16"/>
      <w:szCs w:val="16"/>
    </w:rPr>
  </w:style>
  <w:style w:type="character" w:customStyle="1" w:styleId="BodyText3Char">
    <w:name w:val="Body Text 3 Char"/>
    <w:basedOn w:val="DefaultParagraphFont"/>
    <w:link w:val="BodyText3"/>
    <w:rsid w:val="00F61CC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gov.au/gsp/indigenous/oid-review-2012"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1088</Words>
  <Characters>6731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2013-06-14T03:42:00Z</dcterms:created>
  <dcterms:modified xsi:type="dcterms:W3CDTF">2013-06-14T03:42:00Z</dcterms:modified>
</cp:coreProperties>
</file>