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AD2" w:rsidRDefault="00634AD2" w:rsidP="00634AD2">
      <w:pPr>
        <w:pStyle w:val="Heading2"/>
        <w:keepNext w:val="0"/>
        <w:widowControl w:val="0"/>
      </w:pPr>
      <w:bookmarkStart w:id="0" w:name="_Toc280015402"/>
      <w:bookmarkStart w:id="1" w:name="_Toc280015491"/>
      <w:bookmarkStart w:id="2" w:name="_Toc280016081"/>
      <w:bookmarkStart w:id="3" w:name="_Toc280016442"/>
      <w:bookmarkStart w:id="4" w:name="_Toc280709305"/>
      <w:bookmarkStart w:id="5" w:name="_Toc282015333"/>
      <w:bookmarkStart w:id="6" w:name="_Toc282072061"/>
      <w:bookmarkStart w:id="7" w:name="_Toc288473422"/>
      <w:bookmarkStart w:id="8" w:name="_Toc297018216"/>
      <w:bookmarkStart w:id="9" w:name="_Toc370459572"/>
      <w:bookmarkStart w:id="10" w:name="_Toc372799723"/>
      <w:bookmarkStart w:id="11" w:name="ChapterNumber"/>
      <w:bookmarkStart w:id="12" w:name="_Toc278287349"/>
      <w:bookmarkStart w:id="13" w:name="_Toc297018224"/>
      <w:bookmarkStart w:id="14" w:name="_GoBack"/>
      <w:bookmarkEnd w:id="14"/>
      <w:r>
        <w:t>D</w:t>
      </w:r>
      <w:r w:rsidRPr="00787C4B">
        <w:t xml:space="preserve">ata </w:t>
      </w:r>
      <w:r>
        <w:t>q</w:t>
      </w:r>
      <w:r w:rsidRPr="00787C4B">
        <w:t xml:space="preserve">uality </w:t>
      </w:r>
      <w:r>
        <w:t>i</w:t>
      </w:r>
      <w:r w:rsidRPr="00787C4B">
        <w:t>nformation —</w:t>
      </w:r>
      <w:r>
        <w:t xml:space="preserve">Youth justice services, </w:t>
      </w:r>
      <w:r w:rsidRPr="0081267A">
        <w:t>chapter 1</w:t>
      </w:r>
      <w:bookmarkEnd w:id="0"/>
      <w:bookmarkEnd w:id="1"/>
      <w:bookmarkEnd w:id="2"/>
      <w:bookmarkEnd w:id="3"/>
      <w:bookmarkEnd w:id="4"/>
      <w:bookmarkEnd w:id="5"/>
      <w:bookmarkEnd w:id="6"/>
      <w:bookmarkEnd w:id="7"/>
      <w:bookmarkEnd w:id="8"/>
      <w:r>
        <w:t>6</w:t>
      </w:r>
      <w:bookmarkEnd w:id="9"/>
      <w:bookmarkEnd w:id="10"/>
      <w:r>
        <w:t xml:space="preserve"> </w:t>
      </w:r>
    </w:p>
    <w:p w:rsidR="00634AD2" w:rsidRDefault="00634AD2" w:rsidP="00634AD2">
      <w:pPr>
        <w:pStyle w:val="BoxSpace"/>
        <w:keepNext w:val="0"/>
        <w:widowControl w:val="0"/>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34AD2" w:rsidTr="00A52E3C">
        <w:tc>
          <w:tcPr>
            <w:tcW w:w="8771" w:type="dxa"/>
            <w:tcBorders>
              <w:top w:val="single" w:sz="6" w:space="0" w:color="auto"/>
              <w:bottom w:val="nil"/>
            </w:tcBorders>
          </w:tcPr>
          <w:p w:rsidR="00634AD2" w:rsidRDefault="00634AD2" w:rsidP="00A52E3C">
            <w:pPr>
              <w:pStyle w:val="BoxTitle"/>
              <w:keepNext w:val="0"/>
              <w:keepLines w:val="0"/>
              <w:widowControl w:val="0"/>
            </w:pPr>
            <w:r>
              <w:t>Data Quality Information</w:t>
            </w:r>
          </w:p>
        </w:tc>
      </w:tr>
      <w:tr w:rsidR="00634AD2" w:rsidTr="00A52E3C">
        <w:trPr>
          <w:cantSplit/>
        </w:trPr>
        <w:tc>
          <w:tcPr>
            <w:tcW w:w="8771" w:type="dxa"/>
            <w:tcBorders>
              <w:top w:val="nil"/>
              <w:left w:val="single" w:sz="6" w:space="0" w:color="auto"/>
              <w:bottom w:val="nil"/>
              <w:right w:val="single" w:sz="6" w:space="0" w:color="auto"/>
            </w:tcBorders>
          </w:tcPr>
          <w:p w:rsidR="00634AD2" w:rsidRDefault="00634AD2" w:rsidP="00A52E3C">
            <w:pPr>
              <w:pStyle w:val="Box"/>
              <w:keepNext w:val="0"/>
              <w:widowControl w:val="0"/>
            </w:pPr>
            <w:r>
              <w:t>Data quality information (</w:t>
            </w:r>
            <w:proofErr w:type="spellStart"/>
            <w:r>
              <w:t>DQI</w:t>
            </w:r>
            <w:proofErr w:type="spellEnd"/>
            <w:r>
              <w:t xml:space="preserve">) was prepared for the first time for the 2011 Report on Government Services. </w:t>
            </w:r>
            <w:proofErr w:type="spellStart"/>
            <w:r>
              <w:t>DQI</w:t>
            </w:r>
            <w:proofErr w:type="spellEnd"/>
            <w:r>
              <w:t xml:space="preserve"> provides information against the seven ABS data quality framework dimensions, for a selection of performance indicators in the </w:t>
            </w:r>
            <w:r w:rsidR="002656C8">
              <w:t>Y</w:t>
            </w:r>
            <w:r>
              <w:t xml:space="preserve">outh justice services chapter. </w:t>
            </w:r>
            <w:proofErr w:type="spellStart"/>
            <w:r>
              <w:t>DQI</w:t>
            </w:r>
            <w:proofErr w:type="spellEnd"/>
            <w:r>
              <w:t xml:space="preserve"> for additional indicators will be progressively introduced in future reports.</w:t>
            </w:r>
          </w:p>
          <w:p w:rsidR="00634AD2" w:rsidRDefault="00634AD2" w:rsidP="00A52E3C">
            <w:pPr>
              <w:pStyle w:val="Box"/>
              <w:keepNext w:val="0"/>
              <w:widowControl w:val="0"/>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 </w:t>
            </w:r>
          </w:p>
        </w:tc>
      </w:tr>
      <w:tr w:rsidR="00634AD2" w:rsidTr="00A52E3C">
        <w:trPr>
          <w:cantSplit/>
        </w:trPr>
        <w:tc>
          <w:tcPr>
            <w:tcW w:w="8771" w:type="dxa"/>
            <w:tcBorders>
              <w:top w:val="nil"/>
              <w:left w:val="single" w:sz="6" w:space="0" w:color="auto"/>
              <w:bottom w:val="single" w:sz="6" w:space="0" w:color="auto"/>
              <w:right w:val="single" w:sz="6" w:space="0" w:color="auto"/>
            </w:tcBorders>
          </w:tcPr>
          <w:p w:rsidR="00634AD2" w:rsidRDefault="00634AD2" w:rsidP="00A52E3C">
            <w:pPr>
              <w:pStyle w:val="Box"/>
              <w:keepNext w:val="0"/>
              <w:widowControl w:val="0"/>
              <w:spacing w:before="0" w:line="120" w:lineRule="exact"/>
            </w:pPr>
          </w:p>
        </w:tc>
      </w:tr>
      <w:tr w:rsidR="00634AD2" w:rsidTr="00A52E3C">
        <w:tc>
          <w:tcPr>
            <w:tcW w:w="8771" w:type="dxa"/>
            <w:tcBorders>
              <w:top w:val="nil"/>
              <w:left w:val="nil"/>
              <w:bottom w:val="nil"/>
              <w:right w:val="nil"/>
            </w:tcBorders>
          </w:tcPr>
          <w:p w:rsidR="00634AD2" w:rsidRDefault="00634AD2" w:rsidP="00A52E3C">
            <w:pPr>
              <w:pStyle w:val="Box"/>
              <w:keepNext w:val="0"/>
              <w:widowControl w:val="0"/>
              <w:spacing w:before="60" w:after="60" w:line="80" w:lineRule="exact"/>
              <w:rPr>
                <w:b/>
                <w:color w:val="FF00FF"/>
                <w:sz w:val="14"/>
              </w:rPr>
            </w:pPr>
          </w:p>
        </w:tc>
      </w:tr>
    </w:tbl>
    <w:p w:rsidR="00453501" w:rsidRDefault="00634AD2" w:rsidP="00453501">
      <w:pPr>
        <w:pStyle w:val="BodyText"/>
        <w:widowControl w:val="0"/>
        <w:rPr>
          <w:rFonts w:asciiTheme="minorHAnsi" w:eastAsiaTheme="minorEastAsia" w:hAnsiTheme="minorHAnsi" w:cstheme="minorBidi"/>
          <w:noProof/>
          <w:sz w:val="22"/>
          <w:szCs w:val="22"/>
        </w:rPr>
      </w:pPr>
      <w:bookmarkStart w:id="15" w:name="begin"/>
      <w:bookmarkEnd w:id="11"/>
      <w:bookmarkEnd w:id="12"/>
      <w:bookmarkEnd w:id="15"/>
      <w:proofErr w:type="spellStart"/>
      <w:r w:rsidRPr="007D6C3A">
        <w:t>DQI</w:t>
      </w:r>
      <w:proofErr w:type="spellEnd"/>
      <w:r w:rsidRPr="007D6C3A">
        <w:t xml:space="preserve"> are available for the following performance indicators:</w:t>
      </w:r>
    </w:p>
    <w:p w:rsidR="00453501" w:rsidRDefault="00453501">
      <w:pPr>
        <w:pStyle w:val="TOC3"/>
        <w:rPr>
          <w:rFonts w:asciiTheme="minorHAnsi" w:eastAsiaTheme="minorEastAsia" w:hAnsiTheme="minorHAnsi" w:cstheme="minorBidi"/>
          <w:noProof/>
          <w:sz w:val="22"/>
          <w:szCs w:val="22"/>
        </w:rPr>
      </w:pPr>
      <w:r w:rsidRPr="00314725">
        <w:rPr>
          <w:noProof/>
        </w:rPr>
        <w:t>Effectiveness, diversion — Group conferencing outcomes</w:t>
      </w:r>
      <w:r>
        <w:rPr>
          <w:noProof/>
          <w:webHidden/>
        </w:rPr>
        <w:tab/>
      </w:r>
      <w:r w:rsidR="00336660">
        <w:rPr>
          <w:noProof/>
          <w:webHidden/>
        </w:rPr>
        <w:t>2</w:t>
      </w:r>
    </w:p>
    <w:p w:rsidR="00453501" w:rsidRDefault="00453501">
      <w:pPr>
        <w:pStyle w:val="TOC3"/>
        <w:rPr>
          <w:rFonts w:asciiTheme="minorHAnsi" w:eastAsiaTheme="minorEastAsia" w:hAnsiTheme="minorHAnsi" w:cstheme="minorBidi"/>
          <w:noProof/>
          <w:sz w:val="22"/>
          <w:szCs w:val="22"/>
        </w:rPr>
      </w:pPr>
      <w:r w:rsidRPr="00314725">
        <w:rPr>
          <w:noProof/>
        </w:rPr>
        <w:t>Effectiveness, rehabilitation — Education and training attendance</w:t>
      </w:r>
      <w:r>
        <w:rPr>
          <w:noProof/>
          <w:webHidden/>
        </w:rPr>
        <w:tab/>
      </w:r>
      <w:r w:rsidR="00336660">
        <w:rPr>
          <w:noProof/>
          <w:webHidden/>
        </w:rPr>
        <w:t>3</w:t>
      </w:r>
    </w:p>
    <w:p w:rsidR="00453501" w:rsidRDefault="00453501">
      <w:pPr>
        <w:pStyle w:val="TOC3"/>
        <w:rPr>
          <w:rFonts w:asciiTheme="minorHAnsi" w:eastAsiaTheme="minorEastAsia" w:hAnsiTheme="minorHAnsi" w:cstheme="minorBidi"/>
          <w:noProof/>
          <w:sz w:val="22"/>
          <w:szCs w:val="22"/>
        </w:rPr>
      </w:pPr>
      <w:r w:rsidRPr="00314725">
        <w:rPr>
          <w:noProof/>
        </w:rPr>
        <w:t>Effectiveness, safe and secure environment — Deaths in custody</w:t>
      </w:r>
      <w:r>
        <w:rPr>
          <w:noProof/>
          <w:webHidden/>
        </w:rPr>
        <w:tab/>
      </w:r>
      <w:r w:rsidR="00336660">
        <w:rPr>
          <w:noProof/>
          <w:webHidden/>
        </w:rPr>
        <w:t>4</w:t>
      </w:r>
    </w:p>
    <w:p w:rsidR="00453501" w:rsidRDefault="00453501">
      <w:pPr>
        <w:pStyle w:val="TOC3"/>
        <w:rPr>
          <w:rFonts w:asciiTheme="minorHAnsi" w:eastAsiaTheme="minorEastAsia" w:hAnsiTheme="minorHAnsi" w:cstheme="minorBidi"/>
          <w:noProof/>
          <w:sz w:val="22"/>
          <w:szCs w:val="22"/>
        </w:rPr>
      </w:pPr>
      <w:r w:rsidRPr="00314725">
        <w:rPr>
          <w:noProof/>
        </w:rPr>
        <w:t>Effectiveness, safe and secure environments — Escapes</w:t>
      </w:r>
      <w:r>
        <w:rPr>
          <w:noProof/>
          <w:webHidden/>
        </w:rPr>
        <w:tab/>
      </w:r>
      <w:r w:rsidR="00336660">
        <w:rPr>
          <w:noProof/>
          <w:webHidden/>
        </w:rPr>
        <w:t>6</w:t>
      </w:r>
    </w:p>
    <w:p w:rsidR="00453501" w:rsidRDefault="00453501">
      <w:pPr>
        <w:pStyle w:val="TOC3"/>
        <w:rPr>
          <w:rFonts w:asciiTheme="minorHAnsi" w:eastAsiaTheme="minorEastAsia" w:hAnsiTheme="minorHAnsi" w:cstheme="minorBidi"/>
          <w:noProof/>
          <w:sz w:val="22"/>
          <w:szCs w:val="22"/>
        </w:rPr>
      </w:pPr>
      <w:r w:rsidRPr="00314725">
        <w:rPr>
          <w:noProof/>
        </w:rPr>
        <w:t>Effectiveness, safe and secure environment — Absconds from unescorted leave</w:t>
      </w:r>
      <w:r>
        <w:rPr>
          <w:noProof/>
          <w:webHidden/>
        </w:rPr>
        <w:tab/>
      </w:r>
      <w:r w:rsidR="00336660">
        <w:rPr>
          <w:noProof/>
          <w:webHidden/>
        </w:rPr>
        <w:t>7</w:t>
      </w:r>
    </w:p>
    <w:p w:rsidR="00453501" w:rsidRDefault="00453501">
      <w:pPr>
        <w:pStyle w:val="TOC3"/>
        <w:rPr>
          <w:rFonts w:asciiTheme="minorHAnsi" w:eastAsiaTheme="minorEastAsia" w:hAnsiTheme="minorHAnsi" w:cstheme="minorBidi"/>
          <w:noProof/>
          <w:sz w:val="22"/>
          <w:szCs w:val="22"/>
        </w:rPr>
      </w:pPr>
      <w:r w:rsidRPr="00314725">
        <w:rPr>
          <w:noProof/>
        </w:rPr>
        <w:t>Effectiveness, safe and secure environments — Assaults in custody</w:t>
      </w:r>
      <w:r>
        <w:rPr>
          <w:noProof/>
          <w:webHidden/>
        </w:rPr>
        <w:tab/>
      </w:r>
      <w:r w:rsidR="00336660">
        <w:rPr>
          <w:noProof/>
          <w:webHidden/>
        </w:rPr>
        <w:t>8</w:t>
      </w:r>
    </w:p>
    <w:p w:rsidR="00453501" w:rsidRDefault="00453501">
      <w:pPr>
        <w:pStyle w:val="TOC3"/>
        <w:rPr>
          <w:rFonts w:asciiTheme="minorHAnsi" w:eastAsiaTheme="minorEastAsia" w:hAnsiTheme="minorHAnsi" w:cstheme="minorBidi"/>
          <w:noProof/>
          <w:sz w:val="22"/>
          <w:szCs w:val="22"/>
        </w:rPr>
      </w:pPr>
      <w:r w:rsidRPr="00314725">
        <w:rPr>
          <w:noProof/>
        </w:rPr>
        <w:t>Effectiveness, safe and secure environments — Self-harm and attempted suicide in custody</w:t>
      </w:r>
      <w:r>
        <w:rPr>
          <w:noProof/>
          <w:webHidden/>
        </w:rPr>
        <w:tab/>
      </w:r>
      <w:r w:rsidR="00336660">
        <w:rPr>
          <w:noProof/>
          <w:webHidden/>
        </w:rPr>
        <w:t>10</w:t>
      </w:r>
    </w:p>
    <w:p w:rsidR="00453501" w:rsidRDefault="00453501">
      <w:pPr>
        <w:pStyle w:val="TOC3"/>
        <w:rPr>
          <w:rFonts w:asciiTheme="minorHAnsi" w:eastAsiaTheme="minorEastAsia" w:hAnsiTheme="minorHAnsi" w:cstheme="minorBidi"/>
          <w:noProof/>
          <w:sz w:val="22"/>
          <w:szCs w:val="22"/>
        </w:rPr>
      </w:pPr>
      <w:r w:rsidRPr="00314725">
        <w:rPr>
          <w:noProof/>
        </w:rPr>
        <w:t>Effectiveness, statutory responsibilities — Completion of community</w:t>
      </w:r>
      <w:r w:rsidRPr="00314725">
        <w:rPr>
          <w:noProof/>
        </w:rPr>
        <w:noBreakHyphen/>
        <w:t>based orders</w:t>
      </w:r>
      <w:r>
        <w:rPr>
          <w:noProof/>
          <w:webHidden/>
        </w:rPr>
        <w:tab/>
      </w:r>
      <w:r w:rsidR="00336660">
        <w:rPr>
          <w:noProof/>
          <w:webHidden/>
        </w:rPr>
        <w:t>11</w:t>
      </w:r>
    </w:p>
    <w:p w:rsidR="00453501" w:rsidRDefault="00453501">
      <w:pPr>
        <w:pStyle w:val="TOC3"/>
        <w:rPr>
          <w:rFonts w:asciiTheme="minorHAnsi" w:eastAsiaTheme="minorEastAsia" w:hAnsiTheme="minorHAnsi" w:cstheme="minorBidi"/>
          <w:noProof/>
          <w:sz w:val="22"/>
          <w:szCs w:val="22"/>
        </w:rPr>
      </w:pPr>
      <w:r w:rsidRPr="00314725">
        <w:rPr>
          <w:noProof/>
        </w:rPr>
        <w:t>Effectiveness, statutory responsibilities — case plans prepared</w:t>
      </w:r>
      <w:r>
        <w:rPr>
          <w:noProof/>
          <w:webHidden/>
        </w:rPr>
        <w:tab/>
      </w:r>
      <w:r w:rsidR="00336660">
        <w:rPr>
          <w:noProof/>
          <w:webHidden/>
        </w:rPr>
        <w:t>12</w:t>
      </w:r>
    </w:p>
    <w:p w:rsidR="00453501" w:rsidRDefault="00453501">
      <w:pPr>
        <w:pStyle w:val="TOC3"/>
        <w:rPr>
          <w:rFonts w:asciiTheme="minorHAnsi" w:eastAsiaTheme="minorEastAsia" w:hAnsiTheme="minorHAnsi" w:cstheme="minorBidi"/>
          <w:noProof/>
          <w:sz w:val="22"/>
          <w:szCs w:val="22"/>
        </w:rPr>
      </w:pPr>
      <w:r w:rsidRPr="00314725">
        <w:rPr>
          <w:noProof/>
        </w:rPr>
        <w:t>Efficiency, input per output unit — Centre utilisation</w:t>
      </w:r>
      <w:r>
        <w:rPr>
          <w:noProof/>
          <w:webHidden/>
        </w:rPr>
        <w:tab/>
      </w:r>
      <w:r w:rsidR="00336660">
        <w:rPr>
          <w:noProof/>
          <w:webHidden/>
        </w:rPr>
        <w:t>14</w:t>
      </w:r>
    </w:p>
    <w:p w:rsidR="00634AD2" w:rsidRDefault="00634AD2" w:rsidP="00634AD2">
      <w:pPr>
        <w:pStyle w:val="Heading3"/>
        <w:keepNext w:val="0"/>
        <w:widowControl w:val="0"/>
        <w:spacing w:before="120"/>
      </w:pPr>
    </w:p>
    <w:p w:rsidR="00634AD2" w:rsidRDefault="00634AD2">
      <w:pPr>
        <w:spacing w:after="200" w:line="276" w:lineRule="auto"/>
        <w:rPr>
          <w:rFonts w:ascii="Arial" w:hAnsi="Arial"/>
          <w:b/>
          <w:szCs w:val="20"/>
        </w:rPr>
      </w:pPr>
      <w:bookmarkStart w:id="16" w:name="_Toc370459573"/>
      <w:r>
        <w:br w:type="page"/>
      </w:r>
    </w:p>
    <w:p w:rsidR="00634AD2" w:rsidRDefault="00634AD2" w:rsidP="00634AD2">
      <w:pPr>
        <w:pStyle w:val="Heading3"/>
      </w:pPr>
      <w:bookmarkStart w:id="17" w:name="_Toc372799724"/>
      <w:r>
        <w:lastRenderedPageBreak/>
        <w:t>YOUTH</w:t>
      </w:r>
      <w:r w:rsidRPr="00BD54FE">
        <w:t xml:space="preserve"> JUSTICE SERVICES</w:t>
      </w:r>
      <w:bookmarkEnd w:id="13"/>
      <w:bookmarkEnd w:id="16"/>
      <w:bookmarkEnd w:id="17"/>
    </w:p>
    <w:p w:rsidR="00634AD2" w:rsidRPr="00A57E46" w:rsidRDefault="00634AD2" w:rsidP="00634AD2">
      <w:pPr>
        <w:pStyle w:val="Heading3"/>
        <w:keepNext w:val="0"/>
        <w:widowControl w:val="0"/>
        <w:spacing w:before="120"/>
        <w:rPr>
          <w:szCs w:val="24"/>
        </w:rPr>
      </w:pPr>
      <w:bookmarkStart w:id="18" w:name="_Toc297018226"/>
      <w:bookmarkStart w:id="19" w:name="_Toc372799725"/>
      <w:r>
        <w:rPr>
          <w:szCs w:val="24"/>
        </w:rPr>
        <w:t xml:space="preserve">Effectiveness, diversion </w:t>
      </w:r>
      <w:r w:rsidRPr="00A57E46">
        <w:rPr>
          <w:szCs w:val="24"/>
        </w:rPr>
        <w:t xml:space="preserve">— </w:t>
      </w:r>
      <w:r>
        <w:rPr>
          <w:szCs w:val="24"/>
        </w:rPr>
        <w:t>Group conferencing outcomes</w:t>
      </w:r>
      <w:bookmarkEnd w:id="18"/>
      <w:bookmarkEnd w:id="19"/>
    </w:p>
    <w:p w:rsidR="00634AD2" w:rsidRDefault="00634AD2" w:rsidP="00634AD2">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sidR="007F4080">
        <w:rPr>
          <w:rFonts w:ascii="Arial" w:hAnsi="Arial" w:cs="Arial"/>
          <w:sz w:val="22"/>
          <w:szCs w:val="22"/>
        </w:rPr>
        <w:t>Child Protection and Youth Justice</w:t>
      </w:r>
      <w:r>
        <w:rPr>
          <w:rFonts w:ascii="Arial" w:hAnsi="Arial" w:cs="Arial"/>
          <w:sz w:val="22"/>
          <w:szCs w:val="22"/>
        </w:rPr>
        <w:t xml:space="preserve"> 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634AD2" w:rsidTr="00A52E3C">
        <w:tc>
          <w:tcPr>
            <w:tcW w:w="5000" w:type="pct"/>
          </w:tcPr>
          <w:p w:rsidR="00634AD2" w:rsidRPr="007D0BFD" w:rsidRDefault="00634AD2" w:rsidP="00A52E3C">
            <w:pPr>
              <w:pStyle w:val="TableBodyText"/>
              <w:keepNext w:val="0"/>
              <w:keepLines w:val="0"/>
              <w:widowControl w:val="0"/>
              <w:jc w:val="both"/>
              <w:rPr>
                <w:b/>
                <w:u w:val="single"/>
              </w:rPr>
            </w:pPr>
          </w:p>
          <w:p w:rsidR="00634AD2" w:rsidRDefault="00634AD2" w:rsidP="00A52E3C">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634AD2" w:rsidRPr="004F6B39" w:rsidRDefault="00634AD2" w:rsidP="00634AD2">
      <w:pPr>
        <w:widowControl w:val="0"/>
      </w:pPr>
    </w:p>
    <w:tbl>
      <w:tblPr>
        <w:tblW w:w="8820" w:type="dxa"/>
        <w:tblInd w:w="108" w:type="dxa"/>
        <w:tblLayout w:type="fixed"/>
        <w:tblLook w:val="01E0" w:firstRow="1" w:lastRow="1" w:firstColumn="1" w:lastColumn="1" w:noHBand="0" w:noVBand="0"/>
      </w:tblPr>
      <w:tblGrid>
        <w:gridCol w:w="1800"/>
        <w:gridCol w:w="7020"/>
      </w:tblGrid>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rPr>
            </w:pPr>
            <w:r w:rsidRPr="001A085B">
              <w:rPr>
                <w:rFonts w:cs="Arial"/>
              </w:rPr>
              <w:t>Effectiveness — Diversion</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rPr>
            </w:pPr>
            <w:r w:rsidRPr="001A085B">
              <w:rPr>
                <w:rFonts w:cs="Arial"/>
              </w:rPr>
              <w:t>Group conferencing outcomes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u w:val="single"/>
              </w:rPr>
            </w:pPr>
            <w:r w:rsidRPr="001A085B">
              <w:rPr>
                <w:rFonts w:cs="Arial"/>
                <w:u w:val="single"/>
              </w:rPr>
              <w:t>Definition:</w:t>
            </w:r>
          </w:p>
          <w:p w:rsidR="00634AD2" w:rsidRPr="001A085B" w:rsidRDefault="00634AD2" w:rsidP="00A52E3C">
            <w:pPr>
              <w:pStyle w:val="TableBodyText"/>
              <w:keepNext w:val="0"/>
              <w:keepLines w:val="0"/>
              <w:widowControl w:val="0"/>
              <w:spacing w:after="60"/>
              <w:jc w:val="both"/>
              <w:rPr>
                <w:rFonts w:cs="Arial"/>
              </w:rPr>
            </w:pPr>
            <w:r w:rsidRPr="001A085B">
              <w:rPr>
                <w:rFonts w:cs="Arial"/>
              </w:rPr>
              <w:t xml:space="preserve">The number of young people who receive group conferencing and who as a result reach an agreement, as a proportion of all young people who receive group conferencing. </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rPr>
              <w:t>Total number of young people who receive group conferencing and who reach an agreement throughout the reference year.</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u w:val="single"/>
              </w:rPr>
              <w:t xml:space="preserve">Denominators: </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rPr>
              <w:t>Total number of young people who receive group conferencing throughout the reference year.</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Computation:</w:t>
            </w:r>
          </w:p>
          <w:p w:rsidR="00634AD2" w:rsidRPr="001A085B" w:rsidRDefault="00634AD2" w:rsidP="00A52E3C">
            <w:pPr>
              <w:pStyle w:val="TableBodyText"/>
              <w:keepNext w:val="0"/>
              <w:keepLines w:val="0"/>
              <w:widowControl w:val="0"/>
              <w:jc w:val="both"/>
              <w:rPr>
                <w:rFonts w:cs="Arial"/>
              </w:rPr>
            </w:pPr>
            <w:r w:rsidRPr="003324BE">
              <w:t xml:space="preserve">Expressed as a </w:t>
            </w:r>
            <w:r>
              <w:t>percentage</w:t>
            </w:r>
            <w:r w:rsidRPr="003324BE">
              <w:t xml:space="preserve">. Calculation is: (Numerator </w:t>
            </w:r>
            <w:r w:rsidRPr="001A085B">
              <w:sym w:font="Symbol" w:char="F0B8"/>
            </w:r>
            <w:r w:rsidRPr="003324BE">
              <w:t xml:space="preserve"> Denominator</w:t>
            </w:r>
            <w:r>
              <w:t>) x 100.</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u w:val="single"/>
              </w:rPr>
            </w:pPr>
            <w:r w:rsidRPr="001A085B">
              <w:rPr>
                <w:rFonts w:cs="Arial"/>
                <w:u w:val="single"/>
              </w:rPr>
              <w:t>Numerators:</w:t>
            </w:r>
          </w:p>
          <w:p w:rsidR="00634AD2" w:rsidRPr="001A085B" w:rsidRDefault="00634AD2" w:rsidP="00A52E3C">
            <w:pPr>
              <w:pStyle w:val="TableBodyText"/>
              <w:keepNext w:val="0"/>
              <w:keepLines w:val="0"/>
              <w:widowControl w:val="0"/>
              <w:spacing w:after="60"/>
              <w:jc w:val="both"/>
              <w:rPr>
                <w:rFonts w:cs="Arial"/>
              </w:rPr>
            </w:pPr>
            <w:r w:rsidRPr="001A085B">
              <w:rPr>
                <w:rFonts w:cs="Arial"/>
              </w:rPr>
              <w:t>Australian state and territory governments’ administrative data systems.</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634AD2" w:rsidRPr="001A085B" w:rsidRDefault="00634AD2" w:rsidP="00A52E3C">
            <w:pPr>
              <w:pStyle w:val="TableBodyText"/>
              <w:keepNext w:val="0"/>
              <w:keepLines w:val="0"/>
              <w:widowControl w:val="0"/>
              <w:jc w:val="both"/>
              <w:rPr>
                <w:rFonts w:cs="Arial"/>
              </w:rPr>
            </w:pPr>
            <w:r w:rsidRPr="001A085B">
              <w:rPr>
                <w:rFonts w:cs="Arial"/>
              </w:rPr>
              <w:t>Australian state and territory governments’ administrative data systems.</w:t>
            </w:r>
          </w:p>
        </w:tc>
      </w:tr>
      <w:tr w:rsidR="00634AD2" w:rsidRPr="001A085B" w:rsidTr="00A52E3C">
        <w:tc>
          <w:tcPr>
            <w:tcW w:w="8820" w:type="dxa"/>
            <w:gridSpan w:val="2"/>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after="0"/>
              <w:jc w:val="both"/>
              <w:rPr>
                <w:rFonts w:cs="Arial"/>
              </w:rPr>
            </w:pPr>
            <w:r w:rsidRPr="001A085B">
              <w:rPr>
                <w:rFonts w:cs="Arial"/>
              </w:rPr>
              <w:t>Data are sourced from state and territory governments’ administrative data systems.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after="0"/>
              <w:jc w:val="both"/>
              <w:rPr>
                <w:rFonts w:cs="Arial"/>
              </w:rPr>
            </w:pPr>
            <w:r w:rsidRPr="001A085B">
              <w:rPr>
                <w:rFonts w:cs="Arial"/>
              </w:rPr>
              <w:t xml:space="preserve">Data are reported by Australian state and territory governments to provide information on the proportion of group conferences resulting in an agreement. Group conferences are decision-making forums that aim to minimise the progression of young people into the </w:t>
            </w:r>
            <w:r>
              <w:rPr>
                <w:rFonts w:cs="Arial"/>
              </w:rPr>
              <w:t>youth</w:t>
            </w:r>
            <w:r w:rsidRPr="001A085B">
              <w:rPr>
                <w:rFonts w:cs="Arial"/>
              </w:rPr>
              <w:t xml:space="preserve"> justice system and provide restorative justice.</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after="0"/>
              <w:jc w:val="both"/>
              <w:rPr>
                <w:rFonts w:cs="Arial"/>
              </w:rPr>
            </w:pPr>
            <w:r w:rsidRPr="001A085B">
              <w:rPr>
                <w:rFonts w:cs="Arial"/>
              </w:rPr>
              <w:t>These data are affected by comparability issues across jurisdictions. Group conferencing differs as to its place in the court process (i.e., referral by police before court processes begin, or referrals by courts as an alternative to sentencing), the consequences for young people if they do not comply with the outcome plans of group conferences, and eligibility for group conferencing.</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 xml:space="preserve">The data items used to construct this performance indicator are affected by comparability issues as noted above.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b/>
                <w:iCs/>
              </w:rPr>
            </w:pPr>
            <w:r w:rsidRPr="003324BE">
              <w:t xml:space="preserve">Data are published in the </w:t>
            </w:r>
            <w:proofErr w:type="spellStart"/>
            <w:r>
              <w:t>RoGS</w:t>
            </w:r>
            <w:proofErr w:type="spellEnd"/>
            <w:r>
              <w:t>.</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w:t>
            </w:r>
            <w:r w:rsidRPr="005B280C">
              <w:rPr>
                <w:rFonts w:cs="Arial"/>
                <w:i/>
              </w:rPr>
              <w:lastRenderedPageBreak/>
              <w:t>performance indicators: Data collection manual for the Report on Government Services</w:t>
            </w:r>
            <w:r w:rsidRPr="005B280C">
              <w:rPr>
                <w:rFonts w:cs="Arial"/>
              </w:rPr>
              <w:t>’</w:t>
            </w:r>
            <w:r w:rsidRPr="005B280C">
              <w:rPr>
                <w:rFonts w:cs="Arial"/>
                <w:i/>
              </w:rPr>
              <w:t>.</w:t>
            </w:r>
            <w:r>
              <w:rPr>
                <w:rFonts w:cs="Arial"/>
              </w:rPr>
              <w:t xml:space="preserve"> </w:t>
            </w:r>
          </w:p>
        </w:tc>
      </w:tr>
      <w:tr w:rsidR="00634AD2" w:rsidRPr="001A085B" w:rsidTr="00A52E3C">
        <w:tc>
          <w:tcPr>
            <w:tcW w:w="8820" w:type="dxa"/>
            <w:gridSpan w:val="2"/>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b/>
              </w:rPr>
            </w:pPr>
            <w:r w:rsidRPr="001A085B">
              <w:rPr>
                <w:b/>
                <w:u w:val="single"/>
              </w:rPr>
              <w:lastRenderedPageBreak/>
              <w:t>Data Gaps/Issues Analysis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The Steering Committee notes the following issues:</w:t>
            </w:r>
          </w:p>
          <w:p w:rsidR="00634AD2" w:rsidRPr="00AA3397" w:rsidRDefault="00AA3397" w:rsidP="00AA3397">
            <w:pPr>
              <w:pStyle w:val="TableBullet"/>
              <w:widowControl w:val="0"/>
              <w:jc w:val="both"/>
              <w:rPr>
                <w:b/>
              </w:rPr>
            </w:pPr>
            <w:r w:rsidRPr="00AA3397">
              <w:t>Victoria cannot disaggregate group conferences by Indigenous status. Queensland and Victoria count the number of group conferences resulting in an agreement, as a proportion of all concluded group conferences, as distinct from young people who receive group conferencing and reach an agreement.</w:t>
            </w:r>
            <w:r>
              <w:t xml:space="preserve"> </w:t>
            </w:r>
            <w:r w:rsidRPr="00AA3397">
              <w:t xml:space="preserve">Data were not available for WA. </w:t>
            </w:r>
          </w:p>
        </w:tc>
      </w:tr>
    </w:tbl>
    <w:p w:rsidR="00634AD2" w:rsidRDefault="00634AD2" w:rsidP="00634AD2">
      <w:pPr>
        <w:pStyle w:val="BodyText"/>
        <w:widowControl w:val="0"/>
      </w:pPr>
    </w:p>
    <w:p w:rsidR="00634AD2" w:rsidRPr="00A57E46" w:rsidRDefault="00634AD2" w:rsidP="00634AD2">
      <w:pPr>
        <w:pStyle w:val="Heading3"/>
        <w:keepNext w:val="0"/>
        <w:widowControl w:val="0"/>
        <w:spacing w:before="120"/>
        <w:rPr>
          <w:szCs w:val="24"/>
        </w:rPr>
      </w:pPr>
      <w:bookmarkStart w:id="20" w:name="_Toc328577084"/>
      <w:bookmarkStart w:id="21" w:name="_Toc372799726"/>
      <w:r>
        <w:rPr>
          <w:szCs w:val="24"/>
        </w:rPr>
        <w:t xml:space="preserve">Effectiveness, rehabilitation </w:t>
      </w:r>
      <w:r w:rsidRPr="00A57E46">
        <w:rPr>
          <w:szCs w:val="24"/>
        </w:rPr>
        <w:t xml:space="preserve">— </w:t>
      </w:r>
      <w:r>
        <w:rPr>
          <w:szCs w:val="24"/>
        </w:rPr>
        <w:t>Education and training attendance</w:t>
      </w:r>
      <w:bookmarkEnd w:id="20"/>
      <w:bookmarkEnd w:id="21"/>
    </w:p>
    <w:p w:rsidR="00634AD2" w:rsidRPr="009C7E88" w:rsidRDefault="00634AD2" w:rsidP="00634AD2">
      <w:pPr>
        <w:pStyle w:val="BodyText"/>
        <w:widowControl w:val="0"/>
        <w:spacing w:before="120"/>
        <w:rPr>
          <w:rFonts w:ascii="Arial" w:hAnsi="Arial" w:cs="Arial"/>
          <w:sz w:val="22"/>
          <w:szCs w:val="22"/>
        </w:rPr>
      </w:pPr>
      <w:r w:rsidRPr="009C7E88">
        <w:rPr>
          <w:rFonts w:ascii="Arial" w:hAnsi="Arial" w:cs="Arial"/>
          <w:sz w:val="22"/>
          <w:szCs w:val="22"/>
        </w:rPr>
        <w:t xml:space="preserve">Data quality information for this indicator has been drafted by the </w:t>
      </w:r>
      <w:r w:rsidR="00A52E3C">
        <w:rPr>
          <w:rFonts w:ascii="Arial" w:hAnsi="Arial" w:cs="Arial"/>
          <w:sz w:val="22"/>
          <w:szCs w:val="22"/>
        </w:rPr>
        <w:t xml:space="preserve">Child Protection and Youth Justice </w:t>
      </w:r>
      <w:r w:rsidRPr="009C7E88">
        <w:rPr>
          <w:rFonts w:ascii="Arial" w:hAnsi="Arial" w:cs="Arial"/>
          <w:sz w:val="22"/>
          <w:szCs w:val="22"/>
        </w:rPr>
        <w:t>Working Group.</w:t>
      </w:r>
    </w:p>
    <w:tbl>
      <w:tblPr>
        <w:tblW w:w="5000" w:type="pct"/>
        <w:tblCellMar>
          <w:left w:w="0" w:type="dxa"/>
          <w:right w:w="0" w:type="dxa"/>
        </w:tblCellMar>
        <w:tblLook w:val="0000" w:firstRow="0" w:lastRow="0" w:firstColumn="0" w:lastColumn="0" w:noHBand="0" w:noVBand="0"/>
      </w:tblPr>
      <w:tblGrid>
        <w:gridCol w:w="8789"/>
      </w:tblGrid>
      <w:tr w:rsidR="00634AD2" w:rsidRPr="009C7E88" w:rsidTr="00A52E3C">
        <w:tc>
          <w:tcPr>
            <w:tcW w:w="5000" w:type="pct"/>
          </w:tcPr>
          <w:p w:rsidR="00634AD2" w:rsidRPr="009C7E88" w:rsidRDefault="00634AD2" w:rsidP="00A52E3C">
            <w:pPr>
              <w:pStyle w:val="TableBodyText"/>
              <w:keepNext w:val="0"/>
              <w:keepLines w:val="0"/>
              <w:widowControl w:val="0"/>
              <w:jc w:val="both"/>
              <w:rPr>
                <w:b/>
                <w:u w:val="single"/>
              </w:rPr>
            </w:pPr>
          </w:p>
          <w:p w:rsidR="00634AD2" w:rsidRPr="009C7E88" w:rsidRDefault="00634AD2" w:rsidP="00A52E3C">
            <w:pPr>
              <w:pStyle w:val="TableBodyText"/>
              <w:keepNext w:val="0"/>
              <w:keepLines w:val="0"/>
              <w:widowControl w:val="0"/>
              <w:jc w:val="both"/>
            </w:pPr>
            <w:r w:rsidRPr="009C7E88">
              <w:rPr>
                <w:b/>
                <w:u w:val="single"/>
              </w:rPr>
              <w:t>Indicator definition and description</w:t>
            </w:r>
            <w:r w:rsidRPr="009C7E88">
              <w:rPr>
                <w:rFonts w:cs="Arial"/>
                <w:b/>
                <w:sz w:val="22"/>
                <w:szCs w:val="22"/>
                <w:u w:val="single"/>
              </w:rPr>
              <w:t xml:space="preserve"> </w:t>
            </w:r>
          </w:p>
        </w:tc>
      </w:tr>
    </w:tbl>
    <w:p w:rsidR="00634AD2" w:rsidRPr="004F6B39" w:rsidRDefault="00634AD2" w:rsidP="00634AD2">
      <w:pPr>
        <w:widowControl w:val="0"/>
      </w:pPr>
    </w:p>
    <w:tbl>
      <w:tblPr>
        <w:tblW w:w="8820" w:type="dxa"/>
        <w:tblInd w:w="108" w:type="dxa"/>
        <w:tblLayout w:type="fixed"/>
        <w:tblLook w:val="01E0" w:firstRow="1" w:lastRow="1" w:firstColumn="1" w:lastColumn="1" w:noHBand="0" w:noVBand="0"/>
      </w:tblPr>
      <w:tblGrid>
        <w:gridCol w:w="1800"/>
        <w:gridCol w:w="7020"/>
      </w:tblGrid>
      <w:tr w:rsidR="00634AD2" w:rsidRPr="009C7E88" w:rsidTr="00A52E3C">
        <w:tc>
          <w:tcPr>
            <w:tcW w:w="1800" w:type="dxa"/>
            <w:tcBorders>
              <w:top w:val="nil"/>
              <w:left w:val="nil"/>
              <w:bottom w:val="nil"/>
              <w:right w:val="nil"/>
            </w:tcBorders>
            <w:shd w:val="clear" w:color="auto" w:fill="auto"/>
          </w:tcPr>
          <w:p w:rsidR="00634AD2" w:rsidRPr="009C7E88" w:rsidRDefault="00634AD2" w:rsidP="00A52E3C">
            <w:pPr>
              <w:pStyle w:val="TableBodyText"/>
              <w:keepNext w:val="0"/>
              <w:keepLines w:val="0"/>
              <w:widowControl w:val="0"/>
              <w:ind w:left="0"/>
              <w:jc w:val="left"/>
              <w:rPr>
                <w:rFonts w:cs="Arial"/>
                <w:b/>
              </w:rPr>
            </w:pPr>
            <w:r w:rsidRPr="009C7E88">
              <w:rPr>
                <w:rFonts w:cs="Arial"/>
                <w:b/>
              </w:rPr>
              <w:t>Element</w:t>
            </w:r>
          </w:p>
        </w:tc>
        <w:tc>
          <w:tcPr>
            <w:tcW w:w="7020" w:type="dxa"/>
            <w:tcBorders>
              <w:top w:val="nil"/>
              <w:left w:val="nil"/>
              <w:bottom w:val="nil"/>
              <w:right w:val="nil"/>
            </w:tcBorders>
            <w:shd w:val="clear" w:color="auto" w:fill="auto"/>
          </w:tcPr>
          <w:p w:rsidR="00634AD2" w:rsidRPr="009C7E88" w:rsidRDefault="00634AD2" w:rsidP="00A52E3C">
            <w:pPr>
              <w:pStyle w:val="TableBodyText"/>
              <w:keepNext w:val="0"/>
              <w:keepLines w:val="0"/>
              <w:widowControl w:val="0"/>
              <w:jc w:val="both"/>
              <w:rPr>
                <w:rFonts w:cs="Arial"/>
              </w:rPr>
            </w:pPr>
            <w:r w:rsidRPr="009C7E88">
              <w:rPr>
                <w:rFonts w:cs="Arial"/>
              </w:rPr>
              <w:t>Effectiveness — rehabilitation</w:t>
            </w:r>
          </w:p>
        </w:tc>
      </w:tr>
      <w:tr w:rsidR="00634AD2" w:rsidRPr="005D64FA" w:rsidTr="00A52E3C">
        <w:tc>
          <w:tcPr>
            <w:tcW w:w="1800" w:type="dxa"/>
            <w:tcBorders>
              <w:top w:val="nil"/>
              <w:left w:val="nil"/>
              <w:bottom w:val="nil"/>
              <w:right w:val="nil"/>
            </w:tcBorders>
            <w:shd w:val="clear" w:color="auto" w:fill="auto"/>
          </w:tcPr>
          <w:p w:rsidR="00634AD2" w:rsidRPr="009C7E88" w:rsidRDefault="00634AD2" w:rsidP="00A52E3C">
            <w:pPr>
              <w:pStyle w:val="TableBodyText"/>
              <w:keepNext w:val="0"/>
              <w:keepLines w:val="0"/>
              <w:widowControl w:val="0"/>
              <w:ind w:left="0"/>
              <w:jc w:val="left"/>
              <w:rPr>
                <w:rFonts w:cs="Arial"/>
                <w:b/>
              </w:rPr>
            </w:pPr>
            <w:r w:rsidRPr="009C7E88">
              <w:rPr>
                <w:rFonts w:cs="Arial"/>
                <w:b/>
              </w:rPr>
              <w:t xml:space="preserve">Indicator </w:t>
            </w:r>
          </w:p>
        </w:tc>
        <w:tc>
          <w:tcPr>
            <w:tcW w:w="7020" w:type="dxa"/>
            <w:tcBorders>
              <w:top w:val="nil"/>
              <w:left w:val="nil"/>
              <w:bottom w:val="nil"/>
              <w:right w:val="nil"/>
            </w:tcBorders>
            <w:shd w:val="clear" w:color="auto" w:fill="auto"/>
          </w:tcPr>
          <w:p w:rsidR="00634AD2" w:rsidRPr="009C7E88" w:rsidRDefault="00634AD2" w:rsidP="00A52E3C">
            <w:pPr>
              <w:pStyle w:val="TableBodyText"/>
              <w:keepNext w:val="0"/>
              <w:keepLines w:val="0"/>
              <w:widowControl w:val="0"/>
              <w:jc w:val="both"/>
              <w:rPr>
                <w:rFonts w:cs="Arial"/>
              </w:rPr>
            </w:pPr>
            <w:r w:rsidRPr="009C7E88">
              <w:rPr>
                <w:rFonts w:cs="Arial"/>
              </w:rPr>
              <w:t>Education and training attendance</w:t>
            </w:r>
          </w:p>
        </w:tc>
      </w:tr>
      <w:tr w:rsidR="00634AD2" w:rsidRPr="005D64FA" w:rsidTr="00A52E3C">
        <w:tc>
          <w:tcPr>
            <w:tcW w:w="1800" w:type="dxa"/>
            <w:tcBorders>
              <w:top w:val="nil"/>
              <w:left w:val="nil"/>
              <w:bottom w:val="nil"/>
              <w:right w:val="nil"/>
            </w:tcBorders>
            <w:shd w:val="clear" w:color="auto" w:fill="auto"/>
          </w:tcPr>
          <w:p w:rsidR="00634AD2" w:rsidRPr="005D64FA" w:rsidRDefault="00634AD2" w:rsidP="00A52E3C">
            <w:pPr>
              <w:pStyle w:val="TableBodyText"/>
              <w:keepNext w:val="0"/>
              <w:keepLines w:val="0"/>
              <w:widowControl w:val="0"/>
              <w:ind w:left="0"/>
              <w:jc w:val="left"/>
              <w:rPr>
                <w:rFonts w:cs="Arial"/>
                <w:b/>
                <w:highlight w:val="yellow"/>
              </w:rPr>
            </w:pPr>
            <w:r w:rsidRPr="009C7E88">
              <w:rPr>
                <w:rFonts w:cs="Arial"/>
                <w:b/>
              </w:rPr>
              <w:t>Measure (computation)</w:t>
            </w:r>
          </w:p>
        </w:tc>
        <w:tc>
          <w:tcPr>
            <w:tcW w:w="7020" w:type="dxa"/>
            <w:tcBorders>
              <w:top w:val="nil"/>
              <w:left w:val="nil"/>
              <w:bottom w:val="nil"/>
              <w:right w:val="nil"/>
            </w:tcBorders>
            <w:shd w:val="clear" w:color="auto" w:fill="auto"/>
          </w:tcPr>
          <w:p w:rsidR="00634AD2" w:rsidRPr="009C7E88" w:rsidRDefault="00634AD2" w:rsidP="00A52E3C">
            <w:pPr>
              <w:pStyle w:val="TableBodyText"/>
              <w:keepNext w:val="0"/>
              <w:keepLines w:val="0"/>
              <w:widowControl w:val="0"/>
              <w:spacing w:after="60"/>
              <w:jc w:val="both"/>
              <w:rPr>
                <w:rFonts w:cs="Arial"/>
                <w:u w:val="single"/>
              </w:rPr>
            </w:pPr>
            <w:r w:rsidRPr="009C7E88">
              <w:rPr>
                <w:rFonts w:cs="Arial"/>
                <w:u w:val="single"/>
              </w:rPr>
              <w:t>Definition:</w:t>
            </w:r>
          </w:p>
          <w:p w:rsidR="00634AD2" w:rsidRPr="003F20C8" w:rsidRDefault="00634AD2" w:rsidP="00A52E3C">
            <w:pPr>
              <w:pStyle w:val="TableBodyText"/>
              <w:keepNext w:val="0"/>
              <w:keepLines w:val="0"/>
              <w:widowControl w:val="0"/>
              <w:spacing w:after="60"/>
              <w:jc w:val="both"/>
              <w:rPr>
                <w:rFonts w:cs="Arial"/>
              </w:rPr>
            </w:pPr>
            <w:r w:rsidRPr="003F20C8">
              <w:rPr>
                <w:rFonts w:cs="Arial"/>
              </w:rPr>
              <w:t>The number of young people in detention of all ages who are attending appropriate and accredited education or accredited training courses as a proportion of all eligible young people in detention.</w:t>
            </w:r>
          </w:p>
          <w:p w:rsidR="00634AD2" w:rsidRPr="003F20C8" w:rsidRDefault="00634AD2" w:rsidP="00A52E3C">
            <w:pPr>
              <w:widowControl w:val="0"/>
              <w:spacing w:before="120" w:after="60"/>
              <w:jc w:val="both"/>
              <w:rPr>
                <w:rFonts w:ascii="Arial" w:hAnsi="Arial" w:cs="Arial"/>
                <w:sz w:val="20"/>
              </w:rPr>
            </w:pPr>
            <w:r w:rsidRPr="003F20C8">
              <w:rPr>
                <w:rFonts w:ascii="Arial" w:hAnsi="Arial" w:cs="Arial"/>
                <w:sz w:val="20"/>
                <w:u w:val="single"/>
              </w:rPr>
              <w:t>Numerator</w:t>
            </w:r>
            <w:r w:rsidRPr="003F20C8">
              <w:rPr>
                <w:rFonts w:ascii="Arial" w:hAnsi="Arial" w:cs="Arial"/>
                <w:sz w:val="20"/>
              </w:rPr>
              <w:t xml:space="preserve">: </w:t>
            </w:r>
          </w:p>
          <w:p w:rsidR="00634AD2" w:rsidRPr="003F20C8" w:rsidRDefault="00634AD2" w:rsidP="00A52E3C">
            <w:pPr>
              <w:widowControl w:val="0"/>
              <w:spacing w:before="120" w:after="60"/>
              <w:jc w:val="both"/>
              <w:rPr>
                <w:rFonts w:ascii="Arial" w:hAnsi="Arial" w:cs="Arial"/>
                <w:sz w:val="20"/>
              </w:rPr>
            </w:pPr>
            <w:r w:rsidRPr="003F20C8">
              <w:rPr>
                <w:rFonts w:ascii="Arial" w:hAnsi="Arial" w:cs="Arial"/>
                <w:sz w:val="20"/>
              </w:rPr>
              <w:t>Total number of young people in detention of compulsory school age attending an education course.</w:t>
            </w:r>
          </w:p>
          <w:p w:rsidR="00634AD2" w:rsidRPr="003F20C8" w:rsidRDefault="00634AD2" w:rsidP="00A52E3C">
            <w:pPr>
              <w:widowControl w:val="0"/>
              <w:spacing w:before="120" w:after="60"/>
              <w:jc w:val="both"/>
              <w:rPr>
                <w:rFonts w:ascii="Arial" w:hAnsi="Arial" w:cs="Arial"/>
                <w:sz w:val="20"/>
              </w:rPr>
            </w:pPr>
            <w:r w:rsidRPr="003F20C8">
              <w:rPr>
                <w:rFonts w:ascii="Arial" w:hAnsi="Arial" w:cs="Arial"/>
                <w:sz w:val="20"/>
              </w:rPr>
              <w:t xml:space="preserve">Total number of </w:t>
            </w:r>
            <w:r>
              <w:rPr>
                <w:rFonts w:ascii="Arial" w:hAnsi="Arial" w:cs="Arial"/>
                <w:sz w:val="20"/>
              </w:rPr>
              <w:t>y</w:t>
            </w:r>
            <w:r w:rsidRPr="003F20C8">
              <w:rPr>
                <w:rFonts w:ascii="Arial" w:hAnsi="Arial" w:cs="Arial"/>
                <w:sz w:val="20"/>
              </w:rPr>
              <w:t>oung people in detention not of compulsory school age attending an accredited education or training course.</w:t>
            </w:r>
          </w:p>
          <w:p w:rsidR="00634AD2" w:rsidRPr="003F20C8" w:rsidRDefault="00634AD2" w:rsidP="00A52E3C">
            <w:pPr>
              <w:widowControl w:val="0"/>
              <w:spacing w:before="120" w:after="60"/>
              <w:jc w:val="both"/>
              <w:rPr>
                <w:rFonts w:ascii="Arial" w:hAnsi="Arial" w:cs="Arial"/>
                <w:sz w:val="20"/>
                <w:u w:val="single"/>
              </w:rPr>
            </w:pPr>
            <w:r w:rsidRPr="003F20C8">
              <w:rPr>
                <w:rFonts w:ascii="Arial" w:hAnsi="Arial" w:cs="Arial"/>
                <w:sz w:val="20"/>
                <w:u w:val="single"/>
              </w:rPr>
              <w:t xml:space="preserve">Denominator: </w:t>
            </w:r>
          </w:p>
          <w:p w:rsidR="00634AD2" w:rsidRPr="003F20C8" w:rsidRDefault="00634AD2" w:rsidP="00A52E3C">
            <w:pPr>
              <w:widowControl w:val="0"/>
              <w:spacing w:before="120" w:after="60"/>
              <w:jc w:val="both"/>
              <w:rPr>
                <w:rFonts w:ascii="Arial" w:hAnsi="Arial" w:cs="Arial"/>
                <w:sz w:val="20"/>
              </w:rPr>
            </w:pPr>
            <w:r w:rsidRPr="003F20C8">
              <w:rPr>
                <w:rFonts w:ascii="Arial" w:hAnsi="Arial" w:cs="Arial"/>
                <w:sz w:val="20"/>
              </w:rPr>
              <w:t>Total number of young people in detention of compulsory school age who are eligible to attend an education course.</w:t>
            </w:r>
          </w:p>
          <w:p w:rsidR="00634AD2" w:rsidRPr="003F20C8" w:rsidRDefault="00634AD2" w:rsidP="00A52E3C">
            <w:pPr>
              <w:widowControl w:val="0"/>
              <w:spacing w:before="120" w:after="60"/>
              <w:jc w:val="both"/>
              <w:rPr>
                <w:rFonts w:ascii="Arial" w:hAnsi="Arial" w:cs="Arial"/>
                <w:sz w:val="20"/>
              </w:rPr>
            </w:pPr>
            <w:r w:rsidRPr="003F20C8">
              <w:rPr>
                <w:rFonts w:ascii="Arial" w:hAnsi="Arial" w:cs="Arial"/>
                <w:sz w:val="20"/>
              </w:rPr>
              <w:t>Total number of young people in detention not of compulsory school age who are eligible to attend an accredited education or training course</w:t>
            </w:r>
            <w:r>
              <w:rPr>
                <w:rFonts w:ascii="Arial" w:hAnsi="Arial" w:cs="Arial"/>
                <w:sz w:val="20"/>
              </w:rPr>
              <w:t>.</w:t>
            </w:r>
          </w:p>
          <w:p w:rsidR="00634AD2" w:rsidRPr="003F20C8" w:rsidRDefault="00634AD2" w:rsidP="00A52E3C">
            <w:pPr>
              <w:keepNext/>
              <w:widowControl w:val="0"/>
              <w:spacing w:before="120" w:after="60"/>
              <w:jc w:val="both"/>
              <w:rPr>
                <w:rFonts w:ascii="Arial" w:hAnsi="Arial" w:cs="Arial"/>
                <w:sz w:val="20"/>
                <w:u w:val="single"/>
              </w:rPr>
            </w:pPr>
            <w:r w:rsidRPr="003F20C8">
              <w:rPr>
                <w:rFonts w:ascii="Arial" w:hAnsi="Arial" w:cs="Arial"/>
                <w:sz w:val="20"/>
                <w:u w:val="single"/>
              </w:rPr>
              <w:t>Computation:</w:t>
            </w:r>
          </w:p>
          <w:p w:rsidR="00634AD2" w:rsidRPr="005D64FA" w:rsidRDefault="00634AD2" w:rsidP="00A52E3C">
            <w:pPr>
              <w:pStyle w:val="TableBodyText"/>
              <w:keepLines w:val="0"/>
              <w:widowControl w:val="0"/>
              <w:jc w:val="both"/>
              <w:rPr>
                <w:rFonts w:cs="Arial"/>
                <w:highlight w:val="yellow"/>
              </w:rPr>
            </w:pPr>
            <w:r w:rsidRPr="003F20C8">
              <w:rPr>
                <w:rFonts w:cs="Arial"/>
              </w:rPr>
              <w:t xml:space="preserve">Expressed as a percentage. Calculation is: (Numerator </w:t>
            </w:r>
            <w:r w:rsidRPr="003F20C8">
              <w:rPr>
                <w:rFonts w:cs="Arial"/>
              </w:rPr>
              <w:sym w:font="Symbol" w:char="F0B8"/>
            </w:r>
            <w:r>
              <w:rPr>
                <w:rFonts w:cs="Arial"/>
              </w:rPr>
              <w:t xml:space="preserve"> Denominator) x </w:t>
            </w:r>
            <w:r w:rsidRPr="003F20C8">
              <w:rPr>
                <w:rFonts w:cs="Arial"/>
              </w:rPr>
              <w:t>100.</w:t>
            </w:r>
          </w:p>
        </w:tc>
      </w:tr>
      <w:tr w:rsidR="00634AD2" w:rsidRPr="005D64FA" w:rsidTr="00A52E3C">
        <w:tc>
          <w:tcPr>
            <w:tcW w:w="1800" w:type="dxa"/>
            <w:tcBorders>
              <w:top w:val="nil"/>
              <w:left w:val="nil"/>
              <w:bottom w:val="nil"/>
              <w:right w:val="nil"/>
            </w:tcBorders>
            <w:shd w:val="clear" w:color="auto" w:fill="auto"/>
          </w:tcPr>
          <w:p w:rsidR="00634AD2" w:rsidRPr="003F20C8" w:rsidRDefault="00634AD2" w:rsidP="00A52E3C">
            <w:pPr>
              <w:pStyle w:val="TableBodyText"/>
              <w:keepNext w:val="0"/>
              <w:keepLines w:val="0"/>
              <w:widowControl w:val="0"/>
              <w:ind w:left="0"/>
              <w:jc w:val="left"/>
              <w:rPr>
                <w:rFonts w:cs="Arial"/>
                <w:b/>
              </w:rPr>
            </w:pPr>
            <w:r w:rsidRPr="003F20C8">
              <w:rPr>
                <w:rFonts w:cs="Arial"/>
                <w:b/>
              </w:rPr>
              <w:t>Data source/s</w:t>
            </w:r>
          </w:p>
        </w:tc>
        <w:tc>
          <w:tcPr>
            <w:tcW w:w="7020" w:type="dxa"/>
            <w:tcBorders>
              <w:top w:val="nil"/>
              <w:left w:val="nil"/>
              <w:bottom w:val="nil"/>
              <w:right w:val="nil"/>
            </w:tcBorders>
            <w:shd w:val="clear" w:color="auto" w:fill="auto"/>
          </w:tcPr>
          <w:p w:rsidR="00634AD2" w:rsidRPr="003F20C8" w:rsidRDefault="00634AD2" w:rsidP="00A52E3C">
            <w:pPr>
              <w:pStyle w:val="TableBodyText"/>
              <w:keepNext w:val="0"/>
              <w:keepLines w:val="0"/>
              <w:widowControl w:val="0"/>
              <w:spacing w:after="60"/>
              <w:jc w:val="both"/>
              <w:rPr>
                <w:rFonts w:cs="Arial"/>
                <w:u w:val="single"/>
              </w:rPr>
            </w:pPr>
            <w:r w:rsidRPr="003F20C8">
              <w:rPr>
                <w:rFonts w:cs="Arial"/>
                <w:u w:val="single"/>
              </w:rPr>
              <w:t>Numerators:</w:t>
            </w:r>
          </w:p>
          <w:p w:rsidR="00634AD2" w:rsidRPr="003F20C8" w:rsidRDefault="00634AD2" w:rsidP="00A52E3C">
            <w:pPr>
              <w:pStyle w:val="TableBodyText"/>
              <w:keepNext w:val="0"/>
              <w:keepLines w:val="0"/>
              <w:widowControl w:val="0"/>
              <w:spacing w:after="60"/>
              <w:jc w:val="both"/>
              <w:rPr>
                <w:rFonts w:cs="Arial"/>
              </w:rPr>
            </w:pPr>
            <w:r w:rsidRPr="003F20C8">
              <w:rPr>
                <w:rFonts w:cs="Arial"/>
              </w:rPr>
              <w:t>Australian state and territory governments’ administrative data systems.</w:t>
            </w:r>
          </w:p>
          <w:p w:rsidR="00634AD2" w:rsidRPr="003F20C8" w:rsidRDefault="00634AD2" w:rsidP="00A52E3C">
            <w:pPr>
              <w:widowControl w:val="0"/>
              <w:spacing w:before="120" w:after="60"/>
              <w:jc w:val="both"/>
              <w:rPr>
                <w:rFonts w:ascii="Arial" w:hAnsi="Arial" w:cs="Arial"/>
                <w:sz w:val="20"/>
                <w:u w:val="single"/>
              </w:rPr>
            </w:pPr>
            <w:r w:rsidRPr="003F20C8">
              <w:rPr>
                <w:rFonts w:ascii="Arial" w:hAnsi="Arial" w:cs="Arial"/>
                <w:sz w:val="20"/>
                <w:u w:val="single"/>
              </w:rPr>
              <w:t xml:space="preserve">Denominators: </w:t>
            </w:r>
          </w:p>
          <w:p w:rsidR="00634AD2" w:rsidRPr="005D64FA" w:rsidRDefault="00634AD2" w:rsidP="00A52E3C">
            <w:pPr>
              <w:pStyle w:val="TableBodyText"/>
              <w:keepNext w:val="0"/>
              <w:keepLines w:val="0"/>
              <w:widowControl w:val="0"/>
              <w:jc w:val="both"/>
              <w:rPr>
                <w:rFonts w:cs="Arial"/>
                <w:highlight w:val="yellow"/>
              </w:rPr>
            </w:pPr>
            <w:r w:rsidRPr="003F20C8">
              <w:rPr>
                <w:rFonts w:cs="Arial"/>
              </w:rPr>
              <w:t>Australian state and territory governments’ administrative data systems.</w:t>
            </w:r>
          </w:p>
        </w:tc>
      </w:tr>
      <w:tr w:rsidR="00634AD2" w:rsidRPr="005D64FA" w:rsidTr="00A52E3C">
        <w:tc>
          <w:tcPr>
            <w:tcW w:w="8820" w:type="dxa"/>
            <w:gridSpan w:val="2"/>
            <w:tcBorders>
              <w:top w:val="nil"/>
              <w:left w:val="nil"/>
              <w:bottom w:val="nil"/>
              <w:right w:val="nil"/>
            </w:tcBorders>
            <w:shd w:val="clear" w:color="auto" w:fill="auto"/>
          </w:tcPr>
          <w:p w:rsidR="00634AD2" w:rsidRPr="003F20C8" w:rsidRDefault="00634AD2" w:rsidP="00A52E3C">
            <w:pPr>
              <w:pStyle w:val="TableBodyText"/>
              <w:keepNext w:val="0"/>
              <w:keepLines w:val="0"/>
              <w:widowControl w:val="0"/>
              <w:jc w:val="both"/>
              <w:rPr>
                <w:rFonts w:cs="Arial"/>
                <w:b/>
                <w:u w:val="single"/>
              </w:rPr>
            </w:pPr>
            <w:r w:rsidRPr="003F20C8">
              <w:rPr>
                <w:b/>
                <w:u w:val="single"/>
              </w:rPr>
              <w:t>Data Quality Framework Dimensions</w:t>
            </w:r>
            <w:r w:rsidRPr="003F20C8">
              <w:rPr>
                <w:rFonts w:cs="Arial"/>
                <w:b/>
                <w:u w:val="single"/>
              </w:rPr>
              <w:t xml:space="preserve"> </w:t>
            </w:r>
          </w:p>
        </w:tc>
      </w:tr>
      <w:tr w:rsidR="00634AD2" w:rsidRPr="005D64FA" w:rsidTr="00A52E3C">
        <w:tc>
          <w:tcPr>
            <w:tcW w:w="1800" w:type="dxa"/>
            <w:tcBorders>
              <w:top w:val="nil"/>
              <w:left w:val="nil"/>
              <w:bottom w:val="nil"/>
              <w:right w:val="nil"/>
            </w:tcBorders>
            <w:shd w:val="clear" w:color="auto" w:fill="auto"/>
          </w:tcPr>
          <w:p w:rsidR="00634AD2" w:rsidRPr="005D64FA" w:rsidRDefault="00634AD2" w:rsidP="00A52E3C">
            <w:pPr>
              <w:pStyle w:val="TableBodyText"/>
              <w:keepNext w:val="0"/>
              <w:keepLines w:val="0"/>
              <w:widowControl w:val="0"/>
              <w:ind w:left="0"/>
              <w:jc w:val="left"/>
              <w:rPr>
                <w:rFonts w:cs="Arial"/>
                <w:b/>
                <w:highlight w:val="yellow"/>
              </w:rPr>
            </w:pPr>
            <w:r w:rsidRPr="003F20C8">
              <w:rPr>
                <w:rFonts w:cs="Arial"/>
                <w:b/>
              </w:rPr>
              <w:t xml:space="preserve">Institutional environment </w:t>
            </w:r>
          </w:p>
        </w:tc>
        <w:tc>
          <w:tcPr>
            <w:tcW w:w="7020" w:type="dxa"/>
            <w:tcBorders>
              <w:top w:val="nil"/>
              <w:left w:val="nil"/>
              <w:bottom w:val="nil"/>
              <w:right w:val="nil"/>
            </w:tcBorders>
            <w:shd w:val="clear" w:color="auto" w:fill="auto"/>
          </w:tcPr>
          <w:p w:rsidR="00634AD2" w:rsidRPr="00FB5132" w:rsidRDefault="00634AD2" w:rsidP="00A52E3C">
            <w:pPr>
              <w:pStyle w:val="TableBodyText"/>
              <w:keepNext w:val="0"/>
              <w:keepLines w:val="0"/>
              <w:widowControl w:val="0"/>
              <w:spacing w:before="120" w:after="0"/>
              <w:jc w:val="both"/>
              <w:rPr>
                <w:rFonts w:cs="Arial"/>
              </w:rPr>
            </w:pPr>
            <w:r w:rsidRPr="00FB5132">
              <w:rPr>
                <w:rFonts w:cs="Arial"/>
              </w:rPr>
              <w:t>Data are sourced from state and territory governments’ administrative data systems.</w:t>
            </w:r>
          </w:p>
        </w:tc>
      </w:tr>
      <w:tr w:rsidR="00634AD2" w:rsidRPr="005D64FA" w:rsidTr="00A52E3C">
        <w:tc>
          <w:tcPr>
            <w:tcW w:w="1800" w:type="dxa"/>
            <w:tcBorders>
              <w:top w:val="nil"/>
              <w:left w:val="nil"/>
              <w:bottom w:val="nil"/>
              <w:right w:val="nil"/>
            </w:tcBorders>
            <w:shd w:val="clear" w:color="auto" w:fill="auto"/>
          </w:tcPr>
          <w:p w:rsidR="00634AD2" w:rsidRPr="007F0BEC" w:rsidRDefault="00634AD2" w:rsidP="00A52E3C">
            <w:pPr>
              <w:pStyle w:val="TableBodyText"/>
              <w:keepNext w:val="0"/>
              <w:keepLines w:val="0"/>
              <w:widowControl w:val="0"/>
              <w:ind w:left="0"/>
              <w:jc w:val="left"/>
              <w:rPr>
                <w:rFonts w:cs="Arial"/>
                <w:b/>
              </w:rPr>
            </w:pPr>
            <w:r w:rsidRPr="007F0BEC">
              <w:rPr>
                <w:rFonts w:cs="Arial"/>
                <w:b/>
              </w:rPr>
              <w:t xml:space="preserve">Relevance </w:t>
            </w:r>
          </w:p>
        </w:tc>
        <w:tc>
          <w:tcPr>
            <w:tcW w:w="7020" w:type="dxa"/>
            <w:tcBorders>
              <w:top w:val="nil"/>
              <w:left w:val="nil"/>
              <w:bottom w:val="nil"/>
              <w:right w:val="nil"/>
            </w:tcBorders>
            <w:shd w:val="clear" w:color="auto" w:fill="auto"/>
          </w:tcPr>
          <w:p w:rsidR="00634AD2" w:rsidRPr="007F0BEC" w:rsidRDefault="00634AD2" w:rsidP="00A52E3C">
            <w:pPr>
              <w:pStyle w:val="TableBodyText"/>
              <w:keepNext w:val="0"/>
              <w:keepLines w:val="0"/>
              <w:widowControl w:val="0"/>
              <w:spacing w:before="120" w:after="0"/>
              <w:jc w:val="both"/>
              <w:rPr>
                <w:rFonts w:cs="Arial"/>
              </w:rPr>
            </w:pPr>
            <w:r w:rsidRPr="007F0BEC">
              <w:rPr>
                <w:rFonts w:cs="Arial"/>
              </w:rPr>
              <w:t xml:space="preserve">Data are reported by Australian state and territory governments to provide information on the proportion of young people in detention attending education and training. Attending education and training is recognised by </w:t>
            </w:r>
            <w:r w:rsidRPr="007F0BEC">
              <w:rPr>
                <w:rFonts w:cs="Arial"/>
              </w:rPr>
              <w:lastRenderedPageBreak/>
              <w:t>government as a means of rehabilitating young offenders and increasing their chances of successfully re-integrating into the community.</w:t>
            </w:r>
          </w:p>
        </w:tc>
      </w:tr>
      <w:tr w:rsidR="00634AD2" w:rsidRPr="005D64FA" w:rsidTr="00A52E3C">
        <w:tc>
          <w:tcPr>
            <w:tcW w:w="1800" w:type="dxa"/>
            <w:tcBorders>
              <w:top w:val="nil"/>
              <w:left w:val="nil"/>
              <w:bottom w:val="nil"/>
              <w:right w:val="nil"/>
            </w:tcBorders>
            <w:shd w:val="clear" w:color="auto" w:fill="auto"/>
          </w:tcPr>
          <w:p w:rsidR="00634AD2" w:rsidRPr="007F0BEC" w:rsidRDefault="00634AD2" w:rsidP="00A52E3C">
            <w:pPr>
              <w:pStyle w:val="TableBodyText"/>
              <w:keepNext w:val="0"/>
              <w:keepLines w:val="0"/>
              <w:widowControl w:val="0"/>
              <w:ind w:left="0"/>
              <w:jc w:val="left"/>
              <w:rPr>
                <w:rFonts w:cs="Arial"/>
                <w:b/>
              </w:rPr>
            </w:pPr>
            <w:r w:rsidRPr="007F0BEC">
              <w:rPr>
                <w:rFonts w:cs="Arial"/>
                <w:b/>
              </w:rPr>
              <w:lastRenderedPageBreak/>
              <w:t>Timeliness</w:t>
            </w:r>
            <w:r w:rsidRPr="007F0BEC">
              <w:rPr>
                <w:rFonts w:cs="Arial"/>
                <w:lang w:val="en-US" w:eastAsia="en-US"/>
              </w:rPr>
              <w:t xml:space="preserve"> </w:t>
            </w:r>
          </w:p>
        </w:tc>
        <w:tc>
          <w:tcPr>
            <w:tcW w:w="7020" w:type="dxa"/>
            <w:tcBorders>
              <w:top w:val="nil"/>
              <w:left w:val="nil"/>
              <w:bottom w:val="nil"/>
              <w:right w:val="nil"/>
            </w:tcBorders>
            <w:shd w:val="clear" w:color="auto" w:fill="auto"/>
          </w:tcPr>
          <w:p w:rsidR="00634AD2" w:rsidRPr="007F0BEC" w:rsidRDefault="00634AD2" w:rsidP="00A52E3C">
            <w:pPr>
              <w:pStyle w:val="TableBodyText"/>
              <w:keepNext w:val="0"/>
              <w:keepLines w:val="0"/>
              <w:widowControl w:val="0"/>
              <w:spacing w:before="120"/>
              <w:jc w:val="both"/>
              <w:rPr>
                <w:rFonts w:cs="Arial"/>
              </w:rPr>
            </w:pPr>
            <w:r w:rsidRPr="007F0BEC">
              <w:rPr>
                <w:rFonts w:cs="Arial"/>
              </w:rPr>
              <w:t>The most timely data (i.e., data for the most recent financial year) are reported.</w:t>
            </w:r>
          </w:p>
        </w:tc>
      </w:tr>
      <w:tr w:rsidR="00634AD2" w:rsidRPr="005D64FA" w:rsidTr="00A52E3C">
        <w:tc>
          <w:tcPr>
            <w:tcW w:w="1800" w:type="dxa"/>
            <w:tcBorders>
              <w:top w:val="nil"/>
              <w:left w:val="nil"/>
              <w:bottom w:val="nil"/>
              <w:right w:val="nil"/>
            </w:tcBorders>
            <w:shd w:val="clear" w:color="auto" w:fill="auto"/>
          </w:tcPr>
          <w:p w:rsidR="00634AD2" w:rsidRPr="005D64FA" w:rsidRDefault="00634AD2" w:rsidP="00A52E3C">
            <w:pPr>
              <w:pStyle w:val="TableBodyText"/>
              <w:keepNext w:val="0"/>
              <w:keepLines w:val="0"/>
              <w:widowControl w:val="0"/>
              <w:ind w:left="0"/>
              <w:jc w:val="left"/>
              <w:rPr>
                <w:rFonts w:cs="Arial"/>
                <w:b/>
                <w:highlight w:val="yellow"/>
              </w:rPr>
            </w:pPr>
            <w:r w:rsidRPr="00C6617F">
              <w:rPr>
                <w:rFonts w:cs="Arial"/>
                <w:b/>
              </w:rPr>
              <w:t xml:space="preserve">Accuracy </w:t>
            </w:r>
          </w:p>
        </w:tc>
        <w:tc>
          <w:tcPr>
            <w:tcW w:w="7020" w:type="dxa"/>
            <w:tcBorders>
              <w:top w:val="nil"/>
              <w:left w:val="nil"/>
              <w:bottom w:val="nil"/>
              <w:right w:val="nil"/>
            </w:tcBorders>
            <w:shd w:val="clear" w:color="auto" w:fill="auto"/>
          </w:tcPr>
          <w:p w:rsidR="00634AD2" w:rsidRDefault="00634AD2" w:rsidP="00A52E3C">
            <w:pPr>
              <w:pStyle w:val="TableBodyText"/>
              <w:widowControl w:val="0"/>
              <w:spacing w:before="120"/>
              <w:jc w:val="both"/>
            </w:pPr>
            <w:r w:rsidRPr="00C6617F">
              <w:t xml:space="preserve">Data are reported as comparable across jurisdictions. </w:t>
            </w:r>
            <w:r w:rsidRPr="00E33D09">
              <w:t>‘Compulsory school age’ is the age at which a young person is legally required to attend school as defined in the relevant jurisdiction.</w:t>
            </w:r>
            <w:r>
              <w:t xml:space="preserve"> There is some variation across jurisdictions in the age to which children are compulsorily required to attend school. ‘Non-compulsory school age’ is an age at which a young person is not legally required to be at school (that is, older than the compulsory school age). For this indicator, age in years is used to determine whether the young person is of compulsory school age. </w:t>
            </w:r>
          </w:p>
          <w:p w:rsidR="00634AD2" w:rsidRDefault="00634AD2" w:rsidP="00A52E3C">
            <w:pPr>
              <w:pStyle w:val="TableBodyText"/>
              <w:widowControl w:val="0"/>
              <w:spacing w:before="120"/>
              <w:jc w:val="both"/>
            </w:pPr>
            <w:r>
              <w:t>An accredited education or training course is that which is included in the Australian Qualification Framework (</w:t>
            </w:r>
            <w:proofErr w:type="spellStart"/>
            <w:r>
              <w:t>AQF</w:t>
            </w:r>
            <w:proofErr w:type="spellEnd"/>
            <w:r>
              <w:t xml:space="preserve">). The </w:t>
            </w:r>
            <w:proofErr w:type="spellStart"/>
            <w:r>
              <w:t>AQF</w:t>
            </w:r>
            <w:proofErr w:type="spellEnd"/>
            <w:r>
              <w:t xml:space="preserve"> comprises national qualifications issued in: the secondary schools sector; the vocational education and training sector (TAFE and registered private providers); and the higher education sector (mainly universities).</w:t>
            </w:r>
          </w:p>
          <w:p w:rsidR="00634AD2" w:rsidRDefault="00634AD2" w:rsidP="00A52E3C">
            <w:pPr>
              <w:pStyle w:val="TableBodyText"/>
              <w:widowControl w:val="0"/>
              <w:spacing w:before="120"/>
              <w:jc w:val="both"/>
            </w:pPr>
            <w:r>
              <w:t>The denominator extends to all eligible young people in detention. Young people in detention will be excluded from this count (i.e., be ineligible for education and training attendance) in circumstances such as the following:</w:t>
            </w:r>
          </w:p>
          <w:p w:rsidR="00634AD2" w:rsidRDefault="00634AD2" w:rsidP="00634AD2">
            <w:pPr>
              <w:pStyle w:val="TableBodyText"/>
              <w:widowControl w:val="0"/>
              <w:numPr>
                <w:ilvl w:val="0"/>
                <w:numId w:val="4"/>
              </w:numPr>
              <w:spacing w:before="120"/>
              <w:jc w:val="both"/>
            </w:pPr>
            <w:r>
              <w:t>temporary leave or work release</w:t>
            </w:r>
          </w:p>
          <w:p w:rsidR="00634AD2" w:rsidRDefault="00634AD2" w:rsidP="00634AD2">
            <w:pPr>
              <w:pStyle w:val="TableBodyText"/>
              <w:widowControl w:val="0"/>
              <w:numPr>
                <w:ilvl w:val="0"/>
                <w:numId w:val="4"/>
              </w:numPr>
              <w:spacing w:before="120"/>
              <w:jc w:val="both"/>
            </w:pPr>
            <w:r>
              <w:t>medically unable to participate</w:t>
            </w:r>
          </w:p>
          <w:p w:rsidR="00634AD2" w:rsidRDefault="00634AD2" w:rsidP="00634AD2">
            <w:pPr>
              <w:pStyle w:val="TableBodyText"/>
              <w:widowControl w:val="0"/>
              <w:numPr>
                <w:ilvl w:val="0"/>
                <w:numId w:val="4"/>
              </w:numPr>
              <w:spacing w:before="120"/>
              <w:jc w:val="both"/>
            </w:pPr>
            <w:r>
              <w:t>in isolation</w:t>
            </w:r>
          </w:p>
          <w:p w:rsidR="00634AD2" w:rsidRDefault="00634AD2" w:rsidP="00634AD2">
            <w:pPr>
              <w:pStyle w:val="TableBodyText"/>
              <w:widowControl w:val="0"/>
              <w:numPr>
                <w:ilvl w:val="0"/>
                <w:numId w:val="4"/>
              </w:numPr>
              <w:spacing w:before="120"/>
              <w:jc w:val="both"/>
            </w:pPr>
            <w:r>
              <w:t>a risk assessment has resulted in exclusion from education</w:t>
            </w:r>
          </w:p>
          <w:p w:rsidR="00634AD2" w:rsidRDefault="00634AD2" w:rsidP="00634AD2">
            <w:pPr>
              <w:pStyle w:val="TableBodyText"/>
              <w:widowControl w:val="0"/>
              <w:numPr>
                <w:ilvl w:val="0"/>
                <w:numId w:val="4"/>
              </w:numPr>
              <w:spacing w:before="120"/>
              <w:jc w:val="both"/>
            </w:pPr>
            <w:r>
              <w:t>attending court</w:t>
            </w:r>
          </w:p>
          <w:p w:rsidR="00634AD2" w:rsidRDefault="00634AD2" w:rsidP="00634AD2">
            <w:pPr>
              <w:pStyle w:val="TableBodyText"/>
              <w:widowControl w:val="0"/>
              <w:numPr>
                <w:ilvl w:val="0"/>
                <w:numId w:val="4"/>
              </w:numPr>
              <w:spacing w:before="120"/>
              <w:jc w:val="both"/>
            </w:pPr>
            <w:r>
              <w:t>on remand or sentenced for less than 7 days.</w:t>
            </w:r>
          </w:p>
          <w:p w:rsidR="00634AD2" w:rsidRPr="00C6617F" w:rsidRDefault="00634AD2" w:rsidP="00A52E3C">
            <w:pPr>
              <w:pStyle w:val="TableBodyText"/>
              <w:keepNext w:val="0"/>
              <w:keepLines w:val="0"/>
              <w:widowControl w:val="0"/>
              <w:spacing w:before="120" w:after="0"/>
              <w:jc w:val="both"/>
              <w:rPr>
                <w:rFonts w:cs="Arial"/>
              </w:rPr>
            </w:pPr>
            <w:r>
              <w:rPr>
                <w:rFonts w:cs="Arial"/>
              </w:rPr>
              <w:t xml:space="preserve">These data are supplied by states and territories using one of two methods: (1) </w:t>
            </w:r>
            <w:r w:rsidRPr="00BE0519">
              <w:rPr>
                <w:rFonts w:cs="Arial"/>
              </w:rPr>
              <w:t>using daily data averaged over the number of sc</w:t>
            </w:r>
            <w:r>
              <w:rPr>
                <w:rFonts w:cs="Arial"/>
              </w:rPr>
              <w:t>hool days in the financial year, or (2) averaging</w:t>
            </w:r>
            <w:r w:rsidRPr="00BE0519">
              <w:rPr>
                <w:rFonts w:cs="Arial"/>
              </w:rPr>
              <w:t xml:space="preserve"> the number of young people as at the second last day of each school term or an alternative day as required.</w:t>
            </w:r>
          </w:p>
        </w:tc>
      </w:tr>
      <w:tr w:rsidR="00634AD2" w:rsidRPr="005D64FA" w:rsidTr="00A52E3C">
        <w:tc>
          <w:tcPr>
            <w:tcW w:w="1800" w:type="dxa"/>
            <w:tcBorders>
              <w:top w:val="nil"/>
              <w:left w:val="nil"/>
              <w:bottom w:val="nil"/>
              <w:right w:val="nil"/>
            </w:tcBorders>
            <w:shd w:val="clear" w:color="auto" w:fill="auto"/>
          </w:tcPr>
          <w:p w:rsidR="00634AD2" w:rsidRPr="005D64FA" w:rsidRDefault="00634AD2" w:rsidP="00A52E3C">
            <w:pPr>
              <w:pStyle w:val="TableBodyText"/>
              <w:keepNext w:val="0"/>
              <w:keepLines w:val="0"/>
              <w:widowControl w:val="0"/>
              <w:ind w:left="72"/>
              <w:jc w:val="left"/>
              <w:rPr>
                <w:rFonts w:cs="Arial"/>
                <w:b/>
                <w:highlight w:val="yellow"/>
              </w:rPr>
            </w:pPr>
            <w:r w:rsidRPr="00B72C31">
              <w:rPr>
                <w:rFonts w:cs="Arial"/>
                <w:b/>
              </w:rPr>
              <w:t xml:space="preserve">Coherence </w:t>
            </w:r>
          </w:p>
        </w:tc>
        <w:tc>
          <w:tcPr>
            <w:tcW w:w="7020" w:type="dxa"/>
            <w:tcBorders>
              <w:top w:val="nil"/>
              <w:left w:val="nil"/>
              <w:bottom w:val="nil"/>
              <w:right w:val="nil"/>
            </w:tcBorders>
            <w:shd w:val="clear" w:color="auto" w:fill="auto"/>
          </w:tcPr>
          <w:p w:rsidR="00634AD2" w:rsidRPr="00B72C31" w:rsidRDefault="00634AD2" w:rsidP="00A52E3C">
            <w:pPr>
              <w:pStyle w:val="TableBodyText"/>
              <w:keepNext w:val="0"/>
              <w:keepLines w:val="0"/>
              <w:widowControl w:val="0"/>
              <w:spacing w:after="60"/>
              <w:jc w:val="both"/>
              <w:rPr>
                <w:rFonts w:cs="Arial"/>
              </w:rPr>
            </w:pPr>
            <w:r w:rsidRPr="00B72C31">
              <w:rPr>
                <w:rFonts w:cs="Arial"/>
              </w:rPr>
              <w:t xml:space="preserve">Data are comparable across jurisdictions. </w:t>
            </w:r>
          </w:p>
        </w:tc>
      </w:tr>
      <w:tr w:rsidR="00634AD2" w:rsidRPr="005D64FA" w:rsidTr="00A52E3C">
        <w:tc>
          <w:tcPr>
            <w:tcW w:w="1800" w:type="dxa"/>
            <w:tcBorders>
              <w:top w:val="nil"/>
              <w:left w:val="nil"/>
              <w:bottom w:val="nil"/>
              <w:right w:val="nil"/>
            </w:tcBorders>
            <w:shd w:val="clear" w:color="auto" w:fill="auto"/>
          </w:tcPr>
          <w:p w:rsidR="00634AD2" w:rsidRPr="00B72C31" w:rsidRDefault="00634AD2" w:rsidP="00A52E3C">
            <w:pPr>
              <w:pStyle w:val="TableBodyText"/>
              <w:keepNext w:val="0"/>
              <w:keepLines w:val="0"/>
              <w:widowControl w:val="0"/>
              <w:ind w:left="72"/>
              <w:jc w:val="left"/>
              <w:rPr>
                <w:rFonts w:cs="Arial"/>
                <w:b/>
              </w:rPr>
            </w:pPr>
            <w:r w:rsidRPr="00B72C31">
              <w:rPr>
                <w:rFonts w:cs="Arial"/>
                <w:b/>
              </w:rPr>
              <w:t xml:space="preserve">Accessibility </w:t>
            </w:r>
          </w:p>
        </w:tc>
        <w:tc>
          <w:tcPr>
            <w:tcW w:w="7020" w:type="dxa"/>
            <w:tcBorders>
              <w:top w:val="nil"/>
              <w:left w:val="nil"/>
              <w:bottom w:val="nil"/>
              <w:right w:val="nil"/>
            </w:tcBorders>
            <w:shd w:val="clear" w:color="auto" w:fill="auto"/>
          </w:tcPr>
          <w:p w:rsidR="00634AD2" w:rsidRPr="00B72C31" w:rsidRDefault="00634AD2" w:rsidP="00A52E3C">
            <w:pPr>
              <w:pStyle w:val="TableBodyText"/>
              <w:keepNext w:val="0"/>
              <w:keepLines w:val="0"/>
              <w:widowControl w:val="0"/>
              <w:spacing w:after="60"/>
              <w:jc w:val="both"/>
              <w:rPr>
                <w:rFonts w:cs="Arial"/>
                <w:b/>
                <w:iCs/>
              </w:rPr>
            </w:pPr>
            <w:r w:rsidRPr="00B72C31">
              <w:t xml:space="preserve">Data are published in the </w:t>
            </w:r>
            <w:proofErr w:type="spellStart"/>
            <w:r>
              <w:t>SCRGSP’s</w:t>
            </w:r>
            <w:proofErr w:type="spellEnd"/>
            <w:r>
              <w:t xml:space="preserve"> Report on Government Services.</w:t>
            </w:r>
          </w:p>
        </w:tc>
      </w:tr>
      <w:tr w:rsidR="00634AD2" w:rsidRPr="005D64FA" w:rsidTr="00A52E3C">
        <w:tc>
          <w:tcPr>
            <w:tcW w:w="1800" w:type="dxa"/>
            <w:tcBorders>
              <w:top w:val="nil"/>
              <w:left w:val="nil"/>
              <w:bottom w:val="nil"/>
              <w:right w:val="nil"/>
            </w:tcBorders>
            <w:shd w:val="clear" w:color="auto" w:fill="auto"/>
          </w:tcPr>
          <w:p w:rsidR="00634AD2" w:rsidRPr="00B72C31" w:rsidRDefault="00634AD2" w:rsidP="00A52E3C">
            <w:pPr>
              <w:pStyle w:val="TableBodyText"/>
              <w:keepNext w:val="0"/>
              <w:keepLines w:val="0"/>
              <w:widowControl w:val="0"/>
              <w:ind w:left="72"/>
              <w:jc w:val="left"/>
              <w:rPr>
                <w:rFonts w:cs="Arial"/>
                <w:b/>
              </w:rPr>
            </w:pPr>
            <w:r w:rsidRPr="00B72C31">
              <w:rPr>
                <w:rFonts w:cs="Arial"/>
                <w:b/>
              </w:rPr>
              <w:t xml:space="preserve">Interpretability </w:t>
            </w:r>
          </w:p>
        </w:tc>
        <w:tc>
          <w:tcPr>
            <w:tcW w:w="7020" w:type="dxa"/>
            <w:tcBorders>
              <w:top w:val="nil"/>
              <w:left w:val="nil"/>
              <w:bottom w:val="nil"/>
              <w:right w:val="nil"/>
            </w:tcBorders>
            <w:shd w:val="clear" w:color="auto" w:fill="auto"/>
          </w:tcPr>
          <w:p w:rsidR="00634AD2" w:rsidRPr="00B72C31" w:rsidRDefault="00634AD2" w:rsidP="00A52E3C">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634AD2" w:rsidRPr="005D64FA" w:rsidTr="00A52E3C">
        <w:tc>
          <w:tcPr>
            <w:tcW w:w="8820" w:type="dxa"/>
            <w:gridSpan w:val="2"/>
            <w:tcBorders>
              <w:top w:val="nil"/>
              <w:left w:val="nil"/>
              <w:bottom w:val="nil"/>
              <w:right w:val="nil"/>
            </w:tcBorders>
            <w:shd w:val="clear" w:color="auto" w:fill="auto"/>
          </w:tcPr>
          <w:p w:rsidR="00634AD2" w:rsidRPr="00B72C31" w:rsidRDefault="00634AD2" w:rsidP="00A52E3C">
            <w:pPr>
              <w:pStyle w:val="TableBodyText"/>
              <w:keepLines w:val="0"/>
              <w:widowControl w:val="0"/>
              <w:jc w:val="both"/>
              <w:rPr>
                <w:b/>
              </w:rPr>
            </w:pPr>
            <w:r w:rsidRPr="00B72C31">
              <w:rPr>
                <w:b/>
                <w:u w:val="single"/>
              </w:rPr>
              <w:t>Data Gaps/Issues Analysis</w:t>
            </w:r>
          </w:p>
        </w:tc>
      </w:tr>
      <w:tr w:rsidR="00634AD2" w:rsidRPr="005D64FA" w:rsidTr="00A52E3C">
        <w:tc>
          <w:tcPr>
            <w:tcW w:w="1800" w:type="dxa"/>
            <w:tcBorders>
              <w:top w:val="nil"/>
              <w:left w:val="nil"/>
              <w:bottom w:val="nil"/>
              <w:right w:val="nil"/>
            </w:tcBorders>
            <w:shd w:val="clear" w:color="auto" w:fill="auto"/>
          </w:tcPr>
          <w:p w:rsidR="00634AD2" w:rsidRPr="00B72C31" w:rsidRDefault="00634AD2" w:rsidP="00A52E3C">
            <w:pPr>
              <w:pStyle w:val="TableBodyText"/>
              <w:keepNext w:val="0"/>
              <w:keepLines w:val="0"/>
              <w:widowControl w:val="0"/>
              <w:spacing w:before="120"/>
              <w:ind w:left="0"/>
              <w:jc w:val="left"/>
              <w:rPr>
                <w:rFonts w:cs="Arial"/>
                <w:b/>
                <w:szCs w:val="22"/>
              </w:rPr>
            </w:pPr>
            <w:r w:rsidRPr="00B72C31">
              <w:rPr>
                <w:rFonts w:cs="Arial"/>
                <w:b/>
                <w:szCs w:val="22"/>
              </w:rPr>
              <w:t>Key data gaps/issues</w:t>
            </w:r>
          </w:p>
        </w:tc>
        <w:tc>
          <w:tcPr>
            <w:tcW w:w="7020" w:type="dxa"/>
            <w:tcBorders>
              <w:top w:val="nil"/>
              <w:left w:val="nil"/>
              <w:bottom w:val="nil"/>
              <w:right w:val="nil"/>
            </w:tcBorders>
            <w:shd w:val="clear" w:color="auto" w:fill="auto"/>
          </w:tcPr>
          <w:p w:rsidR="00634AD2" w:rsidRPr="00D247CA" w:rsidRDefault="00634AD2" w:rsidP="00A52E3C">
            <w:pPr>
              <w:pStyle w:val="TableBodyText"/>
              <w:keepNext w:val="0"/>
              <w:keepLines w:val="0"/>
              <w:widowControl w:val="0"/>
              <w:spacing w:after="60"/>
              <w:jc w:val="both"/>
              <w:rPr>
                <w:rFonts w:cs="Arial"/>
              </w:rPr>
            </w:pPr>
            <w:r w:rsidRPr="00D247CA">
              <w:rPr>
                <w:rFonts w:cs="Arial"/>
              </w:rPr>
              <w:t>The Steering Committee notes the following issues:</w:t>
            </w:r>
          </w:p>
          <w:p w:rsidR="00634AD2" w:rsidRPr="00D247CA" w:rsidRDefault="00634AD2" w:rsidP="005E71F4">
            <w:pPr>
              <w:pStyle w:val="TableBullet"/>
              <w:widowControl w:val="0"/>
              <w:jc w:val="both"/>
              <w:rPr>
                <w:b/>
              </w:rPr>
            </w:pPr>
            <w:r w:rsidRPr="00D247CA">
              <w:t>In due course, it</w:t>
            </w:r>
            <w:r w:rsidR="005E71F4">
              <w:t xml:space="preserve"> might be beneficial for the </w:t>
            </w:r>
            <w:proofErr w:type="spellStart"/>
            <w:r w:rsidR="005E71F4">
              <w:t>CPYJ</w:t>
            </w:r>
            <w:r w:rsidRPr="00D247CA">
              <w:t>WG</w:t>
            </w:r>
            <w:proofErr w:type="spellEnd"/>
            <w:r w:rsidRPr="00D247CA">
              <w:t xml:space="preserve"> to consider out</w:t>
            </w:r>
            <w:r w:rsidR="005E71F4">
              <w:t>comes reporting on an education</w:t>
            </w:r>
            <w:r w:rsidRPr="00D247CA">
              <w:t xml:space="preserve"> measure for </w:t>
            </w:r>
            <w:r w:rsidR="005E71F4">
              <w:t>youth justice.</w:t>
            </w:r>
          </w:p>
        </w:tc>
      </w:tr>
    </w:tbl>
    <w:p w:rsidR="00634AD2" w:rsidRPr="005D64FA" w:rsidRDefault="00634AD2" w:rsidP="00634AD2">
      <w:pPr>
        <w:pStyle w:val="Heading3"/>
        <w:keepNext w:val="0"/>
        <w:widowControl w:val="0"/>
        <w:spacing w:before="120"/>
        <w:rPr>
          <w:highlight w:val="yellow"/>
        </w:rPr>
      </w:pPr>
    </w:p>
    <w:p w:rsidR="00634AD2" w:rsidRPr="00B72C31" w:rsidRDefault="00634AD2" w:rsidP="00634AD2">
      <w:pPr>
        <w:pStyle w:val="Heading3"/>
        <w:keepNext w:val="0"/>
        <w:widowControl w:val="0"/>
        <w:spacing w:before="120"/>
        <w:rPr>
          <w:szCs w:val="24"/>
        </w:rPr>
      </w:pPr>
      <w:bookmarkStart w:id="22" w:name="_Toc328577085"/>
      <w:bookmarkStart w:id="23" w:name="_Toc372799727"/>
      <w:r w:rsidRPr="00B72C31">
        <w:rPr>
          <w:szCs w:val="24"/>
        </w:rPr>
        <w:t>Effectiveness, safe and secure environment — Deaths in custody</w:t>
      </w:r>
      <w:bookmarkEnd w:id="22"/>
      <w:bookmarkEnd w:id="23"/>
    </w:p>
    <w:p w:rsidR="00634AD2" w:rsidRPr="00B72C31" w:rsidRDefault="00634AD2" w:rsidP="00634AD2">
      <w:pPr>
        <w:pStyle w:val="BodyText"/>
        <w:widowControl w:val="0"/>
        <w:spacing w:before="120"/>
        <w:rPr>
          <w:rFonts w:ascii="Arial" w:hAnsi="Arial" w:cs="Arial"/>
          <w:sz w:val="22"/>
          <w:szCs w:val="22"/>
        </w:rPr>
      </w:pPr>
      <w:r w:rsidRPr="00B72C31">
        <w:rPr>
          <w:rFonts w:ascii="Arial" w:hAnsi="Arial" w:cs="Arial"/>
          <w:sz w:val="22"/>
          <w:szCs w:val="22"/>
        </w:rPr>
        <w:t xml:space="preserve">Data quality information for this indicator has been drafted by the </w:t>
      </w:r>
      <w:r w:rsidR="00A52E3C">
        <w:rPr>
          <w:rFonts w:ascii="Arial" w:hAnsi="Arial" w:cs="Arial"/>
          <w:sz w:val="22"/>
          <w:szCs w:val="22"/>
        </w:rPr>
        <w:t xml:space="preserve">Child Protection and Youth Justice </w:t>
      </w:r>
      <w:r w:rsidRPr="00B72C31">
        <w:rPr>
          <w:rFonts w:ascii="Arial" w:hAnsi="Arial" w:cs="Arial"/>
          <w:sz w:val="22"/>
          <w:szCs w:val="22"/>
        </w:rPr>
        <w:t>Working Group.</w:t>
      </w:r>
    </w:p>
    <w:tbl>
      <w:tblPr>
        <w:tblW w:w="5018" w:type="pct"/>
        <w:tblCellMar>
          <w:left w:w="0" w:type="dxa"/>
          <w:right w:w="0" w:type="dxa"/>
        </w:tblCellMar>
        <w:tblLook w:val="0000" w:firstRow="0" w:lastRow="0" w:firstColumn="0" w:lastColumn="0" w:noHBand="0" w:noVBand="0"/>
      </w:tblPr>
      <w:tblGrid>
        <w:gridCol w:w="1799"/>
        <w:gridCol w:w="6990"/>
        <w:gridCol w:w="32"/>
      </w:tblGrid>
      <w:tr w:rsidR="00634AD2" w:rsidRPr="00FF79BA" w:rsidTr="005E71F4">
        <w:trPr>
          <w:gridAfter w:val="1"/>
          <w:wAfter w:w="18" w:type="pct"/>
        </w:trPr>
        <w:tc>
          <w:tcPr>
            <w:tcW w:w="4982" w:type="pct"/>
            <w:gridSpan w:val="2"/>
          </w:tcPr>
          <w:p w:rsidR="00634AD2" w:rsidRPr="00FF79BA" w:rsidRDefault="00634AD2" w:rsidP="00A52E3C">
            <w:pPr>
              <w:pStyle w:val="TableBodyText"/>
              <w:keepNext w:val="0"/>
              <w:keepLines w:val="0"/>
              <w:widowControl w:val="0"/>
              <w:jc w:val="both"/>
              <w:rPr>
                <w:b/>
                <w:u w:val="single"/>
              </w:rPr>
            </w:pPr>
          </w:p>
          <w:p w:rsidR="00634AD2" w:rsidRPr="00FF79BA" w:rsidRDefault="00634AD2" w:rsidP="00A52E3C">
            <w:pPr>
              <w:pStyle w:val="TableBodyText"/>
              <w:keepNext w:val="0"/>
              <w:keepLines w:val="0"/>
              <w:widowControl w:val="0"/>
              <w:jc w:val="both"/>
            </w:pPr>
            <w:r w:rsidRPr="00FF79BA">
              <w:rPr>
                <w:b/>
                <w:u w:val="single"/>
              </w:rPr>
              <w:t>Indicator definition and description</w:t>
            </w:r>
            <w:r w:rsidRPr="00FF79BA">
              <w:rPr>
                <w:rFonts w:cs="Arial"/>
                <w:b/>
                <w:sz w:val="22"/>
                <w:szCs w:val="22"/>
                <w:u w:val="single"/>
              </w:rPr>
              <w:t xml:space="preserve"> </w:t>
            </w:r>
          </w:p>
        </w:tc>
      </w:tr>
      <w:tr w:rsidR="00634AD2" w:rsidRPr="00FF79BA" w:rsidTr="005E71F4">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634AD2" w:rsidRPr="00FF79BA" w:rsidRDefault="00634AD2" w:rsidP="00A52E3C">
            <w:pPr>
              <w:pStyle w:val="TableBodyText"/>
              <w:keepNext w:val="0"/>
              <w:keepLines w:val="0"/>
              <w:widowControl w:val="0"/>
              <w:ind w:left="0"/>
              <w:jc w:val="left"/>
              <w:rPr>
                <w:rFonts w:cs="Arial"/>
                <w:b/>
              </w:rPr>
            </w:pPr>
            <w:r w:rsidRPr="00FF79BA">
              <w:rPr>
                <w:rFonts w:cs="Arial"/>
                <w:b/>
              </w:rPr>
              <w:t>Element</w:t>
            </w:r>
          </w:p>
        </w:tc>
        <w:tc>
          <w:tcPr>
            <w:tcW w:w="3980" w:type="pct"/>
            <w:gridSpan w:val="2"/>
            <w:tcBorders>
              <w:top w:val="nil"/>
              <w:left w:val="nil"/>
              <w:bottom w:val="nil"/>
              <w:right w:val="nil"/>
            </w:tcBorders>
            <w:shd w:val="clear" w:color="auto" w:fill="auto"/>
          </w:tcPr>
          <w:p w:rsidR="00634AD2" w:rsidRPr="00FF79BA" w:rsidRDefault="00634AD2" w:rsidP="00A52E3C">
            <w:pPr>
              <w:pStyle w:val="TableBodyText"/>
              <w:keepNext w:val="0"/>
              <w:keepLines w:val="0"/>
              <w:widowControl w:val="0"/>
              <w:jc w:val="both"/>
              <w:rPr>
                <w:rFonts w:cs="Arial"/>
              </w:rPr>
            </w:pPr>
            <w:r w:rsidRPr="00FF79BA">
              <w:rPr>
                <w:rFonts w:cs="Arial"/>
              </w:rPr>
              <w:t>Effectiveness — safe and secure environment</w:t>
            </w:r>
          </w:p>
        </w:tc>
      </w:tr>
      <w:tr w:rsidR="00634AD2" w:rsidRPr="00FF79BA" w:rsidTr="005E71F4">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634AD2" w:rsidRPr="00FF79BA" w:rsidRDefault="00634AD2" w:rsidP="00A52E3C">
            <w:pPr>
              <w:pStyle w:val="TableBodyText"/>
              <w:keepNext w:val="0"/>
              <w:keepLines w:val="0"/>
              <w:widowControl w:val="0"/>
              <w:ind w:left="0"/>
              <w:jc w:val="left"/>
              <w:rPr>
                <w:rFonts w:cs="Arial"/>
                <w:b/>
              </w:rPr>
            </w:pPr>
            <w:r w:rsidRPr="00FF79BA">
              <w:rPr>
                <w:rFonts w:cs="Arial"/>
                <w:b/>
              </w:rPr>
              <w:lastRenderedPageBreak/>
              <w:t xml:space="preserve">Indicator </w:t>
            </w:r>
          </w:p>
        </w:tc>
        <w:tc>
          <w:tcPr>
            <w:tcW w:w="3980" w:type="pct"/>
            <w:gridSpan w:val="2"/>
            <w:tcBorders>
              <w:top w:val="nil"/>
              <w:left w:val="nil"/>
              <w:bottom w:val="nil"/>
              <w:right w:val="nil"/>
            </w:tcBorders>
            <w:shd w:val="clear" w:color="auto" w:fill="auto"/>
          </w:tcPr>
          <w:p w:rsidR="00634AD2" w:rsidRPr="00FF79BA" w:rsidRDefault="00634AD2" w:rsidP="00A52E3C">
            <w:pPr>
              <w:pStyle w:val="TableBodyText"/>
              <w:keepNext w:val="0"/>
              <w:keepLines w:val="0"/>
              <w:widowControl w:val="0"/>
              <w:jc w:val="both"/>
              <w:rPr>
                <w:rFonts w:cs="Arial"/>
              </w:rPr>
            </w:pPr>
            <w:r w:rsidRPr="00FF79BA">
              <w:rPr>
                <w:rFonts w:cs="Arial"/>
              </w:rPr>
              <w:t>Deaths in custody</w:t>
            </w:r>
          </w:p>
        </w:tc>
      </w:tr>
      <w:tr w:rsidR="00634AD2" w:rsidRPr="005D64FA" w:rsidTr="005E71F4">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634AD2" w:rsidRPr="00FF79BA" w:rsidRDefault="00634AD2" w:rsidP="00A52E3C">
            <w:pPr>
              <w:pStyle w:val="TableBodyText"/>
              <w:keepNext w:val="0"/>
              <w:keepLines w:val="0"/>
              <w:widowControl w:val="0"/>
              <w:ind w:left="0"/>
              <w:jc w:val="left"/>
              <w:rPr>
                <w:rFonts w:cs="Arial"/>
                <w:b/>
              </w:rPr>
            </w:pPr>
            <w:r w:rsidRPr="00FF79BA">
              <w:rPr>
                <w:rFonts w:cs="Arial"/>
                <w:b/>
              </w:rPr>
              <w:t>Measure (computation)</w:t>
            </w:r>
          </w:p>
        </w:tc>
        <w:tc>
          <w:tcPr>
            <w:tcW w:w="3980" w:type="pct"/>
            <w:gridSpan w:val="2"/>
            <w:tcBorders>
              <w:top w:val="nil"/>
              <w:left w:val="nil"/>
              <w:bottom w:val="nil"/>
              <w:right w:val="nil"/>
            </w:tcBorders>
            <w:shd w:val="clear" w:color="auto" w:fill="auto"/>
          </w:tcPr>
          <w:p w:rsidR="00634AD2" w:rsidRPr="00FF79BA" w:rsidRDefault="00634AD2" w:rsidP="00A52E3C">
            <w:pPr>
              <w:pStyle w:val="TableBodyText"/>
              <w:keepNext w:val="0"/>
              <w:keepLines w:val="0"/>
              <w:widowControl w:val="0"/>
              <w:spacing w:after="60"/>
              <w:jc w:val="both"/>
              <w:rPr>
                <w:rFonts w:cs="Arial"/>
                <w:u w:val="single"/>
              </w:rPr>
            </w:pPr>
            <w:r w:rsidRPr="00FF79BA">
              <w:rPr>
                <w:rFonts w:cs="Arial"/>
                <w:u w:val="single"/>
              </w:rPr>
              <w:t>Definition:</w:t>
            </w:r>
          </w:p>
          <w:p w:rsidR="00634AD2" w:rsidRPr="00FF79BA" w:rsidRDefault="00634AD2" w:rsidP="00A52E3C">
            <w:pPr>
              <w:pStyle w:val="TableBodyText"/>
              <w:keepNext w:val="0"/>
              <w:keepLines w:val="0"/>
              <w:widowControl w:val="0"/>
              <w:spacing w:after="60"/>
              <w:jc w:val="both"/>
              <w:rPr>
                <w:rFonts w:cs="Arial"/>
              </w:rPr>
            </w:pPr>
            <w:r w:rsidRPr="00FF79BA">
              <w:rPr>
                <w:rFonts w:cs="Arial"/>
              </w:rPr>
              <w:t xml:space="preserve">The number of deaths in </w:t>
            </w:r>
            <w:r>
              <w:rPr>
                <w:rFonts w:cs="Arial"/>
              </w:rPr>
              <w:t>youth</w:t>
            </w:r>
            <w:r w:rsidRPr="00FF79BA">
              <w:rPr>
                <w:rFonts w:cs="Arial"/>
              </w:rPr>
              <w:t xml:space="preserve"> justice custody.</w:t>
            </w:r>
          </w:p>
          <w:p w:rsidR="00634AD2" w:rsidRPr="00FF79BA" w:rsidRDefault="00634AD2" w:rsidP="00A52E3C">
            <w:pPr>
              <w:widowControl w:val="0"/>
              <w:spacing w:before="120" w:after="60"/>
              <w:jc w:val="both"/>
              <w:rPr>
                <w:rFonts w:ascii="Arial" w:hAnsi="Arial" w:cs="Arial"/>
                <w:sz w:val="20"/>
              </w:rPr>
            </w:pPr>
            <w:r w:rsidRPr="00FF79BA">
              <w:rPr>
                <w:rFonts w:ascii="Arial" w:hAnsi="Arial" w:cs="Arial"/>
                <w:sz w:val="20"/>
                <w:u w:val="single"/>
              </w:rPr>
              <w:t>Numerator</w:t>
            </w:r>
            <w:r w:rsidRPr="00FF79BA">
              <w:rPr>
                <w:rFonts w:ascii="Arial" w:hAnsi="Arial" w:cs="Arial"/>
                <w:sz w:val="20"/>
              </w:rPr>
              <w:t xml:space="preserve">: </w:t>
            </w:r>
          </w:p>
          <w:p w:rsidR="00634AD2" w:rsidRPr="00FF79BA" w:rsidRDefault="00634AD2" w:rsidP="00A52E3C">
            <w:pPr>
              <w:widowControl w:val="0"/>
              <w:spacing w:before="120" w:after="60"/>
              <w:jc w:val="both"/>
              <w:rPr>
                <w:rFonts w:ascii="Arial" w:hAnsi="Arial" w:cs="Arial"/>
                <w:sz w:val="20"/>
              </w:rPr>
            </w:pPr>
            <w:r w:rsidRPr="00FF79BA">
              <w:rPr>
                <w:rFonts w:ascii="Arial" w:hAnsi="Arial" w:cs="Arial"/>
                <w:sz w:val="20"/>
              </w:rPr>
              <w:t>Total number of young people who died in custody.</w:t>
            </w:r>
          </w:p>
          <w:p w:rsidR="00634AD2" w:rsidRPr="00FF79BA" w:rsidRDefault="00634AD2" w:rsidP="00A52E3C">
            <w:pPr>
              <w:widowControl w:val="0"/>
              <w:spacing w:before="120" w:after="60"/>
              <w:jc w:val="both"/>
              <w:rPr>
                <w:rFonts w:ascii="Arial" w:hAnsi="Arial" w:cs="Arial"/>
                <w:sz w:val="20"/>
                <w:u w:val="single"/>
              </w:rPr>
            </w:pPr>
            <w:r w:rsidRPr="00FF79BA">
              <w:rPr>
                <w:rFonts w:ascii="Arial" w:hAnsi="Arial" w:cs="Arial"/>
                <w:sz w:val="20"/>
                <w:u w:val="single"/>
              </w:rPr>
              <w:t xml:space="preserve">Denominator: </w:t>
            </w:r>
          </w:p>
          <w:p w:rsidR="00634AD2" w:rsidRPr="00FF79BA" w:rsidRDefault="00634AD2" w:rsidP="00A52E3C">
            <w:pPr>
              <w:widowControl w:val="0"/>
              <w:spacing w:before="120" w:after="60"/>
              <w:jc w:val="both"/>
              <w:rPr>
                <w:rFonts w:ascii="Arial" w:hAnsi="Arial" w:cs="Arial"/>
                <w:sz w:val="20"/>
              </w:rPr>
            </w:pPr>
            <w:r w:rsidRPr="00FF79BA">
              <w:rPr>
                <w:rFonts w:ascii="Arial" w:hAnsi="Arial" w:cs="Arial"/>
                <w:sz w:val="20"/>
              </w:rPr>
              <w:t>Na (data are reported as whole numbers rather than rates due to very small numbers).</w:t>
            </w:r>
          </w:p>
          <w:p w:rsidR="00634AD2" w:rsidRPr="00FF79BA" w:rsidRDefault="00634AD2" w:rsidP="00A52E3C">
            <w:pPr>
              <w:widowControl w:val="0"/>
              <w:spacing w:before="120" w:after="60"/>
              <w:jc w:val="both"/>
              <w:rPr>
                <w:rFonts w:ascii="Arial" w:hAnsi="Arial" w:cs="Arial"/>
                <w:sz w:val="20"/>
                <w:u w:val="single"/>
              </w:rPr>
            </w:pPr>
            <w:r w:rsidRPr="00FF79BA">
              <w:rPr>
                <w:rFonts w:ascii="Arial" w:hAnsi="Arial" w:cs="Arial"/>
                <w:sz w:val="20"/>
                <w:u w:val="single"/>
              </w:rPr>
              <w:t>Computation:</w:t>
            </w:r>
          </w:p>
          <w:p w:rsidR="00634AD2" w:rsidRPr="00FF79BA" w:rsidRDefault="00634AD2" w:rsidP="00A52E3C">
            <w:pPr>
              <w:pStyle w:val="TableBodyText"/>
              <w:keepNext w:val="0"/>
              <w:keepLines w:val="0"/>
              <w:widowControl w:val="0"/>
              <w:jc w:val="both"/>
              <w:rPr>
                <w:rFonts w:cs="Arial"/>
              </w:rPr>
            </w:pPr>
            <w:r w:rsidRPr="00FF79BA">
              <w:rPr>
                <w:rFonts w:cs="Arial"/>
              </w:rPr>
              <w:t xml:space="preserve">Expressed as a number. </w:t>
            </w:r>
          </w:p>
        </w:tc>
      </w:tr>
      <w:tr w:rsidR="00634AD2" w:rsidRPr="00FF79BA" w:rsidTr="005E71F4">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634AD2" w:rsidRPr="00FF79BA" w:rsidRDefault="00634AD2" w:rsidP="00A52E3C">
            <w:pPr>
              <w:pStyle w:val="TableBodyText"/>
              <w:keepNext w:val="0"/>
              <w:keepLines w:val="0"/>
              <w:widowControl w:val="0"/>
              <w:ind w:left="0"/>
              <w:jc w:val="left"/>
              <w:rPr>
                <w:rFonts w:cs="Arial"/>
                <w:b/>
              </w:rPr>
            </w:pPr>
            <w:r w:rsidRPr="00FF79BA">
              <w:rPr>
                <w:rFonts w:cs="Arial"/>
                <w:b/>
              </w:rPr>
              <w:t>Data source/s</w:t>
            </w:r>
          </w:p>
        </w:tc>
        <w:tc>
          <w:tcPr>
            <w:tcW w:w="3980" w:type="pct"/>
            <w:gridSpan w:val="2"/>
            <w:tcBorders>
              <w:top w:val="nil"/>
              <w:left w:val="nil"/>
              <w:bottom w:val="nil"/>
              <w:right w:val="nil"/>
            </w:tcBorders>
            <w:shd w:val="clear" w:color="auto" w:fill="auto"/>
          </w:tcPr>
          <w:p w:rsidR="00634AD2" w:rsidRPr="00FF79BA" w:rsidRDefault="00634AD2" w:rsidP="00A52E3C">
            <w:pPr>
              <w:pStyle w:val="TableBodyText"/>
              <w:keepNext w:val="0"/>
              <w:keepLines w:val="0"/>
              <w:widowControl w:val="0"/>
              <w:spacing w:after="60"/>
              <w:jc w:val="both"/>
              <w:rPr>
                <w:rFonts w:cs="Arial"/>
                <w:u w:val="single"/>
              </w:rPr>
            </w:pPr>
            <w:r w:rsidRPr="00FF79BA">
              <w:rPr>
                <w:rFonts w:cs="Arial"/>
                <w:u w:val="single"/>
              </w:rPr>
              <w:t>Numerator:</w:t>
            </w:r>
          </w:p>
          <w:p w:rsidR="00634AD2" w:rsidRPr="00FF79BA" w:rsidRDefault="00634AD2" w:rsidP="00A52E3C">
            <w:pPr>
              <w:pStyle w:val="TableBodyText"/>
              <w:keepNext w:val="0"/>
              <w:keepLines w:val="0"/>
              <w:widowControl w:val="0"/>
              <w:spacing w:after="60"/>
              <w:jc w:val="both"/>
              <w:rPr>
                <w:rFonts w:cs="Arial"/>
              </w:rPr>
            </w:pPr>
            <w:r w:rsidRPr="00FF79BA">
              <w:rPr>
                <w:rFonts w:cs="Arial"/>
              </w:rPr>
              <w:t>Australian state and territory governments’ administrative data systems.</w:t>
            </w:r>
          </w:p>
          <w:p w:rsidR="00634AD2" w:rsidRPr="00FF79BA" w:rsidRDefault="00634AD2" w:rsidP="00A52E3C">
            <w:pPr>
              <w:widowControl w:val="0"/>
              <w:spacing w:before="120" w:after="60"/>
              <w:jc w:val="both"/>
              <w:rPr>
                <w:rFonts w:ascii="Arial" w:hAnsi="Arial" w:cs="Arial"/>
                <w:sz w:val="20"/>
                <w:u w:val="single"/>
              </w:rPr>
            </w:pPr>
            <w:r w:rsidRPr="00FF79BA">
              <w:rPr>
                <w:rFonts w:ascii="Arial" w:hAnsi="Arial" w:cs="Arial"/>
                <w:sz w:val="20"/>
                <w:u w:val="single"/>
              </w:rPr>
              <w:t xml:space="preserve">Denominators: </w:t>
            </w:r>
          </w:p>
          <w:p w:rsidR="00634AD2" w:rsidRPr="00FF79BA" w:rsidRDefault="00634AD2" w:rsidP="00A52E3C">
            <w:pPr>
              <w:pStyle w:val="TableBodyText"/>
              <w:keepNext w:val="0"/>
              <w:keepLines w:val="0"/>
              <w:widowControl w:val="0"/>
              <w:jc w:val="both"/>
              <w:rPr>
                <w:rFonts w:cs="Arial"/>
              </w:rPr>
            </w:pPr>
            <w:r w:rsidRPr="00FF79BA">
              <w:rPr>
                <w:rFonts w:cs="Arial"/>
              </w:rPr>
              <w:t>Na</w:t>
            </w:r>
          </w:p>
        </w:tc>
      </w:tr>
      <w:tr w:rsidR="00634AD2" w:rsidRPr="005D64FA" w:rsidTr="005E71F4">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634AD2" w:rsidRPr="00FF79BA" w:rsidRDefault="00634AD2" w:rsidP="00A52E3C">
            <w:pPr>
              <w:pStyle w:val="TableBodyText"/>
              <w:keepNext w:val="0"/>
              <w:keepLines w:val="0"/>
              <w:widowControl w:val="0"/>
              <w:jc w:val="both"/>
              <w:rPr>
                <w:rFonts w:cs="Arial"/>
                <w:b/>
                <w:u w:val="single"/>
              </w:rPr>
            </w:pPr>
            <w:r w:rsidRPr="00FF79BA">
              <w:rPr>
                <w:b/>
                <w:u w:val="single"/>
              </w:rPr>
              <w:t>Data Quality Framework Dimensions</w:t>
            </w:r>
            <w:r w:rsidRPr="00FF79BA">
              <w:rPr>
                <w:rFonts w:cs="Arial"/>
                <w:b/>
                <w:u w:val="single"/>
              </w:rPr>
              <w:t xml:space="preserve"> </w:t>
            </w:r>
          </w:p>
        </w:tc>
      </w:tr>
      <w:tr w:rsidR="00634AD2" w:rsidRPr="005D64FA" w:rsidTr="005E71F4">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634AD2" w:rsidRPr="00FF79BA" w:rsidRDefault="00634AD2" w:rsidP="00A52E3C">
            <w:pPr>
              <w:pStyle w:val="TableBodyText"/>
              <w:keepNext w:val="0"/>
              <w:keepLines w:val="0"/>
              <w:widowControl w:val="0"/>
              <w:ind w:left="0"/>
              <w:jc w:val="left"/>
              <w:rPr>
                <w:rFonts w:cs="Arial"/>
                <w:b/>
              </w:rPr>
            </w:pPr>
            <w:r w:rsidRPr="00FF79BA">
              <w:rPr>
                <w:rFonts w:cs="Arial"/>
                <w:b/>
              </w:rPr>
              <w:t xml:space="preserve">Institutional environment </w:t>
            </w:r>
          </w:p>
        </w:tc>
        <w:tc>
          <w:tcPr>
            <w:tcW w:w="3980" w:type="pct"/>
            <w:gridSpan w:val="2"/>
            <w:tcBorders>
              <w:top w:val="nil"/>
              <w:left w:val="nil"/>
              <w:bottom w:val="nil"/>
              <w:right w:val="nil"/>
            </w:tcBorders>
            <w:shd w:val="clear" w:color="auto" w:fill="auto"/>
          </w:tcPr>
          <w:p w:rsidR="00634AD2" w:rsidRPr="00FF79BA" w:rsidRDefault="00634AD2" w:rsidP="00A52E3C">
            <w:pPr>
              <w:pStyle w:val="TableBodyText"/>
              <w:keepNext w:val="0"/>
              <w:keepLines w:val="0"/>
              <w:widowControl w:val="0"/>
              <w:spacing w:before="120" w:after="0"/>
              <w:jc w:val="both"/>
              <w:rPr>
                <w:rFonts w:cs="Arial"/>
              </w:rPr>
            </w:pPr>
            <w:r w:rsidRPr="00FF79BA">
              <w:rPr>
                <w:rFonts w:cs="Arial"/>
              </w:rPr>
              <w:t>Data are sourced from state and territory governments’ administrative data systems.</w:t>
            </w:r>
          </w:p>
        </w:tc>
      </w:tr>
      <w:tr w:rsidR="00634AD2" w:rsidRPr="005D64FA" w:rsidTr="005E71F4">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634AD2" w:rsidRPr="00444878" w:rsidRDefault="00634AD2" w:rsidP="00A52E3C">
            <w:pPr>
              <w:pStyle w:val="TableBodyText"/>
              <w:keepNext w:val="0"/>
              <w:keepLines w:val="0"/>
              <w:widowControl w:val="0"/>
              <w:ind w:left="0"/>
              <w:jc w:val="left"/>
              <w:rPr>
                <w:rFonts w:cs="Arial"/>
                <w:b/>
              </w:rPr>
            </w:pPr>
            <w:r w:rsidRPr="00444878">
              <w:rPr>
                <w:rFonts w:cs="Arial"/>
                <w:b/>
              </w:rPr>
              <w:t xml:space="preserve">Relevance </w:t>
            </w:r>
          </w:p>
        </w:tc>
        <w:tc>
          <w:tcPr>
            <w:tcW w:w="3980" w:type="pct"/>
            <w:gridSpan w:val="2"/>
            <w:tcBorders>
              <w:top w:val="nil"/>
              <w:left w:val="nil"/>
              <w:bottom w:val="nil"/>
              <w:right w:val="nil"/>
            </w:tcBorders>
            <w:shd w:val="clear" w:color="auto" w:fill="auto"/>
          </w:tcPr>
          <w:p w:rsidR="00634AD2" w:rsidRPr="00444878" w:rsidRDefault="00634AD2" w:rsidP="00A52E3C">
            <w:pPr>
              <w:pStyle w:val="TableBodyText"/>
              <w:keepNext w:val="0"/>
              <w:keepLines w:val="0"/>
              <w:widowControl w:val="0"/>
              <w:spacing w:before="120" w:after="0"/>
              <w:jc w:val="both"/>
              <w:rPr>
                <w:rFonts w:cs="Arial"/>
              </w:rPr>
            </w:pPr>
            <w:r w:rsidRPr="00444878">
              <w:rPr>
                <w:rFonts w:cs="Arial"/>
              </w:rPr>
              <w:t xml:space="preserve">Data are reported by Australian state and territory governments to provide information on the number of young people who died in custody as a measure of the safety of young people in custody. </w:t>
            </w:r>
          </w:p>
        </w:tc>
      </w:tr>
      <w:tr w:rsidR="00634AD2" w:rsidRPr="005D64FA" w:rsidTr="005E71F4">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634AD2" w:rsidRPr="00444878" w:rsidRDefault="00634AD2" w:rsidP="00A52E3C">
            <w:pPr>
              <w:pStyle w:val="TableBodyText"/>
              <w:keepNext w:val="0"/>
              <w:keepLines w:val="0"/>
              <w:widowControl w:val="0"/>
              <w:ind w:left="0"/>
              <w:jc w:val="left"/>
              <w:rPr>
                <w:rFonts w:cs="Arial"/>
                <w:b/>
              </w:rPr>
            </w:pPr>
            <w:r w:rsidRPr="00444878">
              <w:rPr>
                <w:rFonts w:cs="Arial"/>
                <w:b/>
              </w:rPr>
              <w:t>Timeliness</w:t>
            </w:r>
            <w:r w:rsidRPr="00444878">
              <w:rPr>
                <w:rFonts w:cs="Arial"/>
                <w:lang w:val="en-US" w:eastAsia="en-US"/>
              </w:rPr>
              <w:t xml:space="preserve"> </w:t>
            </w:r>
          </w:p>
        </w:tc>
        <w:tc>
          <w:tcPr>
            <w:tcW w:w="3980" w:type="pct"/>
            <w:gridSpan w:val="2"/>
            <w:tcBorders>
              <w:top w:val="nil"/>
              <w:left w:val="nil"/>
              <w:bottom w:val="nil"/>
              <w:right w:val="nil"/>
            </w:tcBorders>
            <w:shd w:val="clear" w:color="auto" w:fill="auto"/>
          </w:tcPr>
          <w:p w:rsidR="00634AD2" w:rsidRPr="00444878" w:rsidRDefault="00634AD2" w:rsidP="00A52E3C">
            <w:pPr>
              <w:pStyle w:val="TableBodyText"/>
              <w:keepNext w:val="0"/>
              <w:keepLines w:val="0"/>
              <w:widowControl w:val="0"/>
              <w:spacing w:before="120"/>
              <w:jc w:val="both"/>
              <w:rPr>
                <w:rFonts w:cs="Arial"/>
              </w:rPr>
            </w:pPr>
            <w:r w:rsidRPr="00444878">
              <w:rPr>
                <w:rFonts w:cs="Arial"/>
              </w:rPr>
              <w:t>The most timely data (i.e., data for the most recent financial year) are reported.</w:t>
            </w:r>
          </w:p>
        </w:tc>
      </w:tr>
      <w:tr w:rsidR="00634AD2" w:rsidRPr="005D64FA" w:rsidTr="005E71F4">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634AD2" w:rsidRPr="00444878" w:rsidRDefault="00634AD2" w:rsidP="00A52E3C">
            <w:pPr>
              <w:pStyle w:val="TableBodyText"/>
              <w:keepNext w:val="0"/>
              <w:keepLines w:val="0"/>
              <w:widowControl w:val="0"/>
              <w:ind w:left="0"/>
              <w:jc w:val="left"/>
              <w:rPr>
                <w:rFonts w:cs="Arial"/>
                <w:b/>
              </w:rPr>
            </w:pPr>
            <w:r w:rsidRPr="00444878">
              <w:rPr>
                <w:rFonts w:cs="Arial"/>
                <w:b/>
              </w:rPr>
              <w:t xml:space="preserve">Accuracy </w:t>
            </w:r>
          </w:p>
        </w:tc>
        <w:tc>
          <w:tcPr>
            <w:tcW w:w="3980" w:type="pct"/>
            <w:gridSpan w:val="2"/>
            <w:tcBorders>
              <w:top w:val="nil"/>
              <w:left w:val="nil"/>
              <w:bottom w:val="nil"/>
              <w:right w:val="nil"/>
            </w:tcBorders>
            <w:shd w:val="clear" w:color="auto" w:fill="auto"/>
          </w:tcPr>
          <w:p w:rsidR="00634AD2" w:rsidRPr="00444878" w:rsidRDefault="00634AD2" w:rsidP="00A52E3C">
            <w:pPr>
              <w:pStyle w:val="TableBodyText"/>
              <w:keepNext w:val="0"/>
              <w:keepLines w:val="0"/>
              <w:widowControl w:val="0"/>
              <w:spacing w:before="120" w:after="0"/>
              <w:jc w:val="both"/>
            </w:pPr>
            <w:r w:rsidRPr="00444878">
              <w:t xml:space="preserve">Data are reported by all jurisdictions and are comparable across jurisdictions. </w:t>
            </w:r>
          </w:p>
          <w:p w:rsidR="00634AD2" w:rsidRPr="00444878" w:rsidRDefault="00634AD2" w:rsidP="00A52E3C">
            <w:pPr>
              <w:pStyle w:val="TableBodyText"/>
              <w:widowControl w:val="0"/>
              <w:spacing w:before="120"/>
              <w:jc w:val="both"/>
              <w:rPr>
                <w:rFonts w:cs="Arial"/>
              </w:rPr>
            </w:pPr>
            <w:r w:rsidRPr="00444878">
              <w:rPr>
                <w:rFonts w:cs="Arial"/>
              </w:rPr>
              <w:t xml:space="preserve">Deaths in </w:t>
            </w:r>
            <w:r>
              <w:rPr>
                <w:rFonts w:cs="Arial"/>
              </w:rPr>
              <w:t>youth</w:t>
            </w:r>
            <w:r w:rsidRPr="00444878">
              <w:rPr>
                <w:rFonts w:cs="Arial"/>
              </w:rPr>
              <w:t xml:space="preserve"> justice custody include young people who died:</w:t>
            </w:r>
          </w:p>
          <w:p w:rsidR="00634AD2" w:rsidRPr="00444878" w:rsidRDefault="00634AD2" w:rsidP="00634AD2">
            <w:pPr>
              <w:pStyle w:val="TableBodyText"/>
              <w:widowControl w:val="0"/>
              <w:numPr>
                <w:ilvl w:val="0"/>
                <w:numId w:val="5"/>
              </w:numPr>
              <w:spacing w:before="120"/>
              <w:jc w:val="both"/>
              <w:rPr>
                <w:rFonts w:cs="Arial"/>
              </w:rPr>
            </w:pPr>
            <w:r w:rsidRPr="00444878">
              <w:rPr>
                <w:rFonts w:cs="Arial"/>
              </w:rPr>
              <w:t xml:space="preserve">while in the custody of a </w:t>
            </w:r>
            <w:r>
              <w:rPr>
                <w:rFonts w:cs="Arial"/>
              </w:rPr>
              <w:t>youth</w:t>
            </w:r>
            <w:r w:rsidRPr="00444878">
              <w:rPr>
                <w:rFonts w:cs="Arial"/>
              </w:rPr>
              <w:t xml:space="preserve"> justice remand or detention centre</w:t>
            </w:r>
          </w:p>
          <w:p w:rsidR="00634AD2" w:rsidRPr="00444878" w:rsidRDefault="00634AD2" w:rsidP="00634AD2">
            <w:pPr>
              <w:pStyle w:val="TableBodyText"/>
              <w:widowControl w:val="0"/>
              <w:numPr>
                <w:ilvl w:val="0"/>
                <w:numId w:val="5"/>
              </w:numPr>
              <w:spacing w:before="120"/>
              <w:jc w:val="both"/>
              <w:rPr>
                <w:rFonts w:cs="Arial"/>
              </w:rPr>
            </w:pPr>
            <w:r w:rsidRPr="00444878">
              <w:rPr>
                <w:rFonts w:cs="Arial"/>
              </w:rPr>
              <w:t xml:space="preserve">in the process of or as the result of escaping or attempting to escape from a </w:t>
            </w:r>
            <w:r>
              <w:rPr>
                <w:rFonts w:cs="Arial"/>
              </w:rPr>
              <w:t>youth</w:t>
            </w:r>
            <w:r w:rsidRPr="00444878">
              <w:rPr>
                <w:rFonts w:cs="Arial"/>
              </w:rPr>
              <w:t xml:space="preserve"> justice remand or detention centre</w:t>
            </w:r>
          </w:p>
          <w:p w:rsidR="00634AD2" w:rsidRPr="00444878" w:rsidRDefault="00634AD2" w:rsidP="00634AD2">
            <w:pPr>
              <w:pStyle w:val="TableBodyText"/>
              <w:widowControl w:val="0"/>
              <w:numPr>
                <w:ilvl w:val="0"/>
                <w:numId w:val="5"/>
              </w:numPr>
              <w:spacing w:before="120"/>
              <w:jc w:val="both"/>
              <w:rPr>
                <w:rFonts w:cs="Arial"/>
              </w:rPr>
            </w:pPr>
            <w:r w:rsidRPr="00444878">
              <w:rPr>
                <w:rFonts w:cs="Arial"/>
              </w:rPr>
              <w:t>where there is an apparent unnatural death clearly resulting from an event that took place at the centre, wherever it occurs</w:t>
            </w:r>
          </w:p>
          <w:p w:rsidR="00634AD2" w:rsidRPr="00444878" w:rsidRDefault="00634AD2" w:rsidP="00634AD2">
            <w:pPr>
              <w:pStyle w:val="TableBodyText"/>
              <w:widowControl w:val="0"/>
              <w:numPr>
                <w:ilvl w:val="0"/>
                <w:numId w:val="5"/>
              </w:numPr>
              <w:spacing w:before="120"/>
              <w:jc w:val="both"/>
              <w:rPr>
                <w:rFonts w:cs="Arial"/>
              </w:rPr>
            </w:pPr>
            <w:r w:rsidRPr="00444878">
              <w:rPr>
                <w:rFonts w:cs="Arial"/>
              </w:rPr>
              <w:t>where there is an death from apparently natural causes</w:t>
            </w:r>
          </w:p>
          <w:p w:rsidR="00634AD2" w:rsidRPr="00444878" w:rsidRDefault="00634AD2" w:rsidP="00634AD2">
            <w:pPr>
              <w:pStyle w:val="TableBodyText"/>
              <w:keepNext w:val="0"/>
              <w:keepLines w:val="0"/>
              <w:widowControl w:val="0"/>
              <w:numPr>
                <w:ilvl w:val="0"/>
                <w:numId w:val="5"/>
              </w:numPr>
              <w:spacing w:before="120" w:after="0"/>
              <w:jc w:val="both"/>
              <w:rPr>
                <w:rFonts w:cs="Arial"/>
              </w:rPr>
            </w:pPr>
            <w:r w:rsidRPr="00444878">
              <w:rPr>
                <w:rFonts w:cs="Arial"/>
              </w:rPr>
              <w:t>while on escorted leave.</w:t>
            </w:r>
          </w:p>
        </w:tc>
      </w:tr>
      <w:tr w:rsidR="00634AD2" w:rsidRPr="005D64FA" w:rsidTr="005E71F4">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634AD2" w:rsidRPr="00B035CF" w:rsidRDefault="00634AD2" w:rsidP="00A52E3C">
            <w:pPr>
              <w:pStyle w:val="TableBodyText"/>
              <w:keepNext w:val="0"/>
              <w:keepLines w:val="0"/>
              <w:widowControl w:val="0"/>
              <w:ind w:left="72"/>
              <w:jc w:val="left"/>
              <w:rPr>
                <w:rFonts w:cs="Arial"/>
                <w:b/>
              </w:rPr>
            </w:pPr>
            <w:r w:rsidRPr="00B035CF">
              <w:rPr>
                <w:rFonts w:cs="Arial"/>
                <w:b/>
              </w:rPr>
              <w:t xml:space="preserve">Coherence </w:t>
            </w:r>
          </w:p>
        </w:tc>
        <w:tc>
          <w:tcPr>
            <w:tcW w:w="3980" w:type="pct"/>
            <w:gridSpan w:val="2"/>
            <w:tcBorders>
              <w:top w:val="nil"/>
              <w:left w:val="nil"/>
              <w:bottom w:val="nil"/>
              <w:right w:val="nil"/>
            </w:tcBorders>
            <w:shd w:val="clear" w:color="auto" w:fill="auto"/>
          </w:tcPr>
          <w:p w:rsidR="00634AD2" w:rsidRPr="00B035CF" w:rsidRDefault="00634AD2" w:rsidP="00A52E3C">
            <w:pPr>
              <w:pStyle w:val="TableBodyText"/>
              <w:keepNext w:val="0"/>
              <w:keepLines w:val="0"/>
              <w:widowControl w:val="0"/>
              <w:spacing w:after="60"/>
              <w:jc w:val="both"/>
              <w:rPr>
                <w:rFonts w:cs="Arial"/>
              </w:rPr>
            </w:pPr>
            <w:r w:rsidRPr="00B035CF">
              <w:rPr>
                <w:rFonts w:cs="Arial"/>
              </w:rPr>
              <w:t>Data are comparable across jurisdictions.</w:t>
            </w:r>
          </w:p>
        </w:tc>
      </w:tr>
      <w:tr w:rsidR="00634AD2" w:rsidRPr="005D64FA" w:rsidTr="005E71F4">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634AD2" w:rsidRPr="00B035CF" w:rsidRDefault="00634AD2" w:rsidP="00A52E3C">
            <w:pPr>
              <w:pStyle w:val="TableBodyText"/>
              <w:keepNext w:val="0"/>
              <w:keepLines w:val="0"/>
              <w:widowControl w:val="0"/>
              <w:ind w:left="72"/>
              <w:jc w:val="left"/>
              <w:rPr>
                <w:rFonts w:cs="Arial"/>
                <w:b/>
              </w:rPr>
            </w:pPr>
            <w:r w:rsidRPr="00B035CF">
              <w:rPr>
                <w:rFonts w:cs="Arial"/>
                <w:b/>
              </w:rPr>
              <w:t xml:space="preserve">Accessibility </w:t>
            </w:r>
          </w:p>
        </w:tc>
        <w:tc>
          <w:tcPr>
            <w:tcW w:w="3980" w:type="pct"/>
            <w:gridSpan w:val="2"/>
            <w:tcBorders>
              <w:top w:val="nil"/>
              <w:left w:val="nil"/>
              <w:bottom w:val="nil"/>
              <w:right w:val="nil"/>
            </w:tcBorders>
            <w:shd w:val="clear" w:color="auto" w:fill="auto"/>
          </w:tcPr>
          <w:p w:rsidR="00634AD2" w:rsidRPr="00B035CF" w:rsidRDefault="00634AD2" w:rsidP="00A52E3C">
            <w:pPr>
              <w:pStyle w:val="TableBodyText"/>
              <w:keepNext w:val="0"/>
              <w:keepLines w:val="0"/>
              <w:widowControl w:val="0"/>
              <w:spacing w:after="60"/>
              <w:jc w:val="both"/>
              <w:rPr>
                <w:rFonts w:cs="Arial"/>
                <w:b/>
                <w:iCs/>
              </w:rPr>
            </w:pPr>
            <w:r w:rsidRPr="00B035CF">
              <w:t xml:space="preserve">Data are published in the </w:t>
            </w:r>
            <w:proofErr w:type="spellStart"/>
            <w:r>
              <w:t>SCRGSP’s</w:t>
            </w:r>
            <w:proofErr w:type="spellEnd"/>
            <w:r>
              <w:t xml:space="preserve"> </w:t>
            </w:r>
            <w:r w:rsidRPr="00B035CF">
              <w:t>R</w:t>
            </w:r>
            <w:r>
              <w:t>eport on Government Services</w:t>
            </w:r>
            <w:r w:rsidRPr="00B035CF">
              <w:t>.</w:t>
            </w:r>
          </w:p>
        </w:tc>
      </w:tr>
      <w:tr w:rsidR="00634AD2" w:rsidRPr="005D64FA" w:rsidTr="005E71F4">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634AD2" w:rsidRPr="00B035CF" w:rsidRDefault="00634AD2" w:rsidP="00A52E3C">
            <w:pPr>
              <w:pStyle w:val="TableBodyText"/>
              <w:keepNext w:val="0"/>
              <w:keepLines w:val="0"/>
              <w:widowControl w:val="0"/>
              <w:ind w:left="72"/>
              <w:jc w:val="left"/>
              <w:rPr>
                <w:rFonts w:cs="Arial"/>
                <w:b/>
              </w:rPr>
            </w:pPr>
            <w:r w:rsidRPr="00B035CF">
              <w:rPr>
                <w:rFonts w:cs="Arial"/>
                <w:b/>
              </w:rPr>
              <w:t xml:space="preserve">Interpretability </w:t>
            </w:r>
          </w:p>
        </w:tc>
        <w:tc>
          <w:tcPr>
            <w:tcW w:w="3980" w:type="pct"/>
            <w:gridSpan w:val="2"/>
            <w:tcBorders>
              <w:top w:val="nil"/>
              <w:left w:val="nil"/>
              <w:bottom w:val="nil"/>
              <w:right w:val="nil"/>
            </w:tcBorders>
            <w:shd w:val="clear" w:color="auto" w:fill="auto"/>
          </w:tcPr>
          <w:p w:rsidR="00634AD2" w:rsidRPr="00B035CF" w:rsidRDefault="00634AD2" w:rsidP="00A52E3C">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634AD2" w:rsidRPr="005D64FA" w:rsidTr="005E71F4">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634AD2" w:rsidRPr="009C6A72" w:rsidRDefault="00634AD2" w:rsidP="00A52E3C">
            <w:pPr>
              <w:pStyle w:val="TableBodyText"/>
              <w:keepLines w:val="0"/>
              <w:widowControl w:val="0"/>
              <w:jc w:val="both"/>
              <w:rPr>
                <w:b/>
              </w:rPr>
            </w:pPr>
            <w:r w:rsidRPr="009C6A72">
              <w:rPr>
                <w:b/>
                <w:u w:val="single"/>
              </w:rPr>
              <w:t>Data Gaps/Issues Analysis</w:t>
            </w:r>
          </w:p>
        </w:tc>
      </w:tr>
      <w:tr w:rsidR="00634AD2" w:rsidRPr="005D64FA" w:rsidTr="005E71F4">
        <w:tblPrEx>
          <w:tblCellMar>
            <w:left w:w="108" w:type="dxa"/>
            <w:right w:w="108" w:type="dxa"/>
          </w:tblCellMar>
          <w:tblLook w:val="01E0" w:firstRow="1" w:lastRow="1" w:firstColumn="1" w:lastColumn="1" w:noHBand="0" w:noVBand="0"/>
        </w:tblPrEx>
        <w:tc>
          <w:tcPr>
            <w:tcW w:w="1020" w:type="pct"/>
            <w:tcBorders>
              <w:top w:val="nil"/>
              <w:left w:val="nil"/>
              <w:bottom w:val="nil"/>
              <w:right w:val="nil"/>
            </w:tcBorders>
            <w:shd w:val="clear" w:color="auto" w:fill="auto"/>
          </w:tcPr>
          <w:p w:rsidR="00634AD2" w:rsidRPr="009C6A72" w:rsidRDefault="00634AD2" w:rsidP="00A52E3C">
            <w:pPr>
              <w:pStyle w:val="TableBodyText"/>
              <w:keepNext w:val="0"/>
              <w:keepLines w:val="0"/>
              <w:widowControl w:val="0"/>
              <w:spacing w:before="120"/>
              <w:ind w:left="0"/>
              <w:jc w:val="left"/>
              <w:rPr>
                <w:rFonts w:cs="Arial"/>
                <w:b/>
                <w:szCs w:val="22"/>
              </w:rPr>
            </w:pPr>
            <w:r w:rsidRPr="009C6A72">
              <w:rPr>
                <w:rFonts w:cs="Arial"/>
                <w:b/>
                <w:szCs w:val="22"/>
              </w:rPr>
              <w:t>Key data gaps/issues</w:t>
            </w:r>
          </w:p>
        </w:tc>
        <w:tc>
          <w:tcPr>
            <w:tcW w:w="3980" w:type="pct"/>
            <w:gridSpan w:val="2"/>
            <w:tcBorders>
              <w:top w:val="nil"/>
              <w:left w:val="nil"/>
              <w:bottom w:val="nil"/>
              <w:right w:val="nil"/>
            </w:tcBorders>
            <w:shd w:val="clear" w:color="auto" w:fill="auto"/>
          </w:tcPr>
          <w:p w:rsidR="00634AD2" w:rsidRPr="009C6A72" w:rsidRDefault="00634AD2" w:rsidP="00A52E3C">
            <w:pPr>
              <w:pStyle w:val="TableBodyText"/>
              <w:keepNext w:val="0"/>
              <w:keepLines w:val="0"/>
              <w:widowControl w:val="0"/>
              <w:spacing w:after="60"/>
              <w:jc w:val="both"/>
              <w:rPr>
                <w:rFonts w:cs="Arial"/>
              </w:rPr>
            </w:pPr>
            <w:r w:rsidRPr="009C6A72">
              <w:rPr>
                <w:rFonts w:cs="Arial"/>
              </w:rPr>
              <w:t>The Steering Committee notes the following issues:</w:t>
            </w:r>
          </w:p>
          <w:p w:rsidR="00634AD2" w:rsidRPr="009C6A72" w:rsidRDefault="00634AD2" w:rsidP="00A52E3C">
            <w:pPr>
              <w:pStyle w:val="TableBullet"/>
              <w:rPr>
                <w:b/>
              </w:rPr>
            </w:pPr>
            <w:r w:rsidRPr="009C6A72">
              <w:t xml:space="preserve">No deaths in custody suggests a relatively safe custody environment for young people. However, these data should be interpreted in conjunction with other safety performance measures. </w:t>
            </w:r>
          </w:p>
        </w:tc>
      </w:tr>
    </w:tbl>
    <w:p w:rsidR="00634AD2" w:rsidRDefault="00634AD2" w:rsidP="00634AD2">
      <w:pPr>
        <w:rPr>
          <w:highlight w:val="yellow"/>
        </w:rPr>
      </w:pPr>
    </w:p>
    <w:p w:rsidR="00084407" w:rsidRPr="005D64FA" w:rsidRDefault="00084407" w:rsidP="00634AD2">
      <w:pPr>
        <w:rPr>
          <w:highlight w:val="yellow"/>
        </w:rPr>
      </w:pPr>
    </w:p>
    <w:p w:rsidR="00634AD2" w:rsidRPr="00A57E46" w:rsidRDefault="00634AD2" w:rsidP="00634AD2">
      <w:pPr>
        <w:pStyle w:val="Heading3"/>
        <w:keepNext w:val="0"/>
        <w:widowControl w:val="0"/>
        <w:spacing w:before="120"/>
        <w:rPr>
          <w:szCs w:val="24"/>
        </w:rPr>
      </w:pPr>
      <w:bookmarkStart w:id="24" w:name="_Toc297018227"/>
      <w:bookmarkStart w:id="25" w:name="_Toc372799728"/>
      <w:r>
        <w:rPr>
          <w:szCs w:val="24"/>
        </w:rPr>
        <w:lastRenderedPageBreak/>
        <w:t>Effectiveness, safe and secure environments</w:t>
      </w:r>
      <w:r w:rsidRPr="00A57E46">
        <w:rPr>
          <w:szCs w:val="24"/>
        </w:rPr>
        <w:t xml:space="preserve"> — </w:t>
      </w:r>
      <w:r>
        <w:rPr>
          <w:szCs w:val="24"/>
        </w:rPr>
        <w:t>Escapes</w:t>
      </w:r>
      <w:bookmarkEnd w:id="24"/>
      <w:bookmarkEnd w:id="25"/>
    </w:p>
    <w:p w:rsidR="00634AD2" w:rsidRDefault="00634AD2" w:rsidP="00634AD2">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sidR="00D51FF7">
        <w:rPr>
          <w:rFonts w:ascii="Arial" w:hAnsi="Arial" w:cs="Arial"/>
          <w:sz w:val="22"/>
          <w:szCs w:val="22"/>
        </w:rPr>
        <w:t xml:space="preserve">Child Protection and Youth Justice </w:t>
      </w:r>
      <w:r>
        <w:rPr>
          <w:rFonts w:ascii="Arial" w:hAnsi="Arial" w:cs="Arial"/>
          <w:sz w:val="22"/>
          <w:szCs w:val="22"/>
        </w:rPr>
        <w:t>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634AD2" w:rsidTr="00A52E3C">
        <w:tc>
          <w:tcPr>
            <w:tcW w:w="5000" w:type="pct"/>
          </w:tcPr>
          <w:p w:rsidR="00634AD2" w:rsidRPr="007D0BFD" w:rsidRDefault="00634AD2" w:rsidP="00A52E3C">
            <w:pPr>
              <w:pStyle w:val="TableBodyText"/>
              <w:keepNext w:val="0"/>
              <w:keepLines w:val="0"/>
              <w:widowControl w:val="0"/>
              <w:jc w:val="both"/>
              <w:rPr>
                <w:b/>
                <w:u w:val="single"/>
              </w:rPr>
            </w:pPr>
          </w:p>
          <w:p w:rsidR="00634AD2" w:rsidRDefault="00634AD2" w:rsidP="00A52E3C">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634AD2" w:rsidRPr="004F6B39" w:rsidRDefault="00634AD2" w:rsidP="00634AD2">
      <w:pPr>
        <w:widowControl w:val="0"/>
      </w:pPr>
    </w:p>
    <w:tbl>
      <w:tblPr>
        <w:tblW w:w="8820" w:type="dxa"/>
        <w:tblInd w:w="108" w:type="dxa"/>
        <w:tblLayout w:type="fixed"/>
        <w:tblLook w:val="01E0" w:firstRow="1" w:lastRow="1" w:firstColumn="1" w:lastColumn="1" w:noHBand="0" w:noVBand="0"/>
      </w:tblPr>
      <w:tblGrid>
        <w:gridCol w:w="1800"/>
        <w:gridCol w:w="7020"/>
      </w:tblGrid>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rPr>
            </w:pPr>
            <w:r w:rsidRPr="001A085B">
              <w:rPr>
                <w:rFonts w:cs="Arial"/>
              </w:rPr>
              <w:t>Effectiveness — Safe and secure environment</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rPr>
            </w:pPr>
            <w:r w:rsidRPr="001A085B">
              <w:rPr>
                <w:rFonts w:cs="Arial"/>
              </w:rPr>
              <w:t>Escapes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u w:val="single"/>
              </w:rPr>
            </w:pPr>
            <w:r w:rsidRPr="001A085B">
              <w:rPr>
                <w:rFonts w:cs="Arial"/>
                <w:u w:val="single"/>
              </w:rPr>
              <w:t>Definition:</w:t>
            </w:r>
          </w:p>
          <w:p w:rsidR="00634AD2" w:rsidRPr="001A085B" w:rsidRDefault="00634AD2" w:rsidP="00A52E3C">
            <w:pPr>
              <w:pStyle w:val="TableBodyText"/>
              <w:keepNext w:val="0"/>
              <w:keepLines w:val="0"/>
              <w:widowControl w:val="0"/>
              <w:spacing w:after="60"/>
              <w:jc w:val="both"/>
              <w:rPr>
                <w:rFonts w:cs="Arial"/>
              </w:rPr>
            </w:pPr>
            <w:r w:rsidRPr="001A085B">
              <w:rPr>
                <w:rFonts w:cs="Arial"/>
              </w:rPr>
              <w:t xml:space="preserve">(1) The rate of escapes from a </w:t>
            </w:r>
            <w:r>
              <w:rPr>
                <w:rFonts w:cs="Arial"/>
              </w:rPr>
              <w:t>youth</w:t>
            </w:r>
            <w:r w:rsidRPr="001A085B">
              <w:rPr>
                <w:rFonts w:cs="Arial"/>
              </w:rPr>
              <w:t xml:space="preserve"> justice detention centre, as a proportion of all young people in custody.</w:t>
            </w:r>
          </w:p>
          <w:p w:rsidR="00634AD2" w:rsidRPr="001A085B" w:rsidRDefault="00634AD2" w:rsidP="00A52E3C">
            <w:pPr>
              <w:pStyle w:val="TableBodyText"/>
              <w:keepNext w:val="0"/>
              <w:keepLines w:val="0"/>
              <w:widowControl w:val="0"/>
              <w:spacing w:after="60"/>
              <w:jc w:val="both"/>
              <w:rPr>
                <w:rFonts w:cs="Arial"/>
              </w:rPr>
            </w:pPr>
            <w:r w:rsidRPr="001A085B">
              <w:rPr>
                <w:rFonts w:cs="Arial"/>
              </w:rPr>
              <w:t>(2) The rate of escapes during periods of escorted movement, as a proportion of all periods of escorted movement.</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rPr>
              <w:t xml:space="preserve">(1) The number of escapes from </w:t>
            </w:r>
            <w:r>
              <w:rPr>
                <w:rFonts w:ascii="Arial" w:hAnsi="Arial" w:cs="Arial"/>
                <w:sz w:val="20"/>
              </w:rPr>
              <w:t>youth</w:t>
            </w:r>
            <w:r w:rsidRPr="001A085B">
              <w:rPr>
                <w:rFonts w:ascii="Arial" w:hAnsi="Arial" w:cs="Arial"/>
                <w:sz w:val="20"/>
              </w:rPr>
              <w:t xml:space="preserve"> justice detention centres throughout the reference year.</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rPr>
              <w:t>(2) The number of escapes from periods of escorted movement throughout the reference year.</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rPr>
              <w:t>(1) Total number of custody nights in detention.</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rPr>
              <w:t>(2) Total periods of escorted movement.</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Computation:</w:t>
            </w:r>
          </w:p>
          <w:p w:rsidR="00634AD2" w:rsidRPr="001A085B" w:rsidRDefault="00634AD2" w:rsidP="00A52E3C">
            <w:pPr>
              <w:pStyle w:val="TableBodyText"/>
              <w:keepNext w:val="0"/>
              <w:keepLines w:val="0"/>
              <w:widowControl w:val="0"/>
              <w:jc w:val="both"/>
              <w:rPr>
                <w:rFonts w:cs="Arial"/>
              </w:rPr>
            </w:pPr>
            <w:r w:rsidRPr="003324BE">
              <w:t xml:space="preserve">Expressed as a rate. Calculation is: (Numerator </w:t>
            </w:r>
            <w:r w:rsidRPr="001A085B">
              <w:sym w:font="Symbol" w:char="F0B8"/>
            </w:r>
            <w:r w:rsidRPr="003324BE">
              <w:t xml:space="preserve"> Denominator) x 1000</w:t>
            </w:r>
            <w:r>
              <w:t>0.</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u w:val="single"/>
              </w:rPr>
            </w:pPr>
            <w:r w:rsidRPr="001A085B">
              <w:rPr>
                <w:rFonts w:cs="Arial"/>
                <w:u w:val="single"/>
              </w:rPr>
              <w:t>Numerators:</w:t>
            </w:r>
          </w:p>
          <w:p w:rsidR="00634AD2" w:rsidRPr="001A085B" w:rsidRDefault="00634AD2" w:rsidP="00A52E3C">
            <w:pPr>
              <w:pStyle w:val="TableBodyText"/>
              <w:keepNext w:val="0"/>
              <w:keepLines w:val="0"/>
              <w:widowControl w:val="0"/>
              <w:spacing w:after="60"/>
              <w:jc w:val="both"/>
              <w:rPr>
                <w:rFonts w:cs="Arial"/>
              </w:rPr>
            </w:pPr>
            <w:r w:rsidRPr="001A085B">
              <w:rPr>
                <w:rFonts w:cs="Arial"/>
              </w:rPr>
              <w:t>Australian state and territory governments’ administrative data systems.</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634AD2" w:rsidRPr="001A085B" w:rsidRDefault="00634AD2" w:rsidP="00A52E3C">
            <w:pPr>
              <w:pStyle w:val="TableBodyText"/>
              <w:keepNext w:val="0"/>
              <w:keepLines w:val="0"/>
              <w:widowControl w:val="0"/>
              <w:jc w:val="both"/>
              <w:rPr>
                <w:rFonts w:cs="Arial"/>
              </w:rPr>
            </w:pPr>
            <w:r w:rsidRPr="001A085B">
              <w:rPr>
                <w:rFonts w:cs="Arial"/>
              </w:rPr>
              <w:t>Australian state and territory governments’ administrative data systems.</w:t>
            </w:r>
          </w:p>
        </w:tc>
      </w:tr>
      <w:tr w:rsidR="00634AD2" w:rsidRPr="001A085B" w:rsidTr="00A52E3C">
        <w:tc>
          <w:tcPr>
            <w:tcW w:w="8820" w:type="dxa"/>
            <w:gridSpan w:val="2"/>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after="0"/>
              <w:jc w:val="both"/>
              <w:rPr>
                <w:rFonts w:cs="Arial"/>
              </w:rPr>
            </w:pPr>
            <w:r w:rsidRPr="001A085B">
              <w:rPr>
                <w:rFonts w:cs="Arial"/>
              </w:rPr>
              <w:t>Data are sourced from state and territory governments’ administrative data systems.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after="0"/>
              <w:jc w:val="both"/>
              <w:rPr>
                <w:rFonts w:cs="Arial"/>
              </w:rPr>
            </w:pPr>
            <w:r w:rsidRPr="001A085B">
              <w:rPr>
                <w:rFonts w:cs="Arial"/>
              </w:rPr>
              <w:t xml:space="preserve">Data are reported by Australian state and territory governments to provide information on the rate of escapes from detention and escorted movement. Both of these measures assess the extent to which </w:t>
            </w:r>
            <w:r>
              <w:rPr>
                <w:rFonts w:cs="Arial"/>
              </w:rPr>
              <w:t>youth</w:t>
            </w:r>
            <w:r w:rsidRPr="001A085B">
              <w:rPr>
                <w:rFonts w:cs="Arial"/>
              </w:rPr>
              <w:t xml:space="preserve"> justice agencies provide a safe and secure environment for young people and the community.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jc w:val="both"/>
              <w:rPr>
                <w:rFonts w:cs="Arial"/>
              </w:rPr>
            </w:pPr>
            <w:r w:rsidRPr="001A085B">
              <w:rPr>
                <w:rFonts w:cs="Arial"/>
              </w:rPr>
              <w:t xml:space="preserve">These data are </w:t>
            </w:r>
            <w:r>
              <w:rPr>
                <w:rFonts w:cs="Arial"/>
              </w:rPr>
              <w:t xml:space="preserve">reported as </w:t>
            </w:r>
            <w:r w:rsidRPr="001A085B">
              <w:rPr>
                <w:rFonts w:cs="Arial"/>
              </w:rPr>
              <w:t xml:space="preserve">comparable. An escape from a </w:t>
            </w:r>
            <w:r>
              <w:rPr>
                <w:rFonts w:cs="Arial"/>
              </w:rPr>
              <w:t>youth</w:t>
            </w:r>
            <w:r w:rsidRPr="001A085B">
              <w:rPr>
                <w:rFonts w:cs="Arial"/>
              </w:rPr>
              <w:t xml:space="preserve"> justice detention centre is defined as the breach of a secure perimeter or defined boundary of a </w:t>
            </w:r>
            <w:r>
              <w:rPr>
                <w:rFonts w:cs="Arial"/>
              </w:rPr>
              <w:t>youth</w:t>
            </w:r>
            <w:r w:rsidRPr="001A085B">
              <w:rPr>
                <w:rFonts w:cs="Arial"/>
              </w:rPr>
              <w:t xml:space="preserve"> justice detention centre by a young person under the supervision of the centre. A period of escorted movement is defined as a period of time in which a young person is in the custody of the </w:t>
            </w:r>
            <w:r>
              <w:rPr>
                <w:rFonts w:cs="Arial"/>
              </w:rPr>
              <w:t>youth</w:t>
            </w:r>
            <w:r w:rsidRPr="001A085B">
              <w:rPr>
                <w:rFonts w:cs="Arial"/>
              </w:rPr>
              <w:t xml:space="preserve"> justice agency while outside a detention centre. The period of escorted movement ends when the young person is returned to the detention centre, or is no longer in the legal or physical custody of the </w:t>
            </w:r>
            <w:r>
              <w:rPr>
                <w:rFonts w:cs="Arial"/>
              </w:rPr>
              <w:t>youth</w:t>
            </w:r>
            <w:r w:rsidRPr="001A085B">
              <w:rPr>
                <w:rFonts w:cs="Arial"/>
              </w:rPr>
              <w:t xml:space="preserve"> justice agency. An escape from an escorted movement is defined as the failure of a young </w:t>
            </w:r>
            <w:r w:rsidRPr="001A085B">
              <w:rPr>
                <w:rFonts w:cs="Arial"/>
              </w:rPr>
              <w:lastRenderedPageBreak/>
              <w:t xml:space="preserve">person to remain in the custody of a supervising </w:t>
            </w:r>
            <w:r>
              <w:rPr>
                <w:rFonts w:cs="Arial"/>
              </w:rPr>
              <w:t>youth</w:t>
            </w:r>
            <w:r w:rsidRPr="001A085B">
              <w:rPr>
                <w:rFonts w:cs="Arial"/>
              </w:rPr>
              <w:t xml:space="preserve"> justice worker or approved service provider during a period of escorted movement.</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lastRenderedPageBreak/>
              <w:t xml:space="preserve">Coherence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 xml:space="preserve">These data are comparable.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b/>
                <w:iCs/>
              </w:rPr>
            </w:pPr>
            <w:r w:rsidRPr="003324BE">
              <w:t xml:space="preserve">Data are published in the </w:t>
            </w:r>
            <w:proofErr w:type="spellStart"/>
            <w:r>
              <w:t>RoGS</w:t>
            </w:r>
            <w:proofErr w:type="spellEnd"/>
            <w:r>
              <w:t>.</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634AD2" w:rsidRPr="001A085B" w:rsidTr="00A52E3C">
        <w:tc>
          <w:tcPr>
            <w:tcW w:w="8820" w:type="dxa"/>
            <w:gridSpan w:val="2"/>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b/>
              </w:rPr>
            </w:pPr>
            <w:r w:rsidRPr="001A085B">
              <w:rPr>
                <w:b/>
                <w:u w:val="single"/>
              </w:rPr>
              <w:t>Data Gaps/Issues Analysis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The Steering Committee notes the following issues:</w:t>
            </w:r>
          </w:p>
          <w:p w:rsidR="00634AD2" w:rsidRPr="00296B0D" w:rsidRDefault="00634AD2" w:rsidP="00A52E3C">
            <w:pPr>
              <w:pStyle w:val="TableBullet"/>
              <w:keepNext w:val="0"/>
              <w:keepLines w:val="0"/>
              <w:widowControl w:val="0"/>
              <w:jc w:val="both"/>
            </w:pPr>
            <w:r w:rsidRPr="00296B0D">
              <w:t>These data are a robust count of the rate of escapes from detention and the rate of escapes during periods of escorted movement.</w:t>
            </w:r>
            <w:r>
              <w:t xml:space="preserve"> </w:t>
            </w:r>
          </w:p>
        </w:tc>
      </w:tr>
    </w:tbl>
    <w:p w:rsidR="00634AD2" w:rsidRDefault="00634AD2" w:rsidP="00634AD2">
      <w:pPr>
        <w:pStyle w:val="Heading3"/>
        <w:keepNext w:val="0"/>
        <w:widowControl w:val="0"/>
        <w:spacing w:before="120"/>
        <w:rPr>
          <w:szCs w:val="24"/>
        </w:rPr>
      </w:pPr>
      <w:bookmarkStart w:id="26" w:name="_Toc328577086"/>
    </w:p>
    <w:p w:rsidR="00634AD2" w:rsidRPr="00CF33C1" w:rsidRDefault="00634AD2" w:rsidP="00634AD2">
      <w:pPr>
        <w:pStyle w:val="Heading3"/>
        <w:keepNext w:val="0"/>
        <w:widowControl w:val="0"/>
        <w:spacing w:before="120"/>
        <w:rPr>
          <w:szCs w:val="24"/>
        </w:rPr>
      </w:pPr>
      <w:bookmarkStart w:id="27" w:name="_Toc372799729"/>
      <w:r w:rsidRPr="00CF33C1">
        <w:rPr>
          <w:szCs w:val="24"/>
        </w:rPr>
        <w:t>Effectiveness, safe and secure environment — Absconds from unescorted leave</w:t>
      </w:r>
      <w:bookmarkEnd w:id="26"/>
      <w:bookmarkEnd w:id="27"/>
    </w:p>
    <w:p w:rsidR="00634AD2" w:rsidRPr="00CF33C1" w:rsidRDefault="00634AD2" w:rsidP="00634AD2">
      <w:pPr>
        <w:pStyle w:val="BodyText"/>
        <w:widowControl w:val="0"/>
        <w:spacing w:before="120"/>
        <w:rPr>
          <w:rFonts w:ascii="Arial" w:hAnsi="Arial" w:cs="Arial"/>
          <w:sz w:val="22"/>
          <w:szCs w:val="22"/>
        </w:rPr>
      </w:pPr>
      <w:r w:rsidRPr="00CF33C1">
        <w:rPr>
          <w:rFonts w:ascii="Arial" w:hAnsi="Arial" w:cs="Arial"/>
          <w:sz w:val="22"/>
          <w:szCs w:val="22"/>
        </w:rPr>
        <w:t xml:space="preserve">Data quality information for this indicator has been drafted by the </w:t>
      </w:r>
      <w:r w:rsidR="00D51FF7">
        <w:rPr>
          <w:rFonts w:ascii="Arial" w:hAnsi="Arial" w:cs="Arial"/>
          <w:sz w:val="22"/>
          <w:szCs w:val="22"/>
        </w:rPr>
        <w:t xml:space="preserve">Child Protection and Youth Justice </w:t>
      </w:r>
      <w:r w:rsidRPr="00CF33C1">
        <w:rPr>
          <w:rFonts w:ascii="Arial" w:hAnsi="Arial" w:cs="Arial"/>
          <w:sz w:val="22"/>
          <w:szCs w:val="22"/>
        </w:rPr>
        <w:t>Working Group.</w:t>
      </w:r>
    </w:p>
    <w:tbl>
      <w:tblPr>
        <w:tblW w:w="5000" w:type="pct"/>
        <w:tblCellMar>
          <w:left w:w="0" w:type="dxa"/>
          <w:right w:w="0" w:type="dxa"/>
        </w:tblCellMar>
        <w:tblLook w:val="0000" w:firstRow="0" w:lastRow="0" w:firstColumn="0" w:lastColumn="0" w:noHBand="0" w:noVBand="0"/>
      </w:tblPr>
      <w:tblGrid>
        <w:gridCol w:w="8789"/>
      </w:tblGrid>
      <w:tr w:rsidR="00634AD2" w:rsidRPr="005D64FA" w:rsidTr="00A52E3C">
        <w:tc>
          <w:tcPr>
            <w:tcW w:w="5000" w:type="pct"/>
          </w:tcPr>
          <w:p w:rsidR="00634AD2" w:rsidRPr="00CF33C1" w:rsidRDefault="00634AD2" w:rsidP="00A52E3C">
            <w:pPr>
              <w:pStyle w:val="TableBodyText"/>
              <w:keepNext w:val="0"/>
              <w:keepLines w:val="0"/>
              <w:widowControl w:val="0"/>
              <w:jc w:val="both"/>
              <w:rPr>
                <w:b/>
                <w:u w:val="single"/>
              </w:rPr>
            </w:pPr>
          </w:p>
          <w:p w:rsidR="00634AD2" w:rsidRPr="00CF33C1" w:rsidRDefault="00634AD2" w:rsidP="00A52E3C">
            <w:pPr>
              <w:pStyle w:val="TableBodyText"/>
              <w:keepNext w:val="0"/>
              <w:keepLines w:val="0"/>
              <w:widowControl w:val="0"/>
              <w:jc w:val="both"/>
            </w:pPr>
            <w:r w:rsidRPr="00CF33C1">
              <w:rPr>
                <w:b/>
                <w:u w:val="single"/>
              </w:rPr>
              <w:t>Indicator definition and description</w:t>
            </w:r>
            <w:r w:rsidRPr="00CF33C1">
              <w:rPr>
                <w:rFonts w:cs="Arial"/>
                <w:b/>
                <w:sz w:val="22"/>
                <w:szCs w:val="22"/>
                <w:u w:val="single"/>
              </w:rPr>
              <w:t xml:space="preserve"> </w:t>
            </w:r>
          </w:p>
        </w:tc>
      </w:tr>
    </w:tbl>
    <w:p w:rsidR="00634AD2" w:rsidRPr="004F6B39" w:rsidRDefault="00634AD2" w:rsidP="00634AD2">
      <w:pPr>
        <w:widowControl w:val="0"/>
        <w:rPr>
          <w:highlight w:val="yellow"/>
        </w:rPr>
      </w:pPr>
    </w:p>
    <w:tbl>
      <w:tblPr>
        <w:tblW w:w="8820" w:type="dxa"/>
        <w:tblInd w:w="108" w:type="dxa"/>
        <w:tblLayout w:type="fixed"/>
        <w:tblLook w:val="01E0" w:firstRow="1" w:lastRow="1" w:firstColumn="1" w:lastColumn="1" w:noHBand="0" w:noVBand="0"/>
      </w:tblPr>
      <w:tblGrid>
        <w:gridCol w:w="1800"/>
        <w:gridCol w:w="7020"/>
      </w:tblGrid>
      <w:tr w:rsidR="00634AD2" w:rsidRPr="005D64FA" w:rsidTr="00A52E3C">
        <w:tc>
          <w:tcPr>
            <w:tcW w:w="1800" w:type="dxa"/>
            <w:tcBorders>
              <w:top w:val="nil"/>
              <w:left w:val="nil"/>
              <w:bottom w:val="nil"/>
              <w:right w:val="nil"/>
            </w:tcBorders>
            <w:shd w:val="clear" w:color="auto" w:fill="auto"/>
          </w:tcPr>
          <w:p w:rsidR="00634AD2" w:rsidRPr="00CF33C1" w:rsidRDefault="00634AD2" w:rsidP="00A52E3C">
            <w:pPr>
              <w:pStyle w:val="TableBodyText"/>
              <w:keepNext w:val="0"/>
              <w:keepLines w:val="0"/>
              <w:widowControl w:val="0"/>
              <w:ind w:left="0"/>
              <w:jc w:val="left"/>
              <w:rPr>
                <w:rFonts w:cs="Arial"/>
                <w:b/>
              </w:rPr>
            </w:pPr>
            <w:r w:rsidRPr="00CF33C1">
              <w:rPr>
                <w:rFonts w:cs="Arial"/>
                <w:b/>
              </w:rPr>
              <w:t>Element</w:t>
            </w:r>
          </w:p>
        </w:tc>
        <w:tc>
          <w:tcPr>
            <w:tcW w:w="7020" w:type="dxa"/>
            <w:tcBorders>
              <w:top w:val="nil"/>
              <w:left w:val="nil"/>
              <w:bottom w:val="nil"/>
              <w:right w:val="nil"/>
            </w:tcBorders>
            <w:shd w:val="clear" w:color="auto" w:fill="auto"/>
          </w:tcPr>
          <w:p w:rsidR="00634AD2" w:rsidRPr="00CF33C1" w:rsidRDefault="00634AD2" w:rsidP="00A52E3C">
            <w:pPr>
              <w:pStyle w:val="TableBodyText"/>
              <w:keepNext w:val="0"/>
              <w:keepLines w:val="0"/>
              <w:widowControl w:val="0"/>
              <w:jc w:val="both"/>
              <w:rPr>
                <w:rFonts w:cs="Arial"/>
              </w:rPr>
            </w:pPr>
            <w:r w:rsidRPr="00CF33C1">
              <w:rPr>
                <w:rFonts w:cs="Arial"/>
              </w:rPr>
              <w:t>Effectiveness — safe and secure environment</w:t>
            </w:r>
          </w:p>
        </w:tc>
      </w:tr>
      <w:tr w:rsidR="00634AD2" w:rsidRPr="005D64FA" w:rsidTr="00A52E3C">
        <w:tc>
          <w:tcPr>
            <w:tcW w:w="1800" w:type="dxa"/>
            <w:tcBorders>
              <w:top w:val="nil"/>
              <w:left w:val="nil"/>
              <w:bottom w:val="nil"/>
              <w:right w:val="nil"/>
            </w:tcBorders>
            <w:shd w:val="clear" w:color="auto" w:fill="auto"/>
          </w:tcPr>
          <w:p w:rsidR="00634AD2" w:rsidRPr="00CF33C1" w:rsidRDefault="00634AD2" w:rsidP="00A52E3C">
            <w:pPr>
              <w:pStyle w:val="TableBodyText"/>
              <w:keepNext w:val="0"/>
              <w:keepLines w:val="0"/>
              <w:widowControl w:val="0"/>
              <w:ind w:left="0"/>
              <w:jc w:val="left"/>
              <w:rPr>
                <w:rFonts w:cs="Arial"/>
                <w:b/>
              </w:rPr>
            </w:pPr>
            <w:r w:rsidRPr="00CF33C1">
              <w:rPr>
                <w:rFonts w:cs="Arial"/>
                <w:b/>
              </w:rPr>
              <w:t xml:space="preserve">Indicator </w:t>
            </w:r>
          </w:p>
        </w:tc>
        <w:tc>
          <w:tcPr>
            <w:tcW w:w="7020" w:type="dxa"/>
            <w:tcBorders>
              <w:top w:val="nil"/>
              <w:left w:val="nil"/>
              <w:bottom w:val="nil"/>
              <w:right w:val="nil"/>
            </w:tcBorders>
            <w:shd w:val="clear" w:color="auto" w:fill="auto"/>
          </w:tcPr>
          <w:p w:rsidR="00634AD2" w:rsidRPr="00CF33C1" w:rsidRDefault="00634AD2" w:rsidP="00A52E3C">
            <w:pPr>
              <w:pStyle w:val="TableBodyText"/>
              <w:keepNext w:val="0"/>
              <w:keepLines w:val="0"/>
              <w:widowControl w:val="0"/>
              <w:jc w:val="both"/>
              <w:rPr>
                <w:rFonts w:cs="Arial"/>
              </w:rPr>
            </w:pPr>
            <w:r w:rsidRPr="00CF33C1">
              <w:rPr>
                <w:rFonts w:cs="Arial"/>
              </w:rPr>
              <w:t>Absconds from unescorted leave</w:t>
            </w:r>
          </w:p>
        </w:tc>
      </w:tr>
      <w:tr w:rsidR="00634AD2" w:rsidRPr="005D64FA" w:rsidTr="00A52E3C">
        <w:tc>
          <w:tcPr>
            <w:tcW w:w="1800" w:type="dxa"/>
            <w:tcBorders>
              <w:top w:val="nil"/>
              <w:left w:val="nil"/>
              <w:bottom w:val="nil"/>
              <w:right w:val="nil"/>
            </w:tcBorders>
            <w:shd w:val="clear" w:color="auto" w:fill="auto"/>
          </w:tcPr>
          <w:p w:rsidR="00634AD2" w:rsidRPr="00CF33C1" w:rsidRDefault="00634AD2" w:rsidP="00A52E3C">
            <w:pPr>
              <w:pStyle w:val="TableBodyText"/>
              <w:keepNext w:val="0"/>
              <w:keepLines w:val="0"/>
              <w:widowControl w:val="0"/>
              <w:ind w:left="0"/>
              <w:jc w:val="left"/>
              <w:rPr>
                <w:rFonts w:cs="Arial"/>
                <w:b/>
              </w:rPr>
            </w:pPr>
            <w:r w:rsidRPr="00CF33C1">
              <w:rPr>
                <w:rFonts w:cs="Arial"/>
                <w:b/>
              </w:rPr>
              <w:t>Measure (computation)</w:t>
            </w:r>
          </w:p>
        </w:tc>
        <w:tc>
          <w:tcPr>
            <w:tcW w:w="7020" w:type="dxa"/>
            <w:tcBorders>
              <w:top w:val="nil"/>
              <w:left w:val="nil"/>
              <w:bottom w:val="nil"/>
              <w:right w:val="nil"/>
            </w:tcBorders>
            <w:shd w:val="clear" w:color="auto" w:fill="auto"/>
          </w:tcPr>
          <w:p w:rsidR="00634AD2" w:rsidRPr="002F5A2E" w:rsidRDefault="00634AD2" w:rsidP="00A52E3C">
            <w:pPr>
              <w:pStyle w:val="TableBodyText"/>
              <w:keepNext w:val="0"/>
              <w:keepLines w:val="0"/>
              <w:widowControl w:val="0"/>
              <w:spacing w:after="60"/>
              <w:jc w:val="both"/>
              <w:rPr>
                <w:rFonts w:cs="Arial"/>
                <w:u w:val="single"/>
              </w:rPr>
            </w:pPr>
            <w:r w:rsidRPr="002F5A2E">
              <w:rPr>
                <w:rFonts w:cs="Arial"/>
                <w:u w:val="single"/>
              </w:rPr>
              <w:t>Definition:</w:t>
            </w:r>
          </w:p>
          <w:p w:rsidR="00634AD2" w:rsidRPr="002F5A2E" w:rsidRDefault="00634AD2" w:rsidP="00A52E3C">
            <w:pPr>
              <w:pStyle w:val="TableBodyText"/>
              <w:keepNext w:val="0"/>
              <w:keepLines w:val="0"/>
              <w:widowControl w:val="0"/>
              <w:spacing w:after="60"/>
              <w:jc w:val="both"/>
              <w:rPr>
                <w:rFonts w:cs="Arial"/>
              </w:rPr>
            </w:pPr>
            <w:r w:rsidRPr="002F5A2E">
              <w:rPr>
                <w:rFonts w:cs="Arial"/>
              </w:rPr>
              <w:t xml:space="preserve">The number of absconds from unescorted leave as a proportion of all periods of unescorted leave. </w:t>
            </w:r>
          </w:p>
          <w:p w:rsidR="00634AD2" w:rsidRPr="002F5A2E" w:rsidRDefault="00634AD2" w:rsidP="00A52E3C">
            <w:pPr>
              <w:widowControl w:val="0"/>
              <w:spacing w:before="120" w:after="60"/>
              <w:jc w:val="both"/>
              <w:rPr>
                <w:rFonts w:ascii="Arial" w:hAnsi="Arial" w:cs="Arial"/>
                <w:sz w:val="20"/>
              </w:rPr>
            </w:pPr>
            <w:r w:rsidRPr="002F5A2E">
              <w:rPr>
                <w:rFonts w:ascii="Arial" w:hAnsi="Arial" w:cs="Arial"/>
                <w:sz w:val="20"/>
                <w:u w:val="single"/>
              </w:rPr>
              <w:t>Numerator</w:t>
            </w:r>
            <w:r w:rsidRPr="002F5A2E">
              <w:rPr>
                <w:rFonts w:ascii="Arial" w:hAnsi="Arial" w:cs="Arial"/>
                <w:sz w:val="20"/>
              </w:rPr>
              <w:t xml:space="preserve">: </w:t>
            </w:r>
          </w:p>
          <w:p w:rsidR="00634AD2" w:rsidRPr="002F5A2E" w:rsidRDefault="00634AD2" w:rsidP="00A52E3C">
            <w:pPr>
              <w:widowControl w:val="0"/>
              <w:spacing w:before="120" w:after="60"/>
              <w:jc w:val="both"/>
              <w:rPr>
                <w:rFonts w:ascii="Arial" w:hAnsi="Arial" w:cs="Arial"/>
                <w:sz w:val="20"/>
              </w:rPr>
            </w:pPr>
            <w:r w:rsidRPr="002F5A2E">
              <w:rPr>
                <w:rFonts w:ascii="Arial" w:hAnsi="Arial" w:cs="Arial"/>
                <w:sz w:val="20"/>
              </w:rPr>
              <w:t>Total number of absconds from unescorted leave.</w:t>
            </w:r>
          </w:p>
          <w:p w:rsidR="00634AD2" w:rsidRPr="002F5A2E" w:rsidRDefault="00634AD2" w:rsidP="00A52E3C">
            <w:pPr>
              <w:widowControl w:val="0"/>
              <w:spacing w:before="120" w:after="60"/>
              <w:jc w:val="both"/>
              <w:rPr>
                <w:rFonts w:ascii="Arial" w:hAnsi="Arial" w:cs="Arial"/>
                <w:sz w:val="20"/>
                <w:u w:val="single"/>
              </w:rPr>
            </w:pPr>
            <w:r w:rsidRPr="002F5A2E">
              <w:rPr>
                <w:rFonts w:ascii="Arial" w:hAnsi="Arial" w:cs="Arial"/>
                <w:sz w:val="20"/>
                <w:u w:val="single"/>
              </w:rPr>
              <w:t xml:space="preserve">Denominator: </w:t>
            </w:r>
          </w:p>
          <w:p w:rsidR="00634AD2" w:rsidRPr="002F5A2E" w:rsidRDefault="00634AD2" w:rsidP="00A52E3C">
            <w:pPr>
              <w:widowControl w:val="0"/>
              <w:spacing w:before="120" w:after="60"/>
              <w:jc w:val="both"/>
              <w:rPr>
                <w:rFonts w:ascii="Arial" w:hAnsi="Arial" w:cs="Arial"/>
                <w:sz w:val="20"/>
              </w:rPr>
            </w:pPr>
            <w:r w:rsidRPr="002F5A2E">
              <w:rPr>
                <w:rFonts w:ascii="Arial" w:hAnsi="Arial" w:cs="Arial"/>
                <w:sz w:val="20"/>
              </w:rPr>
              <w:t>Total number of periods of unescorted leave.</w:t>
            </w:r>
          </w:p>
          <w:p w:rsidR="00634AD2" w:rsidRPr="002F5A2E" w:rsidRDefault="00634AD2" w:rsidP="00A52E3C">
            <w:pPr>
              <w:widowControl w:val="0"/>
              <w:spacing w:before="120" w:after="60"/>
              <w:jc w:val="both"/>
              <w:rPr>
                <w:rFonts w:ascii="Arial" w:hAnsi="Arial" w:cs="Arial"/>
                <w:sz w:val="20"/>
                <w:u w:val="single"/>
              </w:rPr>
            </w:pPr>
            <w:r w:rsidRPr="002F5A2E">
              <w:rPr>
                <w:rFonts w:ascii="Arial" w:hAnsi="Arial" w:cs="Arial"/>
                <w:sz w:val="20"/>
                <w:u w:val="single"/>
              </w:rPr>
              <w:t>Computation:</w:t>
            </w:r>
          </w:p>
          <w:p w:rsidR="00634AD2" w:rsidRPr="002F5A2E" w:rsidRDefault="00634AD2" w:rsidP="00A52E3C">
            <w:pPr>
              <w:pStyle w:val="TableBodyText"/>
              <w:keepNext w:val="0"/>
              <w:keepLines w:val="0"/>
              <w:widowControl w:val="0"/>
              <w:jc w:val="both"/>
              <w:rPr>
                <w:rFonts w:cs="Arial"/>
              </w:rPr>
            </w:pPr>
            <w:r w:rsidRPr="002F5A2E">
              <w:rPr>
                <w:rFonts w:cs="Arial"/>
              </w:rPr>
              <w:t xml:space="preserve">Expressed as a rate per 1000. Calculation is: (Numerator </w:t>
            </w:r>
            <w:r w:rsidRPr="002F5A2E">
              <w:rPr>
                <w:rFonts w:cs="Arial"/>
              </w:rPr>
              <w:sym w:font="Symbol" w:char="F0B8"/>
            </w:r>
            <w:r w:rsidRPr="002F5A2E">
              <w:rPr>
                <w:rFonts w:cs="Arial"/>
              </w:rPr>
              <w:t xml:space="preserve"> Denominator) x 1000. </w:t>
            </w:r>
          </w:p>
        </w:tc>
      </w:tr>
      <w:tr w:rsidR="00634AD2" w:rsidRPr="005D64FA" w:rsidTr="00A52E3C">
        <w:tc>
          <w:tcPr>
            <w:tcW w:w="1800" w:type="dxa"/>
            <w:tcBorders>
              <w:top w:val="nil"/>
              <w:left w:val="nil"/>
              <w:bottom w:val="nil"/>
              <w:right w:val="nil"/>
            </w:tcBorders>
            <w:shd w:val="clear" w:color="auto" w:fill="auto"/>
          </w:tcPr>
          <w:p w:rsidR="00634AD2" w:rsidRPr="00CF33C1" w:rsidRDefault="00634AD2" w:rsidP="00A52E3C">
            <w:pPr>
              <w:pStyle w:val="TableBodyText"/>
              <w:keepLines w:val="0"/>
              <w:widowControl w:val="0"/>
              <w:ind w:left="0"/>
              <w:jc w:val="left"/>
              <w:rPr>
                <w:rFonts w:cs="Arial"/>
                <w:b/>
              </w:rPr>
            </w:pPr>
            <w:r w:rsidRPr="00CF33C1">
              <w:rPr>
                <w:rFonts w:cs="Arial"/>
                <w:b/>
              </w:rPr>
              <w:t>Data source/s</w:t>
            </w:r>
          </w:p>
        </w:tc>
        <w:tc>
          <w:tcPr>
            <w:tcW w:w="7020" w:type="dxa"/>
            <w:tcBorders>
              <w:top w:val="nil"/>
              <w:left w:val="nil"/>
              <w:bottom w:val="nil"/>
              <w:right w:val="nil"/>
            </w:tcBorders>
            <w:shd w:val="clear" w:color="auto" w:fill="auto"/>
          </w:tcPr>
          <w:p w:rsidR="00634AD2" w:rsidRPr="002F5A2E" w:rsidRDefault="00634AD2" w:rsidP="00A52E3C">
            <w:pPr>
              <w:pStyle w:val="TableBodyText"/>
              <w:keepLines w:val="0"/>
              <w:widowControl w:val="0"/>
              <w:spacing w:after="60"/>
              <w:jc w:val="both"/>
              <w:rPr>
                <w:rFonts w:cs="Arial"/>
                <w:u w:val="single"/>
              </w:rPr>
            </w:pPr>
            <w:r w:rsidRPr="002F5A2E">
              <w:rPr>
                <w:rFonts w:cs="Arial"/>
                <w:u w:val="single"/>
              </w:rPr>
              <w:t>Numerators:</w:t>
            </w:r>
          </w:p>
          <w:p w:rsidR="00634AD2" w:rsidRPr="002F5A2E" w:rsidRDefault="00634AD2" w:rsidP="00A52E3C">
            <w:pPr>
              <w:pStyle w:val="TableBodyText"/>
              <w:keepLines w:val="0"/>
              <w:widowControl w:val="0"/>
              <w:spacing w:after="60"/>
              <w:jc w:val="both"/>
              <w:rPr>
                <w:rFonts w:cs="Arial"/>
              </w:rPr>
            </w:pPr>
            <w:r w:rsidRPr="002F5A2E">
              <w:rPr>
                <w:rFonts w:cs="Arial"/>
              </w:rPr>
              <w:t>Australian state and territory governments’ administrative data systems.</w:t>
            </w:r>
          </w:p>
          <w:p w:rsidR="00634AD2" w:rsidRPr="002F5A2E" w:rsidRDefault="00634AD2" w:rsidP="00A52E3C">
            <w:pPr>
              <w:keepNext/>
              <w:widowControl w:val="0"/>
              <w:spacing w:before="120" w:after="60"/>
              <w:jc w:val="both"/>
              <w:rPr>
                <w:rFonts w:ascii="Arial" w:hAnsi="Arial" w:cs="Arial"/>
                <w:sz w:val="20"/>
                <w:u w:val="single"/>
              </w:rPr>
            </w:pPr>
            <w:r w:rsidRPr="002F5A2E">
              <w:rPr>
                <w:rFonts w:ascii="Arial" w:hAnsi="Arial" w:cs="Arial"/>
                <w:sz w:val="20"/>
                <w:u w:val="single"/>
              </w:rPr>
              <w:t xml:space="preserve">Denominators: </w:t>
            </w:r>
          </w:p>
          <w:p w:rsidR="00634AD2" w:rsidRPr="002F5A2E" w:rsidRDefault="00634AD2" w:rsidP="00A52E3C">
            <w:pPr>
              <w:pStyle w:val="TableBodyText"/>
              <w:keepLines w:val="0"/>
              <w:widowControl w:val="0"/>
              <w:jc w:val="both"/>
              <w:rPr>
                <w:rFonts w:cs="Arial"/>
              </w:rPr>
            </w:pPr>
            <w:r w:rsidRPr="002F5A2E">
              <w:rPr>
                <w:rFonts w:cs="Arial"/>
              </w:rPr>
              <w:t>Australian state and territory governments’ administrative data systems.</w:t>
            </w:r>
          </w:p>
        </w:tc>
      </w:tr>
      <w:tr w:rsidR="00634AD2" w:rsidRPr="005D64FA" w:rsidTr="00A52E3C">
        <w:tc>
          <w:tcPr>
            <w:tcW w:w="8820" w:type="dxa"/>
            <w:gridSpan w:val="2"/>
            <w:tcBorders>
              <w:top w:val="nil"/>
              <w:left w:val="nil"/>
              <w:bottom w:val="nil"/>
              <w:right w:val="nil"/>
            </w:tcBorders>
            <w:shd w:val="clear" w:color="auto" w:fill="auto"/>
          </w:tcPr>
          <w:p w:rsidR="00634AD2" w:rsidRPr="00CF33C1" w:rsidRDefault="00634AD2" w:rsidP="00A52E3C">
            <w:pPr>
              <w:pStyle w:val="TableBodyText"/>
              <w:keepNext w:val="0"/>
              <w:keepLines w:val="0"/>
              <w:widowControl w:val="0"/>
              <w:jc w:val="both"/>
              <w:rPr>
                <w:rFonts w:cs="Arial"/>
                <w:b/>
                <w:u w:val="single"/>
              </w:rPr>
            </w:pPr>
            <w:r w:rsidRPr="00CF33C1">
              <w:rPr>
                <w:b/>
                <w:u w:val="single"/>
              </w:rPr>
              <w:t>Data Quality Framework Dimensions</w:t>
            </w:r>
            <w:r w:rsidRPr="00CF33C1">
              <w:rPr>
                <w:rFonts w:cs="Arial"/>
                <w:b/>
                <w:u w:val="single"/>
              </w:rPr>
              <w:t xml:space="preserve"> </w:t>
            </w:r>
          </w:p>
        </w:tc>
      </w:tr>
      <w:tr w:rsidR="00634AD2" w:rsidRPr="005D64FA" w:rsidTr="00A52E3C">
        <w:tc>
          <w:tcPr>
            <w:tcW w:w="1800" w:type="dxa"/>
            <w:tcBorders>
              <w:top w:val="nil"/>
              <w:left w:val="nil"/>
              <w:bottom w:val="nil"/>
              <w:right w:val="nil"/>
            </w:tcBorders>
            <w:shd w:val="clear" w:color="auto" w:fill="auto"/>
          </w:tcPr>
          <w:p w:rsidR="00634AD2" w:rsidRPr="00CF33C1" w:rsidRDefault="00634AD2" w:rsidP="00A52E3C">
            <w:pPr>
              <w:pStyle w:val="TableBodyText"/>
              <w:keepNext w:val="0"/>
              <w:keepLines w:val="0"/>
              <w:widowControl w:val="0"/>
              <w:ind w:left="0"/>
              <w:jc w:val="left"/>
              <w:rPr>
                <w:rFonts w:cs="Arial"/>
                <w:b/>
              </w:rPr>
            </w:pPr>
            <w:r w:rsidRPr="00CF33C1">
              <w:rPr>
                <w:rFonts w:cs="Arial"/>
                <w:b/>
              </w:rPr>
              <w:t xml:space="preserve">Institutional environment </w:t>
            </w:r>
          </w:p>
        </w:tc>
        <w:tc>
          <w:tcPr>
            <w:tcW w:w="7020" w:type="dxa"/>
            <w:tcBorders>
              <w:top w:val="nil"/>
              <w:left w:val="nil"/>
              <w:bottom w:val="nil"/>
              <w:right w:val="nil"/>
            </w:tcBorders>
            <w:shd w:val="clear" w:color="auto" w:fill="auto"/>
          </w:tcPr>
          <w:p w:rsidR="00634AD2" w:rsidRPr="00CF33C1" w:rsidRDefault="00634AD2" w:rsidP="00A52E3C">
            <w:pPr>
              <w:pStyle w:val="TableBodyText"/>
              <w:keepNext w:val="0"/>
              <w:keepLines w:val="0"/>
              <w:widowControl w:val="0"/>
              <w:spacing w:before="120" w:after="0"/>
              <w:jc w:val="both"/>
              <w:rPr>
                <w:rFonts w:cs="Arial"/>
              </w:rPr>
            </w:pPr>
            <w:r w:rsidRPr="00CF33C1">
              <w:rPr>
                <w:rFonts w:cs="Arial"/>
              </w:rPr>
              <w:t>Data are sourced from state and territory governments’ administrative data systems.</w:t>
            </w:r>
          </w:p>
        </w:tc>
      </w:tr>
      <w:tr w:rsidR="00634AD2" w:rsidRPr="005D64FA" w:rsidTr="00A52E3C">
        <w:tc>
          <w:tcPr>
            <w:tcW w:w="1800" w:type="dxa"/>
            <w:tcBorders>
              <w:top w:val="nil"/>
              <w:left w:val="nil"/>
              <w:bottom w:val="nil"/>
              <w:right w:val="nil"/>
            </w:tcBorders>
            <w:shd w:val="clear" w:color="auto" w:fill="auto"/>
          </w:tcPr>
          <w:p w:rsidR="00634AD2" w:rsidRPr="00CF33C1" w:rsidRDefault="00634AD2" w:rsidP="00A52E3C">
            <w:pPr>
              <w:pStyle w:val="TableBodyText"/>
              <w:keepNext w:val="0"/>
              <w:keepLines w:val="0"/>
              <w:widowControl w:val="0"/>
              <w:ind w:left="0"/>
              <w:jc w:val="left"/>
              <w:rPr>
                <w:rFonts w:cs="Arial"/>
                <w:b/>
              </w:rPr>
            </w:pPr>
            <w:r w:rsidRPr="00CF33C1">
              <w:rPr>
                <w:rFonts w:cs="Arial"/>
                <w:b/>
              </w:rPr>
              <w:t xml:space="preserve">Relevance </w:t>
            </w:r>
          </w:p>
        </w:tc>
        <w:tc>
          <w:tcPr>
            <w:tcW w:w="7020" w:type="dxa"/>
            <w:tcBorders>
              <w:top w:val="nil"/>
              <w:left w:val="nil"/>
              <w:bottom w:val="nil"/>
              <w:right w:val="nil"/>
            </w:tcBorders>
            <w:shd w:val="clear" w:color="auto" w:fill="auto"/>
          </w:tcPr>
          <w:p w:rsidR="00634AD2" w:rsidRDefault="00634AD2" w:rsidP="00A52E3C">
            <w:pPr>
              <w:pStyle w:val="TableBodyText"/>
              <w:widowControl w:val="0"/>
              <w:spacing w:before="120"/>
              <w:jc w:val="both"/>
              <w:rPr>
                <w:rFonts w:cs="Arial"/>
              </w:rPr>
            </w:pPr>
            <w:r w:rsidRPr="00CF33C1">
              <w:rPr>
                <w:rFonts w:cs="Arial"/>
              </w:rPr>
              <w:t xml:space="preserve">Data are reported by Australian state and territory governments to provide information on the proportion of unescorted leaves where young people abscond. This information is an indicator of governments’ objective to appropriately manage young people while they are in the legal custody of a </w:t>
            </w:r>
            <w:r>
              <w:rPr>
                <w:rFonts w:cs="Arial"/>
              </w:rPr>
              <w:t>youth</w:t>
            </w:r>
            <w:r w:rsidRPr="00CF33C1">
              <w:rPr>
                <w:rFonts w:cs="Arial"/>
              </w:rPr>
              <w:t xml:space="preserve"> justice detention centre</w:t>
            </w:r>
            <w:r>
              <w:rPr>
                <w:rFonts w:cs="Arial"/>
              </w:rPr>
              <w:t xml:space="preserve">. </w:t>
            </w:r>
            <w:r w:rsidRPr="00CF33C1">
              <w:rPr>
                <w:rFonts w:cs="Arial"/>
              </w:rPr>
              <w:t xml:space="preserve">Management of young people includes the provision of appropriate assessment, planning and supervision to enable </w:t>
            </w:r>
            <w:r>
              <w:rPr>
                <w:rFonts w:cs="Arial"/>
              </w:rPr>
              <w:t xml:space="preserve">them </w:t>
            </w:r>
            <w:r w:rsidRPr="00CF33C1">
              <w:rPr>
                <w:rFonts w:cs="Arial"/>
              </w:rPr>
              <w:t xml:space="preserve">to undertake unescorted temporary leave from detention centres. Unescorted leave may be undertaken for the purposes of providing </w:t>
            </w:r>
            <w:r w:rsidRPr="00CF33C1">
              <w:rPr>
                <w:rFonts w:cs="Arial"/>
              </w:rPr>
              <w:lastRenderedPageBreak/>
              <w:t>rehabilitation interventions and activities such as education, training and employment.</w:t>
            </w:r>
          </w:p>
          <w:p w:rsidR="00634AD2" w:rsidRPr="00CF33C1" w:rsidRDefault="00634AD2" w:rsidP="00A52E3C">
            <w:pPr>
              <w:pStyle w:val="TableBodyText"/>
              <w:widowControl w:val="0"/>
              <w:spacing w:before="120"/>
              <w:jc w:val="both"/>
              <w:rPr>
                <w:rFonts w:cs="Arial"/>
              </w:rPr>
            </w:pPr>
            <w:r w:rsidRPr="003A52C0">
              <w:rPr>
                <w:rFonts w:cs="Arial"/>
              </w:rPr>
              <w:t xml:space="preserve">Unescorted leave is leave for a young person held in custody that is authorised in writing and does not require the young person to be escorted by a </w:t>
            </w:r>
            <w:r>
              <w:rPr>
                <w:rFonts w:cs="Arial"/>
              </w:rPr>
              <w:t>youth</w:t>
            </w:r>
            <w:r w:rsidRPr="003A52C0">
              <w:rPr>
                <w:rFonts w:cs="Arial"/>
              </w:rPr>
              <w:t xml:space="preserve"> justice worker</w:t>
            </w:r>
            <w:r>
              <w:rPr>
                <w:rFonts w:cs="Arial"/>
              </w:rPr>
              <w:t xml:space="preserve">. </w:t>
            </w:r>
            <w:r w:rsidRPr="003A52C0">
              <w:rPr>
                <w:rFonts w:cs="Arial"/>
              </w:rPr>
              <w:t xml:space="preserve">An abscond is a failure to return from leave, and occurs when the </w:t>
            </w:r>
            <w:r>
              <w:rPr>
                <w:rFonts w:cs="Arial"/>
              </w:rPr>
              <w:t>youth</w:t>
            </w:r>
            <w:r w:rsidRPr="003A52C0">
              <w:rPr>
                <w:rFonts w:cs="Arial"/>
              </w:rPr>
              <w:t xml:space="preserve"> justice agency advises police of the young person’s failure to return to custody.</w:t>
            </w:r>
          </w:p>
        </w:tc>
      </w:tr>
      <w:tr w:rsidR="00634AD2" w:rsidRPr="005D64FA" w:rsidTr="00A52E3C">
        <w:tc>
          <w:tcPr>
            <w:tcW w:w="1800" w:type="dxa"/>
            <w:tcBorders>
              <w:top w:val="nil"/>
              <w:left w:val="nil"/>
              <w:bottom w:val="nil"/>
              <w:right w:val="nil"/>
            </w:tcBorders>
            <w:shd w:val="clear" w:color="auto" w:fill="auto"/>
          </w:tcPr>
          <w:p w:rsidR="00634AD2" w:rsidRPr="001855E7" w:rsidRDefault="00634AD2" w:rsidP="00A52E3C">
            <w:pPr>
              <w:pStyle w:val="TableBodyText"/>
              <w:keepNext w:val="0"/>
              <w:keepLines w:val="0"/>
              <w:widowControl w:val="0"/>
              <w:ind w:left="0"/>
              <w:jc w:val="left"/>
              <w:rPr>
                <w:rFonts w:cs="Arial"/>
                <w:b/>
              </w:rPr>
            </w:pPr>
            <w:r w:rsidRPr="001855E7">
              <w:rPr>
                <w:rFonts w:cs="Arial"/>
                <w:b/>
              </w:rPr>
              <w:lastRenderedPageBreak/>
              <w:t>Timeliness</w:t>
            </w:r>
            <w:r w:rsidRPr="001855E7">
              <w:rPr>
                <w:rFonts w:cs="Arial"/>
                <w:lang w:val="en-US" w:eastAsia="en-US"/>
              </w:rPr>
              <w:t xml:space="preserve"> </w:t>
            </w:r>
          </w:p>
        </w:tc>
        <w:tc>
          <w:tcPr>
            <w:tcW w:w="7020" w:type="dxa"/>
            <w:tcBorders>
              <w:top w:val="nil"/>
              <w:left w:val="nil"/>
              <w:bottom w:val="nil"/>
              <w:right w:val="nil"/>
            </w:tcBorders>
            <w:shd w:val="clear" w:color="auto" w:fill="auto"/>
          </w:tcPr>
          <w:p w:rsidR="00634AD2" w:rsidRPr="001855E7" w:rsidRDefault="00634AD2" w:rsidP="00A52E3C">
            <w:pPr>
              <w:pStyle w:val="TableBodyText"/>
              <w:keepNext w:val="0"/>
              <w:keepLines w:val="0"/>
              <w:widowControl w:val="0"/>
              <w:spacing w:before="120"/>
              <w:jc w:val="both"/>
              <w:rPr>
                <w:rFonts w:cs="Arial"/>
              </w:rPr>
            </w:pPr>
            <w:r w:rsidRPr="001855E7">
              <w:rPr>
                <w:rFonts w:cs="Arial"/>
              </w:rPr>
              <w:t>The most timely data (i.e., data for the most recent financial year) are reported.</w:t>
            </w:r>
          </w:p>
        </w:tc>
      </w:tr>
      <w:tr w:rsidR="00634AD2" w:rsidRPr="005D64FA" w:rsidTr="00A52E3C">
        <w:tc>
          <w:tcPr>
            <w:tcW w:w="1800" w:type="dxa"/>
            <w:tcBorders>
              <w:top w:val="nil"/>
              <w:left w:val="nil"/>
              <w:bottom w:val="nil"/>
              <w:right w:val="nil"/>
            </w:tcBorders>
            <w:shd w:val="clear" w:color="auto" w:fill="auto"/>
          </w:tcPr>
          <w:p w:rsidR="00634AD2" w:rsidRPr="001855E7" w:rsidRDefault="00634AD2" w:rsidP="00A52E3C">
            <w:pPr>
              <w:pStyle w:val="TableBodyText"/>
              <w:keepNext w:val="0"/>
              <w:keepLines w:val="0"/>
              <w:widowControl w:val="0"/>
              <w:ind w:left="0"/>
              <w:jc w:val="left"/>
              <w:rPr>
                <w:rFonts w:cs="Arial"/>
                <w:b/>
              </w:rPr>
            </w:pPr>
            <w:r w:rsidRPr="001855E7">
              <w:rPr>
                <w:rFonts w:cs="Arial"/>
                <w:b/>
              </w:rPr>
              <w:t xml:space="preserve">Accuracy </w:t>
            </w:r>
          </w:p>
        </w:tc>
        <w:tc>
          <w:tcPr>
            <w:tcW w:w="7020" w:type="dxa"/>
            <w:tcBorders>
              <w:top w:val="nil"/>
              <w:left w:val="nil"/>
              <w:bottom w:val="nil"/>
              <w:right w:val="nil"/>
            </w:tcBorders>
            <w:shd w:val="clear" w:color="auto" w:fill="auto"/>
          </w:tcPr>
          <w:p w:rsidR="00634AD2" w:rsidRPr="001855E7" w:rsidRDefault="00634AD2" w:rsidP="00A52E3C">
            <w:pPr>
              <w:pStyle w:val="TableBodyText"/>
              <w:keepNext w:val="0"/>
              <w:keepLines w:val="0"/>
              <w:widowControl w:val="0"/>
              <w:spacing w:before="120" w:after="0"/>
              <w:jc w:val="both"/>
              <w:rPr>
                <w:rFonts w:cs="Arial"/>
              </w:rPr>
            </w:pPr>
            <w:r w:rsidRPr="001855E7">
              <w:t xml:space="preserve">Data are comparable across jurisdictions. </w:t>
            </w:r>
          </w:p>
        </w:tc>
      </w:tr>
      <w:tr w:rsidR="00634AD2" w:rsidRPr="005D64FA" w:rsidTr="00A52E3C">
        <w:tc>
          <w:tcPr>
            <w:tcW w:w="1800" w:type="dxa"/>
            <w:tcBorders>
              <w:top w:val="nil"/>
              <w:left w:val="nil"/>
              <w:bottom w:val="nil"/>
              <w:right w:val="nil"/>
            </w:tcBorders>
            <w:shd w:val="clear" w:color="auto" w:fill="auto"/>
          </w:tcPr>
          <w:p w:rsidR="00634AD2" w:rsidRPr="001855E7" w:rsidRDefault="00634AD2" w:rsidP="00A52E3C">
            <w:pPr>
              <w:pStyle w:val="TableBodyText"/>
              <w:keepNext w:val="0"/>
              <w:keepLines w:val="0"/>
              <w:widowControl w:val="0"/>
              <w:ind w:left="72"/>
              <w:jc w:val="left"/>
              <w:rPr>
                <w:rFonts w:cs="Arial"/>
                <w:b/>
              </w:rPr>
            </w:pPr>
            <w:r w:rsidRPr="001855E7">
              <w:rPr>
                <w:rFonts w:cs="Arial"/>
                <w:b/>
              </w:rPr>
              <w:t xml:space="preserve">Coherence </w:t>
            </w:r>
          </w:p>
        </w:tc>
        <w:tc>
          <w:tcPr>
            <w:tcW w:w="7020" w:type="dxa"/>
            <w:tcBorders>
              <w:top w:val="nil"/>
              <w:left w:val="nil"/>
              <w:bottom w:val="nil"/>
              <w:right w:val="nil"/>
            </w:tcBorders>
            <w:shd w:val="clear" w:color="auto" w:fill="auto"/>
          </w:tcPr>
          <w:p w:rsidR="00634AD2" w:rsidRPr="001855E7" w:rsidRDefault="00634AD2" w:rsidP="00A52E3C">
            <w:pPr>
              <w:pStyle w:val="TableBodyText"/>
              <w:keepNext w:val="0"/>
              <w:keepLines w:val="0"/>
              <w:widowControl w:val="0"/>
              <w:spacing w:after="60"/>
              <w:jc w:val="both"/>
              <w:rPr>
                <w:rFonts w:cs="Arial"/>
              </w:rPr>
            </w:pPr>
            <w:r w:rsidRPr="001855E7">
              <w:rPr>
                <w:rFonts w:cs="Arial"/>
              </w:rPr>
              <w:t xml:space="preserve">Data are comparable across jurisdictions. However, </w:t>
            </w:r>
            <w:r>
              <w:rPr>
                <w:rFonts w:cs="Arial"/>
              </w:rPr>
              <w:t>not all jurisdictions permit unescorted leave to be undertaken. Therefore, for these jurisdictions this indicator in not applicable.</w:t>
            </w:r>
          </w:p>
        </w:tc>
      </w:tr>
      <w:tr w:rsidR="00634AD2" w:rsidRPr="005D64FA" w:rsidTr="00A52E3C">
        <w:tc>
          <w:tcPr>
            <w:tcW w:w="1800" w:type="dxa"/>
            <w:tcBorders>
              <w:top w:val="nil"/>
              <w:left w:val="nil"/>
              <w:bottom w:val="nil"/>
              <w:right w:val="nil"/>
            </w:tcBorders>
            <w:shd w:val="clear" w:color="auto" w:fill="auto"/>
          </w:tcPr>
          <w:p w:rsidR="00634AD2" w:rsidRPr="001855E7" w:rsidRDefault="00634AD2" w:rsidP="00A52E3C">
            <w:pPr>
              <w:pStyle w:val="TableBodyText"/>
              <w:keepNext w:val="0"/>
              <w:keepLines w:val="0"/>
              <w:widowControl w:val="0"/>
              <w:ind w:left="72"/>
              <w:jc w:val="left"/>
              <w:rPr>
                <w:rFonts w:cs="Arial"/>
                <w:b/>
              </w:rPr>
            </w:pPr>
            <w:r w:rsidRPr="001855E7">
              <w:rPr>
                <w:rFonts w:cs="Arial"/>
                <w:b/>
              </w:rPr>
              <w:t xml:space="preserve">Accessibility </w:t>
            </w:r>
          </w:p>
        </w:tc>
        <w:tc>
          <w:tcPr>
            <w:tcW w:w="7020" w:type="dxa"/>
            <w:tcBorders>
              <w:top w:val="nil"/>
              <w:left w:val="nil"/>
              <w:bottom w:val="nil"/>
              <w:right w:val="nil"/>
            </w:tcBorders>
            <w:shd w:val="clear" w:color="auto" w:fill="auto"/>
          </w:tcPr>
          <w:p w:rsidR="00634AD2" w:rsidRPr="001855E7" w:rsidRDefault="00634AD2" w:rsidP="00A52E3C">
            <w:pPr>
              <w:pStyle w:val="TableBodyText"/>
              <w:keepNext w:val="0"/>
              <w:keepLines w:val="0"/>
              <w:widowControl w:val="0"/>
              <w:spacing w:after="60"/>
              <w:jc w:val="both"/>
              <w:rPr>
                <w:rFonts w:cs="Arial"/>
                <w:b/>
                <w:iCs/>
              </w:rPr>
            </w:pPr>
            <w:r w:rsidRPr="001855E7">
              <w:t xml:space="preserve">Data are published in the </w:t>
            </w:r>
            <w:proofErr w:type="spellStart"/>
            <w:r>
              <w:t>SCRGSP’s</w:t>
            </w:r>
            <w:proofErr w:type="spellEnd"/>
            <w:r>
              <w:t xml:space="preserve"> </w:t>
            </w:r>
            <w:r w:rsidRPr="001855E7">
              <w:t>R</w:t>
            </w:r>
            <w:r>
              <w:t xml:space="preserve">eport </w:t>
            </w:r>
            <w:r w:rsidRPr="001855E7">
              <w:t>o</w:t>
            </w:r>
            <w:r>
              <w:t xml:space="preserve">n </w:t>
            </w:r>
            <w:r w:rsidRPr="001855E7">
              <w:t>G</w:t>
            </w:r>
            <w:r>
              <w:t xml:space="preserve">overnment </w:t>
            </w:r>
            <w:r w:rsidRPr="001855E7">
              <w:t>S</w:t>
            </w:r>
            <w:r>
              <w:t>ervices</w:t>
            </w:r>
            <w:r w:rsidRPr="001855E7">
              <w:t>.</w:t>
            </w:r>
          </w:p>
        </w:tc>
      </w:tr>
      <w:tr w:rsidR="00634AD2" w:rsidRPr="002F5A2E" w:rsidTr="00A52E3C">
        <w:tc>
          <w:tcPr>
            <w:tcW w:w="1800" w:type="dxa"/>
            <w:tcBorders>
              <w:top w:val="nil"/>
              <w:left w:val="nil"/>
              <w:bottom w:val="nil"/>
              <w:right w:val="nil"/>
            </w:tcBorders>
            <w:shd w:val="clear" w:color="auto" w:fill="auto"/>
          </w:tcPr>
          <w:p w:rsidR="00634AD2" w:rsidRPr="002F5A2E" w:rsidRDefault="00634AD2" w:rsidP="00A52E3C">
            <w:pPr>
              <w:pStyle w:val="TableBodyText"/>
              <w:keepNext w:val="0"/>
              <w:keepLines w:val="0"/>
              <w:widowControl w:val="0"/>
              <w:ind w:left="72"/>
              <w:jc w:val="left"/>
              <w:rPr>
                <w:rFonts w:cs="Arial"/>
                <w:b/>
              </w:rPr>
            </w:pPr>
            <w:r w:rsidRPr="002F5A2E">
              <w:rPr>
                <w:rFonts w:cs="Arial"/>
                <w:b/>
              </w:rPr>
              <w:t xml:space="preserve">Interpretability </w:t>
            </w:r>
          </w:p>
        </w:tc>
        <w:tc>
          <w:tcPr>
            <w:tcW w:w="7020" w:type="dxa"/>
            <w:tcBorders>
              <w:top w:val="nil"/>
              <w:left w:val="nil"/>
              <w:bottom w:val="nil"/>
              <w:right w:val="nil"/>
            </w:tcBorders>
            <w:shd w:val="clear" w:color="auto" w:fill="auto"/>
          </w:tcPr>
          <w:p w:rsidR="00634AD2" w:rsidRPr="002F5A2E" w:rsidRDefault="00634AD2" w:rsidP="00A52E3C">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634AD2" w:rsidRPr="002F5A2E" w:rsidTr="00A52E3C">
        <w:tc>
          <w:tcPr>
            <w:tcW w:w="8820" w:type="dxa"/>
            <w:gridSpan w:val="2"/>
            <w:tcBorders>
              <w:top w:val="nil"/>
              <w:left w:val="nil"/>
              <w:bottom w:val="nil"/>
              <w:right w:val="nil"/>
            </w:tcBorders>
            <w:shd w:val="clear" w:color="auto" w:fill="auto"/>
          </w:tcPr>
          <w:p w:rsidR="00634AD2" w:rsidRPr="002F5A2E" w:rsidRDefault="00634AD2" w:rsidP="00A52E3C">
            <w:pPr>
              <w:pStyle w:val="TableBodyText"/>
              <w:keepLines w:val="0"/>
              <w:widowControl w:val="0"/>
              <w:jc w:val="both"/>
              <w:rPr>
                <w:b/>
              </w:rPr>
            </w:pPr>
            <w:r w:rsidRPr="002F5A2E">
              <w:rPr>
                <w:b/>
                <w:u w:val="single"/>
              </w:rPr>
              <w:t>Data Gaps/Issues Analysis</w:t>
            </w:r>
          </w:p>
        </w:tc>
      </w:tr>
      <w:tr w:rsidR="00634AD2" w:rsidRPr="002F5A2E" w:rsidTr="00A52E3C">
        <w:tc>
          <w:tcPr>
            <w:tcW w:w="1800" w:type="dxa"/>
            <w:tcBorders>
              <w:top w:val="nil"/>
              <w:left w:val="nil"/>
              <w:bottom w:val="nil"/>
              <w:right w:val="nil"/>
            </w:tcBorders>
            <w:shd w:val="clear" w:color="auto" w:fill="auto"/>
          </w:tcPr>
          <w:p w:rsidR="00634AD2" w:rsidRPr="002F5A2E" w:rsidRDefault="00634AD2" w:rsidP="00A52E3C">
            <w:pPr>
              <w:pStyle w:val="TableBodyText"/>
              <w:keepNext w:val="0"/>
              <w:keepLines w:val="0"/>
              <w:widowControl w:val="0"/>
              <w:spacing w:before="120"/>
              <w:ind w:left="0"/>
              <w:jc w:val="left"/>
              <w:rPr>
                <w:rFonts w:cs="Arial"/>
                <w:b/>
                <w:szCs w:val="22"/>
              </w:rPr>
            </w:pPr>
            <w:r w:rsidRPr="002F5A2E">
              <w:rPr>
                <w:rFonts w:cs="Arial"/>
                <w:b/>
                <w:szCs w:val="22"/>
              </w:rPr>
              <w:t>Key data gaps/issues</w:t>
            </w:r>
          </w:p>
        </w:tc>
        <w:tc>
          <w:tcPr>
            <w:tcW w:w="7020" w:type="dxa"/>
            <w:tcBorders>
              <w:top w:val="nil"/>
              <w:left w:val="nil"/>
              <w:bottom w:val="nil"/>
              <w:right w:val="nil"/>
            </w:tcBorders>
            <w:shd w:val="clear" w:color="auto" w:fill="auto"/>
          </w:tcPr>
          <w:p w:rsidR="00634AD2" w:rsidRPr="002F5A2E" w:rsidRDefault="00634AD2" w:rsidP="00A52E3C">
            <w:pPr>
              <w:pStyle w:val="TableBodyText"/>
              <w:keepNext w:val="0"/>
              <w:keepLines w:val="0"/>
              <w:widowControl w:val="0"/>
              <w:spacing w:after="60"/>
              <w:jc w:val="both"/>
              <w:rPr>
                <w:rFonts w:cs="Arial"/>
              </w:rPr>
            </w:pPr>
            <w:r w:rsidRPr="002F5A2E">
              <w:rPr>
                <w:rFonts w:cs="Arial"/>
              </w:rPr>
              <w:t>The Steering Committee notes the following issues:</w:t>
            </w:r>
          </w:p>
          <w:p w:rsidR="00634AD2" w:rsidRPr="002F5A2E" w:rsidRDefault="00634AD2" w:rsidP="00A52E3C">
            <w:pPr>
              <w:pStyle w:val="TableBullet"/>
              <w:widowControl w:val="0"/>
              <w:jc w:val="both"/>
              <w:rPr>
                <w:b/>
              </w:rPr>
            </w:pPr>
            <w:r w:rsidRPr="002F5A2E">
              <w:t xml:space="preserve">For jurisdictions in which unescorted leave is undertaken, a low or decreasing rate of absconds from unescorted leave is desirable. </w:t>
            </w:r>
          </w:p>
        </w:tc>
      </w:tr>
    </w:tbl>
    <w:p w:rsidR="00634AD2" w:rsidRPr="002F5A2E" w:rsidRDefault="00634AD2" w:rsidP="00634AD2"/>
    <w:p w:rsidR="00634AD2" w:rsidRPr="00A57E46" w:rsidRDefault="00634AD2" w:rsidP="00634AD2">
      <w:pPr>
        <w:pStyle w:val="Heading3"/>
        <w:keepNext w:val="0"/>
        <w:widowControl w:val="0"/>
        <w:spacing w:before="120"/>
        <w:rPr>
          <w:szCs w:val="24"/>
        </w:rPr>
      </w:pPr>
      <w:bookmarkStart w:id="28" w:name="_Toc297018228"/>
      <w:bookmarkStart w:id="29" w:name="_Toc372799730"/>
      <w:r>
        <w:rPr>
          <w:szCs w:val="24"/>
        </w:rPr>
        <w:t>Effectiveness, safe and secure environments</w:t>
      </w:r>
      <w:r w:rsidRPr="00A57E46">
        <w:rPr>
          <w:szCs w:val="24"/>
        </w:rPr>
        <w:t xml:space="preserve"> — </w:t>
      </w:r>
      <w:r>
        <w:rPr>
          <w:szCs w:val="24"/>
        </w:rPr>
        <w:t>Assaults in custody</w:t>
      </w:r>
      <w:bookmarkEnd w:id="28"/>
      <w:bookmarkEnd w:id="29"/>
    </w:p>
    <w:p w:rsidR="00634AD2" w:rsidRDefault="00634AD2" w:rsidP="00634AD2">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sidR="00D51FF7">
        <w:rPr>
          <w:rFonts w:ascii="Arial" w:hAnsi="Arial" w:cs="Arial"/>
          <w:sz w:val="22"/>
          <w:szCs w:val="22"/>
        </w:rPr>
        <w:t xml:space="preserve">Child Protection and Youth Justice </w:t>
      </w:r>
      <w:r>
        <w:rPr>
          <w:rFonts w:ascii="Arial" w:hAnsi="Arial" w:cs="Arial"/>
          <w:sz w:val="22"/>
          <w:szCs w:val="22"/>
        </w:rPr>
        <w:t>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634AD2" w:rsidTr="00A52E3C">
        <w:tc>
          <w:tcPr>
            <w:tcW w:w="5000" w:type="pct"/>
          </w:tcPr>
          <w:p w:rsidR="00634AD2" w:rsidRPr="007D0BFD" w:rsidRDefault="00634AD2" w:rsidP="00A52E3C">
            <w:pPr>
              <w:pStyle w:val="TableBodyText"/>
              <w:keepNext w:val="0"/>
              <w:keepLines w:val="0"/>
              <w:widowControl w:val="0"/>
              <w:jc w:val="both"/>
              <w:rPr>
                <w:b/>
                <w:u w:val="single"/>
              </w:rPr>
            </w:pPr>
          </w:p>
          <w:p w:rsidR="00634AD2" w:rsidRDefault="00634AD2" w:rsidP="00A52E3C">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634AD2" w:rsidRPr="004F6B39" w:rsidRDefault="00634AD2" w:rsidP="00634AD2">
      <w:pPr>
        <w:widowControl w:val="0"/>
      </w:pPr>
    </w:p>
    <w:tbl>
      <w:tblPr>
        <w:tblW w:w="8820" w:type="dxa"/>
        <w:tblInd w:w="108" w:type="dxa"/>
        <w:tblLayout w:type="fixed"/>
        <w:tblLook w:val="01E0" w:firstRow="1" w:lastRow="1" w:firstColumn="1" w:lastColumn="1" w:noHBand="0" w:noVBand="0"/>
      </w:tblPr>
      <w:tblGrid>
        <w:gridCol w:w="1800"/>
        <w:gridCol w:w="7020"/>
      </w:tblGrid>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rPr>
            </w:pPr>
            <w:r w:rsidRPr="001A085B">
              <w:rPr>
                <w:rFonts w:cs="Arial"/>
              </w:rPr>
              <w:t>Effectiveness — Safe and secure environment</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rPr>
            </w:pPr>
            <w:r w:rsidRPr="001A085B">
              <w:rPr>
                <w:rFonts w:cs="Arial"/>
              </w:rPr>
              <w:t>Assaults in custody</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u w:val="single"/>
              </w:rPr>
            </w:pPr>
            <w:r w:rsidRPr="001A085B">
              <w:rPr>
                <w:rFonts w:cs="Arial"/>
                <w:u w:val="single"/>
              </w:rPr>
              <w:t>Definition:</w:t>
            </w:r>
          </w:p>
          <w:p w:rsidR="00634AD2" w:rsidRPr="001A085B" w:rsidRDefault="00634AD2" w:rsidP="00A52E3C">
            <w:pPr>
              <w:pStyle w:val="TableBodyText"/>
              <w:keepNext w:val="0"/>
              <w:keepLines w:val="0"/>
              <w:widowControl w:val="0"/>
              <w:spacing w:after="60"/>
              <w:jc w:val="both"/>
              <w:rPr>
                <w:rFonts w:cs="Arial"/>
              </w:rPr>
            </w:pPr>
            <w:r w:rsidRPr="001A085B">
              <w:rPr>
                <w:rFonts w:cs="Arial"/>
              </w:rPr>
              <w:t>(1) The rate of detainees who are seriously assaulted (that is, sustain an injury that requires overnight hospitalisation and any act of sexual assault) due to an act perpetrated by one or more detainees, as a proportion of the number of detainees in custody.</w:t>
            </w:r>
          </w:p>
          <w:p w:rsidR="00634AD2" w:rsidRPr="001A085B" w:rsidRDefault="00634AD2" w:rsidP="00A52E3C">
            <w:pPr>
              <w:pStyle w:val="TableBodyText"/>
              <w:keepNext w:val="0"/>
              <w:keepLines w:val="0"/>
              <w:widowControl w:val="0"/>
              <w:spacing w:after="60"/>
              <w:jc w:val="both"/>
              <w:rPr>
                <w:rFonts w:cs="Arial"/>
              </w:rPr>
            </w:pPr>
            <w:r w:rsidRPr="001A085B">
              <w:rPr>
                <w:rFonts w:cs="Arial"/>
              </w:rPr>
              <w:t>(2) The rate of staff who are seriously assaulted (that is, sustain an injury that requires overnight hospitalisation and any act of sexual assault) due to an act perpetrated by one or more detainees, as a proportion of the number of detainees in custody.</w:t>
            </w:r>
          </w:p>
          <w:p w:rsidR="00634AD2" w:rsidRPr="001A085B" w:rsidRDefault="00634AD2" w:rsidP="00A52E3C">
            <w:pPr>
              <w:pStyle w:val="TableBodyText"/>
              <w:keepNext w:val="0"/>
              <w:keepLines w:val="0"/>
              <w:widowControl w:val="0"/>
              <w:spacing w:after="60"/>
              <w:jc w:val="both"/>
              <w:rPr>
                <w:rFonts w:cs="Arial"/>
              </w:rPr>
            </w:pPr>
            <w:r w:rsidRPr="001A085B">
              <w:rPr>
                <w:rFonts w:cs="Arial"/>
              </w:rPr>
              <w:t>(3) The rate of detainees who are assaulted (that is, sustain an injury, but do not require hospitalisation) due to an act perpetrated by one or more detainees, as a proportion of the number of detainees in custody.</w:t>
            </w:r>
          </w:p>
          <w:p w:rsidR="00634AD2" w:rsidRPr="001A085B" w:rsidRDefault="00634AD2" w:rsidP="00A52E3C">
            <w:pPr>
              <w:pStyle w:val="TableBodyText"/>
              <w:keepNext w:val="0"/>
              <w:keepLines w:val="0"/>
              <w:widowControl w:val="0"/>
              <w:spacing w:after="60"/>
              <w:jc w:val="both"/>
              <w:rPr>
                <w:rFonts w:cs="Arial"/>
              </w:rPr>
            </w:pPr>
            <w:r w:rsidRPr="001A085B">
              <w:rPr>
                <w:rFonts w:cs="Arial"/>
              </w:rPr>
              <w:t>(4) The rate of staff who are assaulted (that is, sustain an injury, but do not require hospitalisation) due to an act perpetrated by one or more detainees, as a proportion of the number of detainees in custody.</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634AD2" w:rsidRPr="001A085B" w:rsidRDefault="00634AD2" w:rsidP="00A52E3C">
            <w:pPr>
              <w:pStyle w:val="TableBodyText"/>
              <w:keepNext w:val="0"/>
              <w:keepLines w:val="0"/>
              <w:widowControl w:val="0"/>
              <w:spacing w:after="60"/>
              <w:jc w:val="both"/>
              <w:rPr>
                <w:rFonts w:cs="Arial"/>
              </w:rPr>
            </w:pPr>
            <w:r w:rsidRPr="001A085B">
              <w:rPr>
                <w:rFonts w:cs="Arial"/>
              </w:rPr>
              <w:t>(1) Number of detainees who are seriously assaulted (that is, sustain an injury that requires overnight hospitalisation and any act of sexual assault) due to an act perpetrated by one or more detainees.</w:t>
            </w:r>
          </w:p>
          <w:p w:rsidR="00634AD2" w:rsidRPr="001A085B" w:rsidRDefault="00634AD2" w:rsidP="00A52E3C">
            <w:pPr>
              <w:pStyle w:val="TableBodyText"/>
              <w:keepNext w:val="0"/>
              <w:keepLines w:val="0"/>
              <w:widowControl w:val="0"/>
              <w:spacing w:after="60"/>
              <w:jc w:val="both"/>
              <w:rPr>
                <w:rFonts w:cs="Arial"/>
              </w:rPr>
            </w:pPr>
            <w:r w:rsidRPr="001A085B">
              <w:rPr>
                <w:rFonts w:cs="Arial"/>
              </w:rPr>
              <w:lastRenderedPageBreak/>
              <w:t>(2) Number of staff who are seriously assaulted (that is, sustain an injury that requires overnight hospitalisation and any act of sexual assault) due to an act perpetrated by one or more detainees.</w:t>
            </w:r>
          </w:p>
          <w:p w:rsidR="00634AD2" w:rsidRPr="001A085B" w:rsidRDefault="00634AD2" w:rsidP="00A52E3C">
            <w:pPr>
              <w:pStyle w:val="TableBodyText"/>
              <w:keepNext w:val="0"/>
              <w:keepLines w:val="0"/>
              <w:widowControl w:val="0"/>
              <w:spacing w:after="60"/>
              <w:jc w:val="both"/>
              <w:rPr>
                <w:rFonts w:cs="Arial"/>
              </w:rPr>
            </w:pPr>
            <w:r w:rsidRPr="001A085B">
              <w:rPr>
                <w:rFonts w:cs="Arial"/>
              </w:rPr>
              <w:t>(3) Number of detainees who are assaulted (that is, sustain an injury, but do not require hospitalisation) due to an act perpetrated by one or more detainees.</w:t>
            </w:r>
          </w:p>
          <w:p w:rsidR="00634AD2" w:rsidRPr="003324BE" w:rsidRDefault="00634AD2" w:rsidP="00A52E3C">
            <w:pPr>
              <w:pStyle w:val="TableBodyText"/>
              <w:keepNext w:val="0"/>
              <w:keepLines w:val="0"/>
              <w:widowControl w:val="0"/>
              <w:spacing w:after="60"/>
              <w:jc w:val="both"/>
            </w:pPr>
            <w:r>
              <w:t xml:space="preserve">(4) Number of staff who are assaulted (that is, sustain an injury, but do not require hospitalisation) due to an act perpetrated by one or more detainees. </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rPr>
              <w:t>Total number of custody nights in detention throughout the reference year.</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Computation:</w:t>
            </w:r>
          </w:p>
          <w:p w:rsidR="00634AD2" w:rsidRPr="001A085B" w:rsidRDefault="00634AD2" w:rsidP="00A52E3C">
            <w:pPr>
              <w:pStyle w:val="TableBodyText"/>
              <w:keepNext w:val="0"/>
              <w:keepLines w:val="0"/>
              <w:widowControl w:val="0"/>
              <w:jc w:val="both"/>
              <w:rPr>
                <w:rFonts w:cs="Arial"/>
              </w:rPr>
            </w:pPr>
            <w:r w:rsidRPr="003324BE">
              <w:t xml:space="preserve">Expressed as a rate. Calculation is: (Numerator </w:t>
            </w:r>
            <w:r w:rsidRPr="001A085B">
              <w:sym w:font="Symbol" w:char="F0B8"/>
            </w:r>
            <w:r w:rsidRPr="003324BE">
              <w:t xml:space="preserve"> Denominator) x 1000</w:t>
            </w:r>
            <w:r>
              <w:t>0.</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lastRenderedPageBreak/>
              <w:t>Data source/s</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u w:val="single"/>
              </w:rPr>
            </w:pPr>
            <w:r w:rsidRPr="001A085B">
              <w:rPr>
                <w:rFonts w:cs="Arial"/>
                <w:u w:val="single"/>
              </w:rPr>
              <w:t>Numerators:</w:t>
            </w:r>
          </w:p>
          <w:p w:rsidR="00634AD2" w:rsidRPr="001A085B" w:rsidRDefault="00634AD2" w:rsidP="00A52E3C">
            <w:pPr>
              <w:pStyle w:val="TableBodyText"/>
              <w:keepNext w:val="0"/>
              <w:keepLines w:val="0"/>
              <w:widowControl w:val="0"/>
              <w:spacing w:after="60"/>
              <w:jc w:val="both"/>
              <w:rPr>
                <w:rFonts w:cs="Arial"/>
              </w:rPr>
            </w:pPr>
            <w:r w:rsidRPr="001A085B">
              <w:rPr>
                <w:rFonts w:cs="Arial"/>
              </w:rPr>
              <w:t>Australian state and territory governments’ administrative data systems.</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634AD2" w:rsidRPr="001A085B" w:rsidRDefault="00634AD2" w:rsidP="00A52E3C">
            <w:pPr>
              <w:pStyle w:val="TableBodyText"/>
              <w:keepNext w:val="0"/>
              <w:keepLines w:val="0"/>
              <w:widowControl w:val="0"/>
              <w:jc w:val="both"/>
              <w:rPr>
                <w:rFonts w:cs="Arial"/>
              </w:rPr>
            </w:pPr>
            <w:r w:rsidRPr="001A085B">
              <w:rPr>
                <w:rFonts w:cs="Arial"/>
              </w:rPr>
              <w:t>Australian state and territory governments’ administrative data systems.</w:t>
            </w:r>
          </w:p>
        </w:tc>
      </w:tr>
      <w:tr w:rsidR="00634AD2" w:rsidRPr="001A085B" w:rsidTr="00A52E3C">
        <w:tc>
          <w:tcPr>
            <w:tcW w:w="8820" w:type="dxa"/>
            <w:gridSpan w:val="2"/>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after="0"/>
              <w:jc w:val="both"/>
              <w:rPr>
                <w:rFonts w:cs="Arial"/>
              </w:rPr>
            </w:pPr>
            <w:r w:rsidRPr="001A085B">
              <w:rPr>
                <w:rFonts w:cs="Arial"/>
              </w:rPr>
              <w:t>Data are sourced from state and territory governments’ administrative data systems.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after="0"/>
              <w:jc w:val="both"/>
              <w:rPr>
                <w:rFonts w:cs="Arial"/>
              </w:rPr>
            </w:pPr>
            <w:r w:rsidRPr="001A085B">
              <w:rPr>
                <w:rFonts w:cs="Arial"/>
              </w:rPr>
              <w:t xml:space="preserve">Data are reported by Australian state and territory governments to provide information on the rate of assaults in detention centres. These measures assess the extent to which </w:t>
            </w:r>
            <w:r>
              <w:rPr>
                <w:rFonts w:cs="Arial"/>
              </w:rPr>
              <w:t>youth</w:t>
            </w:r>
            <w:r w:rsidRPr="001A085B">
              <w:rPr>
                <w:rFonts w:cs="Arial"/>
              </w:rPr>
              <w:t xml:space="preserve"> justice agencies provide a safe and secure environment for young people and staff within detention centres.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 xml:space="preserve">These data are affected by </w:t>
            </w:r>
            <w:r w:rsidRPr="001E1B6C">
              <w:rPr>
                <w:rFonts w:cs="Arial"/>
              </w:rPr>
              <w:t>comparability issues. Specifically, there are differences in recording practices across jurisdictions, which contribute to differences in reported rates (including a practice in some jurisdictions to record ‘substantiated’ assaults only). Further, there might also be differences in the threshold for recording an assault across jurisdictions. For the purpose of this indicator, an injury</w:t>
            </w:r>
            <w:r w:rsidRPr="001A085B">
              <w:rPr>
                <w:rFonts w:cs="Arial"/>
              </w:rPr>
              <w:t xml:space="preserve"> is defined as: bruises; cuts or lacerations; open wounds; fractured or broken bones or teeth; burns or scalds; poisoning; dislocations and sprains; and concussions.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 xml:space="preserve">These data are affected by comparability issues as noted above. In addition, data are not provided by all states and territories.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b/>
                <w:iCs/>
              </w:rPr>
            </w:pPr>
            <w:r w:rsidRPr="003324BE">
              <w:t xml:space="preserve">Data are published in the </w:t>
            </w:r>
            <w:proofErr w:type="spellStart"/>
            <w:r>
              <w:t>RoGS</w:t>
            </w:r>
            <w:proofErr w:type="spellEnd"/>
            <w:r>
              <w:t>.</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634AD2" w:rsidRPr="001A085B" w:rsidTr="00A52E3C">
        <w:tc>
          <w:tcPr>
            <w:tcW w:w="8820" w:type="dxa"/>
            <w:gridSpan w:val="2"/>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b/>
              </w:rPr>
            </w:pPr>
            <w:r w:rsidRPr="001A085B">
              <w:rPr>
                <w:b/>
                <w:u w:val="single"/>
              </w:rPr>
              <w:t>Data Gaps/Issues Analysis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634AD2" w:rsidRPr="00345AC0" w:rsidRDefault="00634AD2" w:rsidP="00A52E3C">
            <w:pPr>
              <w:pStyle w:val="TableBodyText"/>
              <w:keepNext w:val="0"/>
              <w:keepLines w:val="0"/>
              <w:widowControl w:val="0"/>
              <w:spacing w:after="60"/>
              <w:jc w:val="both"/>
              <w:rPr>
                <w:rFonts w:cs="Arial"/>
              </w:rPr>
            </w:pPr>
            <w:r w:rsidRPr="00345AC0">
              <w:rPr>
                <w:rFonts w:cs="Arial"/>
              </w:rPr>
              <w:t>The Steering Committee notes the following issues:</w:t>
            </w:r>
          </w:p>
          <w:p w:rsidR="00634AD2" w:rsidRDefault="00634AD2" w:rsidP="00A52E3C">
            <w:pPr>
              <w:pStyle w:val="TableBullet"/>
              <w:keepNext w:val="0"/>
              <w:keepLines w:val="0"/>
              <w:widowControl w:val="0"/>
              <w:jc w:val="both"/>
            </w:pPr>
            <w:r w:rsidRPr="00345AC0">
              <w:t xml:space="preserve">Data </w:t>
            </w:r>
            <w:r>
              <w:t>are</w:t>
            </w:r>
            <w:r w:rsidRPr="00345AC0">
              <w:t xml:space="preserve"> not </w:t>
            </w:r>
            <w:r w:rsidR="0033026F">
              <w:t>complete across states and territories</w:t>
            </w:r>
            <w:r w:rsidRPr="00345AC0">
              <w:t>.</w:t>
            </w:r>
            <w:r w:rsidR="0033026F">
              <w:t xml:space="preserve"> For serious assaults in custody, data were not available for WA. For assaults in custody, data were not available for Victoria and WA. </w:t>
            </w:r>
          </w:p>
          <w:p w:rsidR="00634AD2" w:rsidRPr="00085C68" w:rsidRDefault="00634AD2" w:rsidP="00A52E3C">
            <w:pPr>
              <w:pStyle w:val="TableBullet"/>
              <w:widowControl w:val="0"/>
              <w:jc w:val="both"/>
              <w:rPr>
                <w:b/>
              </w:rPr>
            </w:pPr>
            <w:r w:rsidRPr="00345AC0">
              <w:t>Data reported for this indicator are not comparable and</w:t>
            </w:r>
            <w:r>
              <w:t xml:space="preserve"> </w:t>
            </w:r>
            <w:r w:rsidRPr="00345AC0">
              <w:t>need to be interpreted with caution. Methods of data collection vary across jurisdictions (for example, manual</w:t>
            </w:r>
            <w:r>
              <w:t xml:space="preserve"> </w:t>
            </w:r>
            <w:r w:rsidRPr="00345AC0">
              <w:t>case file review compared to the collation of electronic incident reports) and jurisdictions’ ability to report on</w:t>
            </w:r>
            <w:r>
              <w:t xml:space="preserve"> </w:t>
            </w:r>
            <w:r w:rsidRPr="00345AC0">
              <w:t xml:space="preserve">this measure is dependent on relevant incidents having first been documented. </w:t>
            </w:r>
          </w:p>
          <w:p w:rsidR="00634AD2" w:rsidRPr="00885C7C" w:rsidRDefault="00634AD2" w:rsidP="006D70F4">
            <w:pPr>
              <w:pStyle w:val="TableBullet"/>
              <w:widowControl w:val="0"/>
              <w:jc w:val="both"/>
              <w:rPr>
                <w:b/>
              </w:rPr>
            </w:pPr>
            <w:r w:rsidRPr="00345AC0">
              <w:lastRenderedPageBreak/>
              <w:t>The ACT has only one</w:t>
            </w:r>
            <w:r>
              <w:t xml:space="preserve"> youth</w:t>
            </w:r>
            <w:r w:rsidRPr="00345AC0">
              <w:t xml:space="preserve"> justice detention centre with relatively small numbers in detention. Data are not converted to a rate</w:t>
            </w:r>
            <w:r>
              <w:t xml:space="preserve"> </w:t>
            </w:r>
            <w:r w:rsidRPr="00345AC0">
              <w:t xml:space="preserve">per 10 000 custody nights </w:t>
            </w:r>
            <w:r w:rsidR="006D70F4">
              <w:t xml:space="preserve">for the periods 2009-10 to 2010-11 </w:t>
            </w:r>
            <w:r w:rsidRPr="00345AC0">
              <w:t>due to the small number of detainees in the ACT.</w:t>
            </w:r>
          </w:p>
        </w:tc>
      </w:tr>
    </w:tbl>
    <w:p w:rsidR="00634AD2" w:rsidRDefault="00634AD2" w:rsidP="00634AD2">
      <w:pPr>
        <w:pStyle w:val="Heading3"/>
        <w:keepNext w:val="0"/>
        <w:widowControl w:val="0"/>
        <w:spacing w:before="120"/>
        <w:rPr>
          <w:szCs w:val="24"/>
        </w:rPr>
      </w:pPr>
      <w:bookmarkStart w:id="30" w:name="_Toc297018229"/>
    </w:p>
    <w:p w:rsidR="00634AD2" w:rsidRPr="00A57E46" w:rsidRDefault="00634AD2" w:rsidP="00634AD2">
      <w:pPr>
        <w:pStyle w:val="Heading3"/>
        <w:keepNext w:val="0"/>
        <w:widowControl w:val="0"/>
        <w:spacing w:before="120"/>
        <w:rPr>
          <w:szCs w:val="24"/>
        </w:rPr>
      </w:pPr>
      <w:bookmarkStart w:id="31" w:name="_Toc372799731"/>
      <w:r>
        <w:rPr>
          <w:szCs w:val="24"/>
        </w:rPr>
        <w:t>Effectiveness, safe and secure environments</w:t>
      </w:r>
      <w:r w:rsidRPr="00A57E46">
        <w:rPr>
          <w:szCs w:val="24"/>
        </w:rPr>
        <w:t xml:space="preserve"> — </w:t>
      </w:r>
      <w:r>
        <w:rPr>
          <w:szCs w:val="24"/>
        </w:rPr>
        <w:t>Self-harm and attempted suicide in custody</w:t>
      </w:r>
      <w:bookmarkEnd w:id="30"/>
      <w:bookmarkEnd w:id="31"/>
    </w:p>
    <w:p w:rsidR="00634AD2" w:rsidRDefault="00634AD2" w:rsidP="00634AD2">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sidR="00D51FF7">
        <w:rPr>
          <w:rFonts w:ascii="Arial" w:hAnsi="Arial" w:cs="Arial"/>
          <w:sz w:val="22"/>
          <w:szCs w:val="22"/>
        </w:rPr>
        <w:t xml:space="preserve">Child Protection and Youth Justice </w:t>
      </w:r>
      <w:r>
        <w:rPr>
          <w:rFonts w:ascii="Arial" w:hAnsi="Arial" w:cs="Arial"/>
          <w:sz w:val="22"/>
          <w:szCs w:val="22"/>
        </w:rPr>
        <w:t>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634AD2" w:rsidTr="00A52E3C">
        <w:tc>
          <w:tcPr>
            <w:tcW w:w="5000" w:type="pct"/>
          </w:tcPr>
          <w:p w:rsidR="00634AD2" w:rsidRPr="007D0BFD" w:rsidRDefault="00634AD2" w:rsidP="00A52E3C">
            <w:pPr>
              <w:pStyle w:val="TableBodyText"/>
              <w:keepNext w:val="0"/>
              <w:keepLines w:val="0"/>
              <w:widowControl w:val="0"/>
              <w:jc w:val="both"/>
              <w:rPr>
                <w:b/>
                <w:u w:val="single"/>
              </w:rPr>
            </w:pPr>
          </w:p>
          <w:p w:rsidR="00634AD2" w:rsidRDefault="00634AD2" w:rsidP="00A52E3C">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634AD2" w:rsidRPr="004F6B39" w:rsidRDefault="00634AD2" w:rsidP="00634AD2">
      <w:pPr>
        <w:widowControl w:val="0"/>
      </w:pPr>
    </w:p>
    <w:tbl>
      <w:tblPr>
        <w:tblW w:w="8820" w:type="dxa"/>
        <w:tblInd w:w="108" w:type="dxa"/>
        <w:tblLayout w:type="fixed"/>
        <w:tblLook w:val="01E0" w:firstRow="1" w:lastRow="1" w:firstColumn="1" w:lastColumn="1" w:noHBand="0" w:noVBand="0"/>
      </w:tblPr>
      <w:tblGrid>
        <w:gridCol w:w="1800"/>
        <w:gridCol w:w="7020"/>
      </w:tblGrid>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rPr>
            </w:pPr>
            <w:r w:rsidRPr="001A085B">
              <w:rPr>
                <w:rFonts w:cs="Arial"/>
              </w:rPr>
              <w:t>Effectiveness — Safe and secure environments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rPr>
            </w:pPr>
            <w:r w:rsidRPr="001A085B">
              <w:rPr>
                <w:rFonts w:cs="Arial"/>
              </w:rPr>
              <w:t>Self-harm and attempted suicide in custody</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u w:val="single"/>
              </w:rPr>
            </w:pPr>
            <w:r w:rsidRPr="001A085B">
              <w:rPr>
                <w:rFonts w:cs="Arial"/>
                <w:u w:val="single"/>
              </w:rPr>
              <w:t>Definition:</w:t>
            </w:r>
          </w:p>
          <w:p w:rsidR="00634AD2" w:rsidRPr="001A085B" w:rsidRDefault="00634AD2" w:rsidP="00A52E3C">
            <w:pPr>
              <w:pStyle w:val="TableBodyText"/>
              <w:keepNext w:val="0"/>
              <w:keepLines w:val="0"/>
              <w:widowControl w:val="0"/>
              <w:spacing w:after="60"/>
              <w:jc w:val="both"/>
              <w:rPr>
                <w:rFonts w:cs="Arial"/>
              </w:rPr>
            </w:pPr>
            <w:r w:rsidRPr="001A085B">
              <w:rPr>
                <w:rFonts w:cs="Arial"/>
              </w:rPr>
              <w:t>(1) The rate of incidents of self-harm or attempted suicide in custody requiring hospitalisation</w:t>
            </w:r>
          </w:p>
          <w:p w:rsidR="00634AD2" w:rsidRPr="001A085B" w:rsidRDefault="00634AD2" w:rsidP="00A52E3C">
            <w:pPr>
              <w:pStyle w:val="TableBodyText"/>
              <w:keepNext w:val="0"/>
              <w:keepLines w:val="0"/>
              <w:widowControl w:val="0"/>
              <w:spacing w:after="60"/>
              <w:jc w:val="both"/>
              <w:rPr>
                <w:rFonts w:cs="Arial"/>
              </w:rPr>
            </w:pPr>
            <w:r w:rsidRPr="001A085B">
              <w:rPr>
                <w:rFonts w:cs="Arial"/>
              </w:rPr>
              <w:t>(2) The rate of incidents of self-harm or attempted suicide in custody that did not require hospitalisation</w:t>
            </w:r>
          </w:p>
          <w:p w:rsidR="00634AD2" w:rsidRPr="001A085B" w:rsidRDefault="00634AD2" w:rsidP="00A52E3C">
            <w:pPr>
              <w:pStyle w:val="TableBodyText"/>
              <w:keepNext w:val="0"/>
              <w:keepLines w:val="0"/>
              <w:widowControl w:val="0"/>
              <w:spacing w:after="60"/>
              <w:jc w:val="both"/>
              <w:rPr>
                <w:rFonts w:cs="Arial"/>
              </w:rPr>
            </w:pPr>
            <w:r w:rsidRPr="001A085B">
              <w:rPr>
                <w:rFonts w:cs="Arial"/>
              </w:rPr>
              <w:t>(3) The rate of detainees who self-harmed or attempted suicide in custody and required hospitalisation</w:t>
            </w:r>
          </w:p>
          <w:p w:rsidR="00634AD2" w:rsidRPr="001A085B" w:rsidRDefault="00634AD2" w:rsidP="00A52E3C">
            <w:pPr>
              <w:pStyle w:val="TableBodyText"/>
              <w:keepNext w:val="0"/>
              <w:keepLines w:val="0"/>
              <w:widowControl w:val="0"/>
              <w:spacing w:after="60"/>
              <w:jc w:val="both"/>
              <w:rPr>
                <w:rFonts w:cs="Arial"/>
              </w:rPr>
            </w:pPr>
            <w:r w:rsidRPr="001A085B">
              <w:rPr>
                <w:rFonts w:cs="Arial"/>
              </w:rPr>
              <w:t>(4) The rate of detainees who self-harmed or attempted suicide in custody but did not require hospitalisation.</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634AD2" w:rsidRPr="001A085B" w:rsidRDefault="00634AD2" w:rsidP="00A52E3C">
            <w:pPr>
              <w:pStyle w:val="TableBodyText"/>
              <w:keepNext w:val="0"/>
              <w:keepLines w:val="0"/>
              <w:widowControl w:val="0"/>
              <w:spacing w:after="60"/>
              <w:jc w:val="both"/>
              <w:rPr>
                <w:rFonts w:cs="Arial"/>
              </w:rPr>
            </w:pPr>
            <w:r w:rsidRPr="001A085B">
              <w:rPr>
                <w:rFonts w:cs="Arial"/>
              </w:rPr>
              <w:t>(1) The number of incidents of self-harm or attempted suicide in custody requiring hospitalisation</w:t>
            </w:r>
          </w:p>
          <w:p w:rsidR="00634AD2" w:rsidRPr="001A085B" w:rsidRDefault="00634AD2" w:rsidP="00A52E3C">
            <w:pPr>
              <w:pStyle w:val="TableBodyText"/>
              <w:keepNext w:val="0"/>
              <w:keepLines w:val="0"/>
              <w:widowControl w:val="0"/>
              <w:spacing w:after="60"/>
              <w:jc w:val="both"/>
              <w:rPr>
                <w:rFonts w:cs="Arial"/>
              </w:rPr>
            </w:pPr>
            <w:r w:rsidRPr="001A085B">
              <w:rPr>
                <w:rFonts w:cs="Arial"/>
              </w:rPr>
              <w:t>(2) The number of incidents of self-harm or attempted suicide in custody that did not require hospitalisation</w:t>
            </w:r>
          </w:p>
          <w:p w:rsidR="00634AD2" w:rsidRPr="001A085B" w:rsidRDefault="00634AD2" w:rsidP="00A52E3C">
            <w:pPr>
              <w:pStyle w:val="TableBodyText"/>
              <w:keepNext w:val="0"/>
              <w:keepLines w:val="0"/>
              <w:widowControl w:val="0"/>
              <w:spacing w:after="60"/>
              <w:jc w:val="both"/>
              <w:rPr>
                <w:rFonts w:cs="Arial"/>
              </w:rPr>
            </w:pPr>
            <w:r w:rsidRPr="001A085B">
              <w:rPr>
                <w:rFonts w:cs="Arial"/>
              </w:rPr>
              <w:t>(3) The number of detainees who self-harmed or attempted suicide in custody and required hospitalisation</w:t>
            </w:r>
          </w:p>
          <w:p w:rsidR="00634AD2" w:rsidRPr="001A085B" w:rsidRDefault="00634AD2" w:rsidP="00A52E3C">
            <w:pPr>
              <w:pStyle w:val="TableBodyText"/>
              <w:keepNext w:val="0"/>
              <w:keepLines w:val="0"/>
              <w:widowControl w:val="0"/>
              <w:spacing w:after="60"/>
              <w:jc w:val="both"/>
              <w:rPr>
                <w:rFonts w:cs="Arial"/>
              </w:rPr>
            </w:pPr>
            <w:r w:rsidRPr="001A085B">
              <w:rPr>
                <w:rFonts w:cs="Arial"/>
              </w:rPr>
              <w:t>(4) The number of detainees who self-harmed or attempted suicide in custody but did not require hospitalisation.</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rPr>
              <w:t>Total number of custody nights in detention throughout the reference year.</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Computation:</w:t>
            </w:r>
          </w:p>
          <w:p w:rsidR="00634AD2" w:rsidRPr="001A085B" w:rsidRDefault="00634AD2" w:rsidP="00A52E3C">
            <w:pPr>
              <w:pStyle w:val="TableBodyText"/>
              <w:keepNext w:val="0"/>
              <w:keepLines w:val="0"/>
              <w:widowControl w:val="0"/>
              <w:jc w:val="both"/>
              <w:rPr>
                <w:rFonts w:cs="Arial"/>
              </w:rPr>
            </w:pPr>
            <w:r w:rsidRPr="003324BE">
              <w:t xml:space="preserve">Expressed as a rate. Calculation is: (Numerator </w:t>
            </w:r>
            <w:r w:rsidRPr="001A085B">
              <w:sym w:font="Symbol" w:char="F0B8"/>
            </w:r>
            <w:r w:rsidRPr="003324BE">
              <w:t xml:space="preserve"> Denominator) x 10</w:t>
            </w:r>
            <w:r>
              <w:t>000.</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u w:val="single"/>
              </w:rPr>
            </w:pPr>
            <w:r w:rsidRPr="001A085B">
              <w:rPr>
                <w:rFonts w:cs="Arial"/>
                <w:u w:val="single"/>
              </w:rPr>
              <w:t>Numerators:</w:t>
            </w:r>
          </w:p>
          <w:p w:rsidR="00634AD2" w:rsidRPr="001A085B" w:rsidRDefault="00634AD2" w:rsidP="00A52E3C">
            <w:pPr>
              <w:pStyle w:val="TableBodyText"/>
              <w:keepNext w:val="0"/>
              <w:keepLines w:val="0"/>
              <w:widowControl w:val="0"/>
              <w:spacing w:after="60"/>
              <w:jc w:val="both"/>
              <w:rPr>
                <w:rFonts w:cs="Arial"/>
              </w:rPr>
            </w:pPr>
            <w:r w:rsidRPr="001A085B">
              <w:rPr>
                <w:rFonts w:cs="Arial"/>
              </w:rPr>
              <w:t>Australian state and territory governments’ administrative data systems.</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634AD2" w:rsidRPr="001A085B" w:rsidRDefault="00634AD2" w:rsidP="00A52E3C">
            <w:pPr>
              <w:pStyle w:val="TableBodyText"/>
              <w:keepNext w:val="0"/>
              <w:keepLines w:val="0"/>
              <w:widowControl w:val="0"/>
              <w:jc w:val="both"/>
              <w:rPr>
                <w:rFonts w:cs="Arial"/>
              </w:rPr>
            </w:pPr>
            <w:r w:rsidRPr="001A085B">
              <w:rPr>
                <w:rFonts w:cs="Arial"/>
              </w:rPr>
              <w:t>Australian state and territory governments’ administrative data systems.</w:t>
            </w:r>
          </w:p>
        </w:tc>
      </w:tr>
      <w:tr w:rsidR="00634AD2" w:rsidRPr="001A085B" w:rsidTr="00A52E3C">
        <w:tc>
          <w:tcPr>
            <w:tcW w:w="8820" w:type="dxa"/>
            <w:gridSpan w:val="2"/>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after="0"/>
              <w:jc w:val="both"/>
              <w:rPr>
                <w:rFonts w:cs="Arial"/>
              </w:rPr>
            </w:pPr>
            <w:r w:rsidRPr="001A085B">
              <w:rPr>
                <w:rFonts w:cs="Arial"/>
              </w:rPr>
              <w:t>Data are sourced from state and territory governments’ administrative data systems.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after="0"/>
              <w:jc w:val="both"/>
              <w:rPr>
                <w:rFonts w:cs="Arial"/>
              </w:rPr>
            </w:pPr>
            <w:r w:rsidRPr="001A085B">
              <w:rPr>
                <w:rFonts w:cs="Arial"/>
              </w:rPr>
              <w:t xml:space="preserve">Data are reported by Australian state and territory governments to provide information on the rate of self-harm and attempted suicide in detention centres. These measures assess the extent to which </w:t>
            </w:r>
            <w:r>
              <w:rPr>
                <w:rFonts w:cs="Arial"/>
              </w:rPr>
              <w:t>youth</w:t>
            </w:r>
            <w:r w:rsidRPr="001A085B">
              <w:rPr>
                <w:rFonts w:cs="Arial"/>
              </w:rPr>
              <w:t xml:space="preserve"> justice agencies </w:t>
            </w:r>
            <w:r w:rsidRPr="001A085B">
              <w:rPr>
                <w:rFonts w:cs="Arial"/>
              </w:rPr>
              <w:lastRenderedPageBreak/>
              <w:t xml:space="preserve">provide a safe and secure environment for young people in detention.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lastRenderedPageBreak/>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 xml:space="preserve">These data are affected by comparability issues. An incident occurs when a young person: expresses an intent to self-harm or commit suicide; attempts to self-harm or commit suicide; or commits self-harm. Self-harm occurs when a young person purposely self-inflicts poisoning or injury. An attempt to self-harm or suicide occurs where a young person intends to purposely self-inflict poisoning, injury or death and is prevented from doing so. An intention to self-harm or commit suicide occurs when a young person (a) expresses an intent to inflict harm or death upon him or herself to staff or an apparently reliable witness, or (b) demonstrates self-destructive behaviour that indicates a risk of self-harm or suicide and that is witnessed by staff or an apparently reliable witness. There might be differences in recording practices across jurisdictions and thresholds for recording attempts and actual incidents of self-harm, which contribute to differences in reported rates.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 xml:space="preserve">These data are affected by comparability issues as noted above. In addition, data are not provided by all states and territories.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b/>
                <w:iCs/>
              </w:rPr>
            </w:pPr>
            <w:r w:rsidRPr="003324BE">
              <w:t xml:space="preserve">Data are published in the </w:t>
            </w:r>
            <w:proofErr w:type="spellStart"/>
            <w:r>
              <w:t>RoGS</w:t>
            </w:r>
            <w:proofErr w:type="spellEnd"/>
            <w:r>
              <w:t>.</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634AD2" w:rsidRPr="001A085B" w:rsidTr="00A52E3C">
        <w:tc>
          <w:tcPr>
            <w:tcW w:w="8820" w:type="dxa"/>
            <w:gridSpan w:val="2"/>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b/>
              </w:rPr>
            </w:pPr>
            <w:r w:rsidRPr="001A085B">
              <w:rPr>
                <w:b/>
                <w:u w:val="single"/>
              </w:rPr>
              <w:t>Data Gaps/Issues Analysis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The Steering Committee notes the following issues:</w:t>
            </w:r>
          </w:p>
          <w:p w:rsidR="00634AD2" w:rsidRDefault="00634AD2" w:rsidP="00634AD2">
            <w:pPr>
              <w:pStyle w:val="TableBodyText"/>
              <w:numPr>
                <w:ilvl w:val="0"/>
                <w:numId w:val="2"/>
              </w:numPr>
              <w:jc w:val="both"/>
            </w:pPr>
            <w:r>
              <w:t xml:space="preserve">Data are not available for </w:t>
            </w:r>
            <w:r w:rsidR="00601A39">
              <w:t>WA</w:t>
            </w:r>
            <w:r>
              <w:t>.</w:t>
            </w:r>
          </w:p>
          <w:p w:rsidR="00634AD2" w:rsidRDefault="00634AD2" w:rsidP="00634AD2">
            <w:pPr>
              <w:pStyle w:val="TableBodyText"/>
              <w:numPr>
                <w:ilvl w:val="0"/>
                <w:numId w:val="2"/>
              </w:numPr>
              <w:jc w:val="both"/>
            </w:pPr>
            <w:r>
              <w:t xml:space="preserve">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w:t>
            </w:r>
          </w:p>
          <w:p w:rsidR="00634AD2" w:rsidRPr="005051BD" w:rsidRDefault="00634AD2" w:rsidP="00634AD2">
            <w:pPr>
              <w:pStyle w:val="TableBodyText"/>
              <w:numPr>
                <w:ilvl w:val="0"/>
                <w:numId w:val="2"/>
              </w:numPr>
              <w:jc w:val="both"/>
            </w:pPr>
            <w:r>
              <w:t xml:space="preserve">The ACT has only one youth justice detention centre with relatively small numbers in detention. </w:t>
            </w:r>
            <w:r w:rsidR="00601A39" w:rsidRPr="00345AC0">
              <w:t>Data are not converted to a rate</w:t>
            </w:r>
            <w:r w:rsidR="00601A39">
              <w:t xml:space="preserve"> </w:t>
            </w:r>
            <w:r w:rsidR="00601A39" w:rsidRPr="00345AC0">
              <w:t xml:space="preserve">per 10 000 custody nights </w:t>
            </w:r>
            <w:r w:rsidR="00601A39">
              <w:t xml:space="preserve">for the periods 2009-10 to 2010-11 </w:t>
            </w:r>
            <w:r w:rsidR="00601A39" w:rsidRPr="00345AC0">
              <w:t>due to the small number of detainees in the ACT.</w:t>
            </w:r>
          </w:p>
        </w:tc>
      </w:tr>
    </w:tbl>
    <w:p w:rsidR="00634AD2" w:rsidRDefault="00634AD2" w:rsidP="00634AD2">
      <w:pPr>
        <w:pStyle w:val="Heading3"/>
        <w:keepNext w:val="0"/>
        <w:widowControl w:val="0"/>
        <w:spacing w:before="120"/>
        <w:rPr>
          <w:szCs w:val="24"/>
        </w:rPr>
      </w:pPr>
      <w:bookmarkStart w:id="32" w:name="_Toc297018230"/>
    </w:p>
    <w:p w:rsidR="00634AD2" w:rsidRPr="006925D3" w:rsidRDefault="00634AD2" w:rsidP="00634AD2">
      <w:pPr>
        <w:pStyle w:val="Heading3"/>
        <w:widowControl w:val="0"/>
        <w:spacing w:before="120"/>
        <w:rPr>
          <w:szCs w:val="24"/>
        </w:rPr>
      </w:pPr>
      <w:bookmarkStart w:id="33" w:name="_Toc328577087"/>
      <w:bookmarkStart w:id="34" w:name="_Toc372799732"/>
      <w:r w:rsidRPr="002F5A2E">
        <w:rPr>
          <w:szCs w:val="24"/>
        </w:rPr>
        <w:t>Effectiveness, statutory</w:t>
      </w:r>
      <w:r w:rsidRPr="006925D3">
        <w:rPr>
          <w:szCs w:val="24"/>
        </w:rPr>
        <w:t xml:space="preserve"> responsibilities — Completion of </w:t>
      </w:r>
      <w:r>
        <w:rPr>
          <w:szCs w:val="24"/>
        </w:rPr>
        <w:t>community</w:t>
      </w:r>
      <w:r>
        <w:rPr>
          <w:szCs w:val="24"/>
        </w:rPr>
        <w:noBreakHyphen/>
        <w:t xml:space="preserve">based </w:t>
      </w:r>
      <w:r w:rsidRPr="006925D3">
        <w:rPr>
          <w:szCs w:val="24"/>
        </w:rPr>
        <w:t>orders</w:t>
      </w:r>
      <w:bookmarkEnd w:id="33"/>
      <w:bookmarkEnd w:id="34"/>
    </w:p>
    <w:p w:rsidR="00634AD2" w:rsidRPr="006925D3" w:rsidRDefault="00634AD2" w:rsidP="00634AD2">
      <w:pPr>
        <w:pStyle w:val="BodyText"/>
        <w:keepNext/>
        <w:widowControl w:val="0"/>
        <w:spacing w:before="120"/>
        <w:rPr>
          <w:rFonts w:ascii="Arial" w:hAnsi="Arial" w:cs="Arial"/>
          <w:sz w:val="22"/>
          <w:szCs w:val="22"/>
        </w:rPr>
      </w:pPr>
      <w:r w:rsidRPr="006925D3">
        <w:rPr>
          <w:rFonts w:ascii="Arial" w:hAnsi="Arial" w:cs="Arial"/>
          <w:sz w:val="22"/>
          <w:szCs w:val="22"/>
        </w:rPr>
        <w:t xml:space="preserve">Data quality information for this indicator has been drafted by the </w:t>
      </w:r>
      <w:r w:rsidR="00D51FF7">
        <w:rPr>
          <w:rFonts w:ascii="Arial" w:hAnsi="Arial" w:cs="Arial"/>
          <w:sz w:val="22"/>
          <w:szCs w:val="22"/>
        </w:rPr>
        <w:t xml:space="preserve">Child Protection and Youth Justice </w:t>
      </w:r>
      <w:r w:rsidRPr="006925D3">
        <w:rPr>
          <w:rFonts w:ascii="Arial" w:hAnsi="Arial" w:cs="Arial"/>
          <w:sz w:val="22"/>
          <w:szCs w:val="22"/>
        </w:rPr>
        <w:t>Working Group.</w:t>
      </w:r>
    </w:p>
    <w:tbl>
      <w:tblPr>
        <w:tblW w:w="5000" w:type="pct"/>
        <w:tblCellMar>
          <w:left w:w="0" w:type="dxa"/>
          <w:right w:w="0" w:type="dxa"/>
        </w:tblCellMar>
        <w:tblLook w:val="0000" w:firstRow="0" w:lastRow="0" w:firstColumn="0" w:lastColumn="0" w:noHBand="0" w:noVBand="0"/>
      </w:tblPr>
      <w:tblGrid>
        <w:gridCol w:w="8789"/>
      </w:tblGrid>
      <w:tr w:rsidR="00634AD2" w:rsidRPr="006925D3" w:rsidTr="00A52E3C">
        <w:tc>
          <w:tcPr>
            <w:tcW w:w="5000" w:type="pct"/>
          </w:tcPr>
          <w:p w:rsidR="00634AD2" w:rsidRPr="006925D3" w:rsidRDefault="00634AD2" w:rsidP="00A52E3C">
            <w:pPr>
              <w:pStyle w:val="TableBodyText"/>
              <w:keepNext w:val="0"/>
              <w:keepLines w:val="0"/>
              <w:widowControl w:val="0"/>
              <w:jc w:val="both"/>
              <w:rPr>
                <w:b/>
                <w:u w:val="single"/>
              </w:rPr>
            </w:pPr>
          </w:p>
          <w:p w:rsidR="00634AD2" w:rsidRPr="006925D3" w:rsidRDefault="00634AD2" w:rsidP="00A52E3C">
            <w:pPr>
              <w:pStyle w:val="TableBodyText"/>
              <w:keepNext w:val="0"/>
              <w:keepLines w:val="0"/>
              <w:widowControl w:val="0"/>
              <w:jc w:val="both"/>
            </w:pPr>
            <w:r w:rsidRPr="006925D3">
              <w:rPr>
                <w:b/>
                <w:u w:val="single"/>
              </w:rPr>
              <w:t>Indicator definition and description</w:t>
            </w:r>
            <w:r w:rsidRPr="006925D3">
              <w:rPr>
                <w:rFonts w:cs="Arial"/>
                <w:b/>
                <w:sz w:val="22"/>
                <w:szCs w:val="22"/>
                <w:u w:val="single"/>
              </w:rPr>
              <w:t xml:space="preserve"> </w:t>
            </w:r>
          </w:p>
        </w:tc>
      </w:tr>
    </w:tbl>
    <w:p w:rsidR="00634AD2" w:rsidRPr="004F6B39" w:rsidRDefault="00634AD2" w:rsidP="00634AD2">
      <w:pPr>
        <w:widowControl w:val="0"/>
      </w:pPr>
    </w:p>
    <w:tbl>
      <w:tblPr>
        <w:tblW w:w="8820" w:type="dxa"/>
        <w:tblInd w:w="108" w:type="dxa"/>
        <w:tblLayout w:type="fixed"/>
        <w:tblLook w:val="01E0" w:firstRow="1" w:lastRow="1" w:firstColumn="1" w:lastColumn="1" w:noHBand="0" w:noVBand="0"/>
      </w:tblPr>
      <w:tblGrid>
        <w:gridCol w:w="1800"/>
        <w:gridCol w:w="7020"/>
      </w:tblGrid>
      <w:tr w:rsidR="00634AD2" w:rsidRPr="006925D3" w:rsidTr="00A52E3C">
        <w:tc>
          <w:tcPr>
            <w:tcW w:w="1800" w:type="dxa"/>
            <w:tcBorders>
              <w:top w:val="nil"/>
              <w:left w:val="nil"/>
              <w:bottom w:val="nil"/>
              <w:right w:val="nil"/>
            </w:tcBorders>
            <w:shd w:val="clear" w:color="auto" w:fill="auto"/>
          </w:tcPr>
          <w:p w:rsidR="00634AD2" w:rsidRPr="006925D3" w:rsidRDefault="00634AD2" w:rsidP="00A52E3C">
            <w:pPr>
              <w:pStyle w:val="TableBodyText"/>
              <w:keepNext w:val="0"/>
              <w:keepLines w:val="0"/>
              <w:widowControl w:val="0"/>
              <w:ind w:left="0"/>
              <w:jc w:val="left"/>
              <w:rPr>
                <w:rFonts w:cs="Arial"/>
                <w:b/>
              </w:rPr>
            </w:pPr>
            <w:r w:rsidRPr="006925D3">
              <w:rPr>
                <w:rFonts w:cs="Arial"/>
                <w:b/>
              </w:rPr>
              <w:t>Element</w:t>
            </w:r>
          </w:p>
        </w:tc>
        <w:tc>
          <w:tcPr>
            <w:tcW w:w="7020" w:type="dxa"/>
            <w:tcBorders>
              <w:top w:val="nil"/>
              <w:left w:val="nil"/>
              <w:bottom w:val="nil"/>
              <w:right w:val="nil"/>
            </w:tcBorders>
            <w:shd w:val="clear" w:color="auto" w:fill="auto"/>
          </w:tcPr>
          <w:p w:rsidR="00634AD2" w:rsidRPr="006925D3" w:rsidRDefault="00634AD2" w:rsidP="00A52E3C">
            <w:pPr>
              <w:pStyle w:val="TableBodyText"/>
              <w:keepNext w:val="0"/>
              <w:keepLines w:val="0"/>
              <w:widowControl w:val="0"/>
              <w:jc w:val="both"/>
              <w:rPr>
                <w:rFonts w:cs="Arial"/>
              </w:rPr>
            </w:pPr>
            <w:r w:rsidRPr="006925D3">
              <w:rPr>
                <w:rFonts w:cs="Arial"/>
              </w:rPr>
              <w:t>Effectiveness — safe and secure environment</w:t>
            </w:r>
          </w:p>
        </w:tc>
      </w:tr>
      <w:tr w:rsidR="00634AD2" w:rsidRPr="005D64FA" w:rsidTr="00A52E3C">
        <w:tc>
          <w:tcPr>
            <w:tcW w:w="1800" w:type="dxa"/>
            <w:tcBorders>
              <w:top w:val="nil"/>
              <w:left w:val="nil"/>
              <w:bottom w:val="nil"/>
              <w:right w:val="nil"/>
            </w:tcBorders>
            <w:shd w:val="clear" w:color="auto" w:fill="auto"/>
          </w:tcPr>
          <w:p w:rsidR="00634AD2" w:rsidRPr="006925D3" w:rsidRDefault="00634AD2" w:rsidP="00A52E3C">
            <w:pPr>
              <w:pStyle w:val="TableBodyText"/>
              <w:keepNext w:val="0"/>
              <w:keepLines w:val="0"/>
              <w:widowControl w:val="0"/>
              <w:ind w:left="0"/>
              <w:jc w:val="left"/>
              <w:rPr>
                <w:rFonts w:cs="Arial"/>
                <w:b/>
              </w:rPr>
            </w:pPr>
            <w:r w:rsidRPr="006925D3">
              <w:rPr>
                <w:rFonts w:cs="Arial"/>
                <w:b/>
              </w:rPr>
              <w:t xml:space="preserve">Indicator </w:t>
            </w:r>
          </w:p>
        </w:tc>
        <w:tc>
          <w:tcPr>
            <w:tcW w:w="7020" w:type="dxa"/>
            <w:tcBorders>
              <w:top w:val="nil"/>
              <w:left w:val="nil"/>
              <w:bottom w:val="nil"/>
              <w:right w:val="nil"/>
            </w:tcBorders>
            <w:shd w:val="clear" w:color="auto" w:fill="auto"/>
          </w:tcPr>
          <w:p w:rsidR="00634AD2" w:rsidRPr="006925D3" w:rsidRDefault="00634AD2" w:rsidP="00A52E3C">
            <w:pPr>
              <w:pStyle w:val="TableBodyText"/>
              <w:keepNext w:val="0"/>
              <w:keepLines w:val="0"/>
              <w:widowControl w:val="0"/>
              <w:jc w:val="both"/>
              <w:rPr>
                <w:rFonts w:cs="Arial"/>
              </w:rPr>
            </w:pPr>
            <w:r w:rsidRPr="006925D3">
              <w:rPr>
                <w:rFonts w:cs="Arial"/>
              </w:rPr>
              <w:t>Completion of orders</w:t>
            </w:r>
          </w:p>
        </w:tc>
      </w:tr>
      <w:tr w:rsidR="00634AD2" w:rsidRPr="005D64FA" w:rsidTr="00A52E3C">
        <w:tc>
          <w:tcPr>
            <w:tcW w:w="1800" w:type="dxa"/>
            <w:tcBorders>
              <w:top w:val="nil"/>
              <w:left w:val="nil"/>
              <w:bottom w:val="nil"/>
              <w:right w:val="nil"/>
            </w:tcBorders>
            <w:shd w:val="clear" w:color="auto" w:fill="auto"/>
          </w:tcPr>
          <w:p w:rsidR="00634AD2" w:rsidRPr="006925D3" w:rsidRDefault="00634AD2" w:rsidP="00A52E3C">
            <w:pPr>
              <w:pStyle w:val="TableBodyText"/>
              <w:keepNext w:val="0"/>
              <w:keepLines w:val="0"/>
              <w:widowControl w:val="0"/>
              <w:ind w:left="0"/>
              <w:jc w:val="left"/>
              <w:rPr>
                <w:rFonts w:cs="Arial"/>
                <w:b/>
              </w:rPr>
            </w:pPr>
            <w:r w:rsidRPr="006925D3">
              <w:rPr>
                <w:rFonts w:cs="Arial"/>
                <w:b/>
              </w:rPr>
              <w:t>Measure (computation)</w:t>
            </w:r>
          </w:p>
        </w:tc>
        <w:tc>
          <w:tcPr>
            <w:tcW w:w="7020" w:type="dxa"/>
            <w:tcBorders>
              <w:top w:val="nil"/>
              <w:left w:val="nil"/>
              <w:bottom w:val="nil"/>
              <w:right w:val="nil"/>
            </w:tcBorders>
            <w:shd w:val="clear" w:color="auto" w:fill="auto"/>
          </w:tcPr>
          <w:p w:rsidR="00634AD2" w:rsidRPr="006925D3" w:rsidRDefault="00634AD2" w:rsidP="00A52E3C">
            <w:pPr>
              <w:pStyle w:val="TableBodyText"/>
              <w:keepNext w:val="0"/>
              <w:keepLines w:val="0"/>
              <w:widowControl w:val="0"/>
              <w:spacing w:after="60"/>
              <w:jc w:val="both"/>
              <w:rPr>
                <w:rFonts w:cs="Arial"/>
                <w:u w:val="single"/>
              </w:rPr>
            </w:pPr>
            <w:r w:rsidRPr="006925D3">
              <w:rPr>
                <w:rFonts w:cs="Arial"/>
                <w:u w:val="single"/>
              </w:rPr>
              <w:t>Definition:</w:t>
            </w:r>
          </w:p>
          <w:p w:rsidR="00634AD2" w:rsidRPr="006925D3" w:rsidRDefault="00634AD2" w:rsidP="00A52E3C">
            <w:pPr>
              <w:pStyle w:val="TableBodyText"/>
              <w:keepNext w:val="0"/>
              <w:keepLines w:val="0"/>
              <w:widowControl w:val="0"/>
              <w:spacing w:after="60"/>
              <w:jc w:val="both"/>
              <w:rPr>
                <w:rFonts w:cs="Arial"/>
              </w:rPr>
            </w:pPr>
            <w:r w:rsidRPr="006925D3">
              <w:rPr>
                <w:rFonts w:cs="Arial"/>
              </w:rPr>
              <w:t>The number of sentenced community-based</w:t>
            </w:r>
            <w:r>
              <w:rPr>
                <w:rFonts w:cs="Arial"/>
              </w:rPr>
              <w:t xml:space="preserve"> orders successfully completed.</w:t>
            </w:r>
          </w:p>
          <w:p w:rsidR="00634AD2" w:rsidRPr="006925D3" w:rsidRDefault="00634AD2" w:rsidP="00A52E3C">
            <w:pPr>
              <w:widowControl w:val="0"/>
              <w:spacing w:before="120" w:after="60"/>
              <w:jc w:val="both"/>
              <w:rPr>
                <w:rFonts w:ascii="Arial" w:hAnsi="Arial" w:cs="Arial"/>
                <w:sz w:val="20"/>
              </w:rPr>
            </w:pPr>
            <w:r w:rsidRPr="006925D3">
              <w:rPr>
                <w:rFonts w:ascii="Arial" w:hAnsi="Arial" w:cs="Arial"/>
                <w:sz w:val="20"/>
                <w:u w:val="single"/>
              </w:rPr>
              <w:lastRenderedPageBreak/>
              <w:t>Numerator</w:t>
            </w:r>
            <w:r w:rsidRPr="006925D3">
              <w:rPr>
                <w:rFonts w:ascii="Arial" w:hAnsi="Arial" w:cs="Arial"/>
                <w:sz w:val="20"/>
              </w:rPr>
              <w:t xml:space="preserve">: </w:t>
            </w:r>
          </w:p>
          <w:p w:rsidR="00634AD2" w:rsidRPr="006925D3" w:rsidRDefault="00634AD2" w:rsidP="00A52E3C">
            <w:pPr>
              <w:widowControl w:val="0"/>
              <w:spacing w:before="120" w:after="60"/>
              <w:jc w:val="both"/>
              <w:rPr>
                <w:rFonts w:ascii="Arial" w:hAnsi="Arial" w:cs="Arial"/>
                <w:sz w:val="20"/>
              </w:rPr>
            </w:pPr>
            <w:r w:rsidRPr="006925D3">
              <w:rPr>
                <w:rFonts w:ascii="Arial" w:hAnsi="Arial" w:cs="Arial"/>
                <w:sz w:val="20"/>
              </w:rPr>
              <w:t>Total number of sentenced community-based orders successfully completed.</w:t>
            </w:r>
          </w:p>
          <w:p w:rsidR="00634AD2" w:rsidRPr="006925D3" w:rsidRDefault="00634AD2" w:rsidP="00A52E3C">
            <w:pPr>
              <w:widowControl w:val="0"/>
              <w:spacing w:before="120" w:after="60"/>
              <w:jc w:val="both"/>
              <w:rPr>
                <w:rFonts w:ascii="Arial" w:hAnsi="Arial" w:cs="Arial"/>
                <w:sz w:val="20"/>
                <w:u w:val="single"/>
              </w:rPr>
            </w:pPr>
            <w:r w:rsidRPr="006925D3">
              <w:rPr>
                <w:rFonts w:ascii="Arial" w:hAnsi="Arial" w:cs="Arial"/>
                <w:sz w:val="20"/>
                <w:u w:val="single"/>
              </w:rPr>
              <w:t xml:space="preserve">Denominator: </w:t>
            </w:r>
          </w:p>
          <w:p w:rsidR="00634AD2" w:rsidRPr="006925D3" w:rsidRDefault="00634AD2" w:rsidP="00A52E3C">
            <w:pPr>
              <w:widowControl w:val="0"/>
              <w:spacing w:before="120" w:after="60"/>
              <w:jc w:val="both"/>
              <w:rPr>
                <w:rFonts w:ascii="Arial" w:hAnsi="Arial" w:cs="Arial"/>
                <w:sz w:val="20"/>
              </w:rPr>
            </w:pPr>
            <w:r w:rsidRPr="006925D3">
              <w:rPr>
                <w:rFonts w:ascii="Arial" w:hAnsi="Arial" w:cs="Arial"/>
                <w:sz w:val="20"/>
              </w:rPr>
              <w:t>Total number of sentenced community-based orders unsuccessfully completed.</w:t>
            </w:r>
          </w:p>
          <w:p w:rsidR="00634AD2" w:rsidRPr="006925D3" w:rsidRDefault="00634AD2" w:rsidP="00A52E3C">
            <w:pPr>
              <w:widowControl w:val="0"/>
              <w:spacing w:before="120" w:after="60"/>
              <w:jc w:val="both"/>
              <w:rPr>
                <w:rFonts w:ascii="Arial" w:hAnsi="Arial" w:cs="Arial"/>
                <w:sz w:val="20"/>
                <w:u w:val="single"/>
              </w:rPr>
            </w:pPr>
            <w:r w:rsidRPr="006925D3">
              <w:rPr>
                <w:rFonts w:ascii="Arial" w:hAnsi="Arial" w:cs="Arial"/>
                <w:sz w:val="20"/>
                <w:u w:val="single"/>
              </w:rPr>
              <w:t>Computation:</w:t>
            </w:r>
          </w:p>
          <w:p w:rsidR="00634AD2" w:rsidRPr="006925D3" w:rsidRDefault="00634AD2" w:rsidP="00A52E3C">
            <w:pPr>
              <w:pStyle w:val="TableBodyText"/>
              <w:keepNext w:val="0"/>
              <w:keepLines w:val="0"/>
              <w:widowControl w:val="0"/>
              <w:jc w:val="both"/>
              <w:rPr>
                <w:rFonts w:cs="Arial"/>
              </w:rPr>
            </w:pPr>
            <w:r w:rsidRPr="006925D3">
              <w:rPr>
                <w:rFonts w:cs="Arial"/>
              </w:rPr>
              <w:t>Expressed as a percentage. Calculation is: N</w:t>
            </w:r>
            <w:r>
              <w:rPr>
                <w:rFonts w:cs="Arial"/>
              </w:rPr>
              <w:t xml:space="preserve">umerator </w:t>
            </w:r>
            <w:r w:rsidRPr="006925D3">
              <w:rPr>
                <w:rFonts w:cs="Arial"/>
              </w:rPr>
              <w:t>/</w:t>
            </w:r>
            <w:r>
              <w:rPr>
                <w:rFonts w:cs="Arial"/>
              </w:rPr>
              <w:t xml:space="preserve"> </w:t>
            </w:r>
            <w:r w:rsidRPr="006925D3">
              <w:rPr>
                <w:rFonts w:cs="Arial"/>
              </w:rPr>
              <w:t>(N</w:t>
            </w:r>
            <w:r>
              <w:rPr>
                <w:rFonts w:cs="Arial"/>
              </w:rPr>
              <w:t xml:space="preserve">umerator </w:t>
            </w:r>
            <w:r w:rsidRPr="006925D3">
              <w:rPr>
                <w:rFonts w:cs="Arial"/>
              </w:rPr>
              <w:t>+</w:t>
            </w:r>
            <w:r>
              <w:rPr>
                <w:rFonts w:cs="Arial"/>
              </w:rPr>
              <w:t xml:space="preserve"> </w:t>
            </w:r>
            <w:r w:rsidRPr="006925D3">
              <w:rPr>
                <w:rFonts w:cs="Arial"/>
              </w:rPr>
              <w:t>D</w:t>
            </w:r>
            <w:r>
              <w:rPr>
                <w:rFonts w:cs="Arial"/>
              </w:rPr>
              <w:t>enominator</w:t>
            </w:r>
            <w:r w:rsidRPr="006925D3">
              <w:rPr>
                <w:rFonts w:cs="Arial"/>
              </w:rPr>
              <w:t>)</w:t>
            </w:r>
            <w:r>
              <w:rPr>
                <w:rFonts w:cs="Arial"/>
              </w:rPr>
              <w:t xml:space="preserve"> </w:t>
            </w:r>
            <w:r w:rsidRPr="006925D3">
              <w:rPr>
                <w:rFonts w:cs="Arial"/>
              </w:rPr>
              <w:t>*</w:t>
            </w:r>
            <w:r>
              <w:rPr>
                <w:rFonts w:cs="Arial"/>
              </w:rPr>
              <w:t xml:space="preserve"> </w:t>
            </w:r>
            <w:r w:rsidRPr="006925D3">
              <w:rPr>
                <w:rFonts w:cs="Arial"/>
              </w:rPr>
              <w:t xml:space="preserve">100. </w:t>
            </w:r>
          </w:p>
        </w:tc>
      </w:tr>
      <w:tr w:rsidR="00634AD2" w:rsidRPr="005D64FA" w:rsidTr="00A52E3C">
        <w:tc>
          <w:tcPr>
            <w:tcW w:w="1800" w:type="dxa"/>
            <w:tcBorders>
              <w:top w:val="nil"/>
              <w:left w:val="nil"/>
              <w:bottom w:val="nil"/>
              <w:right w:val="nil"/>
            </w:tcBorders>
            <w:shd w:val="clear" w:color="auto" w:fill="auto"/>
          </w:tcPr>
          <w:p w:rsidR="00634AD2" w:rsidRPr="006925D3" w:rsidRDefault="00634AD2" w:rsidP="00A52E3C">
            <w:pPr>
              <w:pStyle w:val="TableBodyText"/>
              <w:keepNext w:val="0"/>
              <w:keepLines w:val="0"/>
              <w:widowControl w:val="0"/>
              <w:ind w:left="0"/>
              <w:jc w:val="left"/>
              <w:rPr>
                <w:rFonts w:cs="Arial"/>
                <w:b/>
              </w:rPr>
            </w:pPr>
            <w:r w:rsidRPr="006925D3">
              <w:rPr>
                <w:rFonts w:cs="Arial"/>
                <w:b/>
              </w:rPr>
              <w:lastRenderedPageBreak/>
              <w:t>Data source/s</w:t>
            </w:r>
          </w:p>
        </w:tc>
        <w:tc>
          <w:tcPr>
            <w:tcW w:w="7020" w:type="dxa"/>
            <w:tcBorders>
              <w:top w:val="nil"/>
              <w:left w:val="nil"/>
              <w:bottom w:val="nil"/>
              <w:right w:val="nil"/>
            </w:tcBorders>
            <w:shd w:val="clear" w:color="auto" w:fill="auto"/>
          </w:tcPr>
          <w:p w:rsidR="00634AD2" w:rsidRPr="006925D3" w:rsidRDefault="00634AD2" w:rsidP="00A52E3C">
            <w:pPr>
              <w:pStyle w:val="TableBodyText"/>
              <w:keepNext w:val="0"/>
              <w:keepLines w:val="0"/>
              <w:widowControl w:val="0"/>
              <w:spacing w:after="60"/>
              <w:jc w:val="both"/>
              <w:rPr>
                <w:rFonts w:cs="Arial"/>
                <w:u w:val="single"/>
              </w:rPr>
            </w:pPr>
            <w:r w:rsidRPr="006925D3">
              <w:rPr>
                <w:rFonts w:cs="Arial"/>
                <w:u w:val="single"/>
              </w:rPr>
              <w:t>Numerators:</w:t>
            </w:r>
          </w:p>
          <w:p w:rsidR="00634AD2" w:rsidRPr="006925D3" w:rsidRDefault="00634AD2" w:rsidP="00A52E3C">
            <w:pPr>
              <w:pStyle w:val="TableBodyText"/>
              <w:keepNext w:val="0"/>
              <w:keepLines w:val="0"/>
              <w:widowControl w:val="0"/>
              <w:spacing w:after="60"/>
              <w:jc w:val="both"/>
              <w:rPr>
                <w:rFonts w:cs="Arial"/>
              </w:rPr>
            </w:pPr>
            <w:r w:rsidRPr="006925D3">
              <w:rPr>
                <w:rFonts w:cs="Arial"/>
              </w:rPr>
              <w:t>Australian state and territory governments’ administrative data systems.</w:t>
            </w:r>
          </w:p>
          <w:p w:rsidR="00634AD2" w:rsidRPr="006925D3" w:rsidRDefault="00634AD2" w:rsidP="00A52E3C">
            <w:pPr>
              <w:widowControl w:val="0"/>
              <w:spacing w:before="120" w:after="60"/>
              <w:jc w:val="both"/>
              <w:rPr>
                <w:rFonts w:ascii="Arial" w:hAnsi="Arial" w:cs="Arial"/>
                <w:sz w:val="20"/>
                <w:u w:val="single"/>
              </w:rPr>
            </w:pPr>
            <w:r w:rsidRPr="006925D3">
              <w:rPr>
                <w:rFonts w:ascii="Arial" w:hAnsi="Arial" w:cs="Arial"/>
                <w:sz w:val="20"/>
                <w:u w:val="single"/>
              </w:rPr>
              <w:t xml:space="preserve">Denominators: </w:t>
            </w:r>
          </w:p>
          <w:p w:rsidR="00634AD2" w:rsidRPr="006925D3" w:rsidRDefault="00634AD2" w:rsidP="00A52E3C">
            <w:pPr>
              <w:pStyle w:val="TableBodyText"/>
              <w:keepNext w:val="0"/>
              <w:keepLines w:val="0"/>
              <w:widowControl w:val="0"/>
              <w:jc w:val="both"/>
              <w:rPr>
                <w:rFonts w:cs="Arial"/>
              </w:rPr>
            </w:pPr>
            <w:r w:rsidRPr="006925D3">
              <w:rPr>
                <w:rFonts w:cs="Arial"/>
              </w:rPr>
              <w:t>Australian state and territory governments’ administrative data systems.</w:t>
            </w:r>
          </w:p>
        </w:tc>
      </w:tr>
      <w:tr w:rsidR="00634AD2" w:rsidRPr="005D64FA" w:rsidTr="00A52E3C">
        <w:tc>
          <w:tcPr>
            <w:tcW w:w="8820" w:type="dxa"/>
            <w:gridSpan w:val="2"/>
            <w:tcBorders>
              <w:top w:val="nil"/>
              <w:left w:val="nil"/>
              <w:bottom w:val="nil"/>
              <w:right w:val="nil"/>
            </w:tcBorders>
            <w:shd w:val="clear" w:color="auto" w:fill="auto"/>
          </w:tcPr>
          <w:p w:rsidR="00634AD2" w:rsidRPr="006925D3" w:rsidRDefault="00634AD2" w:rsidP="00A52E3C">
            <w:pPr>
              <w:pStyle w:val="TableBodyText"/>
              <w:keepNext w:val="0"/>
              <w:keepLines w:val="0"/>
              <w:widowControl w:val="0"/>
              <w:jc w:val="both"/>
              <w:rPr>
                <w:rFonts w:cs="Arial"/>
                <w:b/>
                <w:u w:val="single"/>
              </w:rPr>
            </w:pPr>
            <w:r w:rsidRPr="006925D3">
              <w:rPr>
                <w:b/>
                <w:u w:val="single"/>
              </w:rPr>
              <w:t>Data Quality Framework Dimensions</w:t>
            </w:r>
            <w:r w:rsidRPr="006925D3">
              <w:rPr>
                <w:rFonts w:cs="Arial"/>
                <w:b/>
                <w:u w:val="single"/>
              </w:rPr>
              <w:t xml:space="preserve"> </w:t>
            </w:r>
          </w:p>
        </w:tc>
      </w:tr>
      <w:tr w:rsidR="00634AD2" w:rsidRPr="005D64FA" w:rsidTr="00A52E3C">
        <w:tc>
          <w:tcPr>
            <w:tcW w:w="1800" w:type="dxa"/>
            <w:tcBorders>
              <w:top w:val="nil"/>
              <w:left w:val="nil"/>
              <w:bottom w:val="nil"/>
              <w:right w:val="nil"/>
            </w:tcBorders>
            <w:shd w:val="clear" w:color="auto" w:fill="auto"/>
          </w:tcPr>
          <w:p w:rsidR="00634AD2" w:rsidRPr="006925D3" w:rsidRDefault="00634AD2" w:rsidP="00A52E3C">
            <w:pPr>
              <w:pStyle w:val="TableBodyText"/>
              <w:keepNext w:val="0"/>
              <w:keepLines w:val="0"/>
              <w:widowControl w:val="0"/>
              <w:ind w:left="0"/>
              <w:jc w:val="left"/>
              <w:rPr>
                <w:rFonts w:cs="Arial"/>
                <w:b/>
              </w:rPr>
            </w:pPr>
            <w:r w:rsidRPr="006925D3">
              <w:rPr>
                <w:rFonts w:cs="Arial"/>
                <w:b/>
              </w:rPr>
              <w:t xml:space="preserve">Institutional environment </w:t>
            </w:r>
          </w:p>
        </w:tc>
        <w:tc>
          <w:tcPr>
            <w:tcW w:w="7020" w:type="dxa"/>
            <w:tcBorders>
              <w:top w:val="nil"/>
              <w:left w:val="nil"/>
              <w:bottom w:val="nil"/>
              <w:right w:val="nil"/>
            </w:tcBorders>
            <w:shd w:val="clear" w:color="auto" w:fill="auto"/>
          </w:tcPr>
          <w:p w:rsidR="00634AD2" w:rsidRPr="0080108E" w:rsidRDefault="00634AD2" w:rsidP="00A52E3C">
            <w:pPr>
              <w:pStyle w:val="TableBodyText"/>
              <w:keepNext w:val="0"/>
              <w:keepLines w:val="0"/>
              <w:widowControl w:val="0"/>
              <w:spacing w:before="120" w:after="0"/>
              <w:jc w:val="both"/>
              <w:rPr>
                <w:rFonts w:cs="Arial"/>
              </w:rPr>
            </w:pPr>
            <w:r w:rsidRPr="0080108E">
              <w:rPr>
                <w:rFonts w:cs="Arial"/>
              </w:rPr>
              <w:t>Data are sourced from state and territory governments’ administrative data systems.</w:t>
            </w:r>
          </w:p>
        </w:tc>
      </w:tr>
      <w:tr w:rsidR="00634AD2" w:rsidRPr="005D64FA" w:rsidTr="00A52E3C">
        <w:tc>
          <w:tcPr>
            <w:tcW w:w="1800" w:type="dxa"/>
            <w:tcBorders>
              <w:top w:val="nil"/>
              <w:left w:val="nil"/>
              <w:bottom w:val="nil"/>
              <w:right w:val="nil"/>
            </w:tcBorders>
            <w:shd w:val="clear" w:color="auto" w:fill="auto"/>
          </w:tcPr>
          <w:p w:rsidR="00634AD2" w:rsidRPr="005D64FA" w:rsidRDefault="00634AD2" w:rsidP="00A52E3C">
            <w:pPr>
              <w:pStyle w:val="TableBodyText"/>
              <w:keepNext w:val="0"/>
              <w:keepLines w:val="0"/>
              <w:widowControl w:val="0"/>
              <w:ind w:left="0"/>
              <w:jc w:val="left"/>
              <w:rPr>
                <w:rFonts w:cs="Arial"/>
                <w:b/>
                <w:highlight w:val="yellow"/>
              </w:rPr>
            </w:pPr>
            <w:r w:rsidRPr="0080108E">
              <w:rPr>
                <w:rFonts w:cs="Arial"/>
                <w:b/>
              </w:rPr>
              <w:t xml:space="preserve">Relevance </w:t>
            </w:r>
          </w:p>
        </w:tc>
        <w:tc>
          <w:tcPr>
            <w:tcW w:w="7020" w:type="dxa"/>
            <w:tcBorders>
              <w:top w:val="nil"/>
              <w:left w:val="nil"/>
              <w:bottom w:val="nil"/>
              <w:right w:val="nil"/>
            </w:tcBorders>
            <w:shd w:val="clear" w:color="auto" w:fill="auto"/>
          </w:tcPr>
          <w:p w:rsidR="00634AD2" w:rsidRPr="0080108E" w:rsidRDefault="00634AD2" w:rsidP="00A52E3C">
            <w:pPr>
              <w:pStyle w:val="TableBodyText"/>
              <w:widowControl w:val="0"/>
              <w:spacing w:before="120"/>
              <w:jc w:val="both"/>
              <w:rPr>
                <w:rFonts w:cs="Arial"/>
              </w:rPr>
            </w:pPr>
            <w:r w:rsidRPr="0080108E">
              <w:rPr>
                <w:rFonts w:cs="Arial"/>
              </w:rPr>
              <w:t>Data are reported by Australian state and territory governments to provide information on the proportion of sentenced community-based orders successfully completed. An order is considered to be successfully completed where the earliest order expiry date or the order termination date is reached and breach is neither pending nor finalised. An order is unsuccessfully completed where a court has decided that an order was breached, irrespective of the court-ordered outcome. For example, if the court decided that the order was breached but ordered the young person to continue serving the order, the order is still considered to be an unsuccessful completion.</w:t>
            </w:r>
          </w:p>
        </w:tc>
      </w:tr>
      <w:tr w:rsidR="00634AD2" w:rsidRPr="005D64FA" w:rsidTr="00A52E3C">
        <w:tc>
          <w:tcPr>
            <w:tcW w:w="1800" w:type="dxa"/>
            <w:tcBorders>
              <w:top w:val="nil"/>
              <w:left w:val="nil"/>
              <w:bottom w:val="nil"/>
              <w:right w:val="nil"/>
            </w:tcBorders>
            <w:shd w:val="clear" w:color="auto" w:fill="auto"/>
          </w:tcPr>
          <w:p w:rsidR="00634AD2" w:rsidRPr="00BB5A44" w:rsidRDefault="00634AD2" w:rsidP="00A52E3C">
            <w:pPr>
              <w:pStyle w:val="TableBodyText"/>
              <w:keepNext w:val="0"/>
              <w:keepLines w:val="0"/>
              <w:widowControl w:val="0"/>
              <w:ind w:left="0"/>
              <w:jc w:val="left"/>
              <w:rPr>
                <w:rFonts w:cs="Arial"/>
                <w:b/>
              </w:rPr>
            </w:pPr>
            <w:r w:rsidRPr="00BB5A44">
              <w:rPr>
                <w:rFonts w:cs="Arial"/>
                <w:b/>
              </w:rPr>
              <w:t>Timeliness</w:t>
            </w:r>
            <w:r w:rsidRPr="00BB5A44">
              <w:rPr>
                <w:rFonts w:cs="Arial"/>
                <w:lang w:val="en-US" w:eastAsia="en-US"/>
              </w:rPr>
              <w:t xml:space="preserve"> </w:t>
            </w:r>
          </w:p>
        </w:tc>
        <w:tc>
          <w:tcPr>
            <w:tcW w:w="7020" w:type="dxa"/>
            <w:tcBorders>
              <w:top w:val="nil"/>
              <w:left w:val="nil"/>
              <w:bottom w:val="nil"/>
              <w:right w:val="nil"/>
            </w:tcBorders>
            <w:shd w:val="clear" w:color="auto" w:fill="auto"/>
          </w:tcPr>
          <w:p w:rsidR="00634AD2" w:rsidRPr="00BB5A44" w:rsidRDefault="00634AD2" w:rsidP="00A52E3C">
            <w:pPr>
              <w:pStyle w:val="TableBodyText"/>
              <w:keepNext w:val="0"/>
              <w:keepLines w:val="0"/>
              <w:widowControl w:val="0"/>
              <w:spacing w:before="120"/>
              <w:jc w:val="both"/>
              <w:rPr>
                <w:rFonts w:cs="Arial"/>
              </w:rPr>
            </w:pPr>
            <w:r w:rsidRPr="00BB5A44">
              <w:rPr>
                <w:rFonts w:cs="Arial"/>
              </w:rPr>
              <w:t>The most timely data (i.e., data for the most recent financial year) are reported.</w:t>
            </w:r>
          </w:p>
        </w:tc>
      </w:tr>
      <w:tr w:rsidR="00634AD2" w:rsidRPr="005D64FA" w:rsidTr="00A52E3C">
        <w:tc>
          <w:tcPr>
            <w:tcW w:w="1800" w:type="dxa"/>
            <w:tcBorders>
              <w:top w:val="nil"/>
              <w:left w:val="nil"/>
              <w:bottom w:val="nil"/>
              <w:right w:val="nil"/>
            </w:tcBorders>
            <w:shd w:val="clear" w:color="auto" w:fill="auto"/>
          </w:tcPr>
          <w:p w:rsidR="00634AD2" w:rsidRPr="00BB5A44" w:rsidRDefault="00634AD2" w:rsidP="00A52E3C">
            <w:pPr>
              <w:pStyle w:val="TableBodyText"/>
              <w:keepNext w:val="0"/>
              <w:keepLines w:val="0"/>
              <w:widowControl w:val="0"/>
              <w:ind w:left="0"/>
              <w:jc w:val="left"/>
              <w:rPr>
                <w:rFonts w:cs="Arial"/>
                <w:b/>
              </w:rPr>
            </w:pPr>
            <w:r w:rsidRPr="00BB5A44">
              <w:rPr>
                <w:rFonts w:cs="Arial"/>
                <w:b/>
              </w:rPr>
              <w:t xml:space="preserve">Accuracy </w:t>
            </w:r>
          </w:p>
        </w:tc>
        <w:tc>
          <w:tcPr>
            <w:tcW w:w="7020" w:type="dxa"/>
            <w:tcBorders>
              <w:top w:val="nil"/>
              <w:left w:val="nil"/>
              <w:bottom w:val="nil"/>
              <w:right w:val="nil"/>
            </w:tcBorders>
            <w:shd w:val="clear" w:color="auto" w:fill="auto"/>
          </w:tcPr>
          <w:p w:rsidR="00634AD2" w:rsidRPr="00BB5A44" w:rsidRDefault="00634AD2" w:rsidP="00A52E3C">
            <w:pPr>
              <w:pStyle w:val="TableBodyText"/>
              <w:keepNext w:val="0"/>
              <w:keepLines w:val="0"/>
              <w:widowControl w:val="0"/>
              <w:spacing w:before="120" w:after="0"/>
              <w:jc w:val="both"/>
              <w:rPr>
                <w:rFonts w:cs="Arial"/>
              </w:rPr>
            </w:pPr>
            <w:r w:rsidRPr="00BB5A44">
              <w:t xml:space="preserve">Data are reported as comparable across jurisdictions. </w:t>
            </w:r>
          </w:p>
        </w:tc>
      </w:tr>
      <w:tr w:rsidR="00634AD2" w:rsidRPr="005D64FA" w:rsidTr="00A52E3C">
        <w:tc>
          <w:tcPr>
            <w:tcW w:w="1800" w:type="dxa"/>
            <w:tcBorders>
              <w:top w:val="nil"/>
              <w:left w:val="nil"/>
              <w:bottom w:val="nil"/>
              <w:right w:val="nil"/>
            </w:tcBorders>
            <w:shd w:val="clear" w:color="auto" w:fill="auto"/>
          </w:tcPr>
          <w:p w:rsidR="00634AD2" w:rsidRPr="00BB5A44" w:rsidRDefault="00634AD2" w:rsidP="00A52E3C">
            <w:pPr>
              <w:pStyle w:val="TableBodyText"/>
              <w:keepNext w:val="0"/>
              <w:keepLines w:val="0"/>
              <w:widowControl w:val="0"/>
              <w:ind w:left="72"/>
              <w:jc w:val="left"/>
              <w:rPr>
                <w:rFonts w:cs="Arial"/>
                <w:b/>
              </w:rPr>
            </w:pPr>
            <w:r w:rsidRPr="00BB5A44">
              <w:rPr>
                <w:rFonts w:cs="Arial"/>
                <w:b/>
              </w:rPr>
              <w:t xml:space="preserve">Coherence </w:t>
            </w:r>
          </w:p>
        </w:tc>
        <w:tc>
          <w:tcPr>
            <w:tcW w:w="7020" w:type="dxa"/>
            <w:tcBorders>
              <w:top w:val="nil"/>
              <w:left w:val="nil"/>
              <w:bottom w:val="nil"/>
              <w:right w:val="nil"/>
            </w:tcBorders>
            <w:shd w:val="clear" w:color="auto" w:fill="auto"/>
          </w:tcPr>
          <w:p w:rsidR="00634AD2" w:rsidRPr="00BB5A44" w:rsidRDefault="00634AD2" w:rsidP="00A52E3C">
            <w:pPr>
              <w:pStyle w:val="TableBodyText"/>
              <w:keepNext w:val="0"/>
              <w:keepLines w:val="0"/>
              <w:widowControl w:val="0"/>
              <w:spacing w:after="60"/>
              <w:jc w:val="both"/>
              <w:rPr>
                <w:rFonts w:cs="Arial"/>
              </w:rPr>
            </w:pPr>
            <w:r w:rsidRPr="00BB5A44">
              <w:rPr>
                <w:rFonts w:cs="Arial"/>
              </w:rPr>
              <w:t>Data are reported as comparable across jurisdictions. However, data are not reported by all jurisdictions.</w:t>
            </w:r>
          </w:p>
        </w:tc>
      </w:tr>
      <w:tr w:rsidR="00634AD2" w:rsidRPr="005D64FA" w:rsidTr="00A52E3C">
        <w:tc>
          <w:tcPr>
            <w:tcW w:w="1800" w:type="dxa"/>
            <w:tcBorders>
              <w:top w:val="nil"/>
              <w:left w:val="nil"/>
              <w:bottom w:val="nil"/>
              <w:right w:val="nil"/>
            </w:tcBorders>
            <w:shd w:val="clear" w:color="auto" w:fill="auto"/>
          </w:tcPr>
          <w:p w:rsidR="00634AD2" w:rsidRPr="005D64FA" w:rsidRDefault="00634AD2" w:rsidP="00A52E3C">
            <w:pPr>
              <w:pStyle w:val="TableBodyText"/>
              <w:keepNext w:val="0"/>
              <w:keepLines w:val="0"/>
              <w:widowControl w:val="0"/>
              <w:ind w:left="72"/>
              <w:jc w:val="left"/>
              <w:rPr>
                <w:rFonts w:cs="Arial"/>
                <w:b/>
                <w:highlight w:val="yellow"/>
              </w:rPr>
            </w:pPr>
            <w:r w:rsidRPr="00BB5A44">
              <w:rPr>
                <w:rFonts w:cs="Arial"/>
                <w:b/>
              </w:rPr>
              <w:t xml:space="preserve">Accessibility </w:t>
            </w:r>
          </w:p>
        </w:tc>
        <w:tc>
          <w:tcPr>
            <w:tcW w:w="7020" w:type="dxa"/>
            <w:tcBorders>
              <w:top w:val="nil"/>
              <w:left w:val="nil"/>
              <w:bottom w:val="nil"/>
              <w:right w:val="nil"/>
            </w:tcBorders>
            <w:shd w:val="clear" w:color="auto" w:fill="auto"/>
          </w:tcPr>
          <w:p w:rsidR="00634AD2" w:rsidRPr="00BB5A44" w:rsidRDefault="00634AD2" w:rsidP="00A52E3C">
            <w:pPr>
              <w:pStyle w:val="TableBodyText"/>
              <w:keepNext w:val="0"/>
              <w:keepLines w:val="0"/>
              <w:widowControl w:val="0"/>
              <w:spacing w:after="60"/>
              <w:jc w:val="both"/>
              <w:rPr>
                <w:rFonts w:cs="Arial"/>
                <w:b/>
                <w:iCs/>
              </w:rPr>
            </w:pPr>
            <w:r w:rsidRPr="00BB5A44">
              <w:t xml:space="preserve">Data are published in the </w:t>
            </w:r>
            <w:proofErr w:type="spellStart"/>
            <w:r>
              <w:t>SCRGSP’s</w:t>
            </w:r>
            <w:proofErr w:type="spellEnd"/>
            <w:r>
              <w:t xml:space="preserve"> </w:t>
            </w:r>
            <w:r w:rsidRPr="00BB5A44">
              <w:t>R</w:t>
            </w:r>
            <w:r>
              <w:t>eport on Government Services.</w:t>
            </w:r>
          </w:p>
        </w:tc>
      </w:tr>
      <w:tr w:rsidR="00634AD2" w:rsidRPr="005D64FA" w:rsidTr="00A52E3C">
        <w:tc>
          <w:tcPr>
            <w:tcW w:w="1800" w:type="dxa"/>
            <w:tcBorders>
              <w:top w:val="nil"/>
              <w:left w:val="nil"/>
              <w:bottom w:val="nil"/>
              <w:right w:val="nil"/>
            </w:tcBorders>
            <w:shd w:val="clear" w:color="auto" w:fill="auto"/>
          </w:tcPr>
          <w:p w:rsidR="00634AD2" w:rsidRPr="005D64FA" w:rsidRDefault="00634AD2" w:rsidP="00A52E3C">
            <w:pPr>
              <w:pStyle w:val="TableBodyText"/>
              <w:keepNext w:val="0"/>
              <w:keepLines w:val="0"/>
              <w:widowControl w:val="0"/>
              <w:ind w:left="72"/>
              <w:jc w:val="left"/>
              <w:rPr>
                <w:rFonts w:cs="Arial"/>
                <w:b/>
                <w:highlight w:val="yellow"/>
              </w:rPr>
            </w:pPr>
            <w:r w:rsidRPr="00BB5A44">
              <w:rPr>
                <w:rFonts w:cs="Arial"/>
                <w:b/>
              </w:rPr>
              <w:t xml:space="preserve">Interpretability </w:t>
            </w:r>
          </w:p>
        </w:tc>
        <w:tc>
          <w:tcPr>
            <w:tcW w:w="7020" w:type="dxa"/>
            <w:tcBorders>
              <w:top w:val="nil"/>
              <w:left w:val="nil"/>
              <w:bottom w:val="nil"/>
              <w:right w:val="nil"/>
            </w:tcBorders>
            <w:shd w:val="clear" w:color="auto" w:fill="auto"/>
          </w:tcPr>
          <w:p w:rsidR="00634AD2" w:rsidRPr="00BB5A44" w:rsidRDefault="00634AD2" w:rsidP="00A52E3C">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634AD2" w:rsidRPr="005D64FA" w:rsidTr="00A52E3C">
        <w:tc>
          <w:tcPr>
            <w:tcW w:w="8820" w:type="dxa"/>
            <w:gridSpan w:val="2"/>
            <w:tcBorders>
              <w:top w:val="nil"/>
              <w:left w:val="nil"/>
              <w:bottom w:val="nil"/>
              <w:right w:val="nil"/>
            </w:tcBorders>
            <w:shd w:val="clear" w:color="auto" w:fill="auto"/>
          </w:tcPr>
          <w:p w:rsidR="00634AD2" w:rsidRPr="00BB5A44" w:rsidRDefault="00634AD2" w:rsidP="00A52E3C">
            <w:pPr>
              <w:pStyle w:val="TableBodyText"/>
              <w:keepLines w:val="0"/>
              <w:widowControl w:val="0"/>
              <w:jc w:val="both"/>
              <w:rPr>
                <w:b/>
              </w:rPr>
            </w:pPr>
            <w:r w:rsidRPr="00BB5A44">
              <w:rPr>
                <w:b/>
                <w:u w:val="single"/>
              </w:rPr>
              <w:t>Data Gaps/Issues Analysis</w:t>
            </w:r>
          </w:p>
        </w:tc>
      </w:tr>
      <w:tr w:rsidR="00634AD2" w:rsidRPr="005D64FA" w:rsidTr="00A52E3C">
        <w:tc>
          <w:tcPr>
            <w:tcW w:w="1800" w:type="dxa"/>
            <w:tcBorders>
              <w:top w:val="nil"/>
              <w:left w:val="nil"/>
              <w:bottom w:val="nil"/>
              <w:right w:val="nil"/>
            </w:tcBorders>
            <w:shd w:val="clear" w:color="auto" w:fill="auto"/>
          </w:tcPr>
          <w:p w:rsidR="00634AD2" w:rsidRPr="00BB5A44" w:rsidRDefault="00634AD2" w:rsidP="00A52E3C">
            <w:pPr>
              <w:pStyle w:val="TableBodyText"/>
              <w:keepNext w:val="0"/>
              <w:keepLines w:val="0"/>
              <w:widowControl w:val="0"/>
              <w:spacing w:before="120"/>
              <w:ind w:left="0"/>
              <w:jc w:val="left"/>
              <w:rPr>
                <w:rFonts w:cs="Arial"/>
                <w:b/>
                <w:szCs w:val="22"/>
              </w:rPr>
            </w:pPr>
            <w:r w:rsidRPr="00BB5A44">
              <w:rPr>
                <w:rFonts w:cs="Arial"/>
                <w:b/>
                <w:szCs w:val="22"/>
              </w:rPr>
              <w:t>Key data gaps/issues</w:t>
            </w:r>
          </w:p>
        </w:tc>
        <w:tc>
          <w:tcPr>
            <w:tcW w:w="7020" w:type="dxa"/>
            <w:tcBorders>
              <w:top w:val="nil"/>
              <w:left w:val="nil"/>
              <w:bottom w:val="nil"/>
              <w:right w:val="nil"/>
            </w:tcBorders>
            <w:shd w:val="clear" w:color="auto" w:fill="auto"/>
          </w:tcPr>
          <w:p w:rsidR="00634AD2" w:rsidRPr="00BB5A44" w:rsidRDefault="00634AD2" w:rsidP="00FF7C67">
            <w:pPr>
              <w:pStyle w:val="TableBodyText"/>
              <w:keepNext w:val="0"/>
              <w:keepLines w:val="0"/>
              <w:widowControl w:val="0"/>
              <w:spacing w:after="60"/>
              <w:jc w:val="both"/>
              <w:rPr>
                <w:rFonts w:cs="Arial"/>
              </w:rPr>
            </w:pPr>
            <w:r w:rsidRPr="00BB5A44">
              <w:rPr>
                <w:rFonts w:cs="Arial"/>
              </w:rPr>
              <w:t>The Steering Committee notes the following issues:</w:t>
            </w:r>
          </w:p>
          <w:p w:rsidR="00634AD2" w:rsidRDefault="00634AD2" w:rsidP="00FF7C67">
            <w:pPr>
              <w:pStyle w:val="TableBullet"/>
              <w:jc w:val="both"/>
            </w:pPr>
            <w:r w:rsidRPr="00B63BC0">
              <w:t>A high or increasing proportion of orders successfully completed is desirable. However, where offenders are non-compliant and pose a risk, breach action (an unsuccessful completion) may be warranted. As a result, a completion rate less than 100 per cent may not necessarily indicate poor performance, and may reflect appropriate supervision of young people on community-based supervision orders.</w:t>
            </w:r>
          </w:p>
          <w:p w:rsidR="00A03706" w:rsidRPr="00423E1E" w:rsidRDefault="00A03706" w:rsidP="00FF7C67">
            <w:pPr>
              <w:pStyle w:val="TableBullet"/>
              <w:jc w:val="both"/>
            </w:pPr>
            <w:r>
              <w:t>Data are not available for the ACT due to data system limitations.</w:t>
            </w:r>
          </w:p>
        </w:tc>
      </w:tr>
    </w:tbl>
    <w:p w:rsidR="00634AD2" w:rsidRPr="005D64FA" w:rsidRDefault="00634AD2" w:rsidP="00634AD2">
      <w:pPr>
        <w:rPr>
          <w:highlight w:val="yellow"/>
        </w:rPr>
      </w:pPr>
    </w:p>
    <w:p w:rsidR="00634AD2" w:rsidRPr="008E5170" w:rsidRDefault="00634AD2" w:rsidP="00634AD2">
      <w:pPr>
        <w:pStyle w:val="Heading3"/>
        <w:keepNext w:val="0"/>
        <w:widowControl w:val="0"/>
        <w:spacing w:before="120"/>
        <w:rPr>
          <w:szCs w:val="24"/>
        </w:rPr>
      </w:pPr>
      <w:bookmarkStart w:id="35" w:name="_Toc328577088"/>
      <w:bookmarkStart w:id="36" w:name="_Toc372799733"/>
      <w:r w:rsidRPr="008E5170">
        <w:rPr>
          <w:szCs w:val="24"/>
        </w:rPr>
        <w:t>Effectiveness, statutory responsibilities — case plans prepared</w:t>
      </w:r>
      <w:bookmarkEnd w:id="35"/>
      <w:bookmarkEnd w:id="36"/>
    </w:p>
    <w:p w:rsidR="00634AD2" w:rsidRPr="008E5170" w:rsidRDefault="00634AD2" w:rsidP="00634AD2">
      <w:pPr>
        <w:pStyle w:val="BodyText"/>
        <w:widowControl w:val="0"/>
        <w:spacing w:before="120"/>
        <w:rPr>
          <w:rFonts w:ascii="Arial" w:hAnsi="Arial" w:cs="Arial"/>
          <w:sz w:val="22"/>
          <w:szCs w:val="22"/>
        </w:rPr>
      </w:pPr>
      <w:r w:rsidRPr="008E5170">
        <w:rPr>
          <w:rFonts w:ascii="Arial" w:hAnsi="Arial" w:cs="Arial"/>
          <w:sz w:val="22"/>
          <w:szCs w:val="22"/>
        </w:rPr>
        <w:t xml:space="preserve">Data quality information for this indicator has been drafted by the </w:t>
      </w:r>
      <w:r w:rsidR="00D51FF7">
        <w:rPr>
          <w:rFonts w:ascii="Arial" w:hAnsi="Arial" w:cs="Arial"/>
          <w:sz w:val="22"/>
          <w:szCs w:val="22"/>
        </w:rPr>
        <w:t xml:space="preserve">Child Protection and Youth Justice </w:t>
      </w:r>
      <w:r w:rsidRPr="008E5170">
        <w:rPr>
          <w:rFonts w:ascii="Arial" w:hAnsi="Arial" w:cs="Arial"/>
          <w:sz w:val="22"/>
          <w:szCs w:val="22"/>
        </w:rPr>
        <w:t>Working Group.</w:t>
      </w:r>
    </w:p>
    <w:tbl>
      <w:tblPr>
        <w:tblW w:w="5000" w:type="pct"/>
        <w:tblCellMar>
          <w:left w:w="0" w:type="dxa"/>
          <w:right w:w="0" w:type="dxa"/>
        </w:tblCellMar>
        <w:tblLook w:val="0000" w:firstRow="0" w:lastRow="0" w:firstColumn="0" w:lastColumn="0" w:noHBand="0" w:noVBand="0"/>
      </w:tblPr>
      <w:tblGrid>
        <w:gridCol w:w="8789"/>
      </w:tblGrid>
      <w:tr w:rsidR="00634AD2" w:rsidRPr="008E5170" w:rsidTr="00A52E3C">
        <w:tc>
          <w:tcPr>
            <w:tcW w:w="5000" w:type="pct"/>
          </w:tcPr>
          <w:p w:rsidR="00634AD2" w:rsidRPr="008E5170" w:rsidRDefault="00634AD2" w:rsidP="00A52E3C">
            <w:pPr>
              <w:pStyle w:val="TableBodyText"/>
              <w:keepNext w:val="0"/>
              <w:keepLines w:val="0"/>
              <w:widowControl w:val="0"/>
              <w:jc w:val="both"/>
              <w:rPr>
                <w:b/>
                <w:u w:val="single"/>
              </w:rPr>
            </w:pPr>
          </w:p>
          <w:p w:rsidR="00634AD2" w:rsidRPr="008E5170" w:rsidRDefault="00634AD2" w:rsidP="00A52E3C">
            <w:pPr>
              <w:pStyle w:val="TableBodyText"/>
              <w:keepNext w:val="0"/>
              <w:keepLines w:val="0"/>
              <w:widowControl w:val="0"/>
              <w:jc w:val="both"/>
            </w:pPr>
            <w:r w:rsidRPr="008E5170">
              <w:rPr>
                <w:b/>
                <w:u w:val="single"/>
              </w:rPr>
              <w:t>Indicator definition and description</w:t>
            </w:r>
            <w:r w:rsidRPr="008E5170">
              <w:rPr>
                <w:rFonts w:cs="Arial"/>
                <w:b/>
                <w:sz w:val="22"/>
                <w:szCs w:val="22"/>
                <w:u w:val="single"/>
              </w:rPr>
              <w:t xml:space="preserve"> </w:t>
            </w:r>
          </w:p>
        </w:tc>
      </w:tr>
    </w:tbl>
    <w:p w:rsidR="00634AD2" w:rsidRPr="004F6B39" w:rsidRDefault="00634AD2" w:rsidP="00634AD2">
      <w:pPr>
        <w:widowControl w:val="0"/>
      </w:pPr>
    </w:p>
    <w:tbl>
      <w:tblPr>
        <w:tblW w:w="8820" w:type="dxa"/>
        <w:tblInd w:w="108" w:type="dxa"/>
        <w:tblLayout w:type="fixed"/>
        <w:tblLook w:val="01E0" w:firstRow="1" w:lastRow="1" w:firstColumn="1" w:lastColumn="1" w:noHBand="0" w:noVBand="0"/>
      </w:tblPr>
      <w:tblGrid>
        <w:gridCol w:w="1800"/>
        <w:gridCol w:w="7020"/>
      </w:tblGrid>
      <w:tr w:rsidR="00634AD2" w:rsidRPr="008E5170" w:rsidTr="00A52E3C">
        <w:tc>
          <w:tcPr>
            <w:tcW w:w="1800" w:type="dxa"/>
            <w:tcBorders>
              <w:top w:val="nil"/>
              <w:left w:val="nil"/>
              <w:bottom w:val="nil"/>
              <w:right w:val="nil"/>
            </w:tcBorders>
            <w:shd w:val="clear" w:color="auto" w:fill="auto"/>
          </w:tcPr>
          <w:p w:rsidR="00634AD2" w:rsidRPr="008E5170" w:rsidRDefault="00634AD2" w:rsidP="00A52E3C">
            <w:pPr>
              <w:pStyle w:val="TableBodyText"/>
              <w:keepNext w:val="0"/>
              <w:keepLines w:val="0"/>
              <w:widowControl w:val="0"/>
              <w:ind w:left="0"/>
              <w:jc w:val="left"/>
              <w:rPr>
                <w:rFonts w:cs="Arial"/>
                <w:b/>
              </w:rPr>
            </w:pPr>
            <w:r w:rsidRPr="008E5170">
              <w:rPr>
                <w:rFonts w:cs="Arial"/>
                <w:b/>
              </w:rPr>
              <w:t>Element</w:t>
            </w:r>
          </w:p>
        </w:tc>
        <w:tc>
          <w:tcPr>
            <w:tcW w:w="7020" w:type="dxa"/>
            <w:tcBorders>
              <w:top w:val="nil"/>
              <w:left w:val="nil"/>
              <w:bottom w:val="nil"/>
              <w:right w:val="nil"/>
            </w:tcBorders>
            <w:shd w:val="clear" w:color="auto" w:fill="auto"/>
          </w:tcPr>
          <w:p w:rsidR="00634AD2" w:rsidRPr="008E5170" w:rsidRDefault="00634AD2" w:rsidP="00A52E3C">
            <w:pPr>
              <w:pStyle w:val="TableBodyText"/>
              <w:keepNext w:val="0"/>
              <w:keepLines w:val="0"/>
              <w:widowControl w:val="0"/>
              <w:jc w:val="both"/>
              <w:rPr>
                <w:rFonts w:cs="Arial"/>
              </w:rPr>
            </w:pPr>
            <w:r w:rsidRPr="008E5170">
              <w:rPr>
                <w:rFonts w:cs="Arial"/>
              </w:rPr>
              <w:t>Effectiveness — statutory responsibilities</w:t>
            </w:r>
          </w:p>
        </w:tc>
      </w:tr>
      <w:tr w:rsidR="00634AD2" w:rsidRPr="005D64FA" w:rsidTr="00A52E3C">
        <w:tc>
          <w:tcPr>
            <w:tcW w:w="1800" w:type="dxa"/>
            <w:tcBorders>
              <w:top w:val="nil"/>
              <w:left w:val="nil"/>
              <w:bottom w:val="nil"/>
              <w:right w:val="nil"/>
            </w:tcBorders>
            <w:shd w:val="clear" w:color="auto" w:fill="auto"/>
          </w:tcPr>
          <w:p w:rsidR="00634AD2" w:rsidRPr="008E5170" w:rsidRDefault="00634AD2" w:rsidP="00A52E3C">
            <w:pPr>
              <w:pStyle w:val="TableBodyText"/>
              <w:keepNext w:val="0"/>
              <w:keepLines w:val="0"/>
              <w:widowControl w:val="0"/>
              <w:ind w:left="0"/>
              <w:jc w:val="left"/>
              <w:rPr>
                <w:rFonts w:cs="Arial"/>
                <w:b/>
              </w:rPr>
            </w:pPr>
            <w:r w:rsidRPr="008E5170">
              <w:rPr>
                <w:rFonts w:cs="Arial"/>
                <w:b/>
              </w:rPr>
              <w:t xml:space="preserve">Indicator </w:t>
            </w:r>
          </w:p>
        </w:tc>
        <w:tc>
          <w:tcPr>
            <w:tcW w:w="7020" w:type="dxa"/>
            <w:tcBorders>
              <w:top w:val="nil"/>
              <w:left w:val="nil"/>
              <w:bottom w:val="nil"/>
              <w:right w:val="nil"/>
            </w:tcBorders>
            <w:shd w:val="clear" w:color="auto" w:fill="auto"/>
          </w:tcPr>
          <w:p w:rsidR="00634AD2" w:rsidRPr="008E5170" w:rsidRDefault="00634AD2" w:rsidP="00A52E3C">
            <w:pPr>
              <w:pStyle w:val="TableBodyText"/>
              <w:keepNext w:val="0"/>
              <w:keepLines w:val="0"/>
              <w:widowControl w:val="0"/>
              <w:jc w:val="both"/>
              <w:rPr>
                <w:rFonts w:cs="Arial"/>
              </w:rPr>
            </w:pPr>
            <w:r w:rsidRPr="008E5170">
              <w:rPr>
                <w:rFonts w:cs="Arial"/>
              </w:rPr>
              <w:t>Case plans prepared</w:t>
            </w:r>
          </w:p>
        </w:tc>
      </w:tr>
      <w:tr w:rsidR="00634AD2" w:rsidRPr="005D64FA" w:rsidTr="00A52E3C">
        <w:tc>
          <w:tcPr>
            <w:tcW w:w="1800" w:type="dxa"/>
            <w:tcBorders>
              <w:top w:val="nil"/>
              <w:left w:val="nil"/>
              <w:bottom w:val="nil"/>
              <w:right w:val="nil"/>
            </w:tcBorders>
            <w:shd w:val="clear" w:color="auto" w:fill="auto"/>
          </w:tcPr>
          <w:p w:rsidR="00634AD2" w:rsidRPr="008E5170" w:rsidRDefault="00634AD2" w:rsidP="00A52E3C">
            <w:pPr>
              <w:pStyle w:val="TableBodyText"/>
              <w:keepNext w:val="0"/>
              <w:keepLines w:val="0"/>
              <w:widowControl w:val="0"/>
              <w:ind w:left="0"/>
              <w:jc w:val="left"/>
              <w:rPr>
                <w:rFonts w:cs="Arial"/>
                <w:b/>
              </w:rPr>
            </w:pPr>
            <w:r w:rsidRPr="008E5170">
              <w:rPr>
                <w:rFonts w:cs="Arial"/>
                <w:b/>
              </w:rPr>
              <w:t>Measure (computation)</w:t>
            </w:r>
          </w:p>
        </w:tc>
        <w:tc>
          <w:tcPr>
            <w:tcW w:w="7020" w:type="dxa"/>
            <w:tcBorders>
              <w:top w:val="nil"/>
              <w:left w:val="nil"/>
              <w:bottom w:val="nil"/>
              <w:right w:val="nil"/>
            </w:tcBorders>
            <w:shd w:val="clear" w:color="auto" w:fill="auto"/>
          </w:tcPr>
          <w:p w:rsidR="00634AD2" w:rsidRPr="006406DC" w:rsidRDefault="00634AD2" w:rsidP="00A52E3C">
            <w:pPr>
              <w:pStyle w:val="TableBodyText"/>
              <w:keepNext w:val="0"/>
              <w:keepLines w:val="0"/>
              <w:widowControl w:val="0"/>
              <w:spacing w:after="60"/>
              <w:jc w:val="both"/>
              <w:rPr>
                <w:rFonts w:cs="Arial"/>
                <w:u w:val="single"/>
              </w:rPr>
            </w:pPr>
            <w:r w:rsidRPr="006406DC">
              <w:rPr>
                <w:rFonts w:cs="Arial"/>
                <w:u w:val="single"/>
              </w:rPr>
              <w:t>Definition:</w:t>
            </w:r>
          </w:p>
          <w:p w:rsidR="00634AD2" w:rsidRPr="006406DC" w:rsidRDefault="00634AD2" w:rsidP="00A52E3C">
            <w:pPr>
              <w:pStyle w:val="TableBodyText"/>
              <w:keepNext w:val="0"/>
              <w:keepLines w:val="0"/>
              <w:widowControl w:val="0"/>
              <w:spacing w:after="60"/>
              <w:jc w:val="both"/>
              <w:rPr>
                <w:rFonts w:cs="Arial"/>
              </w:rPr>
            </w:pPr>
            <w:r w:rsidRPr="006406DC">
              <w:rPr>
                <w:rFonts w:cs="Arial"/>
              </w:rPr>
              <w:t>The number of eligible young people who had a documented case plan prepared or reviewed within six weeks of commencing:</w:t>
            </w:r>
          </w:p>
          <w:p w:rsidR="00634AD2" w:rsidRPr="006406DC" w:rsidRDefault="00634AD2" w:rsidP="00634AD2">
            <w:pPr>
              <w:pStyle w:val="TableBodyText"/>
              <w:keepNext w:val="0"/>
              <w:keepLines w:val="0"/>
              <w:widowControl w:val="0"/>
              <w:numPr>
                <w:ilvl w:val="0"/>
                <w:numId w:val="3"/>
              </w:numPr>
              <w:spacing w:after="60"/>
              <w:jc w:val="both"/>
              <w:rPr>
                <w:rFonts w:cs="Arial"/>
              </w:rPr>
            </w:pPr>
            <w:r w:rsidRPr="006406DC">
              <w:rPr>
                <w:rFonts w:cs="Arial"/>
              </w:rPr>
              <w:t>a sentenced detention order, as a proportion of all young people commencing a sentenced detention order</w:t>
            </w:r>
          </w:p>
          <w:p w:rsidR="00634AD2" w:rsidRPr="006406DC" w:rsidRDefault="00634AD2" w:rsidP="00634AD2">
            <w:pPr>
              <w:pStyle w:val="TableBodyText"/>
              <w:keepNext w:val="0"/>
              <w:keepLines w:val="0"/>
              <w:widowControl w:val="0"/>
              <w:numPr>
                <w:ilvl w:val="0"/>
                <w:numId w:val="3"/>
              </w:numPr>
              <w:spacing w:after="60"/>
              <w:jc w:val="both"/>
              <w:rPr>
                <w:rFonts w:cs="Arial"/>
              </w:rPr>
            </w:pPr>
            <w:r w:rsidRPr="006406DC">
              <w:rPr>
                <w:rFonts w:cs="Arial"/>
              </w:rPr>
              <w:t>a sentenced community-based order, as a proportion of all young people commencing a sentenced community-based order.</w:t>
            </w:r>
          </w:p>
          <w:p w:rsidR="00634AD2" w:rsidRPr="006406DC" w:rsidRDefault="00634AD2" w:rsidP="00A52E3C">
            <w:pPr>
              <w:widowControl w:val="0"/>
              <w:spacing w:before="120" w:after="60"/>
              <w:jc w:val="both"/>
              <w:rPr>
                <w:rFonts w:ascii="Arial" w:hAnsi="Arial" w:cs="Arial"/>
                <w:sz w:val="20"/>
              </w:rPr>
            </w:pPr>
            <w:r w:rsidRPr="006406DC">
              <w:rPr>
                <w:rFonts w:ascii="Arial" w:hAnsi="Arial" w:cs="Arial"/>
                <w:sz w:val="20"/>
                <w:u w:val="single"/>
              </w:rPr>
              <w:t>Numerator</w:t>
            </w:r>
            <w:r w:rsidRPr="006406DC">
              <w:rPr>
                <w:rFonts w:ascii="Arial" w:hAnsi="Arial" w:cs="Arial"/>
                <w:sz w:val="20"/>
              </w:rPr>
              <w:t xml:space="preserve">: </w:t>
            </w:r>
          </w:p>
          <w:p w:rsidR="00634AD2" w:rsidRPr="006406DC" w:rsidRDefault="00634AD2" w:rsidP="00A52E3C">
            <w:pPr>
              <w:widowControl w:val="0"/>
              <w:spacing w:before="120" w:after="60"/>
              <w:jc w:val="both"/>
              <w:rPr>
                <w:rFonts w:ascii="Arial" w:hAnsi="Arial" w:cs="Arial"/>
                <w:sz w:val="20"/>
              </w:rPr>
            </w:pPr>
            <w:r w:rsidRPr="006406DC">
              <w:rPr>
                <w:rFonts w:ascii="Arial" w:hAnsi="Arial" w:cs="Arial"/>
                <w:sz w:val="20"/>
              </w:rPr>
              <w:t>Total number of case plans prepared or reviewed within six weeks of commencing a sentenced community-based order.</w:t>
            </w:r>
          </w:p>
          <w:p w:rsidR="00634AD2" w:rsidRPr="006406DC" w:rsidRDefault="00634AD2" w:rsidP="00A52E3C">
            <w:pPr>
              <w:widowControl w:val="0"/>
              <w:spacing w:before="120" w:after="60"/>
              <w:jc w:val="both"/>
              <w:rPr>
                <w:rFonts w:ascii="Arial" w:hAnsi="Arial" w:cs="Arial"/>
                <w:sz w:val="20"/>
              </w:rPr>
            </w:pPr>
            <w:r w:rsidRPr="006406DC">
              <w:rPr>
                <w:rFonts w:ascii="Arial" w:hAnsi="Arial" w:cs="Arial"/>
                <w:sz w:val="20"/>
              </w:rPr>
              <w:t>Total number of case plans prepared or reviewed within six weeks of commencing a sentenced detention order.</w:t>
            </w:r>
          </w:p>
          <w:p w:rsidR="00634AD2" w:rsidRPr="006406DC" w:rsidRDefault="00634AD2" w:rsidP="00A52E3C">
            <w:pPr>
              <w:widowControl w:val="0"/>
              <w:spacing w:before="120" w:after="60"/>
              <w:jc w:val="both"/>
              <w:rPr>
                <w:rFonts w:ascii="Arial" w:hAnsi="Arial" w:cs="Arial"/>
                <w:sz w:val="20"/>
                <w:u w:val="single"/>
              </w:rPr>
            </w:pPr>
            <w:r w:rsidRPr="006406DC">
              <w:rPr>
                <w:rFonts w:ascii="Arial" w:hAnsi="Arial" w:cs="Arial"/>
                <w:sz w:val="20"/>
                <w:u w:val="single"/>
              </w:rPr>
              <w:t xml:space="preserve">Denominator: </w:t>
            </w:r>
          </w:p>
          <w:p w:rsidR="00634AD2" w:rsidRPr="006406DC" w:rsidRDefault="00634AD2" w:rsidP="00A52E3C">
            <w:pPr>
              <w:widowControl w:val="0"/>
              <w:spacing w:before="120" w:after="60"/>
              <w:jc w:val="both"/>
              <w:rPr>
                <w:rFonts w:ascii="Arial" w:hAnsi="Arial" w:cs="Arial"/>
                <w:sz w:val="20"/>
              </w:rPr>
            </w:pPr>
            <w:r w:rsidRPr="006406DC">
              <w:rPr>
                <w:rFonts w:ascii="Arial" w:hAnsi="Arial" w:cs="Arial"/>
                <w:sz w:val="20"/>
              </w:rPr>
              <w:t>Total number of sentenced community-based orders commenced.</w:t>
            </w:r>
          </w:p>
          <w:p w:rsidR="00634AD2" w:rsidRPr="006406DC" w:rsidRDefault="00634AD2" w:rsidP="00A52E3C">
            <w:pPr>
              <w:widowControl w:val="0"/>
              <w:spacing w:before="120" w:after="60"/>
              <w:jc w:val="both"/>
              <w:rPr>
                <w:rFonts w:ascii="Arial" w:hAnsi="Arial" w:cs="Arial"/>
                <w:sz w:val="20"/>
              </w:rPr>
            </w:pPr>
            <w:r w:rsidRPr="006406DC">
              <w:rPr>
                <w:rFonts w:ascii="Arial" w:hAnsi="Arial" w:cs="Arial"/>
                <w:sz w:val="20"/>
              </w:rPr>
              <w:t>Total number of sentenced detention orders commenced</w:t>
            </w:r>
          </w:p>
          <w:p w:rsidR="00634AD2" w:rsidRPr="006406DC" w:rsidRDefault="00634AD2" w:rsidP="00A52E3C">
            <w:pPr>
              <w:widowControl w:val="0"/>
              <w:spacing w:before="120" w:after="60"/>
              <w:jc w:val="both"/>
              <w:rPr>
                <w:rFonts w:ascii="Arial" w:hAnsi="Arial" w:cs="Arial"/>
                <w:sz w:val="20"/>
                <w:u w:val="single"/>
              </w:rPr>
            </w:pPr>
            <w:r w:rsidRPr="006406DC">
              <w:rPr>
                <w:rFonts w:ascii="Arial" w:hAnsi="Arial" w:cs="Arial"/>
                <w:sz w:val="20"/>
                <w:u w:val="single"/>
              </w:rPr>
              <w:t>Computation:</w:t>
            </w:r>
          </w:p>
          <w:p w:rsidR="00634AD2" w:rsidRPr="006406DC" w:rsidRDefault="00634AD2" w:rsidP="00A52E3C">
            <w:pPr>
              <w:pStyle w:val="TableBodyText"/>
              <w:keepNext w:val="0"/>
              <w:keepLines w:val="0"/>
              <w:widowControl w:val="0"/>
              <w:jc w:val="both"/>
              <w:rPr>
                <w:rFonts w:cs="Arial"/>
              </w:rPr>
            </w:pPr>
            <w:r w:rsidRPr="006406DC">
              <w:rPr>
                <w:rFonts w:cs="Arial"/>
              </w:rPr>
              <w:t xml:space="preserve">Expressed as a percentage. Calculation is: (Numerator </w:t>
            </w:r>
            <w:r w:rsidRPr="006406DC">
              <w:rPr>
                <w:rFonts w:cs="Arial"/>
              </w:rPr>
              <w:sym w:font="Symbol" w:char="F0B8"/>
            </w:r>
            <w:r>
              <w:rPr>
                <w:rFonts w:cs="Arial"/>
              </w:rPr>
              <w:t xml:space="preserve"> Denominator) x </w:t>
            </w:r>
            <w:r w:rsidRPr="006406DC">
              <w:rPr>
                <w:rFonts w:cs="Arial"/>
              </w:rPr>
              <w:t xml:space="preserve">100. </w:t>
            </w:r>
          </w:p>
        </w:tc>
      </w:tr>
      <w:tr w:rsidR="00634AD2" w:rsidRPr="005D64FA" w:rsidTr="00A52E3C">
        <w:tc>
          <w:tcPr>
            <w:tcW w:w="1800" w:type="dxa"/>
            <w:tcBorders>
              <w:top w:val="nil"/>
              <w:left w:val="nil"/>
              <w:bottom w:val="nil"/>
              <w:right w:val="nil"/>
            </w:tcBorders>
            <w:shd w:val="clear" w:color="auto" w:fill="auto"/>
          </w:tcPr>
          <w:p w:rsidR="00634AD2" w:rsidRPr="006406DC" w:rsidRDefault="00634AD2" w:rsidP="00A52E3C">
            <w:pPr>
              <w:pStyle w:val="TableBodyText"/>
              <w:keepNext w:val="0"/>
              <w:keepLines w:val="0"/>
              <w:widowControl w:val="0"/>
              <w:ind w:left="0"/>
              <w:jc w:val="left"/>
              <w:rPr>
                <w:rFonts w:cs="Arial"/>
                <w:b/>
              </w:rPr>
            </w:pPr>
            <w:r w:rsidRPr="006406DC">
              <w:rPr>
                <w:rFonts w:cs="Arial"/>
                <w:b/>
              </w:rPr>
              <w:t>Data source/s</w:t>
            </w:r>
          </w:p>
        </w:tc>
        <w:tc>
          <w:tcPr>
            <w:tcW w:w="7020" w:type="dxa"/>
            <w:tcBorders>
              <w:top w:val="nil"/>
              <w:left w:val="nil"/>
              <w:bottom w:val="nil"/>
              <w:right w:val="nil"/>
            </w:tcBorders>
            <w:shd w:val="clear" w:color="auto" w:fill="auto"/>
          </w:tcPr>
          <w:p w:rsidR="00634AD2" w:rsidRPr="006406DC" w:rsidRDefault="00634AD2" w:rsidP="00A52E3C">
            <w:pPr>
              <w:pStyle w:val="TableBodyText"/>
              <w:keepNext w:val="0"/>
              <w:keepLines w:val="0"/>
              <w:widowControl w:val="0"/>
              <w:spacing w:after="60"/>
              <w:jc w:val="both"/>
              <w:rPr>
                <w:rFonts w:cs="Arial"/>
                <w:u w:val="single"/>
              </w:rPr>
            </w:pPr>
            <w:r w:rsidRPr="006406DC">
              <w:rPr>
                <w:rFonts w:cs="Arial"/>
                <w:u w:val="single"/>
              </w:rPr>
              <w:t>Numerators:</w:t>
            </w:r>
          </w:p>
          <w:p w:rsidR="00634AD2" w:rsidRPr="006406DC" w:rsidRDefault="00634AD2" w:rsidP="00A52E3C">
            <w:pPr>
              <w:pStyle w:val="TableBodyText"/>
              <w:keepNext w:val="0"/>
              <w:keepLines w:val="0"/>
              <w:widowControl w:val="0"/>
              <w:spacing w:after="60"/>
              <w:jc w:val="both"/>
              <w:rPr>
                <w:rFonts w:cs="Arial"/>
              </w:rPr>
            </w:pPr>
            <w:r w:rsidRPr="006406DC">
              <w:rPr>
                <w:rFonts w:cs="Arial"/>
              </w:rPr>
              <w:t>Australian state and territory governments’ administrative data systems.</w:t>
            </w:r>
          </w:p>
          <w:p w:rsidR="00634AD2" w:rsidRPr="006406DC" w:rsidRDefault="00634AD2" w:rsidP="00A52E3C">
            <w:pPr>
              <w:widowControl w:val="0"/>
              <w:spacing w:before="120" w:after="60"/>
              <w:jc w:val="both"/>
              <w:rPr>
                <w:rFonts w:ascii="Arial" w:hAnsi="Arial" w:cs="Arial"/>
                <w:sz w:val="20"/>
                <w:u w:val="single"/>
              </w:rPr>
            </w:pPr>
            <w:r w:rsidRPr="006406DC">
              <w:rPr>
                <w:rFonts w:ascii="Arial" w:hAnsi="Arial" w:cs="Arial"/>
                <w:sz w:val="20"/>
                <w:u w:val="single"/>
              </w:rPr>
              <w:t xml:space="preserve">Denominators: </w:t>
            </w:r>
          </w:p>
          <w:p w:rsidR="00634AD2" w:rsidRPr="006406DC" w:rsidRDefault="00634AD2" w:rsidP="00A52E3C">
            <w:pPr>
              <w:pStyle w:val="TableBodyText"/>
              <w:keepNext w:val="0"/>
              <w:keepLines w:val="0"/>
              <w:widowControl w:val="0"/>
              <w:jc w:val="both"/>
              <w:rPr>
                <w:rFonts w:cs="Arial"/>
              </w:rPr>
            </w:pPr>
            <w:r w:rsidRPr="006406DC">
              <w:rPr>
                <w:rFonts w:cs="Arial"/>
              </w:rPr>
              <w:t>Australian state and territory governments’ administrative data systems.</w:t>
            </w:r>
          </w:p>
        </w:tc>
      </w:tr>
      <w:tr w:rsidR="00634AD2" w:rsidRPr="005D64FA" w:rsidTr="00A52E3C">
        <w:tc>
          <w:tcPr>
            <w:tcW w:w="8820" w:type="dxa"/>
            <w:gridSpan w:val="2"/>
            <w:tcBorders>
              <w:top w:val="nil"/>
              <w:left w:val="nil"/>
              <w:bottom w:val="nil"/>
              <w:right w:val="nil"/>
            </w:tcBorders>
            <w:shd w:val="clear" w:color="auto" w:fill="auto"/>
          </w:tcPr>
          <w:p w:rsidR="00634AD2" w:rsidRPr="006406DC" w:rsidRDefault="00634AD2" w:rsidP="00A52E3C">
            <w:pPr>
              <w:pStyle w:val="TableBodyText"/>
              <w:keepNext w:val="0"/>
              <w:keepLines w:val="0"/>
              <w:widowControl w:val="0"/>
              <w:jc w:val="both"/>
              <w:rPr>
                <w:rFonts w:cs="Arial"/>
                <w:b/>
                <w:u w:val="single"/>
              </w:rPr>
            </w:pPr>
            <w:r w:rsidRPr="006406DC">
              <w:rPr>
                <w:b/>
                <w:u w:val="single"/>
              </w:rPr>
              <w:t>Data Quality Framework Dimensions</w:t>
            </w:r>
            <w:r w:rsidRPr="006406DC">
              <w:rPr>
                <w:rFonts w:cs="Arial"/>
                <w:b/>
                <w:u w:val="single"/>
              </w:rPr>
              <w:t xml:space="preserve"> </w:t>
            </w:r>
          </w:p>
        </w:tc>
      </w:tr>
      <w:tr w:rsidR="00634AD2" w:rsidRPr="005D64FA" w:rsidTr="00A52E3C">
        <w:tc>
          <w:tcPr>
            <w:tcW w:w="1800" w:type="dxa"/>
            <w:tcBorders>
              <w:top w:val="nil"/>
              <w:left w:val="nil"/>
              <w:bottom w:val="nil"/>
              <w:right w:val="nil"/>
            </w:tcBorders>
            <w:shd w:val="clear" w:color="auto" w:fill="auto"/>
          </w:tcPr>
          <w:p w:rsidR="00634AD2" w:rsidRPr="006406DC" w:rsidRDefault="00634AD2" w:rsidP="00A52E3C">
            <w:pPr>
              <w:pStyle w:val="TableBodyText"/>
              <w:keepNext w:val="0"/>
              <w:keepLines w:val="0"/>
              <w:widowControl w:val="0"/>
              <w:ind w:left="0"/>
              <w:jc w:val="left"/>
              <w:rPr>
                <w:rFonts w:cs="Arial"/>
                <w:b/>
              </w:rPr>
            </w:pPr>
            <w:r w:rsidRPr="006406DC">
              <w:rPr>
                <w:rFonts w:cs="Arial"/>
                <w:b/>
              </w:rPr>
              <w:t xml:space="preserve">Institutional environment </w:t>
            </w:r>
          </w:p>
        </w:tc>
        <w:tc>
          <w:tcPr>
            <w:tcW w:w="7020" w:type="dxa"/>
            <w:tcBorders>
              <w:top w:val="nil"/>
              <w:left w:val="nil"/>
              <w:bottom w:val="nil"/>
              <w:right w:val="nil"/>
            </w:tcBorders>
            <w:shd w:val="clear" w:color="auto" w:fill="auto"/>
          </w:tcPr>
          <w:p w:rsidR="00634AD2" w:rsidRPr="006406DC" w:rsidRDefault="00634AD2" w:rsidP="00A52E3C">
            <w:pPr>
              <w:pStyle w:val="TableBodyText"/>
              <w:keepNext w:val="0"/>
              <w:keepLines w:val="0"/>
              <w:widowControl w:val="0"/>
              <w:spacing w:before="120" w:after="0"/>
              <w:jc w:val="both"/>
              <w:rPr>
                <w:rFonts w:cs="Arial"/>
              </w:rPr>
            </w:pPr>
            <w:r w:rsidRPr="006406DC">
              <w:rPr>
                <w:rFonts w:cs="Arial"/>
              </w:rPr>
              <w:t>Data are sourced from state and territory governments’ administrative data systems.</w:t>
            </w:r>
          </w:p>
        </w:tc>
      </w:tr>
      <w:tr w:rsidR="00634AD2" w:rsidRPr="005D64FA" w:rsidTr="00A52E3C">
        <w:tc>
          <w:tcPr>
            <w:tcW w:w="1800" w:type="dxa"/>
            <w:tcBorders>
              <w:top w:val="nil"/>
              <w:left w:val="nil"/>
              <w:bottom w:val="nil"/>
              <w:right w:val="nil"/>
            </w:tcBorders>
            <w:shd w:val="clear" w:color="auto" w:fill="auto"/>
          </w:tcPr>
          <w:p w:rsidR="00634AD2" w:rsidRPr="006406DC" w:rsidRDefault="00634AD2" w:rsidP="00A52E3C">
            <w:pPr>
              <w:pStyle w:val="TableBodyText"/>
              <w:keepNext w:val="0"/>
              <w:keepLines w:val="0"/>
              <w:widowControl w:val="0"/>
              <w:ind w:left="0"/>
              <w:jc w:val="left"/>
              <w:rPr>
                <w:rFonts w:cs="Arial"/>
                <w:b/>
              </w:rPr>
            </w:pPr>
            <w:r w:rsidRPr="006406DC">
              <w:rPr>
                <w:rFonts w:cs="Arial"/>
                <w:b/>
              </w:rPr>
              <w:t xml:space="preserve">Relevance </w:t>
            </w:r>
          </w:p>
        </w:tc>
        <w:tc>
          <w:tcPr>
            <w:tcW w:w="7020" w:type="dxa"/>
            <w:tcBorders>
              <w:top w:val="nil"/>
              <w:left w:val="nil"/>
              <w:bottom w:val="nil"/>
              <w:right w:val="nil"/>
            </w:tcBorders>
            <w:shd w:val="clear" w:color="auto" w:fill="auto"/>
          </w:tcPr>
          <w:p w:rsidR="00634AD2" w:rsidRPr="00DF6ED6" w:rsidRDefault="00634AD2" w:rsidP="00A52E3C">
            <w:pPr>
              <w:pStyle w:val="TableBodyText"/>
              <w:keepNext w:val="0"/>
              <w:keepLines w:val="0"/>
              <w:widowControl w:val="0"/>
              <w:spacing w:before="120" w:after="0"/>
              <w:jc w:val="both"/>
              <w:rPr>
                <w:rFonts w:cs="Arial"/>
              </w:rPr>
            </w:pPr>
            <w:r w:rsidRPr="00DF6ED6">
              <w:rPr>
                <w:rFonts w:cs="Arial"/>
              </w:rPr>
              <w:t>Data are reported by Australian state and territory governments to provide information on the proportion of case plans prepared in a timely fashion. Case plans are tools to assist in case management</w:t>
            </w:r>
            <w:r>
              <w:rPr>
                <w:rFonts w:cs="Arial"/>
              </w:rPr>
              <w:t>. T</w:t>
            </w:r>
            <w:r w:rsidRPr="00DF6ED6">
              <w:rPr>
                <w:rFonts w:cs="Arial"/>
              </w:rPr>
              <w:t xml:space="preserve">hey are formal written plans that assess a young person’s risks and needs for general safety and rehabilitation for specific offending behaviours. </w:t>
            </w:r>
          </w:p>
        </w:tc>
      </w:tr>
      <w:tr w:rsidR="00634AD2" w:rsidRPr="005D64FA" w:rsidTr="00A52E3C">
        <w:tc>
          <w:tcPr>
            <w:tcW w:w="1800" w:type="dxa"/>
            <w:tcBorders>
              <w:top w:val="nil"/>
              <w:left w:val="nil"/>
              <w:bottom w:val="nil"/>
              <w:right w:val="nil"/>
            </w:tcBorders>
            <w:shd w:val="clear" w:color="auto" w:fill="auto"/>
          </w:tcPr>
          <w:p w:rsidR="00634AD2" w:rsidRPr="00DF6ED6" w:rsidRDefault="00634AD2" w:rsidP="00A52E3C">
            <w:pPr>
              <w:pStyle w:val="TableBodyText"/>
              <w:keepNext w:val="0"/>
              <w:keepLines w:val="0"/>
              <w:widowControl w:val="0"/>
              <w:ind w:left="0"/>
              <w:jc w:val="left"/>
              <w:rPr>
                <w:rFonts w:cs="Arial"/>
                <w:b/>
              </w:rPr>
            </w:pPr>
            <w:r w:rsidRPr="00DF6ED6">
              <w:rPr>
                <w:rFonts w:cs="Arial"/>
                <w:b/>
              </w:rPr>
              <w:t>Timeliness</w:t>
            </w:r>
            <w:r w:rsidRPr="00DF6ED6">
              <w:rPr>
                <w:rFonts w:cs="Arial"/>
                <w:lang w:val="en-US" w:eastAsia="en-US"/>
              </w:rPr>
              <w:t xml:space="preserve"> </w:t>
            </w:r>
          </w:p>
        </w:tc>
        <w:tc>
          <w:tcPr>
            <w:tcW w:w="7020" w:type="dxa"/>
            <w:tcBorders>
              <w:top w:val="nil"/>
              <w:left w:val="nil"/>
              <w:bottom w:val="nil"/>
              <w:right w:val="nil"/>
            </w:tcBorders>
            <w:shd w:val="clear" w:color="auto" w:fill="auto"/>
          </w:tcPr>
          <w:p w:rsidR="00634AD2" w:rsidRPr="00DF6ED6" w:rsidRDefault="00634AD2" w:rsidP="00A52E3C">
            <w:pPr>
              <w:pStyle w:val="TableBodyText"/>
              <w:keepNext w:val="0"/>
              <w:keepLines w:val="0"/>
              <w:widowControl w:val="0"/>
              <w:spacing w:before="120"/>
              <w:jc w:val="both"/>
              <w:rPr>
                <w:rFonts w:cs="Arial"/>
              </w:rPr>
            </w:pPr>
            <w:r w:rsidRPr="00DF6ED6">
              <w:rPr>
                <w:rFonts w:cs="Arial"/>
              </w:rPr>
              <w:t>The most timely data (i.e., data for the most recent financial year) are reported.</w:t>
            </w:r>
          </w:p>
        </w:tc>
      </w:tr>
      <w:tr w:rsidR="00634AD2" w:rsidRPr="005D64FA" w:rsidTr="00A52E3C">
        <w:tc>
          <w:tcPr>
            <w:tcW w:w="1800" w:type="dxa"/>
            <w:tcBorders>
              <w:top w:val="nil"/>
              <w:left w:val="nil"/>
              <w:bottom w:val="nil"/>
              <w:right w:val="nil"/>
            </w:tcBorders>
            <w:shd w:val="clear" w:color="auto" w:fill="auto"/>
          </w:tcPr>
          <w:p w:rsidR="00634AD2" w:rsidRPr="00DF6ED6" w:rsidRDefault="00634AD2" w:rsidP="00A52E3C">
            <w:pPr>
              <w:pStyle w:val="TableBodyText"/>
              <w:keepNext w:val="0"/>
              <w:keepLines w:val="0"/>
              <w:widowControl w:val="0"/>
              <w:ind w:left="0"/>
              <w:jc w:val="left"/>
              <w:rPr>
                <w:rFonts w:cs="Arial"/>
                <w:b/>
              </w:rPr>
            </w:pPr>
            <w:r w:rsidRPr="00DF6ED6">
              <w:rPr>
                <w:rFonts w:cs="Arial"/>
                <w:b/>
              </w:rPr>
              <w:t xml:space="preserve">Accuracy </w:t>
            </w:r>
          </w:p>
        </w:tc>
        <w:tc>
          <w:tcPr>
            <w:tcW w:w="7020" w:type="dxa"/>
            <w:tcBorders>
              <w:top w:val="nil"/>
              <w:left w:val="nil"/>
              <w:bottom w:val="nil"/>
              <w:right w:val="nil"/>
            </w:tcBorders>
            <w:shd w:val="clear" w:color="auto" w:fill="auto"/>
          </w:tcPr>
          <w:p w:rsidR="00634AD2" w:rsidRPr="00DF6ED6" w:rsidRDefault="00634AD2" w:rsidP="00A52E3C">
            <w:pPr>
              <w:pStyle w:val="TableBodyText"/>
              <w:keepNext w:val="0"/>
              <w:keepLines w:val="0"/>
              <w:widowControl w:val="0"/>
              <w:spacing w:before="120" w:after="0"/>
              <w:jc w:val="both"/>
              <w:rPr>
                <w:rFonts w:cs="Arial"/>
              </w:rPr>
            </w:pPr>
            <w:r w:rsidRPr="00DF6ED6">
              <w:t xml:space="preserve">Data are reported as comparable across jurisdictions. </w:t>
            </w:r>
          </w:p>
        </w:tc>
      </w:tr>
      <w:tr w:rsidR="00634AD2" w:rsidRPr="005D64FA" w:rsidTr="00A52E3C">
        <w:tc>
          <w:tcPr>
            <w:tcW w:w="1800" w:type="dxa"/>
            <w:tcBorders>
              <w:top w:val="nil"/>
              <w:left w:val="nil"/>
              <w:bottom w:val="nil"/>
              <w:right w:val="nil"/>
            </w:tcBorders>
            <w:shd w:val="clear" w:color="auto" w:fill="auto"/>
          </w:tcPr>
          <w:p w:rsidR="00634AD2" w:rsidRPr="00DF6ED6" w:rsidRDefault="00634AD2" w:rsidP="00A52E3C">
            <w:pPr>
              <w:pStyle w:val="TableBodyText"/>
              <w:keepNext w:val="0"/>
              <w:keepLines w:val="0"/>
              <w:widowControl w:val="0"/>
              <w:jc w:val="left"/>
              <w:rPr>
                <w:rFonts w:cs="Arial"/>
                <w:b/>
              </w:rPr>
            </w:pPr>
            <w:r w:rsidRPr="00DF6ED6">
              <w:rPr>
                <w:rFonts w:cs="Arial"/>
                <w:b/>
              </w:rPr>
              <w:t xml:space="preserve">Coherence </w:t>
            </w:r>
          </w:p>
        </w:tc>
        <w:tc>
          <w:tcPr>
            <w:tcW w:w="7020" w:type="dxa"/>
            <w:tcBorders>
              <w:top w:val="nil"/>
              <w:left w:val="nil"/>
              <w:bottom w:val="nil"/>
              <w:right w:val="nil"/>
            </w:tcBorders>
            <w:shd w:val="clear" w:color="auto" w:fill="auto"/>
          </w:tcPr>
          <w:p w:rsidR="00634AD2" w:rsidRPr="00DF6ED6" w:rsidRDefault="00634AD2" w:rsidP="00A52E3C">
            <w:pPr>
              <w:pStyle w:val="TableBodyText"/>
              <w:keepNext w:val="0"/>
              <w:keepLines w:val="0"/>
              <w:widowControl w:val="0"/>
              <w:spacing w:after="60"/>
              <w:jc w:val="both"/>
              <w:rPr>
                <w:rFonts w:cs="Arial"/>
              </w:rPr>
            </w:pPr>
            <w:r w:rsidRPr="00DF6ED6">
              <w:rPr>
                <w:rFonts w:cs="Arial"/>
              </w:rPr>
              <w:t>Data are reported as comparable across jurisdictions. However, data are not reported by all jurisdictions.</w:t>
            </w:r>
          </w:p>
        </w:tc>
      </w:tr>
      <w:tr w:rsidR="00634AD2" w:rsidRPr="005D64FA" w:rsidTr="00A52E3C">
        <w:tc>
          <w:tcPr>
            <w:tcW w:w="1800" w:type="dxa"/>
            <w:tcBorders>
              <w:top w:val="nil"/>
              <w:left w:val="nil"/>
              <w:bottom w:val="nil"/>
              <w:right w:val="nil"/>
            </w:tcBorders>
            <w:shd w:val="clear" w:color="auto" w:fill="auto"/>
          </w:tcPr>
          <w:p w:rsidR="00634AD2" w:rsidRPr="00DF6ED6" w:rsidRDefault="00634AD2" w:rsidP="00A52E3C">
            <w:pPr>
              <w:pStyle w:val="TableBodyText"/>
              <w:keepNext w:val="0"/>
              <w:keepLines w:val="0"/>
              <w:widowControl w:val="0"/>
              <w:jc w:val="left"/>
              <w:rPr>
                <w:rFonts w:cs="Arial"/>
                <w:b/>
              </w:rPr>
            </w:pPr>
            <w:r w:rsidRPr="00DF6ED6">
              <w:rPr>
                <w:rFonts w:cs="Arial"/>
                <w:b/>
              </w:rPr>
              <w:t xml:space="preserve">Accessibility </w:t>
            </w:r>
          </w:p>
        </w:tc>
        <w:tc>
          <w:tcPr>
            <w:tcW w:w="7020" w:type="dxa"/>
            <w:tcBorders>
              <w:top w:val="nil"/>
              <w:left w:val="nil"/>
              <w:bottom w:val="nil"/>
              <w:right w:val="nil"/>
            </w:tcBorders>
            <w:shd w:val="clear" w:color="auto" w:fill="auto"/>
          </w:tcPr>
          <w:p w:rsidR="00634AD2" w:rsidRPr="00DF6ED6" w:rsidRDefault="00634AD2" w:rsidP="00A52E3C">
            <w:pPr>
              <w:pStyle w:val="TableBodyText"/>
              <w:keepNext w:val="0"/>
              <w:keepLines w:val="0"/>
              <w:widowControl w:val="0"/>
              <w:spacing w:after="60"/>
              <w:jc w:val="both"/>
              <w:rPr>
                <w:rFonts w:cs="Arial"/>
                <w:b/>
                <w:iCs/>
              </w:rPr>
            </w:pPr>
            <w:r w:rsidRPr="00DF6ED6">
              <w:t xml:space="preserve">Data are published in the </w:t>
            </w:r>
            <w:proofErr w:type="spellStart"/>
            <w:r>
              <w:t>SCRGSP’s</w:t>
            </w:r>
            <w:proofErr w:type="spellEnd"/>
            <w:r>
              <w:t xml:space="preserve"> </w:t>
            </w:r>
            <w:r w:rsidRPr="00DF6ED6">
              <w:t>R</w:t>
            </w:r>
            <w:r>
              <w:t>eport on Government Services.</w:t>
            </w:r>
          </w:p>
        </w:tc>
      </w:tr>
      <w:tr w:rsidR="00634AD2" w:rsidRPr="005D64FA" w:rsidTr="00A52E3C">
        <w:tc>
          <w:tcPr>
            <w:tcW w:w="1800" w:type="dxa"/>
            <w:tcBorders>
              <w:top w:val="nil"/>
              <w:left w:val="nil"/>
              <w:bottom w:val="nil"/>
              <w:right w:val="nil"/>
            </w:tcBorders>
            <w:shd w:val="clear" w:color="auto" w:fill="auto"/>
          </w:tcPr>
          <w:p w:rsidR="00634AD2" w:rsidRPr="00DF6ED6" w:rsidRDefault="00634AD2" w:rsidP="00A52E3C">
            <w:pPr>
              <w:pStyle w:val="TableBodyText"/>
              <w:keepNext w:val="0"/>
              <w:keepLines w:val="0"/>
              <w:widowControl w:val="0"/>
              <w:jc w:val="left"/>
              <w:rPr>
                <w:rFonts w:cs="Arial"/>
                <w:b/>
              </w:rPr>
            </w:pPr>
            <w:r w:rsidRPr="00DF6ED6">
              <w:rPr>
                <w:rFonts w:cs="Arial"/>
                <w:b/>
              </w:rPr>
              <w:t xml:space="preserve">Interpretability </w:t>
            </w:r>
          </w:p>
        </w:tc>
        <w:tc>
          <w:tcPr>
            <w:tcW w:w="7020" w:type="dxa"/>
            <w:tcBorders>
              <w:top w:val="nil"/>
              <w:left w:val="nil"/>
              <w:bottom w:val="nil"/>
              <w:right w:val="nil"/>
            </w:tcBorders>
            <w:shd w:val="clear" w:color="auto" w:fill="auto"/>
          </w:tcPr>
          <w:p w:rsidR="00634AD2" w:rsidRPr="000E36AB" w:rsidRDefault="00634AD2" w:rsidP="00A52E3C">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634AD2" w:rsidRPr="005D64FA" w:rsidTr="00A52E3C">
        <w:tc>
          <w:tcPr>
            <w:tcW w:w="8820" w:type="dxa"/>
            <w:gridSpan w:val="2"/>
            <w:tcBorders>
              <w:top w:val="nil"/>
              <w:left w:val="nil"/>
              <w:bottom w:val="nil"/>
              <w:right w:val="nil"/>
            </w:tcBorders>
            <w:shd w:val="clear" w:color="auto" w:fill="auto"/>
          </w:tcPr>
          <w:p w:rsidR="00634AD2" w:rsidRPr="000E36AB" w:rsidRDefault="00634AD2" w:rsidP="00A52E3C">
            <w:pPr>
              <w:pStyle w:val="TableBodyText"/>
              <w:keepLines w:val="0"/>
              <w:widowControl w:val="0"/>
              <w:jc w:val="both"/>
              <w:rPr>
                <w:b/>
              </w:rPr>
            </w:pPr>
            <w:r w:rsidRPr="000E36AB">
              <w:rPr>
                <w:b/>
                <w:u w:val="single"/>
              </w:rPr>
              <w:t>Data Gaps/Issues Analysis</w:t>
            </w:r>
          </w:p>
        </w:tc>
      </w:tr>
      <w:tr w:rsidR="00634AD2" w:rsidRPr="001A085B" w:rsidTr="00A52E3C">
        <w:tc>
          <w:tcPr>
            <w:tcW w:w="1800" w:type="dxa"/>
            <w:tcBorders>
              <w:top w:val="nil"/>
              <w:left w:val="nil"/>
              <w:bottom w:val="nil"/>
              <w:right w:val="nil"/>
            </w:tcBorders>
            <w:shd w:val="clear" w:color="auto" w:fill="auto"/>
          </w:tcPr>
          <w:p w:rsidR="00634AD2" w:rsidRPr="000E36AB" w:rsidRDefault="00634AD2" w:rsidP="00A52E3C">
            <w:pPr>
              <w:pStyle w:val="TableBodyText"/>
              <w:keepNext w:val="0"/>
              <w:keepLines w:val="0"/>
              <w:widowControl w:val="0"/>
              <w:spacing w:before="120"/>
              <w:ind w:left="0"/>
              <w:jc w:val="left"/>
              <w:rPr>
                <w:rFonts w:cs="Arial"/>
                <w:b/>
                <w:szCs w:val="22"/>
              </w:rPr>
            </w:pPr>
            <w:r w:rsidRPr="000E36AB">
              <w:rPr>
                <w:rFonts w:cs="Arial"/>
                <w:b/>
                <w:szCs w:val="22"/>
              </w:rPr>
              <w:t xml:space="preserve">Key data </w:t>
            </w:r>
            <w:r w:rsidRPr="000E36AB">
              <w:rPr>
                <w:rFonts w:cs="Arial"/>
                <w:b/>
                <w:szCs w:val="22"/>
              </w:rPr>
              <w:lastRenderedPageBreak/>
              <w:t>gaps/issues</w:t>
            </w:r>
          </w:p>
        </w:tc>
        <w:tc>
          <w:tcPr>
            <w:tcW w:w="7020" w:type="dxa"/>
            <w:tcBorders>
              <w:top w:val="nil"/>
              <w:left w:val="nil"/>
              <w:bottom w:val="nil"/>
              <w:right w:val="nil"/>
            </w:tcBorders>
            <w:shd w:val="clear" w:color="auto" w:fill="auto"/>
          </w:tcPr>
          <w:p w:rsidR="00634AD2" w:rsidRPr="000E36AB" w:rsidRDefault="00634AD2" w:rsidP="00336660">
            <w:pPr>
              <w:pStyle w:val="TableBodyText"/>
              <w:keepNext w:val="0"/>
              <w:keepLines w:val="0"/>
              <w:widowControl w:val="0"/>
              <w:spacing w:before="120" w:after="60"/>
              <w:jc w:val="both"/>
              <w:rPr>
                <w:rFonts w:cs="Arial"/>
              </w:rPr>
            </w:pPr>
            <w:r w:rsidRPr="000E36AB">
              <w:rPr>
                <w:rFonts w:cs="Arial"/>
              </w:rPr>
              <w:lastRenderedPageBreak/>
              <w:t>The Steering Committee notes the following issues:</w:t>
            </w:r>
          </w:p>
          <w:p w:rsidR="00634AD2" w:rsidRPr="000E36AB" w:rsidRDefault="00634AD2" w:rsidP="00A52E3C">
            <w:pPr>
              <w:pStyle w:val="TableBullet"/>
              <w:rPr>
                <w:b/>
              </w:rPr>
            </w:pPr>
            <w:r w:rsidRPr="000E36AB">
              <w:lastRenderedPageBreak/>
              <w:t xml:space="preserve">Data </w:t>
            </w:r>
            <w:r>
              <w:t xml:space="preserve">are </w:t>
            </w:r>
            <w:r w:rsidRPr="000E36AB">
              <w:t>not available for SA</w:t>
            </w:r>
            <w:r>
              <w:t xml:space="preserve"> and </w:t>
            </w:r>
            <w:r w:rsidRPr="000E36AB">
              <w:t xml:space="preserve">Tasmania. </w:t>
            </w:r>
          </w:p>
          <w:p w:rsidR="00634AD2" w:rsidRPr="009F2946" w:rsidRDefault="00634AD2" w:rsidP="00A52E3C">
            <w:pPr>
              <w:pStyle w:val="TableBullet"/>
              <w:rPr>
                <w:b/>
              </w:rPr>
            </w:pPr>
            <w:r w:rsidRPr="000E36AB">
              <w:t xml:space="preserve">For case plans prepared within 6 weeks of commencing a sentenced community-based order, WA </w:t>
            </w:r>
            <w:r>
              <w:t>can</w:t>
            </w:r>
            <w:r w:rsidRPr="000E36AB">
              <w:t>not disaggregate the numerator by Indigenous status. Therefore, proportions can only be calculated for the total number of case plans prepared in WA</w:t>
            </w:r>
            <w:r>
              <w:t>.</w:t>
            </w:r>
          </w:p>
          <w:p w:rsidR="00634AD2" w:rsidRPr="000E36AB" w:rsidRDefault="00634AD2" w:rsidP="00A52E3C">
            <w:pPr>
              <w:pStyle w:val="TableBullet"/>
              <w:rPr>
                <w:b/>
              </w:rPr>
            </w:pPr>
            <w:r>
              <w:t>In the NT, case plans are prepared within 8 weeks of commencing a sentenced community-based order.</w:t>
            </w:r>
          </w:p>
        </w:tc>
      </w:tr>
    </w:tbl>
    <w:p w:rsidR="00634AD2" w:rsidRPr="007B2615" w:rsidRDefault="00634AD2" w:rsidP="00634AD2"/>
    <w:p w:rsidR="00634AD2" w:rsidRPr="00A57E46" w:rsidRDefault="00634AD2" w:rsidP="00634AD2">
      <w:pPr>
        <w:pStyle w:val="Heading3"/>
        <w:keepNext w:val="0"/>
        <w:widowControl w:val="0"/>
        <w:spacing w:before="120"/>
        <w:rPr>
          <w:szCs w:val="24"/>
        </w:rPr>
      </w:pPr>
      <w:bookmarkStart w:id="37" w:name="_Toc372799734"/>
      <w:r>
        <w:rPr>
          <w:szCs w:val="24"/>
        </w:rPr>
        <w:t xml:space="preserve">Efficiency, input per output unit </w:t>
      </w:r>
      <w:r w:rsidRPr="00A57E46">
        <w:rPr>
          <w:szCs w:val="24"/>
        </w:rPr>
        <w:t xml:space="preserve">— </w:t>
      </w:r>
      <w:r>
        <w:rPr>
          <w:szCs w:val="24"/>
        </w:rPr>
        <w:t>Centre utilisation</w:t>
      </w:r>
      <w:bookmarkEnd w:id="32"/>
      <w:bookmarkEnd w:id="37"/>
    </w:p>
    <w:p w:rsidR="00634AD2" w:rsidRDefault="00634AD2" w:rsidP="00634AD2">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sidR="00D51FF7">
        <w:rPr>
          <w:rFonts w:ascii="Arial" w:hAnsi="Arial" w:cs="Arial"/>
          <w:sz w:val="22"/>
          <w:szCs w:val="22"/>
        </w:rPr>
        <w:t xml:space="preserve">Child Protection and Youth Justice </w:t>
      </w:r>
      <w:r>
        <w:rPr>
          <w:rFonts w:ascii="Arial" w:hAnsi="Arial" w:cs="Arial"/>
          <w:sz w:val="22"/>
          <w:szCs w:val="22"/>
        </w:rPr>
        <w:t>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634AD2" w:rsidTr="00A52E3C">
        <w:tc>
          <w:tcPr>
            <w:tcW w:w="5000" w:type="pct"/>
          </w:tcPr>
          <w:p w:rsidR="00634AD2" w:rsidRPr="007D0BFD" w:rsidRDefault="00634AD2" w:rsidP="00A52E3C">
            <w:pPr>
              <w:pStyle w:val="TableBodyText"/>
              <w:keepNext w:val="0"/>
              <w:keepLines w:val="0"/>
              <w:widowControl w:val="0"/>
              <w:jc w:val="both"/>
              <w:rPr>
                <w:b/>
                <w:u w:val="single"/>
              </w:rPr>
            </w:pPr>
          </w:p>
          <w:p w:rsidR="00634AD2" w:rsidRDefault="00634AD2" w:rsidP="00A52E3C">
            <w:pPr>
              <w:pStyle w:val="TableBodyText"/>
              <w:keepLines w:val="0"/>
              <w:widowControl w:val="0"/>
              <w:jc w:val="both"/>
            </w:pPr>
            <w:r w:rsidRPr="007D0BFD">
              <w:rPr>
                <w:b/>
                <w:u w:val="single"/>
              </w:rPr>
              <w:t>Indicator definition and description</w:t>
            </w:r>
            <w:r>
              <w:rPr>
                <w:rFonts w:cs="Arial"/>
                <w:b/>
                <w:sz w:val="22"/>
                <w:szCs w:val="22"/>
                <w:u w:val="single"/>
              </w:rPr>
              <w:t xml:space="preserve"> </w:t>
            </w:r>
          </w:p>
        </w:tc>
      </w:tr>
    </w:tbl>
    <w:p w:rsidR="00634AD2" w:rsidRPr="004F6B39" w:rsidRDefault="00634AD2" w:rsidP="00634AD2">
      <w:pPr>
        <w:widowControl w:val="0"/>
      </w:pPr>
    </w:p>
    <w:tbl>
      <w:tblPr>
        <w:tblW w:w="8820" w:type="dxa"/>
        <w:tblInd w:w="108" w:type="dxa"/>
        <w:tblLayout w:type="fixed"/>
        <w:tblLook w:val="01E0" w:firstRow="1" w:lastRow="1" w:firstColumn="1" w:lastColumn="1" w:noHBand="0" w:noVBand="0"/>
      </w:tblPr>
      <w:tblGrid>
        <w:gridCol w:w="1800"/>
        <w:gridCol w:w="7020"/>
      </w:tblGrid>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rPr>
            </w:pPr>
            <w:r w:rsidRPr="001A085B">
              <w:rPr>
                <w:rFonts w:cs="Arial"/>
              </w:rPr>
              <w:t>Efficiency — Inputs per output unit</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rPr>
            </w:pPr>
            <w:r w:rsidRPr="001A085B">
              <w:rPr>
                <w:rFonts w:cs="Arial"/>
              </w:rPr>
              <w:t>Centre utilisation</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u w:val="single"/>
              </w:rPr>
            </w:pPr>
            <w:r w:rsidRPr="001A085B">
              <w:rPr>
                <w:rFonts w:cs="Arial"/>
                <w:u w:val="single"/>
              </w:rPr>
              <w:t>Definition:</w:t>
            </w:r>
          </w:p>
          <w:p w:rsidR="00634AD2" w:rsidRPr="001A085B" w:rsidRDefault="00634AD2" w:rsidP="00A52E3C">
            <w:pPr>
              <w:pStyle w:val="TableBodyText"/>
              <w:keepNext w:val="0"/>
              <w:keepLines w:val="0"/>
              <w:widowControl w:val="0"/>
              <w:spacing w:after="60"/>
              <w:jc w:val="both"/>
              <w:rPr>
                <w:rFonts w:cs="Arial"/>
              </w:rPr>
            </w:pPr>
            <w:r w:rsidRPr="001A085B">
              <w:rPr>
                <w:rFonts w:cs="Arial"/>
              </w:rPr>
              <w:t xml:space="preserve">The rate of detainees in all detention centres as a proportion of the number of permanently funded beds. </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rPr>
              <w:t>Total average nightly population in detention centres throughout the reference year.</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634AD2" w:rsidRPr="001A085B" w:rsidRDefault="00634AD2" w:rsidP="00A52E3C">
            <w:pPr>
              <w:widowControl w:val="0"/>
              <w:spacing w:before="120" w:after="60"/>
              <w:jc w:val="both"/>
              <w:rPr>
                <w:rFonts w:ascii="Arial" w:hAnsi="Arial" w:cs="Arial"/>
                <w:sz w:val="20"/>
              </w:rPr>
            </w:pPr>
            <w:r w:rsidRPr="001A085B">
              <w:rPr>
                <w:rFonts w:ascii="Arial" w:hAnsi="Arial" w:cs="Arial"/>
                <w:sz w:val="20"/>
              </w:rPr>
              <w:t>Total number of permanently funded beds.</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Computation:</w:t>
            </w:r>
          </w:p>
          <w:p w:rsidR="00634AD2" w:rsidRPr="001A085B" w:rsidRDefault="00634AD2" w:rsidP="00A52E3C">
            <w:pPr>
              <w:pStyle w:val="TableBodyText"/>
              <w:keepNext w:val="0"/>
              <w:keepLines w:val="0"/>
              <w:widowControl w:val="0"/>
              <w:jc w:val="both"/>
              <w:rPr>
                <w:rFonts w:cs="Arial"/>
              </w:rPr>
            </w:pPr>
            <w:r w:rsidRPr="003324BE">
              <w:t xml:space="preserve">Expressed as a </w:t>
            </w:r>
            <w:r>
              <w:t>percentage</w:t>
            </w:r>
            <w:r w:rsidRPr="003324BE">
              <w:t xml:space="preserve">. Calculation is: (Numerator </w:t>
            </w:r>
            <w:r w:rsidRPr="001A085B">
              <w:sym w:font="Symbol" w:char="F0B8"/>
            </w:r>
            <w:r>
              <w:t xml:space="preserve"> Denominator) x 100.</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u w:val="single"/>
              </w:rPr>
            </w:pPr>
            <w:r w:rsidRPr="001A085B">
              <w:rPr>
                <w:rFonts w:cs="Arial"/>
                <w:u w:val="single"/>
              </w:rPr>
              <w:t>Numerators:</w:t>
            </w:r>
          </w:p>
          <w:p w:rsidR="00634AD2" w:rsidRPr="001A085B" w:rsidRDefault="00634AD2" w:rsidP="00A52E3C">
            <w:pPr>
              <w:pStyle w:val="TableBodyText"/>
              <w:keepNext w:val="0"/>
              <w:keepLines w:val="0"/>
              <w:widowControl w:val="0"/>
              <w:spacing w:after="60"/>
              <w:jc w:val="both"/>
              <w:rPr>
                <w:rFonts w:cs="Arial"/>
              </w:rPr>
            </w:pPr>
            <w:r w:rsidRPr="001A085B">
              <w:rPr>
                <w:rFonts w:cs="Arial"/>
              </w:rPr>
              <w:t>Australian state and territory governments’ administrative data systems.</w:t>
            </w:r>
          </w:p>
          <w:p w:rsidR="00634AD2" w:rsidRPr="001A085B" w:rsidRDefault="00634AD2" w:rsidP="00A52E3C">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634AD2" w:rsidRPr="001A085B" w:rsidRDefault="00634AD2" w:rsidP="00A52E3C">
            <w:pPr>
              <w:pStyle w:val="TableBodyText"/>
              <w:keepNext w:val="0"/>
              <w:keepLines w:val="0"/>
              <w:widowControl w:val="0"/>
              <w:jc w:val="both"/>
              <w:rPr>
                <w:rFonts w:cs="Arial"/>
              </w:rPr>
            </w:pPr>
            <w:r w:rsidRPr="001A085B">
              <w:rPr>
                <w:rFonts w:cs="Arial"/>
              </w:rPr>
              <w:t>Australian state and territory governments’ administrative data systems.</w:t>
            </w:r>
          </w:p>
        </w:tc>
      </w:tr>
      <w:tr w:rsidR="00634AD2" w:rsidRPr="001A085B" w:rsidTr="00A52E3C">
        <w:tc>
          <w:tcPr>
            <w:tcW w:w="8820" w:type="dxa"/>
            <w:gridSpan w:val="2"/>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after="0"/>
              <w:jc w:val="both"/>
              <w:rPr>
                <w:rFonts w:cs="Arial"/>
              </w:rPr>
            </w:pPr>
            <w:r w:rsidRPr="001A085B">
              <w:rPr>
                <w:rFonts w:cs="Arial"/>
              </w:rPr>
              <w:t>Data are sourced from state and territory governments’ administrative data systems.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after="0"/>
              <w:jc w:val="both"/>
              <w:rPr>
                <w:rFonts w:cs="Arial"/>
              </w:rPr>
            </w:pPr>
            <w:r w:rsidRPr="001A085B">
              <w:rPr>
                <w:rFonts w:cs="Arial"/>
              </w:rPr>
              <w:t xml:space="preserve">Data are reported by Australian state and territory governments to provide information on the rate of centre utilisation. This indicator partially measures both efficient and effective performance.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after="0"/>
              <w:jc w:val="both"/>
              <w:rPr>
                <w:rFonts w:cs="Arial"/>
              </w:rPr>
            </w:pPr>
            <w:r w:rsidRPr="001A085B">
              <w:rPr>
                <w:rFonts w:cs="Arial"/>
              </w:rPr>
              <w:t xml:space="preserve">These data are comparable across jurisdictions. Detention centres operating at higher capacities is desirable from an efficient resource management perspective. However, detention centres operating at or above capacity might be ineffective due to the consequences for rehabilitation when centres are </w:t>
            </w:r>
            <w:r w:rsidR="00D66969" w:rsidRPr="001A085B">
              <w:rPr>
                <w:rFonts w:cs="Arial"/>
              </w:rPr>
              <w:t>overcrowded</w:t>
            </w:r>
            <w:r w:rsidRPr="001A085B">
              <w:rPr>
                <w:rFonts w:cs="Arial"/>
              </w:rPr>
              <w:t xml:space="preserve">. Centres also need to make provision for separately detaining various classes of young offenders. These factors require utilisation rates that are below full capacity. For these </w:t>
            </w:r>
            <w:r w:rsidRPr="001A085B">
              <w:rPr>
                <w:rFonts w:cs="Arial"/>
              </w:rPr>
              <w:lastRenderedPageBreak/>
              <w:t xml:space="preserve">reasons, the indicator is described as possessing both efficiency and effectiveness components. </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lastRenderedPageBreak/>
              <w:t xml:space="preserve">Coherence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These data are comparable across jurisdictions.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b/>
                <w:iCs/>
              </w:rPr>
            </w:pPr>
            <w:r w:rsidRPr="003324BE">
              <w:t xml:space="preserve">Data are published in the </w:t>
            </w:r>
            <w:proofErr w:type="spellStart"/>
            <w:r>
              <w:t>RoGS</w:t>
            </w:r>
            <w:proofErr w:type="spellEnd"/>
            <w:r>
              <w:t>.</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after="60"/>
              <w:jc w:val="both"/>
              <w:rPr>
                <w:rFonts w:cs="Arial"/>
              </w:rPr>
            </w:pPr>
            <w:r w:rsidRPr="001A085B">
              <w:rPr>
                <w:rFonts w:cs="Arial"/>
              </w:rPr>
              <w:t>Further technical details are available in the data manual ‘</w:t>
            </w:r>
            <w:r>
              <w:rPr>
                <w:rFonts w:cs="Arial"/>
                <w:i/>
              </w:rPr>
              <w:t>Youth</w:t>
            </w:r>
            <w:r w:rsidRPr="005B280C">
              <w:rPr>
                <w:rFonts w:cs="Arial"/>
                <w:i/>
              </w:rPr>
              <w:t xml:space="preserve"> justice key performance indicators: Data collection manual for the Report on Government Services</w:t>
            </w:r>
            <w:r w:rsidRPr="005B280C">
              <w:rPr>
                <w:rFonts w:cs="Arial"/>
              </w:rPr>
              <w:t>’</w:t>
            </w:r>
            <w:r w:rsidRPr="005B280C">
              <w:rPr>
                <w:rFonts w:cs="Arial"/>
                <w:i/>
              </w:rPr>
              <w:t>.</w:t>
            </w:r>
          </w:p>
        </w:tc>
      </w:tr>
      <w:tr w:rsidR="00634AD2" w:rsidRPr="001A085B" w:rsidTr="00A52E3C">
        <w:tc>
          <w:tcPr>
            <w:tcW w:w="8820" w:type="dxa"/>
            <w:gridSpan w:val="2"/>
            <w:tcBorders>
              <w:top w:val="nil"/>
              <w:left w:val="nil"/>
              <w:bottom w:val="nil"/>
              <w:right w:val="nil"/>
            </w:tcBorders>
            <w:shd w:val="clear" w:color="auto" w:fill="auto"/>
          </w:tcPr>
          <w:p w:rsidR="00634AD2" w:rsidRPr="001A085B" w:rsidRDefault="00634AD2" w:rsidP="00A52E3C">
            <w:pPr>
              <w:pStyle w:val="TableBodyText"/>
              <w:keepLines w:val="0"/>
              <w:widowControl w:val="0"/>
              <w:jc w:val="both"/>
              <w:rPr>
                <w:b/>
              </w:rPr>
            </w:pPr>
            <w:r w:rsidRPr="001A085B">
              <w:rPr>
                <w:b/>
                <w:u w:val="single"/>
              </w:rPr>
              <w:t>Data Gaps/Issues Analysis</w:t>
            </w:r>
          </w:p>
        </w:tc>
      </w:tr>
      <w:tr w:rsidR="00634AD2" w:rsidRPr="001A085B" w:rsidTr="00A52E3C">
        <w:tc>
          <w:tcPr>
            <w:tcW w:w="1800" w:type="dxa"/>
            <w:tcBorders>
              <w:top w:val="nil"/>
              <w:left w:val="nil"/>
              <w:bottom w:val="nil"/>
              <w:right w:val="nil"/>
            </w:tcBorders>
            <w:shd w:val="clear" w:color="auto" w:fill="auto"/>
          </w:tcPr>
          <w:p w:rsidR="00634AD2" w:rsidRPr="001A085B" w:rsidRDefault="00634AD2" w:rsidP="00A52E3C">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634AD2" w:rsidRPr="005051BD" w:rsidRDefault="00634AD2" w:rsidP="00A52E3C">
            <w:pPr>
              <w:pStyle w:val="TableBodyText"/>
              <w:keepNext w:val="0"/>
              <w:keepLines w:val="0"/>
              <w:widowControl w:val="0"/>
              <w:spacing w:after="60"/>
              <w:jc w:val="both"/>
              <w:rPr>
                <w:rFonts w:cs="Arial"/>
              </w:rPr>
            </w:pPr>
            <w:r w:rsidRPr="001A085B">
              <w:rPr>
                <w:rFonts w:cs="Arial"/>
              </w:rPr>
              <w:t xml:space="preserve">The Steering </w:t>
            </w:r>
            <w:r w:rsidRPr="005051BD">
              <w:rPr>
                <w:rFonts w:cs="Arial"/>
              </w:rPr>
              <w:t>Committee notes the following issues:</w:t>
            </w:r>
          </w:p>
          <w:p w:rsidR="00634AD2" w:rsidRPr="00A02533" w:rsidRDefault="00634AD2" w:rsidP="000153BC">
            <w:pPr>
              <w:pStyle w:val="TableBullet"/>
              <w:keepNext w:val="0"/>
              <w:keepLines w:val="0"/>
              <w:widowControl w:val="0"/>
              <w:jc w:val="both"/>
            </w:pPr>
            <w:r w:rsidRPr="005051BD">
              <w:t xml:space="preserve">These data are a robust count of the extent to which detention centre beds are utilised. However, it is </w:t>
            </w:r>
            <w:r w:rsidR="000153BC">
              <w:t xml:space="preserve">important to consider this indicator in the context of other </w:t>
            </w:r>
            <w:r>
              <w:t>youth</w:t>
            </w:r>
            <w:r w:rsidRPr="005051BD">
              <w:t xml:space="preserve"> justice efficiency</w:t>
            </w:r>
            <w:r w:rsidR="000153BC">
              <w:t>, effectiveness and outcome indicators.</w:t>
            </w:r>
          </w:p>
        </w:tc>
      </w:tr>
    </w:tbl>
    <w:p w:rsidR="003A0BDB" w:rsidRDefault="003A0BDB"/>
    <w:sectPr w:rsidR="003A0BDB" w:rsidSect="00A52E3C">
      <w:headerReference w:type="even" r:id="rId8"/>
      <w:headerReference w:type="default" r:id="rId9"/>
      <w:footerReference w:type="even" r:id="rId10"/>
      <w:footerReference w:type="default" r:id="rId11"/>
      <w:footerReference w:type="first" r:id="rId1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E3C" w:rsidRDefault="00A52E3C" w:rsidP="00634AD2">
      <w:r>
        <w:separator/>
      </w:r>
    </w:p>
  </w:endnote>
  <w:endnote w:type="continuationSeparator" w:id="0">
    <w:p w:rsidR="00A52E3C" w:rsidRDefault="00A52E3C" w:rsidP="0063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52E3C" w:rsidTr="00A52E3C">
      <w:trPr>
        <w:trHeight w:hRule="exact" w:val="740"/>
      </w:trPr>
      <w:tc>
        <w:tcPr>
          <w:tcW w:w="510" w:type="dxa"/>
          <w:tcBorders>
            <w:top w:val="single" w:sz="6" w:space="0" w:color="auto"/>
          </w:tcBorders>
        </w:tcPr>
        <w:p w:rsidR="00A52E3C" w:rsidRDefault="00A52E3C" w:rsidP="00A52E3C">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30</w:t>
          </w:r>
          <w:r>
            <w:rPr>
              <w:rStyle w:val="PageNumber"/>
            </w:rPr>
            <w:fldChar w:fldCharType="end"/>
          </w:r>
        </w:p>
      </w:tc>
      <w:tc>
        <w:tcPr>
          <w:tcW w:w="1644" w:type="dxa"/>
          <w:tcBorders>
            <w:top w:val="single" w:sz="6" w:space="0" w:color="auto"/>
          </w:tcBorders>
        </w:tcPr>
        <w:p w:rsidR="00A52E3C" w:rsidRPr="00E45F18" w:rsidRDefault="00A52E3C" w:rsidP="00A52E3C">
          <w:pPr>
            <w:pStyle w:val="Footer"/>
          </w:pPr>
          <w:r w:rsidRPr="00E45F18">
            <w:t>REPORT ON GOVERNMENT SERVICES 201</w:t>
          </w:r>
          <w:r>
            <w:t>3</w:t>
          </w:r>
        </w:p>
      </w:tc>
      <w:tc>
        <w:tcPr>
          <w:tcW w:w="6634" w:type="dxa"/>
        </w:tcPr>
        <w:p w:rsidR="00A52E3C" w:rsidRDefault="00A52E3C" w:rsidP="00A52E3C">
          <w:pPr>
            <w:pStyle w:val="Footer"/>
          </w:pPr>
        </w:p>
      </w:tc>
    </w:tr>
  </w:tbl>
  <w:p w:rsidR="00A52E3C" w:rsidRDefault="00A52E3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52E3C" w:rsidTr="00A52E3C">
      <w:trPr>
        <w:trHeight w:hRule="exact" w:val="740"/>
      </w:trPr>
      <w:tc>
        <w:tcPr>
          <w:tcW w:w="6634" w:type="dxa"/>
        </w:tcPr>
        <w:p w:rsidR="00A52E3C" w:rsidRDefault="00A52E3C" w:rsidP="00A52E3C">
          <w:pPr>
            <w:pStyle w:val="Footer"/>
            <w:ind w:right="360" w:firstLine="360"/>
          </w:pPr>
        </w:p>
      </w:tc>
      <w:tc>
        <w:tcPr>
          <w:tcW w:w="1644" w:type="dxa"/>
          <w:tcBorders>
            <w:top w:val="single" w:sz="6" w:space="0" w:color="auto"/>
          </w:tcBorders>
        </w:tcPr>
        <w:p w:rsidR="00A52E3C" w:rsidRPr="00E45F18" w:rsidRDefault="00A52E3C" w:rsidP="00A52E3C">
          <w:pPr>
            <w:pStyle w:val="Footer"/>
          </w:pPr>
          <w:r>
            <w:t xml:space="preserve">youth justice </w:t>
          </w:r>
          <w:r w:rsidRPr="00E45F18">
            <w:t xml:space="preserve">SERVICES </w:t>
          </w:r>
          <w:proofErr w:type="spellStart"/>
          <w:r w:rsidRPr="00E45F18">
            <w:t>DQI</w:t>
          </w:r>
          <w:proofErr w:type="spellEnd"/>
        </w:p>
      </w:tc>
      <w:tc>
        <w:tcPr>
          <w:tcW w:w="510" w:type="dxa"/>
          <w:tcBorders>
            <w:top w:val="single" w:sz="6" w:space="0" w:color="auto"/>
          </w:tcBorders>
        </w:tcPr>
        <w:p w:rsidR="00A52E3C" w:rsidRDefault="00A52E3C" w:rsidP="00A52E3C">
          <w:pPr>
            <w:pStyle w:val="Footer"/>
            <w:jc w:val="right"/>
          </w:pPr>
          <w:r>
            <w:rPr>
              <w:rStyle w:val="PageNumber"/>
            </w:rPr>
            <w:fldChar w:fldCharType="begin"/>
          </w:r>
          <w:r>
            <w:rPr>
              <w:rStyle w:val="PageNumber"/>
            </w:rPr>
            <w:instrText xml:space="preserve">PAGE  </w:instrText>
          </w:r>
          <w:r>
            <w:rPr>
              <w:rStyle w:val="PageNumber"/>
            </w:rPr>
            <w:fldChar w:fldCharType="separate"/>
          </w:r>
          <w:r w:rsidR="000E194D">
            <w:rPr>
              <w:rStyle w:val="PageNumber"/>
              <w:noProof/>
            </w:rPr>
            <w:t>1</w:t>
          </w:r>
          <w:r>
            <w:rPr>
              <w:rStyle w:val="PageNumber"/>
            </w:rPr>
            <w:fldChar w:fldCharType="end"/>
          </w:r>
        </w:p>
      </w:tc>
    </w:tr>
  </w:tbl>
  <w:p w:rsidR="00A52E3C" w:rsidRDefault="00A52E3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52E3C" w:rsidTr="00A52E3C">
      <w:trPr>
        <w:trHeight w:hRule="exact" w:val="740"/>
      </w:trPr>
      <w:tc>
        <w:tcPr>
          <w:tcW w:w="6634" w:type="dxa"/>
        </w:tcPr>
        <w:p w:rsidR="00A52E3C" w:rsidRDefault="00A52E3C" w:rsidP="00A52E3C">
          <w:pPr>
            <w:pStyle w:val="Footer"/>
            <w:ind w:right="360" w:firstLine="360"/>
          </w:pPr>
        </w:p>
      </w:tc>
      <w:tc>
        <w:tcPr>
          <w:tcW w:w="1644" w:type="dxa"/>
          <w:tcBorders>
            <w:top w:val="single" w:sz="6" w:space="0" w:color="auto"/>
          </w:tcBorders>
        </w:tcPr>
        <w:p w:rsidR="00A52E3C" w:rsidRPr="00874D04" w:rsidRDefault="00A52E3C" w:rsidP="00A52E3C">
          <w:pPr>
            <w:pStyle w:val="Footer"/>
          </w:pPr>
          <w:r>
            <w:t>pROTECTION AND SUPPORT SERVICES</w:t>
          </w:r>
          <w:r w:rsidRPr="00874D04">
            <w:t xml:space="preserve"> </w:t>
          </w:r>
          <w:proofErr w:type="spellStart"/>
          <w:r w:rsidRPr="00874D04">
            <w:t>DQI</w:t>
          </w:r>
          <w:proofErr w:type="spellEnd"/>
        </w:p>
      </w:tc>
      <w:tc>
        <w:tcPr>
          <w:tcW w:w="510" w:type="dxa"/>
          <w:tcBorders>
            <w:top w:val="single" w:sz="6" w:space="0" w:color="auto"/>
          </w:tcBorders>
        </w:tcPr>
        <w:p w:rsidR="00A52E3C" w:rsidRDefault="00A52E3C" w:rsidP="00A52E3C">
          <w:pPr>
            <w:pStyle w:val="Footer"/>
            <w:jc w:val="right"/>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tc>
    </w:tr>
  </w:tbl>
  <w:p w:rsidR="00A52E3C" w:rsidRDefault="00A52E3C" w:rsidP="00A52E3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E3C" w:rsidRDefault="00A52E3C" w:rsidP="00634AD2">
      <w:r>
        <w:separator/>
      </w:r>
    </w:p>
  </w:footnote>
  <w:footnote w:type="continuationSeparator" w:id="0">
    <w:p w:rsidR="00A52E3C" w:rsidRDefault="00A52E3C" w:rsidP="00634A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52E3C">
      <w:tc>
        <w:tcPr>
          <w:tcW w:w="2155" w:type="dxa"/>
          <w:tcBorders>
            <w:top w:val="single" w:sz="24" w:space="0" w:color="auto"/>
          </w:tcBorders>
        </w:tcPr>
        <w:p w:rsidR="00A52E3C" w:rsidRDefault="00A52E3C">
          <w:pPr>
            <w:pStyle w:val="HeaderEven"/>
          </w:pPr>
        </w:p>
      </w:tc>
      <w:tc>
        <w:tcPr>
          <w:tcW w:w="6634" w:type="dxa"/>
          <w:tcBorders>
            <w:top w:val="single" w:sz="6" w:space="0" w:color="auto"/>
          </w:tcBorders>
        </w:tcPr>
        <w:p w:rsidR="00A52E3C" w:rsidRDefault="00A52E3C">
          <w:pPr>
            <w:pStyle w:val="HeaderEven"/>
          </w:pPr>
        </w:p>
      </w:tc>
    </w:tr>
  </w:tbl>
  <w:p w:rsidR="00A52E3C" w:rsidRDefault="00A52E3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52E3C">
      <w:tc>
        <w:tcPr>
          <w:tcW w:w="6634" w:type="dxa"/>
          <w:tcBorders>
            <w:top w:val="single" w:sz="6" w:space="0" w:color="auto"/>
          </w:tcBorders>
        </w:tcPr>
        <w:p w:rsidR="00A52E3C" w:rsidRDefault="00A52E3C" w:rsidP="000E194D">
          <w:pPr>
            <w:pStyle w:val="HeaderOdd"/>
          </w:pPr>
        </w:p>
      </w:tc>
      <w:tc>
        <w:tcPr>
          <w:tcW w:w="2155" w:type="dxa"/>
          <w:tcBorders>
            <w:top w:val="single" w:sz="24" w:space="0" w:color="auto"/>
          </w:tcBorders>
        </w:tcPr>
        <w:p w:rsidR="00A52E3C" w:rsidRDefault="00A52E3C" w:rsidP="00A52E3C">
          <w:pPr>
            <w:pStyle w:val="HeaderOdd"/>
          </w:pPr>
        </w:p>
      </w:tc>
    </w:tr>
  </w:tbl>
  <w:p w:rsidR="00A52E3C" w:rsidRDefault="00A52E3C" w:rsidP="00A52E3C">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12B55C47"/>
    <w:multiLevelType w:val="hybridMultilevel"/>
    <w:tmpl w:val="CC186CB8"/>
    <w:lvl w:ilvl="0" w:tplc="0C090001">
      <w:start w:val="1"/>
      <w:numFmt w:val="bullet"/>
      <w:lvlText w:val=""/>
      <w:lvlJc w:val="left"/>
      <w:pPr>
        <w:ind w:left="366" w:hanging="360"/>
      </w:pPr>
      <w:rPr>
        <w:rFonts w:ascii="Symbol" w:hAnsi="Symbo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A1C5935"/>
    <w:multiLevelType w:val="hybridMultilevel"/>
    <w:tmpl w:val="23F6E17E"/>
    <w:lvl w:ilvl="0" w:tplc="0C090001">
      <w:start w:val="1"/>
      <w:numFmt w:val="bullet"/>
      <w:lvlText w:val=""/>
      <w:lvlJc w:val="left"/>
      <w:pPr>
        <w:ind w:left="366" w:hanging="360"/>
      </w:pPr>
      <w:rPr>
        <w:rFonts w:ascii="Symbol" w:hAnsi="Symbo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77C7DDE"/>
    <w:multiLevelType w:val="hybridMultilevel"/>
    <w:tmpl w:val="F04AED8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8">
    <w:nsid w:val="74C32E56"/>
    <w:multiLevelType w:val="hybridMultilevel"/>
    <w:tmpl w:val="A4DAD212"/>
    <w:lvl w:ilvl="0" w:tplc="0C090001">
      <w:start w:val="1"/>
      <w:numFmt w:val="bullet"/>
      <w:lvlText w:val=""/>
      <w:lvlJc w:val="left"/>
      <w:pPr>
        <w:ind w:left="366" w:hanging="360"/>
      </w:pPr>
      <w:rPr>
        <w:rFonts w:ascii="Symbol" w:hAnsi="Symbo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15"/>
  </w:num>
  <w:num w:numId="3">
    <w:abstractNumId w:val="10"/>
  </w:num>
  <w:num w:numId="4">
    <w:abstractNumId w:val="18"/>
  </w:num>
  <w:num w:numId="5">
    <w:abstractNumId w:val="6"/>
  </w:num>
  <w:num w:numId="6">
    <w:abstractNumId w:val="9"/>
  </w:num>
  <w:num w:numId="7">
    <w:abstractNumId w:val="2"/>
  </w:num>
  <w:num w:numId="8">
    <w:abstractNumId w:val="19"/>
  </w:num>
  <w:num w:numId="9">
    <w:abstractNumId w:val="0"/>
  </w:num>
  <w:num w:numId="10">
    <w:abstractNumId w:val="12"/>
  </w:num>
  <w:num w:numId="11">
    <w:abstractNumId w:val="1"/>
  </w:num>
  <w:num w:numId="12">
    <w:abstractNumId w:val="17"/>
  </w:num>
  <w:num w:numId="13">
    <w:abstractNumId w:val="14"/>
  </w:num>
  <w:num w:numId="14">
    <w:abstractNumId w:val="20"/>
  </w:num>
  <w:num w:numId="15">
    <w:abstractNumId w:val="7"/>
  </w:num>
  <w:num w:numId="16">
    <w:abstractNumId w:val="5"/>
  </w:num>
  <w:num w:numId="17">
    <w:abstractNumId w:val="4"/>
  </w:num>
  <w:num w:numId="18">
    <w:abstractNumId w:val="3"/>
  </w:num>
  <w:num w:numId="19">
    <w:abstractNumId w:val="8"/>
  </w:num>
  <w:num w:numId="20">
    <w:abstractNumId w:val="11"/>
  </w:num>
  <w:num w:numId="21">
    <w:abstractNumId w:val="16"/>
  </w:num>
  <w:num w:numId="22">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AD2"/>
    <w:rsid w:val="000153BC"/>
    <w:rsid w:val="00084407"/>
    <w:rsid w:val="000E194D"/>
    <w:rsid w:val="002656C8"/>
    <w:rsid w:val="00314725"/>
    <w:rsid w:val="0033026F"/>
    <w:rsid w:val="00336660"/>
    <w:rsid w:val="003A0BDB"/>
    <w:rsid w:val="00453501"/>
    <w:rsid w:val="004C5F19"/>
    <w:rsid w:val="004E594D"/>
    <w:rsid w:val="005E71F4"/>
    <w:rsid w:val="00601A39"/>
    <w:rsid w:val="00631CCF"/>
    <w:rsid w:val="00634AD2"/>
    <w:rsid w:val="006D70F4"/>
    <w:rsid w:val="007E1B0A"/>
    <w:rsid w:val="007F4080"/>
    <w:rsid w:val="00846284"/>
    <w:rsid w:val="00A03706"/>
    <w:rsid w:val="00A52E3C"/>
    <w:rsid w:val="00AA3397"/>
    <w:rsid w:val="00C256A7"/>
    <w:rsid w:val="00CF4EE4"/>
    <w:rsid w:val="00D51FF7"/>
    <w:rsid w:val="00D66969"/>
    <w:rsid w:val="00E35403"/>
    <w:rsid w:val="00FF7C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Number 2" w:uiPriority="0"/>
    <w:lsdException w:name="List Number 3"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34AD2"/>
    <w:pPr>
      <w:spacing w:after="0" w:line="240" w:lineRule="auto"/>
    </w:pPr>
    <w:rPr>
      <w:rFonts w:ascii="Times New Roman" w:eastAsia="Times New Roman" w:hAnsi="Times New Roman" w:cs="Times New Roman"/>
      <w:sz w:val="26"/>
      <w:szCs w:val="24"/>
      <w:lang w:eastAsia="en-AU"/>
    </w:rPr>
  </w:style>
  <w:style w:type="paragraph" w:styleId="Heading1">
    <w:name w:val="heading 1"/>
    <w:basedOn w:val="BodyText"/>
    <w:next w:val="BodyText"/>
    <w:link w:val="Heading1Char"/>
    <w:rsid w:val="00634AD2"/>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34AD2"/>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34AD2"/>
    <w:pPr>
      <w:spacing w:before="560" w:line="320" w:lineRule="exact"/>
      <w:ind w:left="0" w:firstLine="0"/>
      <w:outlineLvl w:val="2"/>
    </w:pPr>
    <w:rPr>
      <w:sz w:val="26"/>
    </w:rPr>
  </w:style>
  <w:style w:type="paragraph" w:styleId="Heading4">
    <w:name w:val="heading 4"/>
    <w:basedOn w:val="Heading3"/>
    <w:next w:val="BodyText"/>
    <w:link w:val="Heading4Char"/>
    <w:qFormat/>
    <w:rsid w:val="00634AD2"/>
    <w:pPr>
      <w:spacing w:before="480"/>
      <w:outlineLvl w:val="3"/>
    </w:pPr>
    <w:rPr>
      <w:b w:val="0"/>
      <w:i/>
      <w:sz w:val="24"/>
    </w:rPr>
  </w:style>
  <w:style w:type="paragraph" w:styleId="Heading5">
    <w:name w:val="heading 5"/>
    <w:basedOn w:val="Heading4"/>
    <w:next w:val="BodyText"/>
    <w:link w:val="Heading5Char"/>
    <w:qFormat/>
    <w:rsid w:val="00634AD2"/>
    <w:pPr>
      <w:outlineLvl w:val="4"/>
    </w:pPr>
    <w:rPr>
      <w:rFonts w:ascii="Times New Roman" w:hAnsi="Times New Roman"/>
      <w:sz w:val="26"/>
    </w:rPr>
  </w:style>
  <w:style w:type="paragraph" w:styleId="Heading6">
    <w:name w:val="heading 6"/>
    <w:basedOn w:val="BodyText"/>
    <w:next w:val="BodyText"/>
    <w:link w:val="Heading6Char"/>
    <w:rsid w:val="00634AD2"/>
    <w:pPr>
      <w:spacing w:after="60"/>
      <w:jc w:val="left"/>
      <w:outlineLvl w:val="5"/>
    </w:pPr>
    <w:rPr>
      <w:i/>
      <w:sz w:val="22"/>
    </w:rPr>
  </w:style>
  <w:style w:type="paragraph" w:styleId="Heading7">
    <w:name w:val="heading 7"/>
    <w:basedOn w:val="BodyText"/>
    <w:next w:val="BodyText"/>
    <w:link w:val="Heading7Char"/>
    <w:rsid w:val="00634AD2"/>
    <w:pPr>
      <w:spacing w:after="60" w:line="240" w:lineRule="auto"/>
      <w:jc w:val="left"/>
      <w:outlineLvl w:val="6"/>
    </w:pPr>
    <w:rPr>
      <w:rFonts w:ascii="Arial" w:hAnsi="Arial"/>
      <w:sz w:val="20"/>
    </w:rPr>
  </w:style>
  <w:style w:type="paragraph" w:styleId="Heading8">
    <w:name w:val="heading 8"/>
    <w:basedOn w:val="BodyText"/>
    <w:next w:val="BodyText"/>
    <w:link w:val="Heading8Char"/>
    <w:rsid w:val="00634AD2"/>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634AD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4AD2"/>
    <w:rPr>
      <w:rFonts w:ascii="Times New Roman" w:eastAsia="Times New Roman" w:hAnsi="Times New Roman" w:cs="Times New Roman"/>
      <w:sz w:val="52"/>
      <w:szCs w:val="20"/>
      <w:lang w:eastAsia="en-AU"/>
    </w:rPr>
  </w:style>
  <w:style w:type="character" w:customStyle="1" w:styleId="Heading2Char">
    <w:name w:val="Heading 2 Char"/>
    <w:basedOn w:val="DefaultParagraphFont"/>
    <w:link w:val="Heading2"/>
    <w:rsid w:val="00634AD2"/>
    <w:rPr>
      <w:rFonts w:ascii="Arial" w:eastAsia="Times New Roman" w:hAnsi="Arial" w:cs="Times New Roman"/>
      <w:b/>
      <w:sz w:val="32"/>
      <w:szCs w:val="20"/>
      <w:lang w:eastAsia="en-AU"/>
    </w:rPr>
  </w:style>
  <w:style w:type="character" w:customStyle="1" w:styleId="Heading3Char">
    <w:name w:val="Heading 3 Char"/>
    <w:basedOn w:val="DefaultParagraphFont"/>
    <w:link w:val="Heading3"/>
    <w:rsid w:val="00634AD2"/>
    <w:rPr>
      <w:rFonts w:ascii="Arial" w:eastAsia="Times New Roman" w:hAnsi="Arial" w:cs="Times New Roman"/>
      <w:b/>
      <w:sz w:val="26"/>
      <w:szCs w:val="20"/>
      <w:lang w:eastAsia="en-AU"/>
    </w:rPr>
  </w:style>
  <w:style w:type="character" w:customStyle="1" w:styleId="Heading4Char">
    <w:name w:val="Heading 4 Char"/>
    <w:basedOn w:val="DefaultParagraphFont"/>
    <w:link w:val="Heading4"/>
    <w:rsid w:val="00634AD2"/>
    <w:rPr>
      <w:rFonts w:ascii="Arial" w:eastAsia="Times New Roman" w:hAnsi="Arial" w:cs="Times New Roman"/>
      <w:i/>
      <w:sz w:val="24"/>
      <w:szCs w:val="20"/>
      <w:lang w:eastAsia="en-AU"/>
    </w:rPr>
  </w:style>
  <w:style w:type="character" w:customStyle="1" w:styleId="Heading5Char">
    <w:name w:val="Heading 5 Char"/>
    <w:basedOn w:val="DefaultParagraphFont"/>
    <w:link w:val="Heading5"/>
    <w:rsid w:val="00634AD2"/>
    <w:rPr>
      <w:rFonts w:ascii="Times New Roman" w:eastAsia="Times New Roman" w:hAnsi="Times New Roman" w:cs="Times New Roman"/>
      <w:i/>
      <w:sz w:val="26"/>
      <w:szCs w:val="20"/>
      <w:lang w:eastAsia="en-AU"/>
    </w:rPr>
  </w:style>
  <w:style w:type="character" w:customStyle="1" w:styleId="Heading6Char">
    <w:name w:val="Heading 6 Char"/>
    <w:basedOn w:val="DefaultParagraphFont"/>
    <w:link w:val="Heading6"/>
    <w:rsid w:val="00634AD2"/>
    <w:rPr>
      <w:rFonts w:ascii="Times New Roman" w:eastAsia="Times New Roman" w:hAnsi="Times New Roman" w:cs="Times New Roman"/>
      <w:i/>
      <w:szCs w:val="20"/>
      <w:lang w:eastAsia="en-AU"/>
    </w:rPr>
  </w:style>
  <w:style w:type="character" w:customStyle="1" w:styleId="Heading7Char">
    <w:name w:val="Heading 7 Char"/>
    <w:basedOn w:val="DefaultParagraphFont"/>
    <w:link w:val="Heading7"/>
    <w:rsid w:val="00634AD2"/>
    <w:rPr>
      <w:rFonts w:ascii="Arial" w:eastAsia="Times New Roman" w:hAnsi="Arial" w:cs="Times New Roman"/>
      <w:sz w:val="20"/>
      <w:szCs w:val="20"/>
      <w:lang w:eastAsia="en-AU"/>
    </w:rPr>
  </w:style>
  <w:style w:type="character" w:customStyle="1" w:styleId="Heading8Char">
    <w:name w:val="Heading 8 Char"/>
    <w:basedOn w:val="DefaultParagraphFont"/>
    <w:link w:val="Heading8"/>
    <w:rsid w:val="00634AD2"/>
    <w:rPr>
      <w:rFonts w:ascii="Arial" w:eastAsia="Times New Roman" w:hAnsi="Arial" w:cs="Times New Roman"/>
      <w:i/>
      <w:sz w:val="20"/>
      <w:szCs w:val="20"/>
      <w:lang w:eastAsia="en-AU"/>
    </w:rPr>
  </w:style>
  <w:style w:type="character" w:customStyle="1" w:styleId="Heading9Char">
    <w:name w:val="Heading 9 Char"/>
    <w:basedOn w:val="DefaultParagraphFont"/>
    <w:link w:val="Heading9"/>
    <w:rsid w:val="00634AD2"/>
    <w:rPr>
      <w:rFonts w:ascii="Arial" w:eastAsia="Times New Roman" w:hAnsi="Arial" w:cs="Times New Roman"/>
      <w:b/>
      <w:i/>
      <w:sz w:val="18"/>
      <w:szCs w:val="20"/>
      <w:lang w:eastAsia="en-AU"/>
    </w:rPr>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634AD2"/>
    <w:pPr>
      <w:spacing w:before="240" w:after="0" w:line="320" w:lineRule="atLeast"/>
      <w:jc w:val="both"/>
    </w:pPr>
    <w:rPr>
      <w:rFonts w:ascii="Times New Roman" w:eastAsia="Times New Roman" w:hAnsi="Times New Roman" w:cs="Times New Roman"/>
      <w:sz w:val="26"/>
      <w:szCs w:val="20"/>
      <w:lang w:eastAsia="en-AU"/>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634AD2"/>
    <w:rPr>
      <w:rFonts w:ascii="Times New Roman" w:eastAsia="Times New Roman" w:hAnsi="Times New Roman" w:cs="Times New Roman"/>
      <w:sz w:val="26"/>
      <w:szCs w:val="20"/>
      <w:lang w:eastAsia="en-AU"/>
    </w:rPr>
  </w:style>
  <w:style w:type="paragraph" w:customStyle="1" w:styleId="Box">
    <w:name w:val="Box"/>
    <w:basedOn w:val="BodyText"/>
    <w:link w:val="BoxChar"/>
    <w:qFormat/>
    <w:rsid w:val="00634AD2"/>
    <w:pPr>
      <w:keepNext/>
      <w:spacing w:before="120" w:line="280" w:lineRule="atLeast"/>
    </w:pPr>
    <w:rPr>
      <w:rFonts w:ascii="Arial" w:hAnsi="Arial"/>
      <w:sz w:val="22"/>
    </w:rPr>
  </w:style>
  <w:style w:type="paragraph" w:customStyle="1" w:styleId="BoxSpace">
    <w:name w:val="Box Space"/>
    <w:basedOn w:val="BodyText"/>
    <w:rsid w:val="00634AD2"/>
    <w:pPr>
      <w:keepNext/>
      <w:spacing w:before="360" w:line="80" w:lineRule="exact"/>
      <w:jc w:val="left"/>
    </w:pPr>
  </w:style>
  <w:style w:type="paragraph" w:customStyle="1" w:styleId="BoxTitle">
    <w:name w:val="Box Title"/>
    <w:basedOn w:val="Caption"/>
    <w:next w:val="BoxSubtitle"/>
    <w:rsid w:val="00634AD2"/>
    <w:pPr>
      <w:spacing w:before="120" w:after="0"/>
      <w:ind w:left="1304" w:hanging="1304"/>
    </w:pPr>
    <w:rPr>
      <w:sz w:val="24"/>
    </w:rPr>
  </w:style>
  <w:style w:type="paragraph" w:styleId="Footer">
    <w:name w:val="footer"/>
    <w:basedOn w:val="BodyText"/>
    <w:link w:val="FooterChar"/>
    <w:semiHidden/>
    <w:rsid w:val="00634AD2"/>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634AD2"/>
    <w:rPr>
      <w:rFonts w:ascii="Times New Roman" w:eastAsia="Times New Roman" w:hAnsi="Times New Roman" w:cs="Times New Roman"/>
      <w:caps/>
      <w:spacing w:val="-4"/>
      <w:sz w:val="16"/>
      <w:szCs w:val="20"/>
      <w:lang w:eastAsia="en-AU"/>
    </w:rPr>
  </w:style>
  <w:style w:type="paragraph" w:customStyle="1" w:styleId="FooterEnd">
    <w:name w:val="Footer End"/>
    <w:basedOn w:val="Footer"/>
    <w:rsid w:val="00634AD2"/>
    <w:pPr>
      <w:spacing w:before="0" w:line="20" w:lineRule="exact"/>
    </w:pPr>
  </w:style>
  <w:style w:type="paragraph" w:styleId="Header">
    <w:name w:val="header"/>
    <w:basedOn w:val="BodyText"/>
    <w:link w:val="HeaderChar"/>
    <w:rsid w:val="00634AD2"/>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634AD2"/>
    <w:rPr>
      <w:rFonts w:ascii="Arial" w:eastAsia="Times New Roman" w:hAnsi="Arial" w:cs="Times New Roman"/>
      <w:caps/>
      <w:sz w:val="26"/>
      <w:szCs w:val="20"/>
      <w:lang w:eastAsia="en-AU"/>
    </w:rPr>
  </w:style>
  <w:style w:type="paragraph" w:customStyle="1" w:styleId="HeaderEnd">
    <w:name w:val="Header End"/>
    <w:basedOn w:val="Header"/>
    <w:autoRedefine/>
    <w:rsid w:val="00634AD2"/>
    <w:pPr>
      <w:spacing w:line="20" w:lineRule="exact"/>
    </w:pPr>
    <w:rPr>
      <w:sz w:val="16"/>
    </w:rPr>
  </w:style>
  <w:style w:type="paragraph" w:customStyle="1" w:styleId="HeaderEven">
    <w:name w:val="Header Even"/>
    <w:basedOn w:val="Header"/>
    <w:semiHidden/>
    <w:rsid w:val="00634AD2"/>
  </w:style>
  <w:style w:type="paragraph" w:customStyle="1" w:styleId="HeaderOdd">
    <w:name w:val="Header Odd"/>
    <w:basedOn w:val="Header"/>
    <w:semiHidden/>
    <w:rsid w:val="00634AD2"/>
  </w:style>
  <w:style w:type="paragraph" w:customStyle="1" w:styleId="Note">
    <w:name w:val="Note"/>
    <w:basedOn w:val="BodyText"/>
    <w:next w:val="BodyText"/>
    <w:link w:val="NoteChar"/>
    <w:rsid w:val="00634AD2"/>
    <w:pPr>
      <w:keepLines/>
      <w:spacing w:before="80" w:line="220" w:lineRule="exact"/>
    </w:pPr>
    <w:rPr>
      <w:rFonts w:ascii="Arial" w:hAnsi="Arial"/>
      <w:sz w:val="18"/>
    </w:rPr>
  </w:style>
  <w:style w:type="character" w:styleId="PageNumber">
    <w:name w:val="page number"/>
    <w:basedOn w:val="DefaultParagraphFont"/>
    <w:rsid w:val="00634AD2"/>
    <w:rPr>
      <w:rFonts w:ascii="Arial" w:hAnsi="Arial"/>
      <w:b/>
      <w:sz w:val="16"/>
    </w:rPr>
  </w:style>
  <w:style w:type="paragraph" w:customStyle="1" w:styleId="TableBodyText">
    <w:name w:val="Table Body Text"/>
    <w:basedOn w:val="BodyText"/>
    <w:link w:val="TableBodyTextChar"/>
    <w:rsid w:val="00634AD2"/>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634AD2"/>
    <w:pPr>
      <w:numPr>
        <w:numId w:val="1"/>
      </w:numPr>
      <w:jc w:val="left"/>
    </w:pPr>
  </w:style>
  <w:style w:type="paragraph" w:styleId="TOC3">
    <w:name w:val="toc 3"/>
    <w:basedOn w:val="TOC2"/>
    <w:uiPriority w:val="39"/>
    <w:rsid w:val="00634AD2"/>
    <w:pPr>
      <w:spacing w:before="60"/>
      <w:ind w:left="1190" w:hanging="680"/>
    </w:pPr>
    <w:rPr>
      <w:b w:val="0"/>
    </w:rPr>
  </w:style>
  <w:style w:type="paragraph" w:styleId="TOC2">
    <w:name w:val="toc 2"/>
    <w:basedOn w:val="BodyText"/>
    <w:uiPriority w:val="39"/>
    <w:rsid w:val="00634AD2"/>
    <w:pPr>
      <w:tabs>
        <w:tab w:val="right" w:pos="8789"/>
      </w:tabs>
      <w:ind w:left="510" w:right="851" w:hanging="510"/>
      <w:jc w:val="left"/>
    </w:pPr>
    <w:rPr>
      <w:b/>
    </w:rPr>
  </w:style>
  <w:style w:type="character" w:customStyle="1" w:styleId="NoteChar">
    <w:name w:val="Note Char"/>
    <w:link w:val="Note"/>
    <w:rsid w:val="00634AD2"/>
    <w:rPr>
      <w:rFonts w:ascii="Arial" w:eastAsia="Times New Roman" w:hAnsi="Arial" w:cs="Times New Roman"/>
      <w:sz w:val="18"/>
      <w:szCs w:val="20"/>
      <w:lang w:eastAsia="en-AU"/>
    </w:rPr>
  </w:style>
  <w:style w:type="character" w:styleId="Hyperlink">
    <w:name w:val="Hyperlink"/>
    <w:uiPriority w:val="99"/>
    <w:rsid w:val="00634AD2"/>
    <w:rPr>
      <w:color w:val="0000FF"/>
      <w:u w:val="single"/>
    </w:rPr>
  </w:style>
  <w:style w:type="character" w:customStyle="1" w:styleId="TableBodyTextChar">
    <w:name w:val="Table Body Text Char"/>
    <w:link w:val="TableBodyText"/>
    <w:rsid w:val="00634AD2"/>
    <w:rPr>
      <w:rFonts w:ascii="Arial" w:eastAsia="Times New Roman" w:hAnsi="Arial" w:cs="Times New Roman"/>
      <w:sz w:val="20"/>
      <w:szCs w:val="20"/>
      <w:lang w:eastAsia="en-AU"/>
    </w:rPr>
  </w:style>
  <w:style w:type="character" w:customStyle="1" w:styleId="TableBulletChar">
    <w:name w:val="Table Bullet Char"/>
    <w:link w:val="TableBullet"/>
    <w:rsid w:val="00634AD2"/>
    <w:rPr>
      <w:rFonts w:ascii="Arial" w:eastAsia="Times New Roman" w:hAnsi="Arial" w:cs="Times New Roman"/>
      <w:sz w:val="20"/>
      <w:szCs w:val="20"/>
      <w:lang w:eastAsia="en-AU"/>
    </w:rPr>
  </w:style>
  <w:style w:type="character" w:customStyle="1" w:styleId="BoxChar">
    <w:name w:val="Box Char"/>
    <w:link w:val="Box"/>
    <w:rsid w:val="00634AD2"/>
    <w:rPr>
      <w:rFonts w:ascii="Arial" w:eastAsia="Times New Roman" w:hAnsi="Arial" w:cs="Times New Roman"/>
      <w:szCs w:val="20"/>
      <w:lang w:eastAsia="en-AU"/>
    </w:rPr>
  </w:style>
  <w:style w:type="paragraph" w:styleId="Caption">
    <w:name w:val="caption"/>
    <w:basedOn w:val="Normal"/>
    <w:next w:val="BodyText"/>
    <w:rsid w:val="00634AD2"/>
    <w:pPr>
      <w:keepNext/>
      <w:keepLines/>
      <w:spacing w:before="360" w:after="80" w:line="280" w:lineRule="exact"/>
      <w:ind w:left="1474" w:hanging="1474"/>
    </w:pPr>
    <w:rPr>
      <w:rFonts w:ascii="Arial" w:hAnsi="Arial"/>
      <w:b/>
    </w:rPr>
  </w:style>
  <w:style w:type="paragraph" w:customStyle="1" w:styleId="Draftingnote">
    <w:name w:val="Drafting note"/>
    <w:basedOn w:val="TableBodyText"/>
    <w:link w:val="DraftingnoteChar"/>
    <w:rsid w:val="00634AD2"/>
    <w:pPr>
      <w:keepNext w:val="0"/>
      <w:keepLines w:val="0"/>
      <w:widowControl w:val="0"/>
      <w:spacing w:before="120" w:after="0"/>
      <w:jc w:val="both"/>
    </w:pPr>
    <w:rPr>
      <w:rFonts w:cs="Arial"/>
    </w:rPr>
  </w:style>
  <w:style w:type="character" w:customStyle="1" w:styleId="DraftingnoteChar">
    <w:name w:val="Drafting note Char"/>
    <w:link w:val="Draftingnote"/>
    <w:rsid w:val="00634AD2"/>
    <w:rPr>
      <w:rFonts w:ascii="Arial" w:eastAsia="Times New Roman" w:hAnsi="Arial" w:cs="Arial"/>
      <w:sz w:val="20"/>
      <w:szCs w:val="20"/>
      <w:lang w:eastAsia="en-AU"/>
    </w:rPr>
  </w:style>
  <w:style w:type="paragraph" w:customStyle="1" w:styleId="Abbreviation">
    <w:name w:val="Abbreviation"/>
    <w:basedOn w:val="BodyText"/>
    <w:rsid w:val="00634AD2"/>
    <w:pPr>
      <w:spacing w:before="120"/>
      <w:ind w:left="2381" w:hanging="2381"/>
      <w:jc w:val="left"/>
    </w:pPr>
  </w:style>
  <w:style w:type="paragraph" w:customStyle="1" w:styleId="BoxContinued">
    <w:name w:val="Box Continued"/>
    <w:basedOn w:val="BodyText"/>
    <w:next w:val="BodyText"/>
    <w:semiHidden/>
    <w:rsid w:val="00634AD2"/>
    <w:pPr>
      <w:spacing w:before="180" w:line="220" w:lineRule="exact"/>
      <w:jc w:val="right"/>
    </w:pPr>
    <w:rPr>
      <w:rFonts w:ascii="Arial" w:hAnsi="Arial"/>
      <w:sz w:val="18"/>
    </w:rPr>
  </w:style>
  <w:style w:type="paragraph" w:customStyle="1" w:styleId="BoxHeading1">
    <w:name w:val="Box Heading 1"/>
    <w:basedOn w:val="BodyText"/>
    <w:next w:val="Box"/>
    <w:rsid w:val="00634AD2"/>
    <w:pPr>
      <w:keepNext/>
      <w:spacing w:before="200" w:line="280" w:lineRule="atLeast"/>
    </w:pPr>
    <w:rPr>
      <w:rFonts w:ascii="Arial" w:hAnsi="Arial"/>
      <w:b/>
      <w:sz w:val="22"/>
    </w:rPr>
  </w:style>
  <w:style w:type="paragraph" w:customStyle="1" w:styleId="BoxHeading2">
    <w:name w:val="Box Heading 2"/>
    <w:basedOn w:val="BoxHeading1"/>
    <w:next w:val="Normal"/>
    <w:rsid w:val="00634AD2"/>
    <w:rPr>
      <w:b w:val="0"/>
      <w:i/>
    </w:rPr>
  </w:style>
  <w:style w:type="paragraph" w:customStyle="1" w:styleId="BoxListBullet">
    <w:name w:val="Box List Bullet"/>
    <w:basedOn w:val="BodyText"/>
    <w:rsid w:val="00634AD2"/>
    <w:pPr>
      <w:keepNext/>
      <w:numPr>
        <w:numId w:val="6"/>
      </w:numPr>
      <w:spacing w:before="60" w:line="280" w:lineRule="atLeast"/>
    </w:pPr>
    <w:rPr>
      <w:rFonts w:ascii="Arial" w:hAnsi="Arial"/>
      <w:sz w:val="22"/>
    </w:rPr>
  </w:style>
  <w:style w:type="paragraph" w:customStyle="1" w:styleId="BoxListBullet2">
    <w:name w:val="Box List Bullet 2"/>
    <w:basedOn w:val="BodyText"/>
    <w:rsid w:val="00634AD2"/>
    <w:pPr>
      <w:keepNext/>
      <w:numPr>
        <w:numId w:val="7"/>
      </w:numPr>
      <w:spacing w:before="60" w:line="280" w:lineRule="atLeast"/>
    </w:pPr>
    <w:rPr>
      <w:rFonts w:ascii="Arial" w:hAnsi="Arial"/>
      <w:sz w:val="22"/>
    </w:rPr>
  </w:style>
  <w:style w:type="paragraph" w:customStyle="1" w:styleId="BoxListNumber">
    <w:name w:val="Box List Number"/>
    <w:basedOn w:val="BodyText"/>
    <w:rsid w:val="00634AD2"/>
    <w:pPr>
      <w:keepNext/>
      <w:numPr>
        <w:numId w:val="18"/>
      </w:numPr>
      <w:spacing w:before="60" w:line="280" w:lineRule="atLeast"/>
    </w:pPr>
    <w:rPr>
      <w:rFonts w:ascii="Arial" w:hAnsi="Arial"/>
      <w:sz w:val="22"/>
    </w:rPr>
  </w:style>
  <w:style w:type="paragraph" w:customStyle="1" w:styleId="BoxListNumber2">
    <w:name w:val="Box List Number 2"/>
    <w:basedOn w:val="BoxListNumber"/>
    <w:rsid w:val="00634AD2"/>
    <w:pPr>
      <w:numPr>
        <w:ilvl w:val="1"/>
      </w:numPr>
    </w:pPr>
  </w:style>
  <w:style w:type="paragraph" w:customStyle="1" w:styleId="BoxQuote">
    <w:name w:val="Box Quote"/>
    <w:basedOn w:val="BodyText"/>
    <w:next w:val="Box"/>
    <w:rsid w:val="00634AD2"/>
    <w:pPr>
      <w:keepNext/>
      <w:spacing w:before="60" w:line="260" w:lineRule="exact"/>
      <w:ind w:left="284"/>
    </w:pPr>
    <w:rPr>
      <w:rFonts w:ascii="Arial" w:hAnsi="Arial"/>
      <w:sz w:val="20"/>
    </w:rPr>
  </w:style>
  <w:style w:type="paragraph" w:customStyle="1" w:styleId="Source">
    <w:name w:val="Source"/>
    <w:basedOn w:val="Note"/>
    <w:next w:val="BodyText"/>
    <w:rsid w:val="00634AD2"/>
    <w:pPr>
      <w:spacing w:after="120"/>
    </w:pPr>
  </w:style>
  <w:style w:type="paragraph" w:customStyle="1" w:styleId="BoxSource">
    <w:name w:val="Box Source"/>
    <w:basedOn w:val="Source"/>
    <w:next w:val="BodyText"/>
    <w:rsid w:val="00634AD2"/>
    <w:pPr>
      <w:spacing w:before="180" w:after="0"/>
    </w:pPr>
  </w:style>
  <w:style w:type="paragraph" w:customStyle="1" w:styleId="BoxSubtitle">
    <w:name w:val="Box Subtitle"/>
    <w:basedOn w:val="BoxTitle"/>
    <w:next w:val="Normal"/>
    <w:rsid w:val="00634AD2"/>
    <w:pPr>
      <w:spacing w:after="80" w:line="200" w:lineRule="exact"/>
      <w:ind w:firstLine="0"/>
    </w:pPr>
    <w:rPr>
      <w:b w:val="0"/>
      <w:sz w:val="20"/>
    </w:rPr>
  </w:style>
  <w:style w:type="paragraph" w:customStyle="1" w:styleId="Chapter">
    <w:name w:val="Chapter"/>
    <w:basedOn w:val="Heading1"/>
    <w:next w:val="BodyText"/>
    <w:semiHidden/>
    <w:rsid w:val="00634AD2"/>
    <w:pPr>
      <w:ind w:left="0" w:firstLine="0"/>
      <w:outlineLvl w:val="9"/>
    </w:pPr>
  </w:style>
  <w:style w:type="paragraph" w:customStyle="1" w:styleId="ChapterSummary">
    <w:name w:val="Chapter Summary"/>
    <w:basedOn w:val="BodyText"/>
    <w:rsid w:val="00634AD2"/>
    <w:pPr>
      <w:ind w:left="907"/>
    </w:pPr>
    <w:rPr>
      <w:rFonts w:ascii="Arial" w:hAnsi="Arial"/>
      <w:b/>
      <w:sz w:val="22"/>
    </w:rPr>
  </w:style>
  <w:style w:type="character" w:styleId="CommentReference">
    <w:name w:val="annotation reference"/>
    <w:basedOn w:val="DefaultParagraphFont"/>
    <w:rsid w:val="00634AD2"/>
    <w:rPr>
      <w:b/>
      <w:vanish/>
      <w:color w:val="FF00FF"/>
      <w:sz w:val="20"/>
    </w:rPr>
  </w:style>
  <w:style w:type="paragraph" w:styleId="CommentText">
    <w:name w:val="annotation text"/>
    <w:basedOn w:val="Normal"/>
    <w:link w:val="CommentTextChar"/>
    <w:rsid w:val="00634AD2"/>
    <w:pPr>
      <w:spacing w:before="120" w:line="240" w:lineRule="atLeast"/>
      <w:ind w:left="567" w:hanging="567"/>
    </w:pPr>
    <w:rPr>
      <w:sz w:val="20"/>
    </w:rPr>
  </w:style>
  <w:style w:type="character" w:customStyle="1" w:styleId="CommentTextChar">
    <w:name w:val="Comment Text Char"/>
    <w:basedOn w:val="DefaultParagraphFont"/>
    <w:link w:val="CommentText"/>
    <w:rsid w:val="00634AD2"/>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634AD2"/>
  </w:style>
  <w:style w:type="character" w:customStyle="1" w:styleId="DocumentInfo">
    <w:name w:val="Document Info"/>
    <w:basedOn w:val="DefaultParagraphFont"/>
    <w:semiHidden/>
    <w:rsid w:val="00634AD2"/>
    <w:rPr>
      <w:rFonts w:ascii="Arial" w:hAnsi="Arial"/>
      <w:sz w:val="14"/>
    </w:rPr>
  </w:style>
  <w:style w:type="character" w:customStyle="1" w:styleId="DraftingNote0">
    <w:name w:val="Drafting Note"/>
    <w:basedOn w:val="DefaultParagraphFont"/>
    <w:rsid w:val="00634AD2"/>
    <w:rPr>
      <w:b/>
      <w:color w:val="FF0000"/>
      <w:sz w:val="24"/>
      <w:u w:val="dotted"/>
    </w:rPr>
  </w:style>
  <w:style w:type="paragraph" w:customStyle="1" w:styleId="Figure">
    <w:name w:val="Figure"/>
    <w:basedOn w:val="BodyText"/>
    <w:rsid w:val="00634AD2"/>
    <w:pPr>
      <w:keepNext/>
      <w:spacing w:before="120" w:after="120" w:line="240" w:lineRule="atLeast"/>
      <w:jc w:val="center"/>
    </w:pPr>
  </w:style>
  <w:style w:type="paragraph" w:customStyle="1" w:styleId="FigureTitle">
    <w:name w:val="Figure Title"/>
    <w:basedOn w:val="Caption"/>
    <w:next w:val="Subtitle"/>
    <w:rsid w:val="00634AD2"/>
    <w:rPr>
      <w:sz w:val="24"/>
    </w:rPr>
  </w:style>
  <w:style w:type="paragraph" w:styleId="Subtitle">
    <w:name w:val="Subtitle"/>
    <w:basedOn w:val="Caption"/>
    <w:link w:val="SubtitleChar"/>
    <w:rsid w:val="00634AD2"/>
    <w:pPr>
      <w:spacing w:before="0" w:line="200" w:lineRule="exact"/>
      <w:ind w:firstLine="0"/>
    </w:pPr>
    <w:rPr>
      <w:b w:val="0"/>
      <w:sz w:val="20"/>
    </w:rPr>
  </w:style>
  <w:style w:type="character" w:customStyle="1" w:styleId="SubtitleChar">
    <w:name w:val="Subtitle Char"/>
    <w:basedOn w:val="DefaultParagraphFont"/>
    <w:link w:val="Subtitle"/>
    <w:rsid w:val="00634AD2"/>
    <w:rPr>
      <w:rFonts w:ascii="Arial" w:eastAsia="Times New Roman" w:hAnsi="Arial" w:cs="Times New Roman"/>
      <w:sz w:val="20"/>
      <w:szCs w:val="24"/>
      <w:lang w:eastAsia="en-AU"/>
    </w:rPr>
  </w:style>
  <w:style w:type="paragraph" w:customStyle="1" w:styleId="Finding">
    <w:name w:val="Finding"/>
    <w:basedOn w:val="BodyText"/>
    <w:rsid w:val="00634AD2"/>
    <w:pPr>
      <w:keepLines/>
      <w:spacing w:before="180"/>
    </w:pPr>
    <w:rPr>
      <w:i/>
    </w:rPr>
  </w:style>
  <w:style w:type="paragraph" w:customStyle="1" w:styleId="FindingBullet">
    <w:name w:val="Finding Bullet"/>
    <w:basedOn w:val="Finding"/>
    <w:rsid w:val="00634AD2"/>
    <w:pPr>
      <w:numPr>
        <w:numId w:val="8"/>
      </w:numPr>
      <w:spacing w:before="80"/>
    </w:pPr>
  </w:style>
  <w:style w:type="paragraph" w:customStyle="1" w:styleId="FindingNoTitle">
    <w:name w:val="Finding NoTitle"/>
    <w:basedOn w:val="Finding"/>
    <w:semiHidden/>
    <w:rsid w:val="00634AD2"/>
    <w:pPr>
      <w:spacing w:before="240"/>
    </w:pPr>
  </w:style>
  <w:style w:type="paragraph" w:customStyle="1" w:styleId="RecTitle">
    <w:name w:val="Rec Title"/>
    <w:basedOn w:val="BodyText"/>
    <w:next w:val="Normal"/>
    <w:rsid w:val="00634AD2"/>
    <w:pPr>
      <w:keepNext/>
      <w:keepLines/>
    </w:pPr>
    <w:rPr>
      <w:caps/>
      <w:sz w:val="20"/>
    </w:rPr>
  </w:style>
  <w:style w:type="paragraph" w:customStyle="1" w:styleId="FindingTitle">
    <w:name w:val="Finding Title"/>
    <w:basedOn w:val="RecTitle"/>
    <w:next w:val="Finding"/>
    <w:rsid w:val="00634AD2"/>
    <w:pPr>
      <w:framePr w:wrap="notBeside" w:hAnchor="text"/>
    </w:pPr>
  </w:style>
  <w:style w:type="character" w:styleId="FootnoteReference">
    <w:name w:val="footnote reference"/>
    <w:basedOn w:val="DefaultParagraphFont"/>
    <w:rsid w:val="00634AD2"/>
    <w:rPr>
      <w:rFonts w:ascii="Times New Roman" w:hAnsi="Times New Roman"/>
      <w:position w:val="6"/>
      <w:sz w:val="22"/>
      <w:vertAlign w:val="baseline"/>
    </w:rPr>
  </w:style>
  <w:style w:type="paragraph" w:styleId="FootnoteText">
    <w:name w:val="footnote text"/>
    <w:basedOn w:val="BodyText"/>
    <w:link w:val="FootnoteTextChar"/>
    <w:rsid w:val="00634AD2"/>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634AD2"/>
    <w:rPr>
      <w:rFonts w:ascii="Times New Roman" w:eastAsia="Times New Roman" w:hAnsi="Times New Roman" w:cs="Times New Roman"/>
      <w:szCs w:val="20"/>
      <w:lang w:eastAsia="en-AU"/>
    </w:rPr>
  </w:style>
  <w:style w:type="paragraph" w:customStyle="1" w:styleId="InformationRequest">
    <w:name w:val="Information Request"/>
    <w:basedOn w:val="Finding"/>
    <w:next w:val="BodyText"/>
    <w:rsid w:val="00634AD2"/>
    <w:pPr>
      <w:spacing w:before="360" w:after="120"/>
    </w:pPr>
    <w:rPr>
      <w:rFonts w:ascii="Arial" w:hAnsi="Arial"/>
      <w:sz w:val="24"/>
    </w:rPr>
  </w:style>
  <w:style w:type="paragraph" w:customStyle="1" w:styleId="Jurisdictioncommentsbodytext">
    <w:name w:val="Jurisdiction comments body text"/>
    <w:rsid w:val="00634AD2"/>
    <w:pPr>
      <w:spacing w:after="140" w:line="240" w:lineRule="auto"/>
      <w:jc w:val="both"/>
    </w:pPr>
    <w:rPr>
      <w:rFonts w:ascii="Arial" w:eastAsia="Times New Roman" w:hAnsi="Arial" w:cs="Times New Roman"/>
      <w:sz w:val="24"/>
      <w:szCs w:val="20"/>
    </w:rPr>
  </w:style>
  <w:style w:type="paragraph" w:customStyle="1" w:styleId="Jurisdictioncommentsheading">
    <w:name w:val="Jurisdiction comments heading"/>
    <w:rsid w:val="00634AD2"/>
    <w:pPr>
      <w:spacing w:after="140" w:line="320" w:lineRule="atLeast"/>
      <w:jc w:val="both"/>
    </w:pPr>
    <w:rPr>
      <w:rFonts w:ascii="Arial" w:eastAsia="Times New Roman" w:hAnsi="Arial" w:cs="Times New Roman"/>
      <w:b/>
      <w:sz w:val="24"/>
      <w:szCs w:val="20"/>
    </w:rPr>
  </w:style>
  <w:style w:type="paragraph" w:customStyle="1" w:styleId="Jurisdictioncommentslistbullet">
    <w:name w:val="Jurisdiction comments list bullet"/>
    <w:rsid w:val="00634AD2"/>
    <w:pPr>
      <w:numPr>
        <w:numId w:val="9"/>
      </w:numPr>
      <w:spacing w:after="140" w:line="240" w:lineRule="auto"/>
      <w:jc w:val="both"/>
    </w:pPr>
    <w:rPr>
      <w:rFonts w:ascii="Arial" w:eastAsia="Times New Roman" w:hAnsi="Arial" w:cs="Times New Roman"/>
      <w:sz w:val="24"/>
      <w:szCs w:val="20"/>
    </w:rPr>
  </w:style>
  <w:style w:type="paragraph" w:styleId="ListBullet">
    <w:name w:val="List Bullet"/>
    <w:basedOn w:val="BodyText"/>
    <w:rsid w:val="00634AD2"/>
    <w:pPr>
      <w:numPr>
        <w:numId w:val="10"/>
      </w:numPr>
      <w:spacing w:before="120"/>
    </w:pPr>
  </w:style>
  <w:style w:type="paragraph" w:styleId="ListBullet2">
    <w:name w:val="List Bullet 2"/>
    <w:basedOn w:val="BodyText"/>
    <w:rsid w:val="00634AD2"/>
    <w:pPr>
      <w:numPr>
        <w:numId w:val="11"/>
      </w:numPr>
      <w:spacing w:before="120"/>
    </w:pPr>
  </w:style>
  <w:style w:type="paragraph" w:styleId="ListBullet3">
    <w:name w:val="List Bullet 3"/>
    <w:basedOn w:val="BodyText"/>
    <w:rsid w:val="00634AD2"/>
    <w:pPr>
      <w:numPr>
        <w:numId w:val="12"/>
      </w:numPr>
      <w:spacing w:before="120"/>
    </w:pPr>
  </w:style>
  <w:style w:type="paragraph" w:styleId="ListNumber">
    <w:name w:val="List Number"/>
    <w:basedOn w:val="BodyText"/>
    <w:rsid w:val="00634AD2"/>
    <w:pPr>
      <w:numPr>
        <w:numId w:val="17"/>
      </w:numPr>
      <w:spacing w:before="120"/>
    </w:pPr>
  </w:style>
  <w:style w:type="paragraph" w:styleId="ListNumber2">
    <w:name w:val="List Number 2"/>
    <w:basedOn w:val="ListNumber"/>
    <w:rsid w:val="00634AD2"/>
    <w:pPr>
      <w:numPr>
        <w:ilvl w:val="1"/>
      </w:numPr>
    </w:pPr>
  </w:style>
  <w:style w:type="paragraph" w:styleId="ListNumber3">
    <w:name w:val="List Number 3"/>
    <w:basedOn w:val="ListNumber2"/>
    <w:rsid w:val="00634AD2"/>
    <w:pPr>
      <w:numPr>
        <w:ilvl w:val="2"/>
      </w:numPr>
    </w:pPr>
  </w:style>
  <w:style w:type="character" w:customStyle="1" w:styleId="NoteLabel">
    <w:name w:val="Note Label"/>
    <w:basedOn w:val="DefaultParagraphFont"/>
    <w:rsid w:val="00634AD2"/>
    <w:rPr>
      <w:rFonts w:ascii="Arial" w:hAnsi="Arial"/>
      <w:b/>
      <w:position w:val="6"/>
      <w:sz w:val="18"/>
    </w:rPr>
  </w:style>
  <w:style w:type="paragraph" w:customStyle="1" w:styleId="PartDivider">
    <w:name w:val="Part Divider"/>
    <w:basedOn w:val="BodyText"/>
    <w:next w:val="BodyText"/>
    <w:semiHidden/>
    <w:rsid w:val="00634AD2"/>
    <w:pPr>
      <w:spacing w:before="0" w:line="40" w:lineRule="exact"/>
      <w:jc w:val="right"/>
    </w:pPr>
    <w:rPr>
      <w:smallCaps/>
      <w:sz w:val="16"/>
    </w:rPr>
  </w:style>
  <w:style w:type="paragraph" w:customStyle="1" w:styleId="PartNumber">
    <w:name w:val="Part Number"/>
    <w:basedOn w:val="BodyText"/>
    <w:next w:val="BodyText"/>
    <w:semiHidden/>
    <w:rsid w:val="00634AD2"/>
    <w:pPr>
      <w:spacing w:before="4000" w:line="320" w:lineRule="exact"/>
      <w:ind w:left="6634"/>
      <w:jc w:val="right"/>
    </w:pPr>
    <w:rPr>
      <w:smallCaps/>
      <w:spacing w:val="60"/>
      <w:sz w:val="32"/>
    </w:rPr>
  </w:style>
  <w:style w:type="paragraph" w:customStyle="1" w:styleId="PartTitle">
    <w:name w:val="Part Title"/>
    <w:basedOn w:val="BodyText"/>
    <w:semiHidden/>
    <w:rsid w:val="00634AD2"/>
    <w:pPr>
      <w:spacing w:before="160" w:after="1360" w:line="520" w:lineRule="exact"/>
      <w:ind w:right="2381"/>
      <w:jc w:val="right"/>
    </w:pPr>
    <w:rPr>
      <w:smallCaps/>
      <w:sz w:val="52"/>
    </w:rPr>
  </w:style>
  <w:style w:type="paragraph" w:styleId="Quote">
    <w:name w:val="Quote"/>
    <w:basedOn w:val="BodyText"/>
    <w:next w:val="BodyText"/>
    <w:link w:val="QuoteChar"/>
    <w:qFormat/>
    <w:rsid w:val="00634AD2"/>
    <w:pPr>
      <w:spacing w:before="120" w:line="280" w:lineRule="exact"/>
      <w:ind w:left="340"/>
    </w:pPr>
    <w:rPr>
      <w:sz w:val="24"/>
    </w:rPr>
  </w:style>
  <w:style w:type="character" w:customStyle="1" w:styleId="QuoteChar">
    <w:name w:val="Quote Char"/>
    <w:basedOn w:val="DefaultParagraphFont"/>
    <w:link w:val="Quote"/>
    <w:rsid w:val="00634AD2"/>
    <w:rPr>
      <w:rFonts w:ascii="Times New Roman" w:eastAsia="Times New Roman" w:hAnsi="Times New Roman" w:cs="Times New Roman"/>
      <w:sz w:val="24"/>
      <w:szCs w:val="20"/>
      <w:lang w:eastAsia="en-AU"/>
    </w:rPr>
  </w:style>
  <w:style w:type="paragraph" w:customStyle="1" w:styleId="QuoteBullet">
    <w:name w:val="Quote Bullet"/>
    <w:basedOn w:val="Quote"/>
    <w:rsid w:val="00634AD2"/>
    <w:pPr>
      <w:numPr>
        <w:numId w:val="13"/>
      </w:numPr>
    </w:pPr>
  </w:style>
  <w:style w:type="paragraph" w:customStyle="1" w:styleId="Rec">
    <w:name w:val="Rec"/>
    <w:basedOn w:val="BodyText"/>
    <w:rsid w:val="00634AD2"/>
    <w:pPr>
      <w:keepLines/>
      <w:spacing w:before="180"/>
    </w:pPr>
    <w:rPr>
      <w:b/>
      <w:i/>
    </w:rPr>
  </w:style>
  <w:style w:type="paragraph" w:customStyle="1" w:styleId="RecBullet">
    <w:name w:val="Rec Bullet"/>
    <w:basedOn w:val="Rec"/>
    <w:rsid w:val="00634AD2"/>
    <w:pPr>
      <w:numPr>
        <w:numId w:val="14"/>
      </w:numPr>
      <w:spacing w:before="80"/>
    </w:pPr>
  </w:style>
  <w:style w:type="paragraph" w:customStyle="1" w:styleId="RecB">
    <w:name w:val="RecB"/>
    <w:basedOn w:val="Normal"/>
    <w:semiHidden/>
    <w:rsid w:val="00634AD2"/>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34AD2"/>
    <w:pPr>
      <w:numPr>
        <w:numId w:val="15"/>
      </w:numPr>
      <w:spacing w:before="80"/>
    </w:pPr>
  </w:style>
  <w:style w:type="paragraph" w:customStyle="1" w:styleId="RecBNoTitle">
    <w:name w:val="RecB NoTitle"/>
    <w:basedOn w:val="RecB"/>
    <w:semiHidden/>
    <w:rsid w:val="00634AD2"/>
    <w:pPr>
      <w:spacing w:before="240"/>
    </w:pPr>
  </w:style>
  <w:style w:type="paragraph" w:customStyle="1" w:styleId="Reference">
    <w:name w:val="Reference"/>
    <w:basedOn w:val="BodyText"/>
    <w:rsid w:val="00634AD2"/>
    <w:pPr>
      <w:spacing w:before="120"/>
      <w:ind w:left="340" w:hanging="340"/>
    </w:pPr>
  </w:style>
  <w:style w:type="paragraph" w:customStyle="1" w:styleId="SequenceInfo">
    <w:name w:val="Sequence Info"/>
    <w:basedOn w:val="BodyText"/>
    <w:semiHidden/>
    <w:rsid w:val="00634AD2"/>
    <w:rPr>
      <w:vanish/>
      <w:sz w:val="16"/>
    </w:rPr>
  </w:style>
  <w:style w:type="paragraph" w:customStyle="1" w:styleId="SideNote">
    <w:name w:val="Side Note"/>
    <w:basedOn w:val="BodyText"/>
    <w:next w:val="BodyText"/>
    <w:semiHidden/>
    <w:rsid w:val="00634AD2"/>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34AD2"/>
    <w:pPr>
      <w:framePr w:wrap="around"/>
      <w:numPr>
        <w:numId w:val="16"/>
      </w:numPr>
      <w:tabs>
        <w:tab w:val="left" w:pos="227"/>
      </w:tabs>
    </w:pPr>
  </w:style>
  <w:style w:type="paragraph" w:customStyle="1" w:styleId="SideNoteGraphic">
    <w:name w:val="Side Note Graphic"/>
    <w:basedOn w:val="SideNote"/>
    <w:next w:val="BodyText"/>
    <w:semiHidden/>
    <w:rsid w:val="00634AD2"/>
    <w:pPr>
      <w:framePr w:wrap="around"/>
    </w:pPr>
  </w:style>
  <w:style w:type="paragraph" w:customStyle="1" w:styleId="TableColumnHeading">
    <w:name w:val="Table Column Heading"/>
    <w:basedOn w:val="TableBodyText"/>
    <w:rsid w:val="00634AD2"/>
    <w:pPr>
      <w:spacing w:before="80" w:after="80"/>
    </w:pPr>
    <w:rPr>
      <w:i/>
    </w:rPr>
  </w:style>
  <w:style w:type="paragraph" w:styleId="TableofFigures">
    <w:name w:val="table of figures"/>
    <w:basedOn w:val="TOC3"/>
    <w:next w:val="BodyText"/>
    <w:rsid w:val="00634AD2"/>
    <w:pPr>
      <w:ind w:left="737" w:hanging="737"/>
    </w:pPr>
  </w:style>
  <w:style w:type="paragraph" w:customStyle="1" w:styleId="TableTitle">
    <w:name w:val="Table Title"/>
    <w:basedOn w:val="Caption"/>
    <w:next w:val="Subtitle"/>
    <w:rsid w:val="00634AD2"/>
    <w:rPr>
      <w:sz w:val="24"/>
    </w:rPr>
  </w:style>
  <w:style w:type="paragraph" w:customStyle="1" w:styleId="TableUnitsRow">
    <w:name w:val="Table Units Row"/>
    <w:basedOn w:val="TableBodyText"/>
    <w:rsid w:val="00634AD2"/>
    <w:pPr>
      <w:spacing w:before="80" w:after="80"/>
    </w:pPr>
  </w:style>
  <w:style w:type="paragraph" w:styleId="TOC1">
    <w:name w:val="toc 1"/>
    <w:basedOn w:val="Normal"/>
    <w:next w:val="TOC2"/>
    <w:rsid w:val="00634AD2"/>
    <w:pPr>
      <w:tabs>
        <w:tab w:val="right" w:pos="8789"/>
      </w:tabs>
      <w:spacing w:before="480" w:after="60" w:line="320" w:lineRule="exact"/>
      <w:ind w:left="1191" w:right="851" w:hanging="1191"/>
    </w:pPr>
    <w:rPr>
      <w:b/>
      <w:caps/>
    </w:rPr>
  </w:style>
  <w:style w:type="paragraph" w:styleId="TOC4">
    <w:name w:val="toc 4"/>
    <w:basedOn w:val="TOC3"/>
    <w:rsid w:val="00634AD2"/>
    <w:pPr>
      <w:ind w:left="1191" w:firstLine="0"/>
    </w:pPr>
  </w:style>
  <w:style w:type="paragraph" w:customStyle="1" w:styleId="RecBBullet2">
    <w:name w:val="RecB Bullet 2"/>
    <w:basedOn w:val="ListBullet2"/>
    <w:semiHidden/>
    <w:rsid w:val="00634AD2"/>
    <w:pPr>
      <w:pBdr>
        <w:left w:val="single" w:sz="24" w:space="29" w:color="C0C0C0"/>
      </w:pBdr>
    </w:pPr>
    <w:rPr>
      <w:b/>
      <w:i/>
    </w:rPr>
  </w:style>
  <w:style w:type="paragraph" w:styleId="BalloonText">
    <w:name w:val="Balloon Text"/>
    <w:basedOn w:val="Normal"/>
    <w:link w:val="BalloonTextChar"/>
    <w:rsid w:val="00634AD2"/>
    <w:rPr>
      <w:rFonts w:ascii="Tahoma" w:hAnsi="Tahoma" w:cs="Tahoma"/>
      <w:sz w:val="16"/>
      <w:szCs w:val="16"/>
    </w:rPr>
  </w:style>
  <w:style w:type="character" w:customStyle="1" w:styleId="BalloonTextChar">
    <w:name w:val="Balloon Text Char"/>
    <w:basedOn w:val="DefaultParagraphFont"/>
    <w:link w:val="BalloonText"/>
    <w:rsid w:val="00634AD2"/>
    <w:rPr>
      <w:rFonts w:ascii="Tahoma" w:eastAsia="Times New Roman" w:hAnsi="Tahoma" w:cs="Tahoma"/>
      <w:sz w:val="16"/>
      <w:szCs w:val="16"/>
      <w:lang w:eastAsia="en-AU"/>
    </w:rPr>
  </w:style>
  <w:style w:type="paragraph" w:customStyle="1" w:styleId="BoxListBullet3">
    <w:name w:val="Box List Bullet 3"/>
    <w:basedOn w:val="ListBullet3"/>
    <w:rsid w:val="00634AD2"/>
    <w:pPr>
      <w:numPr>
        <w:numId w:val="21"/>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634AD2"/>
    <w:rPr>
      <w:i/>
      <w:iCs/>
    </w:rPr>
  </w:style>
  <w:style w:type="paragraph" w:customStyle="1" w:styleId="BoxQuoteBullet">
    <w:name w:val="Box Quote Bullet"/>
    <w:basedOn w:val="BoxQuote"/>
    <w:next w:val="Box"/>
    <w:rsid w:val="00634AD2"/>
    <w:pPr>
      <w:numPr>
        <w:numId w:val="19"/>
      </w:numPr>
      <w:ind w:left="568" w:hanging="284"/>
    </w:pPr>
  </w:style>
  <w:style w:type="paragraph" w:customStyle="1" w:styleId="InformationRequestBullet">
    <w:name w:val="Information Request Bullet"/>
    <w:basedOn w:val="ListBullet"/>
    <w:next w:val="BodyText"/>
    <w:rsid w:val="00634AD2"/>
    <w:pPr>
      <w:numPr>
        <w:numId w:val="20"/>
      </w:numPr>
      <w:ind w:left="340" w:hanging="340"/>
    </w:pPr>
    <w:rPr>
      <w:rFonts w:ascii="Arial" w:hAnsi="Arial"/>
      <w:i/>
      <w:sz w:val="24"/>
    </w:rPr>
  </w:style>
  <w:style w:type="paragraph" w:customStyle="1" w:styleId="BoxSpaceAbove">
    <w:name w:val="Box Space Above"/>
    <w:basedOn w:val="BodyText"/>
    <w:rsid w:val="00634AD2"/>
    <w:pPr>
      <w:keepNext/>
      <w:spacing w:before="360" w:line="80" w:lineRule="exact"/>
      <w:jc w:val="left"/>
    </w:pPr>
  </w:style>
  <w:style w:type="paragraph" w:customStyle="1" w:styleId="BoxSpaceBelow">
    <w:name w:val="Box Space Below"/>
    <w:basedOn w:val="Box"/>
    <w:rsid w:val="00634AD2"/>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Number 2" w:uiPriority="0"/>
    <w:lsdException w:name="List Number 3"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34AD2"/>
    <w:pPr>
      <w:spacing w:after="0" w:line="240" w:lineRule="auto"/>
    </w:pPr>
    <w:rPr>
      <w:rFonts w:ascii="Times New Roman" w:eastAsia="Times New Roman" w:hAnsi="Times New Roman" w:cs="Times New Roman"/>
      <w:sz w:val="26"/>
      <w:szCs w:val="24"/>
      <w:lang w:eastAsia="en-AU"/>
    </w:rPr>
  </w:style>
  <w:style w:type="paragraph" w:styleId="Heading1">
    <w:name w:val="heading 1"/>
    <w:basedOn w:val="BodyText"/>
    <w:next w:val="BodyText"/>
    <w:link w:val="Heading1Char"/>
    <w:rsid w:val="00634AD2"/>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34AD2"/>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34AD2"/>
    <w:pPr>
      <w:spacing w:before="560" w:line="320" w:lineRule="exact"/>
      <w:ind w:left="0" w:firstLine="0"/>
      <w:outlineLvl w:val="2"/>
    </w:pPr>
    <w:rPr>
      <w:sz w:val="26"/>
    </w:rPr>
  </w:style>
  <w:style w:type="paragraph" w:styleId="Heading4">
    <w:name w:val="heading 4"/>
    <w:basedOn w:val="Heading3"/>
    <w:next w:val="BodyText"/>
    <w:link w:val="Heading4Char"/>
    <w:qFormat/>
    <w:rsid w:val="00634AD2"/>
    <w:pPr>
      <w:spacing w:before="480"/>
      <w:outlineLvl w:val="3"/>
    </w:pPr>
    <w:rPr>
      <w:b w:val="0"/>
      <w:i/>
      <w:sz w:val="24"/>
    </w:rPr>
  </w:style>
  <w:style w:type="paragraph" w:styleId="Heading5">
    <w:name w:val="heading 5"/>
    <w:basedOn w:val="Heading4"/>
    <w:next w:val="BodyText"/>
    <w:link w:val="Heading5Char"/>
    <w:qFormat/>
    <w:rsid w:val="00634AD2"/>
    <w:pPr>
      <w:outlineLvl w:val="4"/>
    </w:pPr>
    <w:rPr>
      <w:rFonts w:ascii="Times New Roman" w:hAnsi="Times New Roman"/>
      <w:sz w:val="26"/>
    </w:rPr>
  </w:style>
  <w:style w:type="paragraph" w:styleId="Heading6">
    <w:name w:val="heading 6"/>
    <w:basedOn w:val="BodyText"/>
    <w:next w:val="BodyText"/>
    <w:link w:val="Heading6Char"/>
    <w:rsid w:val="00634AD2"/>
    <w:pPr>
      <w:spacing w:after="60"/>
      <w:jc w:val="left"/>
      <w:outlineLvl w:val="5"/>
    </w:pPr>
    <w:rPr>
      <w:i/>
      <w:sz w:val="22"/>
    </w:rPr>
  </w:style>
  <w:style w:type="paragraph" w:styleId="Heading7">
    <w:name w:val="heading 7"/>
    <w:basedOn w:val="BodyText"/>
    <w:next w:val="BodyText"/>
    <w:link w:val="Heading7Char"/>
    <w:rsid w:val="00634AD2"/>
    <w:pPr>
      <w:spacing w:after="60" w:line="240" w:lineRule="auto"/>
      <w:jc w:val="left"/>
      <w:outlineLvl w:val="6"/>
    </w:pPr>
    <w:rPr>
      <w:rFonts w:ascii="Arial" w:hAnsi="Arial"/>
      <w:sz w:val="20"/>
    </w:rPr>
  </w:style>
  <w:style w:type="paragraph" w:styleId="Heading8">
    <w:name w:val="heading 8"/>
    <w:basedOn w:val="BodyText"/>
    <w:next w:val="BodyText"/>
    <w:link w:val="Heading8Char"/>
    <w:rsid w:val="00634AD2"/>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634AD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4AD2"/>
    <w:rPr>
      <w:rFonts w:ascii="Times New Roman" w:eastAsia="Times New Roman" w:hAnsi="Times New Roman" w:cs="Times New Roman"/>
      <w:sz w:val="52"/>
      <w:szCs w:val="20"/>
      <w:lang w:eastAsia="en-AU"/>
    </w:rPr>
  </w:style>
  <w:style w:type="character" w:customStyle="1" w:styleId="Heading2Char">
    <w:name w:val="Heading 2 Char"/>
    <w:basedOn w:val="DefaultParagraphFont"/>
    <w:link w:val="Heading2"/>
    <w:rsid w:val="00634AD2"/>
    <w:rPr>
      <w:rFonts w:ascii="Arial" w:eastAsia="Times New Roman" w:hAnsi="Arial" w:cs="Times New Roman"/>
      <w:b/>
      <w:sz w:val="32"/>
      <w:szCs w:val="20"/>
      <w:lang w:eastAsia="en-AU"/>
    </w:rPr>
  </w:style>
  <w:style w:type="character" w:customStyle="1" w:styleId="Heading3Char">
    <w:name w:val="Heading 3 Char"/>
    <w:basedOn w:val="DefaultParagraphFont"/>
    <w:link w:val="Heading3"/>
    <w:rsid w:val="00634AD2"/>
    <w:rPr>
      <w:rFonts w:ascii="Arial" w:eastAsia="Times New Roman" w:hAnsi="Arial" w:cs="Times New Roman"/>
      <w:b/>
      <w:sz w:val="26"/>
      <w:szCs w:val="20"/>
      <w:lang w:eastAsia="en-AU"/>
    </w:rPr>
  </w:style>
  <w:style w:type="character" w:customStyle="1" w:styleId="Heading4Char">
    <w:name w:val="Heading 4 Char"/>
    <w:basedOn w:val="DefaultParagraphFont"/>
    <w:link w:val="Heading4"/>
    <w:rsid w:val="00634AD2"/>
    <w:rPr>
      <w:rFonts w:ascii="Arial" w:eastAsia="Times New Roman" w:hAnsi="Arial" w:cs="Times New Roman"/>
      <w:i/>
      <w:sz w:val="24"/>
      <w:szCs w:val="20"/>
      <w:lang w:eastAsia="en-AU"/>
    </w:rPr>
  </w:style>
  <w:style w:type="character" w:customStyle="1" w:styleId="Heading5Char">
    <w:name w:val="Heading 5 Char"/>
    <w:basedOn w:val="DefaultParagraphFont"/>
    <w:link w:val="Heading5"/>
    <w:rsid w:val="00634AD2"/>
    <w:rPr>
      <w:rFonts w:ascii="Times New Roman" w:eastAsia="Times New Roman" w:hAnsi="Times New Roman" w:cs="Times New Roman"/>
      <w:i/>
      <w:sz w:val="26"/>
      <w:szCs w:val="20"/>
      <w:lang w:eastAsia="en-AU"/>
    </w:rPr>
  </w:style>
  <w:style w:type="character" w:customStyle="1" w:styleId="Heading6Char">
    <w:name w:val="Heading 6 Char"/>
    <w:basedOn w:val="DefaultParagraphFont"/>
    <w:link w:val="Heading6"/>
    <w:rsid w:val="00634AD2"/>
    <w:rPr>
      <w:rFonts w:ascii="Times New Roman" w:eastAsia="Times New Roman" w:hAnsi="Times New Roman" w:cs="Times New Roman"/>
      <w:i/>
      <w:szCs w:val="20"/>
      <w:lang w:eastAsia="en-AU"/>
    </w:rPr>
  </w:style>
  <w:style w:type="character" w:customStyle="1" w:styleId="Heading7Char">
    <w:name w:val="Heading 7 Char"/>
    <w:basedOn w:val="DefaultParagraphFont"/>
    <w:link w:val="Heading7"/>
    <w:rsid w:val="00634AD2"/>
    <w:rPr>
      <w:rFonts w:ascii="Arial" w:eastAsia="Times New Roman" w:hAnsi="Arial" w:cs="Times New Roman"/>
      <w:sz w:val="20"/>
      <w:szCs w:val="20"/>
      <w:lang w:eastAsia="en-AU"/>
    </w:rPr>
  </w:style>
  <w:style w:type="character" w:customStyle="1" w:styleId="Heading8Char">
    <w:name w:val="Heading 8 Char"/>
    <w:basedOn w:val="DefaultParagraphFont"/>
    <w:link w:val="Heading8"/>
    <w:rsid w:val="00634AD2"/>
    <w:rPr>
      <w:rFonts w:ascii="Arial" w:eastAsia="Times New Roman" w:hAnsi="Arial" w:cs="Times New Roman"/>
      <w:i/>
      <w:sz w:val="20"/>
      <w:szCs w:val="20"/>
      <w:lang w:eastAsia="en-AU"/>
    </w:rPr>
  </w:style>
  <w:style w:type="character" w:customStyle="1" w:styleId="Heading9Char">
    <w:name w:val="Heading 9 Char"/>
    <w:basedOn w:val="DefaultParagraphFont"/>
    <w:link w:val="Heading9"/>
    <w:rsid w:val="00634AD2"/>
    <w:rPr>
      <w:rFonts w:ascii="Arial" w:eastAsia="Times New Roman" w:hAnsi="Arial" w:cs="Times New Roman"/>
      <w:b/>
      <w:i/>
      <w:sz w:val="18"/>
      <w:szCs w:val="20"/>
      <w:lang w:eastAsia="en-AU"/>
    </w:rPr>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634AD2"/>
    <w:pPr>
      <w:spacing w:before="240" w:after="0" w:line="320" w:lineRule="atLeast"/>
      <w:jc w:val="both"/>
    </w:pPr>
    <w:rPr>
      <w:rFonts w:ascii="Times New Roman" w:eastAsia="Times New Roman" w:hAnsi="Times New Roman" w:cs="Times New Roman"/>
      <w:sz w:val="26"/>
      <w:szCs w:val="20"/>
      <w:lang w:eastAsia="en-AU"/>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634AD2"/>
    <w:rPr>
      <w:rFonts w:ascii="Times New Roman" w:eastAsia="Times New Roman" w:hAnsi="Times New Roman" w:cs="Times New Roman"/>
      <w:sz w:val="26"/>
      <w:szCs w:val="20"/>
      <w:lang w:eastAsia="en-AU"/>
    </w:rPr>
  </w:style>
  <w:style w:type="paragraph" w:customStyle="1" w:styleId="Box">
    <w:name w:val="Box"/>
    <w:basedOn w:val="BodyText"/>
    <w:link w:val="BoxChar"/>
    <w:qFormat/>
    <w:rsid w:val="00634AD2"/>
    <w:pPr>
      <w:keepNext/>
      <w:spacing w:before="120" w:line="280" w:lineRule="atLeast"/>
    </w:pPr>
    <w:rPr>
      <w:rFonts w:ascii="Arial" w:hAnsi="Arial"/>
      <w:sz w:val="22"/>
    </w:rPr>
  </w:style>
  <w:style w:type="paragraph" w:customStyle="1" w:styleId="BoxSpace">
    <w:name w:val="Box Space"/>
    <w:basedOn w:val="BodyText"/>
    <w:rsid w:val="00634AD2"/>
    <w:pPr>
      <w:keepNext/>
      <w:spacing w:before="360" w:line="80" w:lineRule="exact"/>
      <w:jc w:val="left"/>
    </w:pPr>
  </w:style>
  <w:style w:type="paragraph" w:customStyle="1" w:styleId="BoxTitle">
    <w:name w:val="Box Title"/>
    <w:basedOn w:val="Caption"/>
    <w:next w:val="BoxSubtitle"/>
    <w:rsid w:val="00634AD2"/>
    <w:pPr>
      <w:spacing w:before="120" w:after="0"/>
      <w:ind w:left="1304" w:hanging="1304"/>
    </w:pPr>
    <w:rPr>
      <w:sz w:val="24"/>
    </w:rPr>
  </w:style>
  <w:style w:type="paragraph" w:styleId="Footer">
    <w:name w:val="footer"/>
    <w:basedOn w:val="BodyText"/>
    <w:link w:val="FooterChar"/>
    <w:semiHidden/>
    <w:rsid w:val="00634AD2"/>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634AD2"/>
    <w:rPr>
      <w:rFonts w:ascii="Times New Roman" w:eastAsia="Times New Roman" w:hAnsi="Times New Roman" w:cs="Times New Roman"/>
      <w:caps/>
      <w:spacing w:val="-4"/>
      <w:sz w:val="16"/>
      <w:szCs w:val="20"/>
      <w:lang w:eastAsia="en-AU"/>
    </w:rPr>
  </w:style>
  <w:style w:type="paragraph" w:customStyle="1" w:styleId="FooterEnd">
    <w:name w:val="Footer End"/>
    <w:basedOn w:val="Footer"/>
    <w:rsid w:val="00634AD2"/>
    <w:pPr>
      <w:spacing w:before="0" w:line="20" w:lineRule="exact"/>
    </w:pPr>
  </w:style>
  <w:style w:type="paragraph" w:styleId="Header">
    <w:name w:val="header"/>
    <w:basedOn w:val="BodyText"/>
    <w:link w:val="HeaderChar"/>
    <w:rsid w:val="00634AD2"/>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634AD2"/>
    <w:rPr>
      <w:rFonts w:ascii="Arial" w:eastAsia="Times New Roman" w:hAnsi="Arial" w:cs="Times New Roman"/>
      <w:caps/>
      <w:sz w:val="26"/>
      <w:szCs w:val="20"/>
      <w:lang w:eastAsia="en-AU"/>
    </w:rPr>
  </w:style>
  <w:style w:type="paragraph" w:customStyle="1" w:styleId="HeaderEnd">
    <w:name w:val="Header End"/>
    <w:basedOn w:val="Header"/>
    <w:autoRedefine/>
    <w:rsid w:val="00634AD2"/>
    <w:pPr>
      <w:spacing w:line="20" w:lineRule="exact"/>
    </w:pPr>
    <w:rPr>
      <w:sz w:val="16"/>
    </w:rPr>
  </w:style>
  <w:style w:type="paragraph" w:customStyle="1" w:styleId="HeaderEven">
    <w:name w:val="Header Even"/>
    <w:basedOn w:val="Header"/>
    <w:semiHidden/>
    <w:rsid w:val="00634AD2"/>
  </w:style>
  <w:style w:type="paragraph" w:customStyle="1" w:styleId="HeaderOdd">
    <w:name w:val="Header Odd"/>
    <w:basedOn w:val="Header"/>
    <w:semiHidden/>
    <w:rsid w:val="00634AD2"/>
  </w:style>
  <w:style w:type="paragraph" w:customStyle="1" w:styleId="Note">
    <w:name w:val="Note"/>
    <w:basedOn w:val="BodyText"/>
    <w:next w:val="BodyText"/>
    <w:link w:val="NoteChar"/>
    <w:rsid w:val="00634AD2"/>
    <w:pPr>
      <w:keepLines/>
      <w:spacing w:before="80" w:line="220" w:lineRule="exact"/>
    </w:pPr>
    <w:rPr>
      <w:rFonts w:ascii="Arial" w:hAnsi="Arial"/>
      <w:sz w:val="18"/>
    </w:rPr>
  </w:style>
  <w:style w:type="character" w:styleId="PageNumber">
    <w:name w:val="page number"/>
    <w:basedOn w:val="DefaultParagraphFont"/>
    <w:rsid w:val="00634AD2"/>
    <w:rPr>
      <w:rFonts w:ascii="Arial" w:hAnsi="Arial"/>
      <w:b/>
      <w:sz w:val="16"/>
    </w:rPr>
  </w:style>
  <w:style w:type="paragraph" w:customStyle="1" w:styleId="TableBodyText">
    <w:name w:val="Table Body Text"/>
    <w:basedOn w:val="BodyText"/>
    <w:link w:val="TableBodyTextChar"/>
    <w:rsid w:val="00634AD2"/>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634AD2"/>
    <w:pPr>
      <w:numPr>
        <w:numId w:val="1"/>
      </w:numPr>
      <w:jc w:val="left"/>
    </w:pPr>
  </w:style>
  <w:style w:type="paragraph" w:styleId="TOC3">
    <w:name w:val="toc 3"/>
    <w:basedOn w:val="TOC2"/>
    <w:uiPriority w:val="39"/>
    <w:rsid w:val="00634AD2"/>
    <w:pPr>
      <w:spacing w:before="60"/>
      <w:ind w:left="1190" w:hanging="680"/>
    </w:pPr>
    <w:rPr>
      <w:b w:val="0"/>
    </w:rPr>
  </w:style>
  <w:style w:type="paragraph" w:styleId="TOC2">
    <w:name w:val="toc 2"/>
    <w:basedOn w:val="BodyText"/>
    <w:uiPriority w:val="39"/>
    <w:rsid w:val="00634AD2"/>
    <w:pPr>
      <w:tabs>
        <w:tab w:val="right" w:pos="8789"/>
      </w:tabs>
      <w:ind w:left="510" w:right="851" w:hanging="510"/>
      <w:jc w:val="left"/>
    </w:pPr>
    <w:rPr>
      <w:b/>
    </w:rPr>
  </w:style>
  <w:style w:type="character" w:customStyle="1" w:styleId="NoteChar">
    <w:name w:val="Note Char"/>
    <w:link w:val="Note"/>
    <w:rsid w:val="00634AD2"/>
    <w:rPr>
      <w:rFonts w:ascii="Arial" w:eastAsia="Times New Roman" w:hAnsi="Arial" w:cs="Times New Roman"/>
      <w:sz w:val="18"/>
      <w:szCs w:val="20"/>
      <w:lang w:eastAsia="en-AU"/>
    </w:rPr>
  </w:style>
  <w:style w:type="character" w:styleId="Hyperlink">
    <w:name w:val="Hyperlink"/>
    <w:uiPriority w:val="99"/>
    <w:rsid w:val="00634AD2"/>
    <w:rPr>
      <w:color w:val="0000FF"/>
      <w:u w:val="single"/>
    </w:rPr>
  </w:style>
  <w:style w:type="character" w:customStyle="1" w:styleId="TableBodyTextChar">
    <w:name w:val="Table Body Text Char"/>
    <w:link w:val="TableBodyText"/>
    <w:rsid w:val="00634AD2"/>
    <w:rPr>
      <w:rFonts w:ascii="Arial" w:eastAsia="Times New Roman" w:hAnsi="Arial" w:cs="Times New Roman"/>
      <w:sz w:val="20"/>
      <w:szCs w:val="20"/>
      <w:lang w:eastAsia="en-AU"/>
    </w:rPr>
  </w:style>
  <w:style w:type="character" w:customStyle="1" w:styleId="TableBulletChar">
    <w:name w:val="Table Bullet Char"/>
    <w:link w:val="TableBullet"/>
    <w:rsid w:val="00634AD2"/>
    <w:rPr>
      <w:rFonts w:ascii="Arial" w:eastAsia="Times New Roman" w:hAnsi="Arial" w:cs="Times New Roman"/>
      <w:sz w:val="20"/>
      <w:szCs w:val="20"/>
      <w:lang w:eastAsia="en-AU"/>
    </w:rPr>
  </w:style>
  <w:style w:type="character" w:customStyle="1" w:styleId="BoxChar">
    <w:name w:val="Box Char"/>
    <w:link w:val="Box"/>
    <w:rsid w:val="00634AD2"/>
    <w:rPr>
      <w:rFonts w:ascii="Arial" w:eastAsia="Times New Roman" w:hAnsi="Arial" w:cs="Times New Roman"/>
      <w:szCs w:val="20"/>
      <w:lang w:eastAsia="en-AU"/>
    </w:rPr>
  </w:style>
  <w:style w:type="paragraph" w:styleId="Caption">
    <w:name w:val="caption"/>
    <w:basedOn w:val="Normal"/>
    <w:next w:val="BodyText"/>
    <w:rsid w:val="00634AD2"/>
    <w:pPr>
      <w:keepNext/>
      <w:keepLines/>
      <w:spacing w:before="360" w:after="80" w:line="280" w:lineRule="exact"/>
      <w:ind w:left="1474" w:hanging="1474"/>
    </w:pPr>
    <w:rPr>
      <w:rFonts w:ascii="Arial" w:hAnsi="Arial"/>
      <w:b/>
    </w:rPr>
  </w:style>
  <w:style w:type="paragraph" w:customStyle="1" w:styleId="Draftingnote">
    <w:name w:val="Drafting note"/>
    <w:basedOn w:val="TableBodyText"/>
    <w:link w:val="DraftingnoteChar"/>
    <w:rsid w:val="00634AD2"/>
    <w:pPr>
      <w:keepNext w:val="0"/>
      <w:keepLines w:val="0"/>
      <w:widowControl w:val="0"/>
      <w:spacing w:before="120" w:after="0"/>
      <w:jc w:val="both"/>
    </w:pPr>
    <w:rPr>
      <w:rFonts w:cs="Arial"/>
    </w:rPr>
  </w:style>
  <w:style w:type="character" w:customStyle="1" w:styleId="DraftingnoteChar">
    <w:name w:val="Drafting note Char"/>
    <w:link w:val="Draftingnote"/>
    <w:rsid w:val="00634AD2"/>
    <w:rPr>
      <w:rFonts w:ascii="Arial" w:eastAsia="Times New Roman" w:hAnsi="Arial" w:cs="Arial"/>
      <w:sz w:val="20"/>
      <w:szCs w:val="20"/>
      <w:lang w:eastAsia="en-AU"/>
    </w:rPr>
  </w:style>
  <w:style w:type="paragraph" w:customStyle="1" w:styleId="Abbreviation">
    <w:name w:val="Abbreviation"/>
    <w:basedOn w:val="BodyText"/>
    <w:rsid w:val="00634AD2"/>
    <w:pPr>
      <w:spacing w:before="120"/>
      <w:ind w:left="2381" w:hanging="2381"/>
      <w:jc w:val="left"/>
    </w:pPr>
  </w:style>
  <w:style w:type="paragraph" w:customStyle="1" w:styleId="BoxContinued">
    <w:name w:val="Box Continued"/>
    <w:basedOn w:val="BodyText"/>
    <w:next w:val="BodyText"/>
    <w:semiHidden/>
    <w:rsid w:val="00634AD2"/>
    <w:pPr>
      <w:spacing w:before="180" w:line="220" w:lineRule="exact"/>
      <w:jc w:val="right"/>
    </w:pPr>
    <w:rPr>
      <w:rFonts w:ascii="Arial" w:hAnsi="Arial"/>
      <w:sz w:val="18"/>
    </w:rPr>
  </w:style>
  <w:style w:type="paragraph" w:customStyle="1" w:styleId="BoxHeading1">
    <w:name w:val="Box Heading 1"/>
    <w:basedOn w:val="BodyText"/>
    <w:next w:val="Box"/>
    <w:rsid w:val="00634AD2"/>
    <w:pPr>
      <w:keepNext/>
      <w:spacing w:before="200" w:line="280" w:lineRule="atLeast"/>
    </w:pPr>
    <w:rPr>
      <w:rFonts w:ascii="Arial" w:hAnsi="Arial"/>
      <w:b/>
      <w:sz w:val="22"/>
    </w:rPr>
  </w:style>
  <w:style w:type="paragraph" w:customStyle="1" w:styleId="BoxHeading2">
    <w:name w:val="Box Heading 2"/>
    <w:basedOn w:val="BoxHeading1"/>
    <w:next w:val="Normal"/>
    <w:rsid w:val="00634AD2"/>
    <w:rPr>
      <w:b w:val="0"/>
      <w:i/>
    </w:rPr>
  </w:style>
  <w:style w:type="paragraph" w:customStyle="1" w:styleId="BoxListBullet">
    <w:name w:val="Box List Bullet"/>
    <w:basedOn w:val="BodyText"/>
    <w:rsid w:val="00634AD2"/>
    <w:pPr>
      <w:keepNext/>
      <w:numPr>
        <w:numId w:val="6"/>
      </w:numPr>
      <w:spacing w:before="60" w:line="280" w:lineRule="atLeast"/>
    </w:pPr>
    <w:rPr>
      <w:rFonts w:ascii="Arial" w:hAnsi="Arial"/>
      <w:sz w:val="22"/>
    </w:rPr>
  </w:style>
  <w:style w:type="paragraph" w:customStyle="1" w:styleId="BoxListBullet2">
    <w:name w:val="Box List Bullet 2"/>
    <w:basedOn w:val="BodyText"/>
    <w:rsid w:val="00634AD2"/>
    <w:pPr>
      <w:keepNext/>
      <w:numPr>
        <w:numId w:val="7"/>
      </w:numPr>
      <w:spacing w:before="60" w:line="280" w:lineRule="atLeast"/>
    </w:pPr>
    <w:rPr>
      <w:rFonts w:ascii="Arial" w:hAnsi="Arial"/>
      <w:sz w:val="22"/>
    </w:rPr>
  </w:style>
  <w:style w:type="paragraph" w:customStyle="1" w:styleId="BoxListNumber">
    <w:name w:val="Box List Number"/>
    <w:basedOn w:val="BodyText"/>
    <w:rsid w:val="00634AD2"/>
    <w:pPr>
      <w:keepNext/>
      <w:numPr>
        <w:numId w:val="18"/>
      </w:numPr>
      <w:spacing w:before="60" w:line="280" w:lineRule="atLeast"/>
    </w:pPr>
    <w:rPr>
      <w:rFonts w:ascii="Arial" w:hAnsi="Arial"/>
      <w:sz w:val="22"/>
    </w:rPr>
  </w:style>
  <w:style w:type="paragraph" w:customStyle="1" w:styleId="BoxListNumber2">
    <w:name w:val="Box List Number 2"/>
    <w:basedOn w:val="BoxListNumber"/>
    <w:rsid w:val="00634AD2"/>
    <w:pPr>
      <w:numPr>
        <w:ilvl w:val="1"/>
      </w:numPr>
    </w:pPr>
  </w:style>
  <w:style w:type="paragraph" w:customStyle="1" w:styleId="BoxQuote">
    <w:name w:val="Box Quote"/>
    <w:basedOn w:val="BodyText"/>
    <w:next w:val="Box"/>
    <w:rsid w:val="00634AD2"/>
    <w:pPr>
      <w:keepNext/>
      <w:spacing w:before="60" w:line="260" w:lineRule="exact"/>
      <w:ind w:left="284"/>
    </w:pPr>
    <w:rPr>
      <w:rFonts w:ascii="Arial" w:hAnsi="Arial"/>
      <w:sz w:val="20"/>
    </w:rPr>
  </w:style>
  <w:style w:type="paragraph" w:customStyle="1" w:styleId="Source">
    <w:name w:val="Source"/>
    <w:basedOn w:val="Note"/>
    <w:next w:val="BodyText"/>
    <w:rsid w:val="00634AD2"/>
    <w:pPr>
      <w:spacing w:after="120"/>
    </w:pPr>
  </w:style>
  <w:style w:type="paragraph" w:customStyle="1" w:styleId="BoxSource">
    <w:name w:val="Box Source"/>
    <w:basedOn w:val="Source"/>
    <w:next w:val="BodyText"/>
    <w:rsid w:val="00634AD2"/>
    <w:pPr>
      <w:spacing w:before="180" w:after="0"/>
    </w:pPr>
  </w:style>
  <w:style w:type="paragraph" w:customStyle="1" w:styleId="BoxSubtitle">
    <w:name w:val="Box Subtitle"/>
    <w:basedOn w:val="BoxTitle"/>
    <w:next w:val="Normal"/>
    <w:rsid w:val="00634AD2"/>
    <w:pPr>
      <w:spacing w:after="80" w:line="200" w:lineRule="exact"/>
      <w:ind w:firstLine="0"/>
    </w:pPr>
    <w:rPr>
      <w:b w:val="0"/>
      <w:sz w:val="20"/>
    </w:rPr>
  </w:style>
  <w:style w:type="paragraph" w:customStyle="1" w:styleId="Chapter">
    <w:name w:val="Chapter"/>
    <w:basedOn w:val="Heading1"/>
    <w:next w:val="BodyText"/>
    <w:semiHidden/>
    <w:rsid w:val="00634AD2"/>
    <w:pPr>
      <w:ind w:left="0" w:firstLine="0"/>
      <w:outlineLvl w:val="9"/>
    </w:pPr>
  </w:style>
  <w:style w:type="paragraph" w:customStyle="1" w:styleId="ChapterSummary">
    <w:name w:val="Chapter Summary"/>
    <w:basedOn w:val="BodyText"/>
    <w:rsid w:val="00634AD2"/>
    <w:pPr>
      <w:ind w:left="907"/>
    </w:pPr>
    <w:rPr>
      <w:rFonts w:ascii="Arial" w:hAnsi="Arial"/>
      <w:b/>
      <w:sz w:val="22"/>
    </w:rPr>
  </w:style>
  <w:style w:type="character" w:styleId="CommentReference">
    <w:name w:val="annotation reference"/>
    <w:basedOn w:val="DefaultParagraphFont"/>
    <w:rsid w:val="00634AD2"/>
    <w:rPr>
      <w:b/>
      <w:vanish/>
      <w:color w:val="FF00FF"/>
      <w:sz w:val="20"/>
    </w:rPr>
  </w:style>
  <w:style w:type="paragraph" w:styleId="CommentText">
    <w:name w:val="annotation text"/>
    <w:basedOn w:val="Normal"/>
    <w:link w:val="CommentTextChar"/>
    <w:rsid w:val="00634AD2"/>
    <w:pPr>
      <w:spacing w:before="120" w:line="240" w:lineRule="atLeast"/>
      <w:ind w:left="567" w:hanging="567"/>
    </w:pPr>
    <w:rPr>
      <w:sz w:val="20"/>
    </w:rPr>
  </w:style>
  <w:style w:type="character" w:customStyle="1" w:styleId="CommentTextChar">
    <w:name w:val="Comment Text Char"/>
    <w:basedOn w:val="DefaultParagraphFont"/>
    <w:link w:val="CommentText"/>
    <w:rsid w:val="00634AD2"/>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634AD2"/>
  </w:style>
  <w:style w:type="character" w:customStyle="1" w:styleId="DocumentInfo">
    <w:name w:val="Document Info"/>
    <w:basedOn w:val="DefaultParagraphFont"/>
    <w:semiHidden/>
    <w:rsid w:val="00634AD2"/>
    <w:rPr>
      <w:rFonts w:ascii="Arial" w:hAnsi="Arial"/>
      <w:sz w:val="14"/>
    </w:rPr>
  </w:style>
  <w:style w:type="character" w:customStyle="1" w:styleId="DraftingNote0">
    <w:name w:val="Drafting Note"/>
    <w:basedOn w:val="DefaultParagraphFont"/>
    <w:rsid w:val="00634AD2"/>
    <w:rPr>
      <w:b/>
      <w:color w:val="FF0000"/>
      <w:sz w:val="24"/>
      <w:u w:val="dotted"/>
    </w:rPr>
  </w:style>
  <w:style w:type="paragraph" w:customStyle="1" w:styleId="Figure">
    <w:name w:val="Figure"/>
    <w:basedOn w:val="BodyText"/>
    <w:rsid w:val="00634AD2"/>
    <w:pPr>
      <w:keepNext/>
      <w:spacing w:before="120" w:after="120" w:line="240" w:lineRule="atLeast"/>
      <w:jc w:val="center"/>
    </w:pPr>
  </w:style>
  <w:style w:type="paragraph" w:customStyle="1" w:styleId="FigureTitle">
    <w:name w:val="Figure Title"/>
    <w:basedOn w:val="Caption"/>
    <w:next w:val="Subtitle"/>
    <w:rsid w:val="00634AD2"/>
    <w:rPr>
      <w:sz w:val="24"/>
    </w:rPr>
  </w:style>
  <w:style w:type="paragraph" w:styleId="Subtitle">
    <w:name w:val="Subtitle"/>
    <w:basedOn w:val="Caption"/>
    <w:link w:val="SubtitleChar"/>
    <w:rsid w:val="00634AD2"/>
    <w:pPr>
      <w:spacing w:before="0" w:line="200" w:lineRule="exact"/>
      <w:ind w:firstLine="0"/>
    </w:pPr>
    <w:rPr>
      <w:b w:val="0"/>
      <w:sz w:val="20"/>
    </w:rPr>
  </w:style>
  <w:style w:type="character" w:customStyle="1" w:styleId="SubtitleChar">
    <w:name w:val="Subtitle Char"/>
    <w:basedOn w:val="DefaultParagraphFont"/>
    <w:link w:val="Subtitle"/>
    <w:rsid w:val="00634AD2"/>
    <w:rPr>
      <w:rFonts w:ascii="Arial" w:eastAsia="Times New Roman" w:hAnsi="Arial" w:cs="Times New Roman"/>
      <w:sz w:val="20"/>
      <w:szCs w:val="24"/>
      <w:lang w:eastAsia="en-AU"/>
    </w:rPr>
  </w:style>
  <w:style w:type="paragraph" w:customStyle="1" w:styleId="Finding">
    <w:name w:val="Finding"/>
    <w:basedOn w:val="BodyText"/>
    <w:rsid w:val="00634AD2"/>
    <w:pPr>
      <w:keepLines/>
      <w:spacing w:before="180"/>
    </w:pPr>
    <w:rPr>
      <w:i/>
    </w:rPr>
  </w:style>
  <w:style w:type="paragraph" w:customStyle="1" w:styleId="FindingBullet">
    <w:name w:val="Finding Bullet"/>
    <w:basedOn w:val="Finding"/>
    <w:rsid w:val="00634AD2"/>
    <w:pPr>
      <w:numPr>
        <w:numId w:val="8"/>
      </w:numPr>
      <w:spacing w:before="80"/>
    </w:pPr>
  </w:style>
  <w:style w:type="paragraph" w:customStyle="1" w:styleId="FindingNoTitle">
    <w:name w:val="Finding NoTitle"/>
    <w:basedOn w:val="Finding"/>
    <w:semiHidden/>
    <w:rsid w:val="00634AD2"/>
    <w:pPr>
      <w:spacing w:before="240"/>
    </w:pPr>
  </w:style>
  <w:style w:type="paragraph" w:customStyle="1" w:styleId="RecTitle">
    <w:name w:val="Rec Title"/>
    <w:basedOn w:val="BodyText"/>
    <w:next w:val="Normal"/>
    <w:rsid w:val="00634AD2"/>
    <w:pPr>
      <w:keepNext/>
      <w:keepLines/>
    </w:pPr>
    <w:rPr>
      <w:caps/>
      <w:sz w:val="20"/>
    </w:rPr>
  </w:style>
  <w:style w:type="paragraph" w:customStyle="1" w:styleId="FindingTitle">
    <w:name w:val="Finding Title"/>
    <w:basedOn w:val="RecTitle"/>
    <w:next w:val="Finding"/>
    <w:rsid w:val="00634AD2"/>
    <w:pPr>
      <w:framePr w:wrap="notBeside" w:hAnchor="text"/>
    </w:pPr>
  </w:style>
  <w:style w:type="character" w:styleId="FootnoteReference">
    <w:name w:val="footnote reference"/>
    <w:basedOn w:val="DefaultParagraphFont"/>
    <w:rsid w:val="00634AD2"/>
    <w:rPr>
      <w:rFonts w:ascii="Times New Roman" w:hAnsi="Times New Roman"/>
      <w:position w:val="6"/>
      <w:sz w:val="22"/>
      <w:vertAlign w:val="baseline"/>
    </w:rPr>
  </w:style>
  <w:style w:type="paragraph" w:styleId="FootnoteText">
    <w:name w:val="footnote text"/>
    <w:basedOn w:val="BodyText"/>
    <w:link w:val="FootnoteTextChar"/>
    <w:rsid w:val="00634AD2"/>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634AD2"/>
    <w:rPr>
      <w:rFonts w:ascii="Times New Roman" w:eastAsia="Times New Roman" w:hAnsi="Times New Roman" w:cs="Times New Roman"/>
      <w:szCs w:val="20"/>
      <w:lang w:eastAsia="en-AU"/>
    </w:rPr>
  </w:style>
  <w:style w:type="paragraph" w:customStyle="1" w:styleId="InformationRequest">
    <w:name w:val="Information Request"/>
    <w:basedOn w:val="Finding"/>
    <w:next w:val="BodyText"/>
    <w:rsid w:val="00634AD2"/>
    <w:pPr>
      <w:spacing w:before="360" w:after="120"/>
    </w:pPr>
    <w:rPr>
      <w:rFonts w:ascii="Arial" w:hAnsi="Arial"/>
      <w:sz w:val="24"/>
    </w:rPr>
  </w:style>
  <w:style w:type="paragraph" w:customStyle="1" w:styleId="Jurisdictioncommentsbodytext">
    <w:name w:val="Jurisdiction comments body text"/>
    <w:rsid w:val="00634AD2"/>
    <w:pPr>
      <w:spacing w:after="140" w:line="240" w:lineRule="auto"/>
      <w:jc w:val="both"/>
    </w:pPr>
    <w:rPr>
      <w:rFonts w:ascii="Arial" w:eastAsia="Times New Roman" w:hAnsi="Arial" w:cs="Times New Roman"/>
      <w:sz w:val="24"/>
      <w:szCs w:val="20"/>
    </w:rPr>
  </w:style>
  <w:style w:type="paragraph" w:customStyle="1" w:styleId="Jurisdictioncommentsheading">
    <w:name w:val="Jurisdiction comments heading"/>
    <w:rsid w:val="00634AD2"/>
    <w:pPr>
      <w:spacing w:after="140" w:line="320" w:lineRule="atLeast"/>
      <w:jc w:val="both"/>
    </w:pPr>
    <w:rPr>
      <w:rFonts w:ascii="Arial" w:eastAsia="Times New Roman" w:hAnsi="Arial" w:cs="Times New Roman"/>
      <w:b/>
      <w:sz w:val="24"/>
      <w:szCs w:val="20"/>
    </w:rPr>
  </w:style>
  <w:style w:type="paragraph" w:customStyle="1" w:styleId="Jurisdictioncommentslistbullet">
    <w:name w:val="Jurisdiction comments list bullet"/>
    <w:rsid w:val="00634AD2"/>
    <w:pPr>
      <w:numPr>
        <w:numId w:val="9"/>
      </w:numPr>
      <w:spacing w:after="140" w:line="240" w:lineRule="auto"/>
      <w:jc w:val="both"/>
    </w:pPr>
    <w:rPr>
      <w:rFonts w:ascii="Arial" w:eastAsia="Times New Roman" w:hAnsi="Arial" w:cs="Times New Roman"/>
      <w:sz w:val="24"/>
      <w:szCs w:val="20"/>
    </w:rPr>
  </w:style>
  <w:style w:type="paragraph" w:styleId="ListBullet">
    <w:name w:val="List Bullet"/>
    <w:basedOn w:val="BodyText"/>
    <w:rsid w:val="00634AD2"/>
    <w:pPr>
      <w:numPr>
        <w:numId w:val="10"/>
      </w:numPr>
      <w:spacing w:before="120"/>
    </w:pPr>
  </w:style>
  <w:style w:type="paragraph" w:styleId="ListBullet2">
    <w:name w:val="List Bullet 2"/>
    <w:basedOn w:val="BodyText"/>
    <w:rsid w:val="00634AD2"/>
    <w:pPr>
      <w:numPr>
        <w:numId w:val="11"/>
      </w:numPr>
      <w:spacing w:before="120"/>
    </w:pPr>
  </w:style>
  <w:style w:type="paragraph" w:styleId="ListBullet3">
    <w:name w:val="List Bullet 3"/>
    <w:basedOn w:val="BodyText"/>
    <w:rsid w:val="00634AD2"/>
    <w:pPr>
      <w:numPr>
        <w:numId w:val="12"/>
      </w:numPr>
      <w:spacing w:before="120"/>
    </w:pPr>
  </w:style>
  <w:style w:type="paragraph" w:styleId="ListNumber">
    <w:name w:val="List Number"/>
    <w:basedOn w:val="BodyText"/>
    <w:rsid w:val="00634AD2"/>
    <w:pPr>
      <w:numPr>
        <w:numId w:val="17"/>
      </w:numPr>
      <w:spacing w:before="120"/>
    </w:pPr>
  </w:style>
  <w:style w:type="paragraph" w:styleId="ListNumber2">
    <w:name w:val="List Number 2"/>
    <w:basedOn w:val="ListNumber"/>
    <w:rsid w:val="00634AD2"/>
    <w:pPr>
      <w:numPr>
        <w:ilvl w:val="1"/>
      </w:numPr>
    </w:pPr>
  </w:style>
  <w:style w:type="paragraph" w:styleId="ListNumber3">
    <w:name w:val="List Number 3"/>
    <w:basedOn w:val="ListNumber2"/>
    <w:rsid w:val="00634AD2"/>
    <w:pPr>
      <w:numPr>
        <w:ilvl w:val="2"/>
      </w:numPr>
    </w:pPr>
  </w:style>
  <w:style w:type="character" w:customStyle="1" w:styleId="NoteLabel">
    <w:name w:val="Note Label"/>
    <w:basedOn w:val="DefaultParagraphFont"/>
    <w:rsid w:val="00634AD2"/>
    <w:rPr>
      <w:rFonts w:ascii="Arial" w:hAnsi="Arial"/>
      <w:b/>
      <w:position w:val="6"/>
      <w:sz w:val="18"/>
    </w:rPr>
  </w:style>
  <w:style w:type="paragraph" w:customStyle="1" w:styleId="PartDivider">
    <w:name w:val="Part Divider"/>
    <w:basedOn w:val="BodyText"/>
    <w:next w:val="BodyText"/>
    <w:semiHidden/>
    <w:rsid w:val="00634AD2"/>
    <w:pPr>
      <w:spacing w:before="0" w:line="40" w:lineRule="exact"/>
      <w:jc w:val="right"/>
    </w:pPr>
    <w:rPr>
      <w:smallCaps/>
      <w:sz w:val="16"/>
    </w:rPr>
  </w:style>
  <w:style w:type="paragraph" w:customStyle="1" w:styleId="PartNumber">
    <w:name w:val="Part Number"/>
    <w:basedOn w:val="BodyText"/>
    <w:next w:val="BodyText"/>
    <w:semiHidden/>
    <w:rsid w:val="00634AD2"/>
    <w:pPr>
      <w:spacing w:before="4000" w:line="320" w:lineRule="exact"/>
      <w:ind w:left="6634"/>
      <w:jc w:val="right"/>
    </w:pPr>
    <w:rPr>
      <w:smallCaps/>
      <w:spacing w:val="60"/>
      <w:sz w:val="32"/>
    </w:rPr>
  </w:style>
  <w:style w:type="paragraph" w:customStyle="1" w:styleId="PartTitle">
    <w:name w:val="Part Title"/>
    <w:basedOn w:val="BodyText"/>
    <w:semiHidden/>
    <w:rsid w:val="00634AD2"/>
    <w:pPr>
      <w:spacing w:before="160" w:after="1360" w:line="520" w:lineRule="exact"/>
      <w:ind w:right="2381"/>
      <w:jc w:val="right"/>
    </w:pPr>
    <w:rPr>
      <w:smallCaps/>
      <w:sz w:val="52"/>
    </w:rPr>
  </w:style>
  <w:style w:type="paragraph" w:styleId="Quote">
    <w:name w:val="Quote"/>
    <w:basedOn w:val="BodyText"/>
    <w:next w:val="BodyText"/>
    <w:link w:val="QuoteChar"/>
    <w:qFormat/>
    <w:rsid w:val="00634AD2"/>
    <w:pPr>
      <w:spacing w:before="120" w:line="280" w:lineRule="exact"/>
      <w:ind w:left="340"/>
    </w:pPr>
    <w:rPr>
      <w:sz w:val="24"/>
    </w:rPr>
  </w:style>
  <w:style w:type="character" w:customStyle="1" w:styleId="QuoteChar">
    <w:name w:val="Quote Char"/>
    <w:basedOn w:val="DefaultParagraphFont"/>
    <w:link w:val="Quote"/>
    <w:rsid w:val="00634AD2"/>
    <w:rPr>
      <w:rFonts w:ascii="Times New Roman" w:eastAsia="Times New Roman" w:hAnsi="Times New Roman" w:cs="Times New Roman"/>
      <w:sz w:val="24"/>
      <w:szCs w:val="20"/>
      <w:lang w:eastAsia="en-AU"/>
    </w:rPr>
  </w:style>
  <w:style w:type="paragraph" w:customStyle="1" w:styleId="QuoteBullet">
    <w:name w:val="Quote Bullet"/>
    <w:basedOn w:val="Quote"/>
    <w:rsid w:val="00634AD2"/>
    <w:pPr>
      <w:numPr>
        <w:numId w:val="13"/>
      </w:numPr>
    </w:pPr>
  </w:style>
  <w:style w:type="paragraph" w:customStyle="1" w:styleId="Rec">
    <w:name w:val="Rec"/>
    <w:basedOn w:val="BodyText"/>
    <w:rsid w:val="00634AD2"/>
    <w:pPr>
      <w:keepLines/>
      <w:spacing w:before="180"/>
    </w:pPr>
    <w:rPr>
      <w:b/>
      <w:i/>
    </w:rPr>
  </w:style>
  <w:style w:type="paragraph" w:customStyle="1" w:styleId="RecBullet">
    <w:name w:val="Rec Bullet"/>
    <w:basedOn w:val="Rec"/>
    <w:rsid w:val="00634AD2"/>
    <w:pPr>
      <w:numPr>
        <w:numId w:val="14"/>
      </w:numPr>
      <w:spacing w:before="80"/>
    </w:pPr>
  </w:style>
  <w:style w:type="paragraph" w:customStyle="1" w:styleId="RecB">
    <w:name w:val="RecB"/>
    <w:basedOn w:val="Normal"/>
    <w:semiHidden/>
    <w:rsid w:val="00634AD2"/>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34AD2"/>
    <w:pPr>
      <w:numPr>
        <w:numId w:val="15"/>
      </w:numPr>
      <w:spacing w:before="80"/>
    </w:pPr>
  </w:style>
  <w:style w:type="paragraph" w:customStyle="1" w:styleId="RecBNoTitle">
    <w:name w:val="RecB NoTitle"/>
    <w:basedOn w:val="RecB"/>
    <w:semiHidden/>
    <w:rsid w:val="00634AD2"/>
    <w:pPr>
      <w:spacing w:before="240"/>
    </w:pPr>
  </w:style>
  <w:style w:type="paragraph" w:customStyle="1" w:styleId="Reference">
    <w:name w:val="Reference"/>
    <w:basedOn w:val="BodyText"/>
    <w:rsid w:val="00634AD2"/>
    <w:pPr>
      <w:spacing w:before="120"/>
      <w:ind w:left="340" w:hanging="340"/>
    </w:pPr>
  </w:style>
  <w:style w:type="paragraph" w:customStyle="1" w:styleId="SequenceInfo">
    <w:name w:val="Sequence Info"/>
    <w:basedOn w:val="BodyText"/>
    <w:semiHidden/>
    <w:rsid w:val="00634AD2"/>
    <w:rPr>
      <w:vanish/>
      <w:sz w:val="16"/>
    </w:rPr>
  </w:style>
  <w:style w:type="paragraph" w:customStyle="1" w:styleId="SideNote">
    <w:name w:val="Side Note"/>
    <w:basedOn w:val="BodyText"/>
    <w:next w:val="BodyText"/>
    <w:semiHidden/>
    <w:rsid w:val="00634AD2"/>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34AD2"/>
    <w:pPr>
      <w:framePr w:wrap="around"/>
      <w:numPr>
        <w:numId w:val="16"/>
      </w:numPr>
      <w:tabs>
        <w:tab w:val="left" w:pos="227"/>
      </w:tabs>
    </w:pPr>
  </w:style>
  <w:style w:type="paragraph" w:customStyle="1" w:styleId="SideNoteGraphic">
    <w:name w:val="Side Note Graphic"/>
    <w:basedOn w:val="SideNote"/>
    <w:next w:val="BodyText"/>
    <w:semiHidden/>
    <w:rsid w:val="00634AD2"/>
    <w:pPr>
      <w:framePr w:wrap="around"/>
    </w:pPr>
  </w:style>
  <w:style w:type="paragraph" w:customStyle="1" w:styleId="TableColumnHeading">
    <w:name w:val="Table Column Heading"/>
    <w:basedOn w:val="TableBodyText"/>
    <w:rsid w:val="00634AD2"/>
    <w:pPr>
      <w:spacing w:before="80" w:after="80"/>
    </w:pPr>
    <w:rPr>
      <w:i/>
    </w:rPr>
  </w:style>
  <w:style w:type="paragraph" w:styleId="TableofFigures">
    <w:name w:val="table of figures"/>
    <w:basedOn w:val="TOC3"/>
    <w:next w:val="BodyText"/>
    <w:rsid w:val="00634AD2"/>
    <w:pPr>
      <w:ind w:left="737" w:hanging="737"/>
    </w:pPr>
  </w:style>
  <w:style w:type="paragraph" w:customStyle="1" w:styleId="TableTitle">
    <w:name w:val="Table Title"/>
    <w:basedOn w:val="Caption"/>
    <w:next w:val="Subtitle"/>
    <w:rsid w:val="00634AD2"/>
    <w:rPr>
      <w:sz w:val="24"/>
    </w:rPr>
  </w:style>
  <w:style w:type="paragraph" w:customStyle="1" w:styleId="TableUnitsRow">
    <w:name w:val="Table Units Row"/>
    <w:basedOn w:val="TableBodyText"/>
    <w:rsid w:val="00634AD2"/>
    <w:pPr>
      <w:spacing w:before="80" w:after="80"/>
    </w:pPr>
  </w:style>
  <w:style w:type="paragraph" w:styleId="TOC1">
    <w:name w:val="toc 1"/>
    <w:basedOn w:val="Normal"/>
    <w:next w:val="TOC2"/>
    <w:rsid w:val="00634AD2"/>
    <w:pPr>
      <w:tabs>
        <w:tab w:val="right" w:pos="8789"/>
      </w:tabs>
      <w:spacing w:before="480" w:after="60" w:line="320" w:lineRule="exact"/>
      <w:ind w:left="1191" w:right="851" w:hanging="1191"/>
    </w:pPr>
    <w:rPr>
      <w:b/>
      <w:caps/>
    </w:rPr>
  </w:style>
  <w:style w:type="paragraph" w:styleId="TOC4">
    <w:name w:val="toc 4"/>
    <w:basedOn w:val="TOC3"/>
    <w:rsid w:val="00634AD2"/>
    <w:pPr>
      <w:ind w:left="1191" w:firstLine="0"/>
    </w:pPr>
  </w:style>
  <w:style w:type="paragraph" w:customStyle="1" w:styleId="RecBBullet2">
    <w:name w:val="RecB Bullet 2"/>
    <w:basedOn w:val="ListBullet2"/>
    <w:semiHidden/>
    <w:rsid w:val="00634AD2"/>
    <w:pPr>
      <w:pBdr>
        <w:left w:val="single" w:sz="24" w:space="29" w:color="C0C0C0"/>
      </w:pBdr>
    </w:pPr>
    <w:rPr>
      <w:b/>
      <w:i/>
    </w:rPr>
  </w:style>
  <w:style w:type="paragraph" w:styleId="BalloonText">
    <w:name w:val="Balloon Text"/>
    <w:basedOn w:val="Normal"/>
    <w:link w:val="BalloonTextChar"/>
    <w:rsid w:val="00634AD2"/>
    <w:rPr>
      <w:rFonts w:ascii="Tahoma" w:hAnsi="Tahoma" w:cs="Tahoma"/>
      <w:sz w:val="16"/>
      <w:szCs w:val="16"/>
    </w:rPr>
  </w:style>
  <w:style w:type="character" w:customStyle="1" w:styleId="BalloonTextChar">
    <w:name w:val="Balloon Text Char"/>
    <w:basedOn w:val="DefaultParagraphFont"/>
    <w:link w:val="BalloonText"/>
    <w:rsid w:val="00634AD2"/>
    <w:rPr>
      <w:rFonts w:ascii="Tahoma" w:eastAsia="Times New Roman" w:hAnsi="Tahoma" w:cs="Tahoma"/>
      <w:sz w:val="16"/>
      <w:szCs w:val="16"/>
      <w:lang w:eastAsia="en-AU"/>
    </w:rPr>
  </w:style>
  <w:style w:type="paragraph" w:customStyle="1" w:styleId="BoxListBullet3">
    <w:name w:val="Box List Bullet 3"/>
    <w:basedOn w:val="ListBullet3"/>
    <w:rsid w:val="00634AD2"/>
    <w:pPr>
      <w:numPr>
        <w:numId w:val="21"/>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634AD2"/>
    <w:rPr>
      <w:i/>
      <w:iCs/>
    </w:rPr>
  </w:style>
  <w:style w:type="paragraph" w:customStyle="1" w:styleId="BoxQuoteBullet">
    <w:name w:val="Box Quote Bullet"/>
    <w:basedOn w:val="BoxQuote"/>
    <w:next w:val="Box"/>
    <w:rsid w:val="00634AD2"/>
    <w:pPr>
      <w:numPr>
        <w:numId w:val="19"/>
      </w:numPr>
      <w:ind w:left="568" w:hanging="284"/>
    </w:pPr>
  </w:style>
  <w:style w:type="paragraph" w:customStyle="1" w:styleId="InformationRequestBullet">
    <w:name w:val="Information Request Bullet"/>
    <w:basedOn w:val="ListBullet"/>
    <w:next w:val="BodyText"/>
    <w:rsid w:val="00634AD2"/>
    <w:pPr>
      <w:numPr>
        <w:numId w:val="20"/>
      </w:numPr>
      <w:ind w:left="340" w:hanging="340"/>
    </w:pPr>
    <w:rPr>
      <w:rFonts w:ascii="Arial" w:hAnsi="Arial"/>
      <w:i/>
      <w:sz w:val="24"/>
    </w:rPr>
  </w:style>
  <w:style w:type="paragraph" w:customStyle="1" w:styleId="BoxSpaceAbove">
    <w:name w:val="Box Space Above"/>
    <w:basedOn w:val="BodyText"/>
    <w:rsid w:val="00634AD2"/>
    <w:pPr>
      <w:keepNext/>
      <w:spacing w:before="360" w:line="80" w:lineRule="exact"/>
      <w:jc w:val="left"/>
    </w:pPr>
  </w:style>
  <w:style w:type="paragraph" w:customStyle="1" w:styleId="BoxSpaceBelow">
    <w:name w:val="Box Space Below"/>
    <w:basedOn w:val="Box"/>
    <w:rsid w:val="00634AD2"/>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15</Pages>
  <Words>5028</Words>
  <Characters>28660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33621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Steering Committee for the Review of Government Service Provision</dc:creator>
  <cp:lastModifiedBy>Frech, Tanya</cp:lastModifiedBy>
  <cp:revision>24</cp:revision>
  <cp:lastPrinted>2013-10-25T03:42:00Z</cp:lastPrinted>
  <dcterms:created xsi:type="dcterms:W3CDTF">2013-10-24T23:15:00Z</dcterms:created>
  <dcterms:modified xsi:type="dcterms:W3CDTF">2014-01-21T02:30:00Z</dcterms:modified>
</cp:coreProperties>
</file>