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50604B" w:rsidP="00CD5E6B">
      <w:pPr>
        <w:pStyle w:val="BodyText"/>
      </w:pPr>
      <w:bookmarkStart w:id="0" w:name="_GoBack"/>
      <w:r>
        <w:rPr>
          <w:noProof/>
        </w:rPr>
        <w:drawing>
          <wp:anchor distT="0" distB="0" distL="114300" distR="114300" simplePos="0" relativeHeight="251658240" behindDoc="1" locked="0" layoutInCell="1" allowOverlap="1">
            <wp:simplePos x="1147482" y="977153"/>
            <wp:positionH relativeFrom="page">
              <wp:align>center</wp:align>
            </wp:positionH>
            <wp:positionV relativeFrom="page">
              <wp:align>bottom</wp:align>
            </wp:positionV>
            <wp:extent cx="7560000" cy="10738800"/>
            <wp:effectExtent l="0" t="0" r="3175" b="5715"/>
            <wp:wrapNone/>
            <wp:docPr id="1" name="Picture 1" descr="Cover for Report on Government Services 2016&#10;Volume A: Approach to performance reporting&#10;&#10;Produced by the Productivity Commission for the &#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1" w:name="ISSN"/>
      <w:bookmarkEnd w:id="1"/>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DC1DB8">
        <w:rPr>
          <w:b/>
        </w:rPr>
        <w:t>978-1-74037-571-9</w:t>
      </w:r>
      <w:r w:rsidR="00AD69F1" w:rsidRPr="00AD69F1">
        <w:rPr>
          <w:b/>
          <w:color w:val="FF0000"/>
        </w:rPr>
        <w:t xml:space="preserve"> </w:t>
      </w:r>
      <w:r>
        <w:rPr>
          <w:b/>
        </w:rPr>
        <w:t>(Volume A)</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1EE1668" wp14:editId="25DE401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t xml:space="preserve">, vol. A, </w:t>
      </w:r>
      <w:r>
        <w:rPr>
          <w:i/>
        </w:rPr>
        <w:t>Approach to performance reporting</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proofErr w:type="spellStart"/>
      <w:r w:rsidRPr="00A45DC4">
        <w:t>gsp@pc.gov.au</w:t>
      </w:r>
      <w:proofErr w:type="spellEnd"/>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7167CF">
        <w:rPr>
          <w:lang w:eastAsia="en-AU"/>
        </w:rPr>
        <w:t>2</w:t>
      </w:r>
      <w:r>
        <w:rPr>
          <w:lang w:eastAsia="en-AU"/>
        </w:rPr>
        <w:t xml:space="preserve"> </w:t>
      </w:r>
      <w:r w:rsidRPr="00282B46">
        <w:rPr>
          <w:lang w:eastAsia="en-AU"/>
        </w:rPr>
        <w:t xml:space="preserve">billion on the services covered by this Report, representing </w:t>
      </w:r>
      <w:r w:rsidR="007167CF">
        <w:t>around 67.9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3" w:name="Contents"/>
      <w:bookmarkEnd w:id="3"/>
      <w:r w:rsidRPr="00B153C3">
        <w:lastRenderedPageBreak/>
        <w:t>Contents</w:t>
      </w:r>
      <w:bookmarkStart w:id="4" w:name="InsertContents"/>
      <w:bookmarkEnd w:id="4"/>
      <w:r w:rsidR="001A17F4">
        <w:t xml:space="preserve"> </w:t>
      </w:r>
    </w:p>
    <w:p w:rsidR="00214257" w:rsidRDefault="00214257" w:rsidP="00214257">
      <w:pPr>
        <w:pStyle w:val="TOC1"/>
        <w:rPr>
          <w:noProof/>
        </w:rPr>
      </w:pPr>
      <w:r>
        <w:rPr>
          <w:noProof/>
        </w:rPr>
        <w:t>Foreword</w:t>
      </w:r>
      <w:r>
        <w:rPr>
          <w:noProof/>
        </w:rPr>
        <w:tab/>
      </w:r>
      <w:r w:rsidRPr="00214257">
        <w:rPr>
          <w:noProof/>
        </w:rPr>
        <w:t>iii</w:t>
      </w:r>
    </w:p>
    <w:p w:rsidR="00214257" w:rsidRDefault="003B2699" w:rsidP="00214257">
      <w:pPr>
        <w:pStyle w:val="TOC2"/>
        <w:ind w:left="0" w:firstLine="0"/>
        <w:rPr>
          <w:b/>
        </w:rPr>
      </w:pPr>
      <w:r>
        <w:rPr>
          <w:b/>
        </w:rPr>
        <w:t>Steering Committee</w:t>
      </w:r>
      <w:r>
        <w:rPr>
          <w:b/>
        </w:rPr>
        <w:tab/>
        <w:t>xiii</w:t>
      </w:r>
    </w:p>
    <w:p w:rsidR="00214257" w:rsidRDefault="00214257" w:rsidP="00214257">
      <w:pPr>
        <w:pStyle w:val="TOC2"/>
        <w:ind w:left="0" w:firstLine="0"/>
        <w:rPr>
          <w:b/>
        </w:rPr>
      </w:pPr>
      <w:r>
        <w:rPr>
          <w:b/>
        </w:rPr>
        <w:t>Acronyms and Abbreviations</w:t>
      </w:r>
      <w:r>
        <w:rPr>
          <w:b/>
        </w:rPr>
        <w:tab/>
        <w:t>xv</w:t>
      </w:r>
    </w:p>
    <w:p w:rsidR="00214257" w:rsidRDefault="00214257" w:rsidP="00214257">
      <w:pPr>
        <w:pStyle w:val="TOC2"/>
        <w:ind w:left="0" w:firstLine="0"/>
        <w:rPr>
          <w:b/>
        </w:rPr>
      </w:pPr>
      <w:r>
        <w:rPr>
          <w:b/>
        </w:rPr>
        <w:t>Glossary</w:t>
      </w:r>
      <w:r>
        <w:rPr>
          <w:b/>
        </w:rPr>
        <w:tab/>
        <w:t>xx</w:t>
      </w:r>
      <w:r w:rsidR="003B2699">
        <w:rPr>
          <w:b/>
        </w:rPr>
        <w:t>i</w:t>
      </w:r>
      <w:r>
        <w:rPr>
          <w:b/>
        </w:rPr>
        <w:t>ii</w:t>
      </w:r>
    </w:p>
    <w:p w:rsidR="00214257" w:rsidRDefault="00214257" w:rsidP="00214257">
      <w:pPr>
        <w:pStyle w:val="TOC2"/>
        <w:ind w:left="0" w:firstLine="0"/>
        <w:rPr>
          <w:b/>
        </w:rPr>
      </w:pPr>
      <w:r>
        <w:rPr>
          <w:b/>
        </w:rPr>
        <w:t xml:space="preserve">Terms of </w:t>
      </w:r>
      <w:r w:rsidR="003B2699">
        <w:rPr>
          <w:b/>
        </w:rPr>
        <w:t>reference</w:t>
      </w:r>
      <w:r w:rsidR="003B2699">
        <w:rPr>
          <w:b/>
        </w:rPr>
        <w:tab/>
        <w:t>xx</w:t>
      </w:r>
      <w:r>
        <w:rPr>
          <w:b/>
        </w:rPr>
        <w:t>v</w:t>
      </w:r>
      <w:r w:rsidR="003B2699">
        <w:rPr>
          <w:b/>
        </w:rPr>
        <w:t>i</w:t>
      </w:r>
    </w:p>
    <w:p w:rsidR="00C058AB" w:rsidRPr="00214257" w:rsidRDefault="00C058AB" w:rsidP="00214257">
      <w:pPr>
        <w:pStyle w:val="TOC2"/>
        <w:ind w:left="0" w:firstLine="0"/>
        <w:rPr>
          <w:b/>
          <w:color w:val="FF0000"/>
        </w:rPr>
      </w:pP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A</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A APPROACH TO PERFORMANCE REPORTING</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Approach to performance reporting</w:t>
      </w:r>
      <w:r>
        <w:rPr>
          <w:noProof/>
        </w:rPr>
        <w:tab/>
      </w:r>
      <w:r w:rsidR="00442368">
        <w:rPr>
          <w:noProof/>
        </w:rPr>
        <w:t>1.</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Aims of the Review and this Report</w:t>
      </w:r>
      <w:r>
        <w:rPr>
          <w:noProof/>
        </w:rPr>
        <w:tab/>
      </w:r>
      <w:r w:rsidR="00442368">
        <w:rPr>
          <w:noProof/>
        </w:rPr>
        <w:t>1.</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The role of government in delivering services</w:t>
      </w:r>
      <w:r>
        <w:rPr>
          <w:noProof/>
        </w:rPr>
        <w:tab/>
      </w:r>
      <w:r w:rsidR="00442368">
        <w:rPr>
          <w:noProof/>
        </w:rPr>
        <w:t>1.</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Reasons for measuring comparative performance</w:t>
      </w:r>
      <w:r>
        <w:rPr>
          <w:noProof/>
        </w:rPr>
        <w:tab/>
      </w:r>
      <w:r w:rsidR="00442368">
        <w:rPr>
          <w:noProof/>
        </w:rPr>
        <w:t>1.</w:t>
      </w:r>
      <w:r>
        <w:rPr>
          <w:noProof/>
        </w:rPr>
        <w:t>3</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Scope</w:t>
      </w:r>
      <w:r>
        <w:rPr>
          <w:noProof/>
        </w:rPr>
        <w:tab/>
      </w:r>
      <w:r w:rsidR="00442368">
        <w:rPr>
          <w:noProof/>
        </w:rPr>
        <w:t>1.</w:t>
      </w:r>
      <w:r w:rsidR="007E3266">
        <w:rPr>
          <w:noProof/>
        </w:rPr>
        <w:t>5</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Approach</w:t>
      </w:r>
      <w:r>
        <w:rPr>
          <w:noProof/>
        </w:rPr>
        <w:tab/>
      </w:r>
      <w:r w:rsidR="00442368">
        <w:rPr>
          <w:noProof/>
        </w:rPr>
        <w:t>1.</w:t>
      </w:r>
      <w:r>
        <w:rPr>
          <w:noProof/>
        </w:rPr>
        <w:t>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Using the data in the Report</w:t>
      </w:r>
      <w:r>
        <w:rPr>
          <w:noProof/>
        </w:rPr>
        <w:tab/>
      </w:r>
      <w:r w:rsidR="00442368">
        <w:rPr>
          <w:noProof/>
        </w:rPr>
        <w:t>1.</w:t>
      </w:r>
      <w:r w:rsidR="007E3266">
        <w:rPr>
          <w:noProof/>
        </w:rPr>
        <w:t>18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Developments in reporting</w:t>
      </w:r>
      <w:r>
        <w:rPr>
          <w:noProof/>
        </w:rPr>
        <w:tab/>
      </w:r>
      <w:r w:rsidR="00442368">
        <w:rPr>
          <w:noProof/>
        </w:rPr>
        <w:t>1.</w:t>
      </w:r>
      <w:r w:rsidR="007E3266">
        <w:rPr>
          <w:noProof/>
        </w:rPr>
        <w:t>21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1.8</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data issues</w:t>
      </w:r>
      <w:r>
        <w:rPr>
          <w:noProof/>
        </w:rPr>
        <w:tab/>
      </w:r>
      <w:r w:rsidR="00442368">
        <w:rPr>
          <w:noProof/>
        </w:rPr>
        <w:t>1.</w:t>
      </w:r>
      <w:r w:rsidR="007E3266">
        <w:rPr>
          <w:noProof/>
        </w:rPr>
        <w:t>21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1.9</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‘Cross-cutting’ issues</w:t>
      </w:r>
      <w:r>
        <w:rPr>
          <w:noProof/>
        </w:rPr>
        <w:tab/>
      </w:r>
      <w:r w:rsidR="00442368">
        <w:rPr>
          <w:noProof/>
        </w:rPr>
        <w:t>1.</w:t>
      </w:r>
      <w:r w:rsidR="007E3266">
        <w:rPr>
          <w:noProof/>
        </w:rPr>
        <w:t>26</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w:t>
      </w:r>
      <w:r w:rsidR="007E3266">
        <w:rPr>
          <w:noProof/>
        </w:rPr>
        <w:t>10</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1.</w:t>
      </w:r>
      <w:r w:rsidR="007E3266">
        <w:rPr>
          <w:noProof/>
        </w:rPr>
        <w:t>27</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Statistical context</w:t>
      </w:r>
      <w:r>
        <w:rPr>
          <w:noProof/>
        </w:rPr>
        <w:tab/>
      </w:r>
      <w:r w:rsidR="00442368">
        <w:rPr>
          <w:noProof/>
        </w:rPr>
        <w:t>2.</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Introduction</w:t>
      </w:r>
      <w:r>
        <w:rPr>
          <w:noProof/>
        </w:rPr>
        <w:tab/>
      </w:r>
      <w:r w:rsidR="00442368">
        <w:rPr>
          <w:noProof/>
        </w:rPr>
        <w:t>2.</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Population</w:t>
      </w:r>
      <w:r>
        <w:rPr>
          <w:noProof/>
        </w:rPr>
        <w:tab/>
      </w:r>
      <w:r w:rsidR="00442368">
        <w:rPr>
          <w:noProof/>
        </w:rPr>
        <w:t>2.</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Family and household</w:t>
      </w:r>
      <w:r>
        <w:rPr>
          <w:noProof/>
        </w:rPr>
        <w:tab/>
      </w:r>
      <w:r w:rsidR="00442368">
        <w:rPr>
          <w:noProof/>
        </w:rPr>
        <w:t>2.</w:t>
      </w:r>
      <w:r w:rsidR="007E3266">
        <w:rPr>
          <w:noProof/>
        </w:rPr>
        <w:t>6</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Income, education and employment</w:t>
      </w:r>
      <w:r>
        <w:rPr>
          <w:noProof/>
        </w:rPr>
        <w:tab/>
      </w:r>
      <w:r w:rsidR="00442368">
        <w:rPr>
          <w:noProof/>
        </w:rPr>
        <w:t>2.</w:t>
      </w:r>
      <w:r w:rsidR="007E3266">
        <w:rPr>
          <w:noProof/>
        </w:rPr>
        <w:t>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General economic indicators</w:t>
      </w:r>
      <w:r>
        <w:rPr>
          <w:noProof/>
        </w:rPr>
        <w:tab/>
      </w:r>
      <w:r w:rsidR="00442368">
        <w:rPr>
          <w:noProof/>
        </w:rPr>
        <w:t>2.</w:t>
      </w:r>
      <w:r w:rsidR="007E3266">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Statistical concepts used in the Report</w:t>
      </w:r>
      <w:r>
        <w:rPr>
          <w:noProof/>
        </w:rPr>
        <w:tab/>
      </w:r>
      <w:r w:rsidR="00442368">
        <w:rPr>
          <w:noProof/>
        </w:rPr>
        <w:t>2.</w:t>
      </w:r>
      <w:r w:rsidR="007E3266">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lastRenderedPageBreak/>
        <w:t>2.7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2.</w:t>
      </w:r>
      <w:r w:rsidR="007E3266">
        <w:rPr>
          <w:noProof/>
        </w:rPr>
        <w:t>24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2.8</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2.</w:t>
      </w:r>
      <w:r w:rsidR="007E3266">
        <w:rPr>
          <w:noProof/>
        </w:rPr>
        <w:t>26</w:t>
      </w:r>
      <w:r w:rsidR="003B2699">
        <w:rPr>
          <w:noProof/>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B</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B CHILD CARE, EDUCATION AND TRAINING</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442368">
        <w:rPr>
          <w:noProof/>
        </w:rPr>
        <w:t>B.</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t xml:space="preserve"> </w:t>
      </w:r>
      <w:r>
        <w:rPr>
          <w:noProof/>
        </w:rPr>
        <w:t>Introduction</w:t>
      </w:r>
      <w:r>
        <w:rPr>
          <w:noProof/>
        </w:rPr>
        <w:tab/>
        <w:t>B.1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B.11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t xml:space="preserve"> </w:t>
      </w:r>
      <w:r>
        <w:rPr>
          <w:noProof/>
        </w:rPr>
        <w:t>Cross</w:t>
      </w:r>
      <w:r>
        <w:rPr>
          <w:noProof/>
        </w:rPr>
        <w:noBreakHyphen/>
        <w:t>cutting and interface issues</w:t>
      </w:r>
      <w:r>
        <w:rPr>
          <w:noProof/>
        </w:rPr>
        <w:tab/>
        <w:t>B.46</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t xml:space="preserve"> </w:t>
      </w:r>
      <w:r>
        <w:rPr>
          <w:noProof/>
        </w:rPr>
        <w:t>Future directions</w:t>
      </w:r>
      <w:r>
        <w:rPr>
          <w:noProof/>
        </w:rPr>
        <w:tab/>
        <w:t>B.47</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B.47</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B.6</w:t>
      </w:r>
      <w:r>
        <w:rPr>
          <w:rFonts w:asciiTheme="minorHAnsi" w:eastAsiaTheme="minorEastAsia" w:hAnsiTheme="minorHAnsi" w:cstheme="minorBidi"/>
          <w:noProof/>
          <w:sz w:val="22"/>
          <w:szCs w:val="22"/>
          <w:lang w:eastAsia="en-AU"/>
        </w:rPr>
        <w:tab/>
        <w:t xml:space="preserve"> </w:t>
      </w:r>
      <w:r>
        <w:rPr>
          <w:noProof/>
        </w:rPr>
        <w:t>References</w:t>
      </w:r>
      <w:r>
        <w:rPr>
          <w:noProof/>
        </w:rPr>
        <w:tab/>
        <w:t>B.49</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442368">
        <w:rPr>
          <w:noProof/>
        </w:rPr>
        <w:t>3.</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t xml:space="preserve"> </w:t>
      </w:r>
      <w:r>
        <w:rPr>
          <w:noProof/>
        </w:rPr>
        <w:t>Profile of ECEC</w:t>
      </w:r>
      <w:r>
        <w:rPr>
          <w:noProof/>
        </w:rPr>
        <w:tab/>
        <w:t>3.2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3.16</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3.18</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3.68</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3.69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3.74</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t xml:space="preserve"> </w:t>
      </w:r>
      <w:r>
        <w:rPr>
          <w:noProof/>
        </w:rPr>
        <w:t>References</w:t>
      </w:r>
      <w:r>
        <w:rPr>
          <w:noProof/>
        </w:rPr>
        <w:tab/>
        <w:t>3.78</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r>
      <w:r w:rsidR="00442368">
        <w:rPr>
          <w:noProof/>
        </w:rPr>
        <w:t>4.</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t xml:space="preserve"> </w:t>
      </w:r>
      <w:r>
        <w:rPr>
          <w:noProof/>
        </w:rPr>
        <w:t>Profile of school education</w:t>
      </w:r>
      <w:r>
        <w:rPr>
          <w:noProof/>
        </w:rPr>
        <w:tab/>
        <w:t>4.2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4.11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4.12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4.74</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4.75</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4.78</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t xml:space="preserve"> </w:t>
      </w:r>
      <w:r>
        <w:rPr>
          <w:noProof/>
        </w:rPr>
        <w:t>References</w:t>
      </w:r>
      <w:r>
        <w:rPr>
          <w:noProof/>
        </w:rPr>
        <w:tab/>
        <w:t>4.85</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442368">
        <w:rPr>
          <w:noProof/>
        </w:rPr>
        <w:t>5.</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t xml:space="preserve"> </w:t>
      </w:r>
      <w:r>
        <w:rPr>
          <w:noProof/>
        </w:rPr>
        <w:t>Profile of vocational education and training</w:t>
      </w:r>
      <w:r>
        <w:rPr>
          <w:noProof/>
        </w:rPr>
        <w:tab/>
        <w:t>5.2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5.12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lastRenderedPageBreak/>
        <w:t>5.3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5.14</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5.60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 xml:space="preserve">5.5 </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5.61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5.64</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t xml:space="preserve"> </w:t>
      </w:r>
      <w:r>
        <w:rPr>
          <w:noProof/>
        </w:rPr>
        <w:t>References</w:t>
      </w:r>
      <w:r>
        <w:rPr>
          <w:noProof/>
        </w:rPr>
        <w:tab/>
        <w:t>5.68</w:t>
      </w:r>
      <w:r w:rsidR="003B2699">
        <w:rPr>
          <w:noProof/>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C</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C JUSTICE</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442368">
        <w:rPr>
          <w:noProof/>
        </w:rPr>
        <w:t>C.</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t xml:space="preserve"> </w:t>
      </w:r>
      <w:r>
        <w:rPr>
          <w:noProof/>
        </w:rPr>
        <w:t>Introduction</w:t>
      </w:r>
      <w:r>
        <w:rPr>
          <w:noProof/>
        </w:rPr>
        <w:tab/>
        <w:t>C.1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C.11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t xml:space="preserve"> </w:t>
      </w:r>
      <w:r>
        <w:rPr>
          <w:noProof/>
        </w:rPr>
        <w:t>Cross-cutting and interface issues</w:t>
      </w:r>
      <w:r>
        <w:rPr>
          <w:noProof/>
        </w:rPr>
        <w:tab/>
        <w:t>C.40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C.40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C.40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C.6</w:t>
      </w:r>
      <w:r>
        <w:rPr>
          <w:rFonts w:asciiTheme="minorHAnsi" w:eastAsiaTheme="minorEastAsia" w:hAnsiTheme="minorHAnsi" w:cstheme="minorBidi"/>
          <w:noProof/>
          <w:sz w:val="22"/>
          <w:szCs w:val="22"/>
          <w:lang w:eastAsia="en-AU"/>
        </w:rPr>
        <w:tab/>
        <w:t xml:space="preserve"> </w:t>
      </w:r>
      <w:r>
        <w:rPr>
          <w:noProof/>
        </w:rPr>
        <w:t>References</w:t>
      </w:r>
      <w:r>
        <w:rPr>
          <w:noProof/>
        </w:rPr>
        <w:tab/>
        <w:t>C.41</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442368">
        <w:rPr>
          <w:noProof/>
        </w:rPr>
        <w:t>6.</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t xml:space="preserve"> </w:t>
      </w:r>
      <w:r>
        <w:rPr>
          <w:noProof/>
        </w:rPr>
        <w:t>Profile of police services</w:t>
      </w:r>
      <w:r>
        <w:rPr>
          <w:noProof/>
        </w:rPr>
        <w:tab/>
        <w:t>6.2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6.6</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6.7</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6.43</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 xml:space="preserve"> </w:t>
      </w:r>
      <w:r w:rsidR="003B2699">
        <w:rPr>
          <w:rFonts w:asciiTheme="minorHAnsi" w:eastAsiaTheme="minorEastAsia" w:hAnsiTheme="minorHAnsi" w:cstheme="minorBidi"/>
          <w:noProof/>
          <w:sz w:val="22"/>
          <w:szCs w:val="22"/>
          <w:lang w:eastAsia="en-AU"/>
        </w:rPr>
        <w:tab/>
        <w:t xml:space="preserve"> </w:t>
      </w:r>
      <w:r>
        <w:rPr>
          <w:noProof/>
        </w:rPr>
        <w:t>Definitions of key terms</w:t>
      </w:r>
      <w:r>
        <w:rPr>
          <w:noProof/>
        </w:rPr>
        <w:tab/>
        <w:t>6.44</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6.48</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t xml:space="preserve"> </w:t>
      </w:r>
      <w:r>
        <w:rPr>
          <w:noProof/>
        </w:rPr>
        <w:t>References</w:t>
      </w:r>
      <w:r>
        <w:rPr>
          <w:noProof/>
        </w:rPr>
        <w:tab/>
        <w:t>6.49</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442368">
        <w:rPr>
          <w:noProof/>
        </w:rPr>
        <w:t>7.</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t xml:space="preserve"> </w:t>
      </w:r>
      <w:r>
        <w:rPr>
          <w:noProof/>
        </w:rPr>
        <w:t>Profile of court services</w:t>
      </w:r>
      <w:r>
        <w:rPr>
          <w:noProof/>
        </w:rPr>
        <w:tab/>
        <w:t>7.2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7.18</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7.20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7.49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7.50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 xml:space="preserve">7.6 </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7.53</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t xml:space="preserve"> </w:t>
      </w:r>
      <w:r>
        <w:rPr>
          <w:noProof/>
        </w:rPr>
        <w:t>References</w:t>
      </w:r>
      <w:r>
        <w:rPr>
          <w:noProof/>
        </w:rPr>
        <w:tab/>
        <w:t>7.54</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lastRenderedPageBreak/>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442368">
        <w:rPr>
          <w:noProof/>
        </w:rPr>
        <w:t>8.</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t xml:space="preserve"> </w:t>
      </w:r>
      <w:r>
        <w:rPr>
          <w:noProof/>
        </w:rPr>
        <w:t>Profile of corrective services</w:t>
      </w:r>
      <w:r>
        <w:rPr>
          <w:noProof/>
        </w:rPr>
        <w:tab/>
        <w:t>8.2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8.9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8.11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8.30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8.31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8.36</w:t>
      </w:r>
    </w:p>
    <w:p w:rsidR="008C320A" w:rsidRDefault="0076560F" w:rsidP="003B2699">
      <w:pPr>
        <w:pStyle w:val="TOC2"/>
        <w:tabs>
          <w:tab w:val="left" w:pos="1190"/>
        </w:tabs>
      </w:pPr>
      <w:r>
        <w:rPr>
          <w:noProof/>
        </w:rPr>
        <w:t>8.7</w:t>
      </w:r>
      <w:r>
        <w:rPr>
          <w:rFonts w:asciiTheme="minorHAnsi" w:eastAsiaTheme="minorEastAsia" w:hAnsiTheme="minorHAnsi" w:cstheme="minorBidi"/>
          <w:noProof/>
          <w:sz w:val="22"/>
          <w:szCs w:val="22"/>
          <w:lang w:eastAsia="en-AU"/>
        </w:rPr>
        <w:tab/>
        <w:t xml:space="preserve"> </w:t>
      </w:r>
      <w:r>
        <w:rPr>
          <w:noProof/>
        </w:rPr>
        <w:t>References</w:t>
      </w:r>
      <w:r>
        <w:rPr>
          <w:noProof/>
        </w:rPr>
        <w:tab/>
        <w:t>8.38</w:t>
      </w:r>
      <w:r w:rsidR="003B2699">
        <w:rPr>
          <w:noProof/>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D</w:t>
      </w:r>
    </w:p>
    <w:p w:rsidR="008C320A" w:rsidRPr="008C320A" w:rsidRDefault="00177368" w:rsidP="008C320A">
      <w:pPr>
        <w:pStyle w:val="TOC1"/>
        <w:rPr>
          <w:rFonts w:ascii="Times New Roman" w:hAnsi="Times New Roman"/>
          <w:noProof/>
        </w:rPr>
      </w:pPr>
      <w:r w:rsidRPr="00AE5302">
        <w:rPr>
          <w:rFonts w:ascii="Times New Roman" w:hAnsi="Times New Roman"/>
          <w:noProof/>
        </w:rPr>
        <w:t>VOLUME D EMERGENCY MANAGEMENT</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r>
      <w:r w:rsidR="00442368">
        <w:rPr>
          <w:noProof/>
        </w:rPr>
        <w:t>D.</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t xml:space="preserve"> </w:t>
      </w:r>
      <w:r>
        <w:rPr>
          <w:noProof/>
        </w:rPr>
        <w:t>Introduction</w:t>
      </w:r>
      <w:r>
        <w:rPr>
          <w:noProof/>
        </w:rPr>
        <w:tab/>
        <w:t>D.1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D.13</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t xml:space="preserve"> </w:t>
      </w:r>
      <w:r>
        <w:rPr>
          <w:noProof/>
        </w:rPr>
        <w:t>Cross</w:t>
      </w:r>
      <w:r>
        <w:rPr>
          <w:noProof/>
        </w:rPr>
        <w:noBreakHyphen/>
        <w:t>cutting and interface issues</w:t>
      </w:r>
      <w:r>
        <w:rPr>
          <w:noProof/>
        </w:rPr>
        <w:tab/>
        <w:t>D.30</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D.31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D.32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D.6</w:t>
      </w:r>
      <w:r>
        <w:rPr>
          <w:rFonts w:asciiTheme="minorHAnsi" w:eastAsiaTheme="minorEastAsia" w:hAnsiTheme="minorHAnsi" w:cstheme="minorBidi"/>
          <w:noProof/>
          <w:sz w:val="22"/>
          <w:szCs w:val="22"/>
          <w:lang w:eastAsia="en-AU"/>
        </w:rPr>
        <w:tab/>
        <w:t xml:space="preserve"> </w:t>
      </w:r>
      <w:r>
        <w:rPr>
          <w:noProof/>
        </w:rPr>
        <w:t>References</w:t>
      </w:r>
      <w:r>
        <w:rPr>
          <w:noProof/>
        </w:rPr>
        <w:tab/>
        <w:t>D.33</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r>
      <w:r w:rsidR="00442368">
        <w:rPr>
          <w:noProof/>
        </w:rPr>
        <w:t>9.</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t xml:space="preserve"> </w:t>
      </w:r>
      <w:r>
        <w:rPr>
          <w:noProof/>
        </w:rPr>
        <w:t>Profile of emergency services for fire events</w:t>
      </w:r>
      <w:r>
        <w:rPr>
          <w:noProof/>
        </w:rPr>
        <w:tab/>
        <w:t>9.2</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t xml:space="preserve"> </w:t>
      </w:r>
      <w:r>
        <w:rPr>
          <w:noProof/>
        </w:rPr>
        <w:t>Framework of performance indicators for fire events</w:t>
      </w:r>
      <w:r>
        <w:rPr>
          <w:noProof/>
        </w:rPr>
        <w:tab/>
        <w:t>9.4</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t xml:space="preserve"> </w:t>
      </w:r>
      <w:r>
        <w:rPr>
          <w:noProof/>
        </w:rPr>
        <w:t>Key performance indicator results for fire events</w:t>
      </w:r>
      <w:r>
        <w:rPr>
          <w:noProof/>
        </w:rPr>
        <w:tab/>
        <w:t>9.5</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t xml:space="preserve"> </w:t>
      </w:r>
      <w:r>
        <w:rPr>
          <w:noProof/>
        </w:rPr>
        <w:t>Profile of emergency services for ambulance events</w:t>
      </w:r>
      <w:r>
        <w:rPr>
          <w:noProof/>
        </w:rPr>
        <w:tab/>
        <w:t>9.32</w:t>
      </w:r>
    </w:p>
    <w:p w:rsidR="0076560F" w:rsidRDefault="0076560F" w:rsidP="0076560F">
      <w:pPr>
        <w:pStyle w:val="TOC2"/>
        <w:tabs>
          <w:tab w:val="left" w:pos="1190"/>
        </w:tabs>
        <w:ind w:right="709"/>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t xml:space="preserve"> </w:t>
      </w:r>
      <w:r>
        <w:rPr>
          <w:noProof/>
        </w:rPr>
        <w:t>Framework of performance indicators for ambulance events</w:t>
      </w:r>
      <w:r>
        <w:rPr>
          <w:noProof/>
        </w:rPr>
        <w:tab/>
        <w:t>9.37</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t xml:space="preserve"> </w:t>
      </w:r>
      <w:r>
        <w:rPr>
          <w:noProof/>
        </w:rPr>
        <w:t>Key performance indicator results for ambulance events</w:t>
      </w:r>
      <w:r>
        <w:rPr>
          <w:noProof/>
        </w:rPr>
        <w:tab/>
        <w:t>9.39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9.63</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9.8</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9.65</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9.9</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9.66</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9.10</w:t>
      </w:r>
      <w:r>
        <w:rPr>
          <w:rFonts w:asciiTheme="minorHAnsi" w:eastAsiaTheme="minorEastAsia" w:hAnsiTheme="minorHAnsi" w:cstheme="minorBidi"/>
          <w:noProof/>
          <w:sz w:val="22"/>
          <w:szCs w:val="22"/>
          <w:lang w:eastAsia="en-AU"/>
        </w:rPr>
        <w:tab/>
        <w:t xml:space="preserve"> </w:t>
      </w:r>
      <w:r>
        <w:rPr>
          <w:noProof/>
        </w:rPr>
        <w:t>References</w:t>
      </w:r>
      <w:r>
        <w:rPr>
          <w:noProof/>
        </w:rPr>
        <w:tab/>
        <w:t>9.68</w:t>
      </w:r>
    </w:p>
    <w:p w:rsidR="00177368" w:rsidRPr="00177368" w:rsidRDefault="003B2699" w:rsidP="00177368">
      <w:pPr>
        <w:pStyle w:val="TOC2"/>
        <w:rPr>
          <w:rFonts w:eastAsiaTheme="minorEastAsia"/>
        </w:rPr>
      </w:pPr>
      <w:r>
        <w:rPr>
          <w:rFonts w:eastAsiaTheme="minorEastAsia"/>
        </w:rPr>
        <w:br/>
      </w:r>
      <w:r w:rsidR="00AC0FF9">
        <w:rPr>
          <w:rFonts w:eastAsiaTheme="minorEastAsia"/>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lastRenderedPageBreak/>
        <w:t xml:space="preserve">Volume </w:t>
      </w:r>
      <w:r w:rsidRPr="003E6B12">
        <w:rPr>
          <w:b/>
          <w:noProof/>
          <w:color w:val="FFFFFF"/>
          <w:highlight w:val="black"/>
        </w:rPr>
        <w:t>E</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E HEALTH</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442368">
        <w:rPr>
          <w:noProof/>
        </w:rPr>
        <w:t>E.</w:t>
      </w:r>
      <w:r>
        <w:rPr>
          <w:noProof/>
        </w:rPr>
        <w:t>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t xml:space="preserve"> </w:t>
      </w:r>
      <w:r>
        <w:rPr>
          <w:noProof/>
        </w:rPr>
        <w:t>Introduction</w:t>
      </w:r>
      <w:r>
        <w:rPr>
          <w:noProof/>
        </w:rPr>
        <w:tab/>
        <w:t>E.1</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E.7</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t xml:space="preserve"> </w:t>
      </w:r>
      <w:r>
        <w:rPr>
          <w:noProof/>
        </w:rPr>
        <w:t>Cross cutting and interface issues</w:t>
      </w:r>
      <w:r>
        <w:rPr>
          <w:noProof/>
        </w:rPr>
        <w:tab/>
        <w:t>E.49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E.</w:t>
      </w:r>
      <w:r w:rsidR="003B2699">
        <w:rPr>
          <w:noProof/>
        </w:rPr>
        <w:t>49</w:t>
      </w:r>
    </w:p>
    <w:p w:rsidR="0076560F" w:rsidRDefault="0076560F" w:rsidP="0076560F">
      <w:pPr>
        <w:pStyle w:val="TOC2"/>
        <w:tabs>
          <w:tab w:val="left" w:pos="1190"/>
        </w:tabs>
        <w:rPr>
          <w:rFonts w:asciiTheme="minorHAnsi" w:eastAsiaTheme="minorEastAsia" w:hAnsiTheme="minorHAnsi" w:cstheme="minorBidi"/>
          <w:noProof/>
          <w:sz w:val="22"/>
          <w:szCs w:val="22"/>
          <w:lang w:eastAsia="en-AU"/>
        </w:rPr>
      </w:pPr>
      <w:r>
        <w:rPr>
          <w:noProof/>
        </w:rPr>
        <w:t>E.</w:t>
      </w:r>
      <w:r w:rsidR="003B2699">
        <w:rPr>
          <w:noProof/>
        </w:rPr>
        <w:t>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E.</w:t>
      </w:r>
      <w:r w:rsidR="003B2699">
        <w:rPr>
          <w:noProof/>
        </w:rPr>
        <w:t>50</w:t>
      </w:r>
    </w:p>
    <w:p w:rsidR="0076560F" w:rsidRDefault="003B2699" w:rsidP="0076560F">
      <w:pPr>
        <w:pStyle w:val="TOC2"/>
        <w:tabs>
          <w:tab w:val="left" w:pos="1190"/>
        </w:tabs>
        <w:rPr>
          <w:rFonts w:asciiTheme="minorHAnsi" w:eastAsiaTheme="minorEastAsia" w:hAnsiTheme="minorHAnsi" w:cstheme="minorBidi"/>
          <w:noProof/>
          <w:sz w:val="22"/>
          <w:szCs w:val="22"/>
          <w:lang w:eastAsia="en-AU"/>
        </w:rPr>
      </w:pPr>
      <w:r>
        <w:rPr>
          <w:noProof/>
        </w:rPr>
        <w:t>E.6</w:t>
      </w:r>
      <w:r w:rsidR="0076560F">
        <w:rPr>
          <w:rFonts w:asciiTheme="minorHAnsi" w:eastAsiaTheme="minorEastAsia" w:hAnsiTheme="minorHAnsi" w:cstheme="minorBidi"/>
          <w:noProof/>
          <w:sz w:val="22"/>
          <w:szCs w:val="22"/>
          <w:lang w:eastAsia="en-AU"/>
        </w:rPr>
        <w:tab/>
        <w:t xml:space="preserve"> </w:t>
      </w:r>
      <w:r w:rsidR="0076560F">
        <w:rPr>
          <w:noProof/>
        </w:rPr>
        <w:t>References</w:t>
      </w:r>
      <w:r w:rsidR="0076560F">
        <w:rPr>
          <w:noProof/>
        </w:rPr>
        <w:tab/>
        <w:t>E.</w:t>
      </w:r>
      <w:r>
        <w:rPr>
          <w:noProof/>
        </w:rPr>
        <w:t>52</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442368">
        <w:rPr>
          <w:noProof/>
        </w:rPr>
        <w:t>10.</w:t>
      </w:r>
      <w:r>
        <w:rPr>
          <w:noProof/>
        </w:rPr>
        <w:t>1</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t xml:space="preserve"> </w:t>
      </w:r>
      <w:r>
        <w:rPr>
          <w:noProof/>
        </w:rPr>
        <w:t>Profile of primary and community health</w:t>
      </w:r>
      <w:r>
        <w:rPr>
          <w:noProof/>
        </w:rPr>
        <w:tab/>
        <w:t>10.2</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10.11</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10.12</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10.60</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10.61</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10.63</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t xml:space="preserve"> </w:t>
      </w:r>
      <w:r>
        <w:rPr>
          <w:noProof/>
        </w:rPr>
        <w:t>References</w:t>
      </w:r>
      <w:r>
        <w:rPr>
          <w:noProof/>
        </w:rPr>
        <w:tab/>
        <w:t>10.67</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Public hospitals</w:t>
      </w:r>
      <w:r>
        <w:rPr>
          <w:noProof/>
        </w:rPr>
        <w:tab/>
      </w:r>
      <w:r w:rsidR="00442368">
        <w:rPr>
          <w:noProof/>
        </w:rPr>
        <w:t>11.</w:t>
      </w:r>
      <w:r>
        <w:rPr>
          <w:noProof/>
        </w:rPr>
        <w:t>1</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t xml:space="preserve"> </w:t>
      </w:r>
      <w:r>
        <w:rPr>
          <w:noProof/>
        </w:rPr>
        <w:t>Profile of public hospitals</w:t>
      </w:r>
      <w:r>
        <w:rPr>
          <w:noProof/>
        </w:rPr>
        <w:tab/>
        <w:t>11.2</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t xml:space="preserve"> </w:t>
      </w:r>
      <w:r>
        <w:rPr>
          <w:noProof/>
        </w:rPr>
        <w:t>Framework of performance indicators for public hospitals</w:t>
      </w:r>
      <w:r>
        <w:rPr>
          <w:noProof/>
        </w:rPr>
        <w:tab/>
        <w:t>11.9</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t xml:space="preserve"> </w:t>
      </w:r>
      <w:r>
        <w:rPr>
          <w:noProof/>
        </w:rPr>
        <w:t>Key performance indicator results for public hospitals</w:t>
      </w:r>
      <w:r>
        <w:rPr>
          <w:noProof/>
        </w:rPr>
        <w:tab/>
        <w:t>11.11</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t xml:space="preserve"> </w:t>
      </w:r>
      <w:r>
        <w:rPr>
          <w:noProof/>
        </w:rPr>
        <w:t>Profile of maternity services</w:t>
      </w:r>
      <w:r>
        <w:rPr>
          <w:noProof/>
        </w:rPr>
        <w:tab/>
        <w:t>11.47</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t xml:space="preserve"> </w:t>
      </w:r>
      <w:r>
        <w:rPr>
          <w:noProof/>
        </w:rPr>
        <w:t>Framework of performance indicators for maternity services</w:t>
      </w:r>
      <w:r>
        <w:rPr>
          <w:noProof/>
        </w:rPr>
        <w:tab/>
        <w:t>11.48</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t xml:space="preserve"> </w:t>
      </w:r>
      <w:r>
        <w:rPr>
          <w:noProof/>
        </w:rPr>
        <w:t>Key performance indicator results for maternity services</w:t>
      </w:r>
      <w:r>
        <w:rPr>
          <w:noProof/>
        </w:rPr>
        <w:tab/>
        <w:t>11.49</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11.65</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11.66</w:t>
      </w:r>
    </w:p>
    <w:p w:rsidR="0076560F" w:rsidRDefault="0076560F" w:rsidP="0076560F">
      <w:pPr>
        <w:pStyle w:val="TOC2"/>
        <w:tabs>
          <w:tab w:val="left" w:pos="1320"/>
        </w:tabs>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11.70</w:t>
      </w:r>
    </w:p>
    <w:p w:rsidR="0076560F" w:rsidRDefault="0076560F" w:rsidP="0076560F">
      <w:pPr>
        <w:pStyle w:val="TOC2"/>
        <w:tabs>
          <w:tab w:val="left" w:pos="1540"/>
        </w:tabs>
        <w:rPr>
          <w:rFonts w:asciiTheme="minorHAnsi" w:eastAsiaTheme="minorEastAsia" w:hAnsiTheme="minorHAnsi" w:cstheme="minorBidi"/>
          <w:noProof/>
          <w:sz w:val="22"/>
          <w:szCs w:val="22"/>
          <w:lang w:eastAsia="en-AU"/>
        </w:rPr>
      </w:pPr>
      <w:r>
        <w:rPr>
          <w:noProof/>
        </w:rPr>
        <w:t>11.10</w:t>
      </w:r>
      <w:r w:rsidR="003B2699">
        <w:rPr>
          <w:noProof/>
        </w:rPr>
        <w:t xml:space="preserve"> </w:t>
      </w:r>
      <w:r>
        <w:rPr>
          <w:noProof/>
        </w:rPr>
        <w:t>References</w:t>
      </w:r>
      <w:r>
        <w:rPr>
          <w:noProof/>
        </w:rPr>
        <w:tab/>
        <w:t>11.74</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442368">
        <w:rPr>
          <w:noProof/>
        </w:rPr>
        <w:t>12.</w:t>
      </w:r>
      <w:r>
        <w:rPr>
          <w:noProof/>
        </w:rPr>
        <w:t>1</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t xml:space="preserve"> </w:t>
      </w:r>
      <w:r>
        <w:rPr>
          <w:noProof/>
        </w:rPr>
        <w:t>Profile of mental health management</w:t>
      </w:r>
      <w:r>
        <w:rPr>
          <w:noProof/>
        </w:rPr>
        <w:tab/>
        <w:t>12.2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12.</w:t>
      </w:r>
      <w:r w:rsidR="003B2699">
        <w:rPr>
          <w:noProof/>
        </w:rPr>
        <w:t>2</w:t>
      </w:r>
      <w:r>
        <w:rPr>
          <w:rFonts w:asciiTheme="minorHAnsi" w:eastAsiaTheme="minorEastAsia" w:hAnsiTheme="minorHAnsi" w:cstheme="minorBidi"/>
          <w:noProof/>
          <w:sz w:val="22"/>
          <w:szCs w:val="22"/>
          <w:lang w:eastAsia="en-AU"/>
        </w:rPr>
        <w:tab/>
        <w:t xml:space="preserve"> </w:t>
      </w:r>
      <w:r>
        <w:rPr>
          <w:noProof/>
        </w:rPr>
        <w:t xml:space="preserve">Framework of performance indicators </w:t>
      </w:r>
      <w:r>
        <w:rPr>
          <w:noProof/>
        </w:rPr>
        <w:tab/>
        <w:t>12.11</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lastRenderedPageBreak/>
        <w:t>12.</w:t>
      </w:r>
      <w:r w:rsidR="003B2699">
        <w:rPr>
          <w:noProof/>
        </w:rPr>
        <w:t>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12.14</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12.</w:t>
      </w:r>
      <w:r w:rsidR="003B2699">
        <w:rPr>
          <w:noProof/>
        </w:rPr>
        <w:t>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12.53</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12</w:t>
      </w:r>
      <w:r w:rsidR="003B2699">
        <w:rPr>
          <w:noProof/>
        </w:rPr>
        <w:t>.5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12.53</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12.</w:t>
      </w:r>
      <w:r w:rsidR="003B2699">
        <w:rPr>
          <w:noProof/>
        </w:rPr>
        <w:t>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12.58</w:t>
      </w:r>
    </w:p>
    <w:p w:rsidR="008C320A" w:rsidRDefault="00B41F0D" w:rsidP="003B2699">
      <w:pPr>
        <w:pStyle w:val="TOC2"/>
        <w:tabs>
          <w:tab w:val="left" w:pos="1320"/>
        </w:tabs>
      </w:pPr>
      <w:r>
        <w:rPr>
          <w:noProof/>
        </w:rPr>
        <w:t>12.</w:t>
      </w:r>
      <w:r w:rsidR="003B2699">
        <w:rPr>
          <w:noProof/>
        </w:rPr>
        <w:t>7</w:t>
      </w:r>
      <w:r>
        <w:rPr>
          <w:rFonts w:asciiTheme="minorHAnsi" w:eastAsiaTheme="minorEastAsia" w:hAnsiTheme="minorHAnsi" w:cstheme="minorBidi"/>
          <w:noProof/>
          <w:sz w:val="22"/>
          <w:szCs w:val="22"/>
          <w:lang w:eastAsia="en-AU"/>
        </w:rPr>
        <w:tab/>
        <w:t xml:space="preserve"> </w:t>
      </w:r>
      <w:r>
        <w:rPr>
          <w:noProof/>
        </w:rPr>
        <w:t>References</w:t>
      </w:r>
      <w:r>
        <w:rPr>
          <w:noProof/>
        </w:rPr>
        <w:tab/>
        <w:t>12.62</w:t>
      </w:r>
      <w:r w:rsidR="003B2699">
        <w:rPr>
          <w:noProof/>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F</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F COMMUNITY SERVICES</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Community services</w:t>
      </w:r>
      <w:r>
        <w:rPr>
          <w:noProof/>
        </w:rPr>
        <w:tab/>
      </w:r>
      <w:r w:rsidR="00442368">
        <w:rPr>
          <w:noProof/>
        </w:rPr>
        <w:t>F.</w:t>
      </w:r>
      <w:r>
        <w:rPr>
          <w:noProof/>
        </w:rPr>
        <w:t>1</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t xml:space="preserve"> </w:t>
      </w:r>
      <w:r>
        <w:rPr>
          <w:noProof/>
        </w:rPr>
        <w:t>Introduction</w:t>
      </w:r>
      <w:r>
        <w:rPr>
          <w:noProof/>
        </w:rPr>
        <w:tab/>
        <w:t>F.1</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F.10</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t xml:space="preserve"> </w:t>
      </w:r>
      <w:r>
        <w:rPr>
          <w:noProof/>
        </w:rPr>
        <w:t>Cross</w:t>
      </w:r>
      <w:r>
        <w:rPr>
          <w:noProof/>
        </w:rPr>
        <w:noBreakHyphen/>
        <w:t>cutting and interface issues</w:t>
      </w:r>
      <w:r>
        <w:rPr>
          <w:noProof/>
        </w:rPr>
        <w:tab/>
        <w:t>F.34</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F.37</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F.37</w:t>
      </w:r>
    </w:p>
    <w:p w:rsidR="00B41F0D" w:rsidRDefault="00B41F0D" w:rsidP="00B41F0D">
      <w:pPr>
        <w:pStyle w:val="TOC2"/>
        <w:tabs>
          <w:tab w:val="left" w:pos="1190"/>
        </w:tabs>
        <w:rPr>
          <w:rFonts w:asciiTheme="minorHAnsi" w:eastAsiaTheme="minorEastAsia" w:hAnsiTheme="minorHAnsi" w:cstheme="minorBidi"/>
          <w:noProof/>
          <w:sz w:val="22"/>
          <w:szCs w:val="22"/>
          <w:lang w:eastAsia="en-AU"/>
        </w:rPr>
      </w:pPr>
      <w:r>
        <w:rPr>
          <w:noProof/>
        </w:rPr>
        <w:t>F.6</w:t>
      </w:r>
      <w:r>
        <w:rPr>
          <w:rFonts w:asciiTheme="minorHAnsi" w:eastAsiaTheme="minorEastAsia" w:hAnsiTheme="minorHAnsi" w:cstheme="minorBidi"/>
          <w:noProof/>
          <w:sz w:val="22"/>
          <w:szCs w:val="22"/>
          <w:lang w:eastAsia="en-AU"/>
        </w:rPr>
        <w:tab/>
        <w:t xml:space="preserve"> </w:t>
      </w:r>
      <w:r>
        <w:rPr>
          <w:noProof/>
        </w:rPr>
        <w:t>References</w:t>
      </w:r>
      <w:r>
        <w:rPr>
          <w:noProof/>
        </w:rPr>
        <w:tab/>
        <w:t>F.37</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r>
      <w:r w:rsidR="00442368">
        <w:rPr>
          <w:noProof/>
        </w:rPr>
        <w:t>13.</w:t>
      </w:r>
      <w:r>
        <w:rPr>
          <w:noProof/>
        </w:rPr>
        <w:t>1</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t xml:space="preserve"> </w:t>
      </w:r>
      <w:r>
        <w:rPr>
          <w:noProof/>
        </w:rPr>
        <w:t>Profile of aged care services</w:t>
      </w:r>
      <w:r>
        <w:rPr>
          <w:noProof/>
        </w:rPr>
        <w:tab/>
        <w:t>13.2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13.15</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13.16</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13.42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13.43</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13.46</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 xml:space="preserve"> References</w:t>
      </w:r>
      <w:r>
        <w:rPr>
          <w:noProof/>
        </w:rPr>
        <w:tab/>
        <w:t>13.48</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442368">
        <w:rPr>
          <w:noProof/>
        </w:rPr>
        <w:t>14.</w:t>
      </w:r>
      <w:r>
        <w:rPr>
          <w:noProof/>
        </w:rPr>
        <w:t>1</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t xml:space="preserve"> </w:t>
      </w:r>
      <w:r>
        <w:rPr>
          <w:noProof/>
        </w:rPr>
        <w:t>Profile of disability services</w:t>
      </w:r>
      <w:r>
        <w:rPr>
          <w:noProof/>
        </w:rPr>
        <w:tab/>
        <w:t>14.2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14.15</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14.17</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14.67</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t xml:space="preserve"> </w:t>
      </w:r>
      <w:r>
        <w:rPr>
          <w:noProof/>
        </w:rPr>
        <w:t>Service user data quality and other issues</w:t>
      </w:r>
      <w:r>
        <w:rPr>
          <w:noProof/>
        </w:rPr>
        <w:tab/>
        <w:t>14.67</w:t>
      </w:r>
    </w:p>
    <w:p w:rsidR="00B41F0D" w:rsidRDefault="003B2699" w:rsidP="00B41F0D">
      <w:pPr>
        <w:pStyle w:val="TOC2"/>
        <w:tabs>
          <w:tab w:val="left" w:pos="1320"/>
        </w:tabs>
        <w:rPr>
          <w:rFonts w:asciiTheme="minorHAnsi" w:eastAsiaTheme="minorEastAsia" w:hAnsiTheme="minorHAnsi" w:cstheme="minorBidi"/>
          <w:noProof/>
          <w:sz w:val="22"/>
          <w:szCs w:val="22"/>
          <w:lang w:eastAsia="en-AU"/>
        </w:rPr>
      </w:pPr>
      <w:r>
        <w:rPr>
          <w:noProof/>
        </w:rPr>
        <w:t>14.6</w:t>
      </w:r>
      <w:r w:rsidR="00B41F0D">
        <w:rPr>
          <w:rFonts w:asciiTheme="minorHAnsi" w:eastAsiaTheme="minorEastAsia" w:hAnsiTheme="minorHAnsi" w:cstheme="minorBidi"/>
          <w:noProof/>
          <w:sz w:val="22"/>
          <w:szCs w:val="22"/>
          <w:lang w:eastAsia="en-AU"/>
        </w:rPr>
        <w:tab/>
        <w:t xml:space="preserve"> </w:t>
      </w:r>
      <w:r w:rsidR="00B41F0D">
        <w:rPr>
          <w:noProof/>
        </w:rPr>
        <w:t>Definitions of key terms</w:t>
      </w:r>
      <w:r w:rsidR="00B41F0D">
        <w:rPr>
          <w:noProof/>
        </w:rPr>
        <w:tab/>
        <w:t>14.72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14.</w:t>
      </w:r>
      <w:r w:rsidR="003B2699">
        <w:rPr>
          <w:noProof/>
        </w:rPr>
        <w:t>7</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14.78</w:t>
      </w:r>
    </w:p>
    <w:p w:rsidR="00B41F0D" w:rsidRDefault="00B41F0D" w:rsidP="00B41F0D">
      <w:pPr>
        <w:pStyle w:val="TOC2"/>
        <w:tabs>
          <w:tab w:val="left" w:pos="1320"/>
        </w:tabs>
        <w:rPr>
          <w:noProof/>
        </w:rPr>
      </w:pPr>
      <w:r>
        <w:rPr>
          <w:noProof/>
        </w:rPr>
        <w:lastRenderedPageBreak/>
        <w:t>14.</w:t>
      </w:r>
      <w:r w:rsidR="003B2699">
        <w:rPr>
          <w:noProof/>
        </w:rPr>
        <w:t>8</w:t>
      </w:r>
      <w:r>
        <w:rPr>
          <w:rFonts w:asciiTheme="minorHAnsi" w:eastAsiaTheme="minorEastAsia" w:hAnsiTheme="minorHAnsi" w:cstheme="minorBidi"/>
          <w:noProof/>
          <w:sz w:val="22"/>
          <w:szCs w:val="22"/>
          <w:lang w:eastAsia="en-AU"/>
        </w:rPr>
        <w:tab/>
        <w:t xml:space="preserve"> </w:t>
      </w:r>
      <w:r>
        <w:rPr>
          <w:noProof/>
        </w:rPr>
        <w:t>References</w:t>
      </w:r>
      <w:r>
        <w:rPr>
          <w:noProof/>
        </w:rPr>
        <w:tab/>
        <w:t>14.83</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Child protection</w:t>
      </w:r>
      <w:r>
        <w:rPr>
          <w:noProof/>
        </w:rPr>
        <w:tab/>
      </w:r>
      <w:r w:rsidR="00442368">
        <w:rPr>
          <w:noProof/>
        </w:rPr>
        <w:t>15.</w:t>
      </w:r>
      <w:r>
        <w:rPr>
          <w:noProof/>
        </w:rPr>
        <w:t>1</w:t>
      </w:r>
    </w:p>
    <w:p w:rsidR="00B41F0D" w:rsidRDefault="00B41F0D" w:rsidP="00B41F0D">
      <w:pPr>
        <w:pStyle w:val="TOC2"/>
        <w:tabs>
          <w:tab w:val="left" w:pos="1320"/>
        </w:tabs>
        <w:rPr>
          <w:noProof/>
        </w:rPr>
      </w:pPr>
      <w:r>
        <w:rPr>
          <w:noProof/>
        </w:rPr>
        <w:t>15.1</w:t>
      </w:r>
      <w:r>
        <w:rPr>
          <w:rFonts w:asciiTheme="minorHAnsi" w:eastAsiaTheme="minorEastAsia" w:hAnsiTheme="minorHAnsi" w:cstheme="minorBidi"/>
          <w:noProof/>
          <w:sz w:val="22"/>
          <w:szCs w:val="22"/>
          <w:lang w:eastAsia="en-AU"/>
        </w:rPr>
        <w:tab/>
        <w:t xml:space="preserve"> </w:t>
      </w:r>
      <w:r>
        <w:rPr>
          <w:noProof/>
        </w:rPr>
        <w:t>Profile of child protection services</w:t>
      </w:r>
      <w:r>
        <w:rPr>
          <w:noProof/>
        </w:rPr>
        <w:tab/>
        <w:t>15.2</w:t>
      </w:r>
    </w:p>
    <w:p w:rsidR="00B41F0D" w:rsidRDefault="00B41F0D" w:rsidP="00B41F0D">
      <w:pPr>
        <w:pStyle w:val="TOC2"/>
        <w:tabs>
          <w:tab w:val="left" w:pos="1320"/>
        </w:tabs>
        <w:rPr>
          <w:noProof/>
        </w:rPr>
      </w:pPr>
      <w:r>
        <w:rPr>
          <w:noProof/>
        </w:rPr>
        <w:t>15.2</w:t>
      </w:r>
      <w:r>
        <w:rPr>
          <w:rFonts w:asciiTheme="minorHAnsi" w:eastAsiaTheme="minorEastAsia" w:hAnsiTheme="minorHAnsi" w:cstheme="minorBidi"/>
          <w:noProof/>
          <w:sz w:val="22"/>
          <w:szCs w:val="22"/>
          <w:lang w:eastAsia="en-AU"/>
        </w:rPr>
        <w:tab/>
        <w:t xml:space="preserve"> </w:t>
      </w:r>
      <w:r>
        <w:rPr>
          <w:noProof/>
        </w:rPr>
        <w:t xml:space="preserve">Framework of performance indicators </w:t>
      </w:r>
      <w:r>
        <w:rPr>
          <w:noProof/>
        </w:rPr>
        <w:tab/>
        <w:t>15.8</w:t>
      </w:r>
    </w:p>
    <w:p w:rsidR="00B41F0D" w:rsidRDefault="00B41F0D" w:rsidP="00B41F0D">
      <w:pPr>
        <w:pStyle w:val="TOC2"/>
        <w:tabs>
          <w:tab w:val="left" w:pos="1320"/>
        </w:tabs>
        <w:rPr>
          <w:noProof/>
        </w:rPr>
      </w:pPr>
      <w:r>
        <w:rPr>
          <w:noProof/>
        </w:rPr>
        <w:t>15.3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15.10</w:t>
      </w:r>
    </w:p>
    <w:p w:rsidR="00B41F0D" w:rsidRDefault="00B41F0D" w:rsidP="00B41F0D">
      <w:pPr>
        <w:pStyle w:val="TOC2"/>
        <w:tabs>
          <w:tab w:val="left" w:pos="1320"/>
        </w:tabs>
        <w:rPr>
          <w:noProof/>
        </w:rPr>
      </w:pPr>
      <w:r>
        <w:rPr>
          <w:noProof/>
        </w:rPr>
        <w:t>15.4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15.43</w:t>
      </w:r>
    </w:p>
    <w:p w:rsidR="00B41F0D" w:rsidRDefault="00B41F0D" w:rsidP="00B41F0D">
      <w:pPr>
        <w:pStyle w:val="TOC2"/>
        <w:tabs>
          <w:tab w:val="left" w:pos="1320"/>
        </w:tabs>
        <w:rPr>
          <w:noProof/>
        </w:rPr>
      </w:pPr>
      <w:r>
        <w:rPr>
          <w:noProof/>
        </w:rPr>
        <w:t>15.5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15.44</w:t>
      </w:r>
    </w:p>
    <w:p w:rsidR="00B41F0D" w:rsidRDefault="00B41F0D" w:rsidP="00B41F0D">
      <w:pPr>
        <w:pStyle w:val="TOC2"/>
        <w:tabs>
          <w:tab w:val="left" w:pos="1320"/>
        </w:tabs>
        <w:rPr>
          <w:noProof/>
        </w:rPr>
      </w:pPr>
      <w:r>
        <w:rPr>
          <w:noProof/>
        </w:rPr>
        <w:t>15.</w:t>
      </w:r>
      <w:r w:rsidR="003B2699">
        <w:rPr>
          <w:noProof/>
        </w:rPr>
        <w:t>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15.50</w:t>
      </w:r>
    </w:p>
    <w:p w:rsidR="00B41F0D" w:rsidRPr="00CF177A" w:rsidRDefault="00B41F0D" w:rsidP="00B41F0D">
      <w:pPr>
        <w:pStyle w:val="TOC2"/>
        <w:tabs>
          <w:tab w:val="left" w:pos="1320"/>
        </w:tabs>
        <w:rPr>
          <w:noProof/>
        </w:rPr>
      </w:pPr>
      <w:r>
        <w:rPr>
          <w:noProof/>
        </w:rPr>
        <w:t>15.</w:t>
      </w:r>
      <w:r w:rsidR="003B2699">
        <w:rPr>
          <w:noProof/>
        </w:rPr>
        <w:t>7</w:t>
      </w:r>
      <w:r>
        <w:rPr>
          <w:rFonts w:asciiTheme="minorHAnsi" w:eastAsiaTheme="minorEastAsia" w:hAnsiTheme="minorHAnsi" w:cstheme="minorBidi"/>
          <w:noProof/>
          <w:sz w:val="22"/>
          <w:szCs w:val="22"/>
          <w:lang w:eastAsia="en-AU"/>
        </w:rPr>
        <w:tab/>
        <w:t xml:space="preserve"> </w:t>
      </w:r>
      <w:r>
        <w:rPr>
          <w:noProof/>
        </w:rPr>
        <w:t>References</w:t>
      </w:r>
      <w:r>
        <w:rPr>
          <w:noProof/>
        </w:rPr>
        <w:tab/>
        <w:t>15.52</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442368">
        <w:rPr>
          <w:noProof/>
        </w:rPr>
        <w:t>16.</w:t>
      </w:r>
      <w:r>
        <w:rPr>
          <w:noProof/>
        </w:rPr>
        <w:t>1</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t xml:space="preserve"> </w:t>
      </w:r>
      <w:r>
        <w:rPr>
          <w:noProof/>
        </w:rPr>
        <w:t>Profile of youth justice services</w:t>
      </w:r>
      <w:r>
        <w:rPr>
          <w:noProof/>
        </w:rPr>
        <w:tab/>
        <w:t>16.2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16.10</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16.12</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16.35</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16.36</w:t>
      </w:r>
    </w:p>
    <w:p w:rsidR="00B41F0D" w:rsidRDefault="00B41F0D" w:rsidP="00B41F0D">
      <w:pPr>
        <w:pStyle w:val="TOC2"/>
        <w:tabs>
          <w:tab w:val="left" w:pos="1320"/>
        </w:tabs>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16.37</w:t>
      </w:r>
    </w:p>
    <w:p w:rsidR="00D32D2B" w:rsidRDefault="00B41F0D" w:rsidP="003B2699">
      <w:pPr>
        <w:pStyle w:val="TOC2"/>
        <w:tabs>
          <w:tab w:val="left" w:pos="1320"/>
        </w:tabs>
      </w:pPr>
      <w:r>
        <w:rPr>
          <w:noProof/>
        </w:rPr>
        <w:t>16.7</w:t>
      </w:r>
      <w:r>
        <w:rPr>
          <w:rFonts w:asciiTheme="minorHAnsi" w:eastAsiaTheme="minorEastAsia" w:hAnsiTheme="minorHAnsi" w:cstheme="minorBidi"/>
          <w:noProof/>
          <w:sz w:val="22"/>
          <w:szCs w:val="22"/>
          <w:lang w:eastAsia="en-AU"/>
        </w:rPr>
        <w:tab/>
        <w:t xml:space="preserve"> </w:t>
      </w:r>
      <w:r>
        <w:rPr>
          <w:noProof/>
        </w:rPr>
        <w:t>References</w:t>
      </w:r>
      <w:r>
        <w:rPr>
          <w:noProof/>
        </w:rPr>
        <w:tab/>
        <w:t>16.38</w:t>
      </w:r>
      <w:r w:rsidR="003B2699">
        <w:rPr>
          <w:noProof/>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G</w:t>
      </w:r>
    </w:p>
    <w:p w:rsidR="008C320A" w:rsidRDefault="00177368" w:rsidP="00177368">
      <w:pPr>
        <w:pStyle w:val="TOC1"/>
        <w:rPr>
          <w:rFonts w:ascii="Times New Roman" w:hAnsi="Times New Roman"/>
          <w:noProof/>
        </w:rPr>
      </w:pPr>
      <w:r w:rsidRPr="00AE5302">
        <w:rPr>
          <w:rFonts w:ascii="Times New Roman" w:hAnsi="Times New Roman"/>
          <w:noProof/>
        </w:rPr>
        <w:t>VOLUME G HOUSING AND HOMELESSNESS</w:t>
      </w:r>
    </w:p>
    <w:p w:rsidR="008C320A" w:rsidRPr="001A1081" w:rsidRDefault="008C320A" w:rsidP="008C320A">
      <w:pPr>
        <w:pStyle w:val="TOC1"/>
        <w:rPr>
          <w:noProof/>
        </w:rPr>
      </w:pPr>
      <w:r w:rsidRPr="001A1081">
        <w:rPr>
          <w:noProof/>
        </w:rPr>
        <w:t>G</w:t>
      </w:r>
      <w:r w:rsidRPr="001A1081">
        <w:rPr>
          <w:rFonts w:asciiTheme="minorHAnsi" w:eastAsiaTheme="minorEastAsia" w:hAnsiTheme="minorHAnsi" w:cstheme="minorBidi"/>
          <w:b w:val="0"/>
          <w:noProof/>
          <w:sz w:val="22"/>
          <w:szCs w:val="22"/>
          <w:lang w:eastAsia="en-AU"/>
        </w:rPr>
        <w:tab/>
      </w:r>
      <w:r w:rsidRPr="001A1081">
        <w:rPr>
          <w:noProof/>
        </w:rPr>
        <w:t>Housing and Homelessness</w:t>
      </w:r>
      <w:r w:rsidRPr="001A1081">
        <w:rPr>
          <w:noProof/>
        </w:rPr>
        <w:tab/>
      </w:r>
      <w:r w:rsidR="00442368" w:rsidRPr="001A1081">
        <w:rPr>
          <w:noProof/>
        </w:rPr>
        <w:t>G.</w:t>
      </w:r>
      <w:r w:rsidRPr="001A1081">
        <w:rPr>
          <w:noProof/>
        </w:rPr>
        <w:t>1</w:t>
      </w:r>
    </w:p>
    <w:p w:rsidR="001A1081" w:rsidRPr="00CB7927" w:rsidRDefault="001A1081" w:rsidP="001A1081">
      <w:pPr>
        <w:pStyle w:val="TOC2"/>
        <w:tabs>
          <w:tab w:val="left" w:pos="1190"/>
        </w:tabs>
        <w:rPr>
          <w:noProof/>
        </w:rPr>
      </w:pPr>
      <w:r w:rsidRPr="00CB7927">
        <w:rPr>
          <w:noProof/>
        </w:rPr>
        <w:t>G.1</w:t>
      </w:r>
      <w:r w:rsidRPr="00CB7927">
        <w:rPr>
          <w:rFonts w:asciiTheme="minorHAnsi" w:eastAsiaTheme="minorEastAsia" w:hAnsiTheme="minorHAnsi" w:cstheme="minorBidi"/>
          <w:noProof/>
          <w:sz w:val="22"/>
          <w:szCs w:val="22"/>
          <w:lang w:eastAsia="en-AU"/>
        </w:rPr>
        <w:tab/>
        <w:t xml:space="preserve"> </w:t>
      </w:r>
      <w:r w:rsidRPr="00CB7927">
        <w:rPr>
          <w:noProof/>
        </w:rPr>
        <w:t>Introduction</w:t>
      </w:r>
      <w:r w:rsidRPr="00CB7927">
        <w:rPr>
          <w:noProof/>
        </w:rPr>
        <w:tab/>
        <w:t>G.1</w:t>
      </w:r>
    </w:p>
    <w:p w:rsidR="001A1081" w:rsidRPr="00CB7927" w:rsidRDefault="001A1081" w:rsidP="001A1081">
      <w:pPr>
        <w:pStyle w:val="TOC2"/>
        <w:tabs>
          <w:tab w:val="left" w:pos="1190"/>
        </w:tabs>
        <w:rPr>
          <w:noProof/>
        </w:rPr>
      </w:pPr>
      <w:r w:rsidRPr="00CB7927">
        <w:rPr>
          <w:noProof/>
        </w:rPr>
        <w:t>G.2</w:t>
      </w:r>
      <w:r w:rsidRPr="00CB7927">
        <w:rPr>
          <w:rFonts w:asciiTheme="minorHAnsi" w:eastAsiaTheme="minorEastAsia" w:hAnsiTheme="minorHAnsi" w:cstheme="minorBidi"/>
          <w:noProof/>
          <w:sz w:val="22"/>
          <w:szCs w:val="22"/>
          <w:lang w:eastAsia="en-AU"/>
        </w:rPr>
        <w:tab/>
        <w:t xml:space="preserve"> </w:t>
      </w:r>
      <w:r w:rsidRPr="00CB7927">
        <w:rPr>
          <w:noProof/>
        </w:rPr>
        <w:t>Sector performance indicator framework</w:t>
      </w:r>
      <w:r w:rsidRPr="00CB7927">
        <w:rPr>
          <w:noProof/>
        </w:rPr>
        <w:tab/>
        <w:t>G.8</w:t>
      </w:r>
    </w:p>
    <w:p w:rsidR="001A1081" w:rsidRPr="00CB7927" w:rsidRDefault="001A1081" w:rsidP="001A1081">
      <w:pPr>
        <w:pStyle w:val="TOC2"/>
        <w:tabs>
          <w:tab w:val="left" w:pos="1190"/>
        </w:tabs>
        <w:rPr>
          <w:noProof/>
        </w:rPr>
      </w:pPr>
      <w:r w:rsidRPr="00CB7927">
        <w:rPr>
          <w:noProof/>
        </w:rPr>
        <w:t>G.3</w:t>
      </w:r>
      <w:r w:rsidRPr="00CB7927">
        <w:rPr>
          <w:rFonts w:asciiTheme="minorHAnsi" w:eastAsiaTheme="minorEastAsia" w:hAnsiTheme="minorHAnsi" w:cstheme="minorBidi"/>
          <w:noProof/>
          <w:sz w:val="22"/>
          <w:szCs w:val="22"/>
          <w:lang w:eastAsia="en-AU"/>
        </w:rPr>
        <w:tab/>
        <w:t xml:space="preserve"> </w:t>
      </w:r>
      <w:r w:rsidRPr="00CB7927">
        <w:rPr>
          <w:noProof/>
        </w:rPr>
        <w:t>Cross–cutting and interface issues</w:t>
      </w:r>
      <w:r w:rsidRPr="00CB7927">
        <w:rPr>
          <w:noProof/>
        </w:rPr>
        <w:tab/>
        <w:t>G.24</w:t>
      </w:r>
    </w:p>
    <w:p w:rsidR="001A1081" w:rsidRPr="00CB7927" w:rsidRDefault="001A1081" w:rsidP="001A1081">
      <w:pPr>
        <w:pStyle w:val="TOC2"/>
        <w:tabs>
          <w:tab w:val="left" w:pos="1190"/>
        </w:tabs>
        <w:rPr>
          <w:noProof/>
        </w:rPr>
      </w:pPr>
      <w:r w:rsidRPr="00CB7927">
        <w:rPr>
          <w:noProof/>
        </w:rPr>
        <w:t>G.4</w:t>
      </w:r>
      <w:r w:rsidRPr="00CB7927">
        <w:rPr>
          <w:rFonts w:asciiTheme="minorHAnsi" w:eastAsiaTheme="minorEastAsia" w:hAnsiTheme="minorHAnsi" w:cstheme="minorBidi"/>
          <w:noProof/>
          <w:sz w:val="22"/>
          <w:szCs w:val="22"/>
          <w:lang w:eastAsia="en-AU"/>
        </w:rPr>
        <w:tab/>
        <w:t xml:space="preserve"> </w:t>
      </w:r>
      <w:r w:rsidRPr="00CB7927">
        <w:rPr>
          <w:noProof/>
        </w:rPr>
        <w:t>Future directions in performance reporting</w:t>
      </w:r>
      <w:r w:rsidRPr="00CB7927">
        <w:rPr>
          <w:noProof/>
        </w:rPr>
        <w:tab/>
        <w:t>G.26</w:t>
      </w:r>
    </w:p>
    <w:p w:rsidR="001A1081" w:rsidRPr="00CB7927" w:rsidRDefault="001A1081" w:rsidP="001A1081">
      <w:pPr>
        <w:pStyle w:val="TOC2"/>
        <w:tabs>
          <w:tab w:val="left" w:pos="1190"/>
        </w:tabs>
        <w:rPr>
          <w:noProof/>
        </w:rPr>
      </w:pPr>
      <w:r w:rsidRPr="00CB7927">
        <w:rPr>
          <w:noProof/>
        </w:rPr>
        <w:t>G.5</w:t>
      </w:r>
      <w:r w:rsidRPr="00CB7927">
        <w:rPr>
          <w:rFonts w:asciiTheme="minorHAnsi" w:eastAsiaTheme="minorEastAsia" w:hAnsiTheme="minorHAnsi" w:cstheme="minorBidi"/>
          <w:noProof/>
          <w:sz w:val="22"/>
          <w:szCs w:val="22"/>
          <w:lang w:eastAsia="en-AU"/>
        </w:rPr>
        <w:tab/>
        <w:t xml:space="preserve"> </w:t>
      </w:r>
      <w:r w:rsidRPr="00CB7927">
        <w:rPr>
          <w:rFonts w:asciiTheme="majorHAnsi" w:eastAsiaTheme="minorEastAsia" w:hAnsiTheme="majorHAnsi" w:cstheme="majorHAnsi"/>
          <w:noProof/>
          <w:lang w:eastAsia="en-AU"/>
        </w:rPr>
        <w:t>List of attachment tables</w:t>
      </w:r>
      <w:r w:rsidRPr="00CB7927">
        <w:rPr>
          <w:noProof/>
        </w:rPr>
        <w:tab/>
        <w:t>G.26</w:t>
      </w:r>
    </w:p>
    <w:p w:rsidR="001A1081" w:rsidRPr="00CB7927" w:rsidRDefault="001A1081" w:rsidP="001A1081">
      <w:pPr>
        <w:pStyle w:val="TOC2"/>
        <w:tabs>
          <w:tab w:val="left" w:pos="1190"/>
        </w:tabs>
        <w:rPr>
          <w:noProof/>
        </w:rPr>
      </w:pPr>
      <w:r w:rsidRPr="00CB7927">
        <w:rPr>
          <w:noProof/>
        </w:rPr>
        <w:t>G.6</w:t>
      </w:r>
      <w:r w:rsidRPr="00CB7927">
        <w:rPr>
          <w:rFonts w:asciiTheme="minorHAnsi" w:eastAsiaTheme="minorEastAsia" w:hAnsiTheme="minorHAnsi" w:cstheme="minorBidi"/>
          <w:noProof/>
          <w:sz w:val="22"/>
          <w:szCs w:val="22"/>
          <w:lang w:eastAsia="en-AU"/>
        </w:rPr>
        <w:tab/>
        <w:t xml:space="preserve"> </w:t>
      </w:r>
      <w:r w:rsidRPr="00CB7927">
        <w:rPr>
          <w:noProof/>
        </w:rPr>
        <w:t>Definitions of key terms</w:t>
      </w:r>
      <w:r w:rsidRPr="00CB7927">
        <w:rPr>
          <w:noProof/>
        </w:rPr>
        <w:tab/>
        <w:t>G.28</w:t>
      </w:r>
    </w:p>
    <w:p w:rsidR="001A1081" w:rsidRPr="00CB7927" w:rsidRDefault="001A1081" w:rsidP="001A1081">
      <w:pPr>
        <w:pStyle w:val="TOC2"/>
        <w:tabs>
          <w:tab w:val="left" w:pos="1190"/>
        </w:tabs>
        <w:rPr>
          <w:noProof/>
        </w:rPr>
      </w:pPr>
      <w:r w:rsidRPr="00CB7927">
        <w:rPr>
          <w:noProof/>
        </w:rPr>
        <w:t>G.7</w:t>
      </w:r>
      <w:r w:rsidRPr="00CB7927">
        <w:rPr>
          <w:rFonts w:asciiTheme="minorHAnsi" w:eastAsiaTheme="minorEastAsia" w:hAnsiTheme="minorHAnsi" w:cstheme="minorBidi"/>
          <w:noProof/>
          <w:sz w:val="22"/>
          <w:szCs w:val="22"/>
          <w:lang w:eastAsia="en-AU"/>
        </w:rPr>
        <w:tab/>
        <w:t xml:space="preserve"> </w:t>
      </w:r>
      <w:r w:rsidRPr="00CB7927">
        <w:rPr>
          <w:noProof/>
        </w:rPr>
        <w:t>Appendix – Private housing market contextual information</w:t>
      </w:r>
      <w:r w:rsidRPr="00CB7927">
        <w:rPr>
          <w:noProof/>
        </w:rPr>
        <w:tab/>
        <w:t>G.30</w:t>
      </w:r>
    </w:p>
    <w:p w:rsidR="001A1081" w:rsidRPr="00CB7927" w:rsidRDefault="001A1081" w:rsidP="001A1081">
      <w:pPr>
        <w:pStyle w:val="TOC2"/>
        <w:tabs>
          <w:tab w:val="left" w:pos="1190"/>
        </w:tabs>
        <w:rPr>
          <w:noProof/>
        </w:rPr>
      </w:pPr>
      <w:r w:rsidRPr="00CB7927">
        <w:rPr>
          <w:noProof/>
        </w:rPr>
        <w:t>G.8</w:t>
      </w:r>
      <w:r w:rsidRPr="00CB7927">
        <w:rPr>
          <w:rFonts w:asciiTheme="minorHAnsi" w:eastAsiaTheme="minorEastAsia" w:hAnsiTheme="minorHAnsi" w:cstheme="minorBidi"/>
          <w:noProof/>
          <w:sz w:val="22"/>
          <w:szCs w:val="22"/>
          <w:lang w:eastAsia="en-AU"/>
        </w:rPr>
        <w:tab/>
        <w:t xml:space="preserve"> </w:t>
      </w:r>
      <w:r w:rsidRPr="00CB7927">
        <w:rPr>
          <w:noProof/>
        </w:rPr>
        <w:t xml:space="preserve">Reference </w:t>
      </w:r>
      <w:r w:rsidRPr="00CB7927">
        <w:rPr>
          <w:noProof/>
        </w:rPr>
        <w:tab/>
        <w:t>G.32</w:t>
      </w:r>
    </w:p>
    <w:p w:rsidR="008C320A" w:rsidRDefault="008C320A" w:rsidP="008C320A">
      <w:pPr>
        <w:pStyle w:val="TOC1"/>
        <w:rPr>
          <w:noProof/>
        </w:rPr>
      </w:pPr>
      <w:r>
        <w:rPr>
          <w:noProof/>
        </w:rPr>
        <w:t>17</w:t>
      </w:r>
      <w:r>
        <w:rPr>
          <w:rFonts w:asciiTheme="minorHAnsi" w:eastAsiaTheme="minorEastAsia" w:hAnsiTheme="minorHAnsi" w:cstheme="minorBidi"/>
          <w:b w:val="0"/>
          <w:noProof/>
          <w:sz w:val="22"/>
          <w:szCs w:val="22"/>
          <w:lang w:eastAsia="en-AU"/>
        </w:rPr>
        <w:tab/>
      </w:r>
      <w:r>
        <w:rPr>
          <w:noProof/>
        </w:rPr>
        <w:t>Housing</w:t>
      </w:r>
      <w:r>
        <w:rPr>
          <w:noProof/>
        </w:rPr>
        <w:tab/>
      </w:r>
      <w:r w:rsidR="00442368">
        <w:rPr>
          <w:noProof/>
        </w:rPr>
        <w:t>17.</w:t>
      </w:r>
      <w:r>
        <w:rPr>
          <w:noProof/>
        </w:rPr>
        <w:t>1</w:t>
      </w:r>
    </w:p>
    <w:p w:rsidR="00B41F0D" w:rsidRDefault="00B41F0D" w:rsidP="00B41F0D">
      <w:pPr>
        <w:pStyle w:val="TOC2"/>
        <w:tabs>
          <w:tab w:val="left" w:pos="1320"/>
        </w:tabs>
        <w:rPr>
          <w:noProof/>
        </w:rPr>
      </w:pPr>
      <w:r>
        <w:rPr>
          <w:noProof/>
        </w:rPr>
        <w:t>17.1</w:t>
      </w:r>
      <w:r>
        <w:rPr>
          <w:rFonts w:asciiTheme="minorHAnsi" w:eastAsiaTheme="minorEastAsia" w:hAnsiTheme="minorHAnsi" w:cstheme="minorBidi"/>
          <w:noProof/>
          <w:sz w:val="22"/>
          <w:szCs w:val="22"/>
          <w:lang w:eastAsia="en-AU"/>
        </w:rPr>
        <w:tab/>
        <w:t xml:space="preserve"> </w:t>
      </w:r>
      <w:r>
        <w:rPr>
          <w:noProof/>
        </w:rPr>
        <w:t>Profile of social housing assistance</w:t>
      </w:r>
      <w:r>
        <w:rPr>
          <w:noProof/>
        </w:rPr>
        <w:tab/>
        <w:t>17.2</w:t>
      </w:r>
    </w:p>
    <w:p w:rsidR="00B41F0D" w:rsidRDefault="00B41F0D" w:rsidP="00B41F0D">
      <w:pPr>
        <w:pStyle w:val="TOC2"/>
        <w:tabs>
          <w:tab w:val="left" w:pos="1320"/>
        </w:tabs>
        <w:rPr>
          <w:noProof/>
        </w:rPr>
      </w:pPr>
      <w:r>
        <w:rPr>
          <w:noProof/>
        </w:rPr>
        <w:lastRenderedPageBreak/>
        <w:t>17.2</w:t>
      </w:r>
      <w:r>
        <w:rPr>
          <w:rFonts w:asciiTheme="minorHAnsi" w:eastAsiaTheme="minorEastAsia" w:hAnsiTheme="minorHAnsi" w:cstheme="minorBidi"/>
          <w:noProof/>
          <w:sz w:val="22"/>
          <w:szCs w:val="22"/>
          <w:lang w:eastAsia="en-AU"/>
        </w:rPr>
        <w:tab/>
        <w:t xml:space="preserve"> </w:t>
      </w:r>
      <w:r>
        <w:rPr>
          <w:noProof/>
        </w:rPr>
        <w:t>Framework of performance indicators</w:t>
      </w:r>
      <w:r>
        <w:rPr>
          <w:noProof/>
        </w:rPr>
        <w:tab/>
        <w:t>17.10</w:t>
      </w:r>
    </w:p>
    <w:p w:rsidR="00B41F0D" w:rsidRDefault="00B41F0D" w:rsidP="00B41F0D">
      <w:pPr>
        <w:pStyle w:val="TOC2"/>
        <w:tabs>
          <w:tab w:val="left" w:pos="1320"/>
        </w:tabs>
        <w:rPr>
          <w:noProof/>
        </w:rPr>
      </w:pPr>
      <w:r>
        <w:rPr>
          <w:noProof/>
        </w:rPr>
        <w:t>17.3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17.11</w:t>
      </w:r>
    </w:p>
    <w:p w:rsidR="00B41F0D" w:rsidRDefault="00B41F0D" w:rsidP="00B41F0D">
      <w:pPr>
        <w:pStyle w:val="TOC2"/>
        <w:tabs>
          <w:tab w:val="left" w:pos="1320"/>
        </w:tabs>
        <w:rPr>
          <w:noProof/>
        </w:rPr>
      </w:pPr>
      <w:r>
        <w:rPr>
          <w:noProof/>
        </w:rPr>
        <w:t>17.4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17.38</w:t>
      </w:r>
    </w:p>
    <w:p w:rsidR="00B41F0D" w:rsidRDefault="00B41F0D" w:rsidP="00B41F0D">
      <w:pPr>
        <w:pStyle w:val="TOC2"/>
        <w:tabs>
          <w:tab w:val="left" w:pos="1320"/>
        </w:tabs>
        <w:rPr>
          <w:noProof/>
        </w:rPr>
      </w:pPr>
      <w:r>
        <w:rPr>
          <w:noProof/>
        </w:rPr>
        <w:t>17.5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17.39</w:t>
      </w:r>
    </w:p>
    <w:p w:rsidR="00B41F0D" w:rsidRDefault="00B41F0D" w:rsidP="00B41F0D">
      <w:pPr>
        <w:pStyle w:val="TOC2"/>
        <w:tabs>
          <w:tab w:val="left" w:pos="1320"/>
        </w:tabs>
        <w:rPr>
          <w:noProof/>
        </w:rPr>
      </w:pPr>
      <w:r>
        <w:rPr>
          <w:noProof/>
        </w:rPr>
        <w:t>17.6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17.43</w:t>
      </w:r>
    </w:p>
    <w:p w:rsidR="00B41F0D" w:rsidRDefault="00B41F0D" w:rsidP="00B41F0D">
      <w:pPr>
        <w:pStyle w:val="TOC2"/>
        <w:tabs>
          <w:tab w:val="left" w:pos="1320"/>
        </w:tabs>
        <w:rPr>
          <w:noProof/>
        </w:rPr>
      </w:pPr>
      <w:r>
        <w:rPr>
          <w:noProof/>
        </w:rPr>
        <w:t>17.7</w:t>
      </w:r>
      <w:r>
        <w:rPr>
          <w:rFonts w:asciiTheme="minorHAnsi" w:eastAsiaTheme="minorEastAsia" w:hAnsiTheme="minorHAnsi" w:cstheme="minorBidi"/>
          <w:noProof/>
          <w:sz w:val="22"/>
          <w:szCs w:val="22"/>
          <w:lang w:eastAsia="en-AU"/>
        </w:rPr>
        <w:tab/>
        <w:t xml:space="preserve"> </w:t>
      </w:r>
      <w:r>
        <w:rPr>
          <w:noProof/>
        </w:rPr>
        <w:t>References</w:t>
      </w:r>
      <w:r>
        <w:rPr>
          <w:noProof/>
        </w:rPr>
        <w:tab/>
        <w:t>17.45</w:t>
      </w:r>
    </w:p>
    <w:p w:rsidR="008C320A" w:rsidRPr="00AD76E1" w:rsidRDefault="008C320A" w:rsidP="008C320A">
      <w:pPr>
        <w:pStyle w:val="TOC1"/>
        <w:rPr>
          <w:rFonts w:eastAsiaTheme="minorEastAsia"/>
        </w:rPr>
      </w:pPr>
      <w:r>
        <w:rPr>
          <w:noProof/>
        </w:rPr>
        <w:t>18</w:t>
      </w:r>
      <w:r>
        <w:rPr>
          <w:rFonts w:asciiTheme="minorHAnsi" w:eastAsiaTheme="minorEastAsia" w:hAnsiTheme="minorHAnsi" w:cstheme="minorBidi"/>
          <w:b w:val="0"/>
          <w:noProof/>
          <w:sz w:val="22"/>
          <w:szCs w:val="22"/>
          <w:lang w:eastAsia="en-AU"/>
        </w:rPr>
        <w:tab/>
      </w:r>
      <w:r>
        <w:rPr>
          <w:noProof/>
        </w:rPr>
        <w:t>Homelessness services</w:t>
      </w:r>
      <w:r>
        <w:rPr>
          <w:noProof/>
        </w:rPr>
        <w:tab/>
      </w:r>
      <w:r w:rsidR="00442368">
        <w:rPr>
          <w:noProof/>
        </w:rPr>
        <w:t>18.</w:t>
      </w:r>
      <w:r>
        <w:rPr>
          <w:noProof/>
        </w:rPr>
        <w:t>1</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18.1</w:t>
      </w:r>
      <w:r w:rsidRPr="00CB7927">
        <w:rPr>
          <w:rFonts w:asciiTheme="minorHAnsi" w:eastAsiaTheme="minorEastAsia" w:hAnsiTheme="minorHAnsi" w:cstheme="minorBidi"/>
          <w:noProof/>
          <w:sz w:val="22"/>
          <w:szCs w:val="22"/>
          <w:lang w:eastAsia="en-AU"/>
        </w:rPr>
        <w:tab/>
        <w:t xml:space="preserve"> </w:t>
      </w:r>
      <w:r w:rsidRPr="00CB7927">
        <w:rPr>
          <w:noProof/>
        </w:rPr>
        <w:t>Profile of homelessness services</w:t>
      </w:r>
      <w:r w:rsidRPr="00CB7927">
        <w:rPr>
          <w:noProof/>
        </w:rPr>
        <w:tab/>
        <w:t>18.2</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18.2</w:t>
      </w:r>
      <w:r w:rsidRPr="00CB7927">
        <w:rPr>
          <w:rFonts w:asciiTheme="minorHAnsi" w:eastAsiaTheme="minorEastAsia" w:hAnsiTheme="minorHAnsi" w:cstheme="minorBidi"/>
          <w:noProof/>
          <w:sz w:val="22"/>
          <w:szCs w:val="22"/>
          <w:lang w:eastAsia="en-AU"/>
        </w:rPr>
        <w:tab/>
        <w:t xml:space="preserve"> </w:t>
      </w:r>
      <w:r w:rsidRPr="00CB7927">
        <w:rPr>
          <w:noProof/>
        </w:rPr>
        <w:t>Framework of performance indicators</w:t>
      </w:r>
      <w:r w:rsidRPr="00CB7927">
        <w:rPr>
          <w:noProof/>
        </w:rPr>
        <w:tab/>
        <w:t>18.8</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18.3</w:t>
      </w:r>
      <w:r w:rsidRPr="00CB7927">
        <w:rPr>
          <w:rFonts w:asciiTheme="minorHAnsi" w:eastAsiaTheme="minorEastAsia" w:hAnsiTheme="minorHAnsi" w:cstheme="minorBidi"/>
          <w:noProof/>
          <w:sz w:val="22"/>
          <w:szCs w:val="22"/>
          <w:lang w:eastAsia="en-AU"/>
        </w:rPr>
        <w:tab/>
        <w:t xml:space="preserve"> </w:t>
      </w:r>
      <w:r w:rsidRPr="00CB7927">
        <w:rPr>
          <w:noProof/>
        </w:rPr>
        <w:t>Key performance indicator results</w:t>
      </w:r>
      <w:r w:rsidRPr="00CB7927">
        <w:rPr>
          <w:noProof/>
        </w:rPr>
        <w:tab/>
        <w:t>18.10</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18.4</w:t>
      </w:r>
      <w:r w:rsidRPr="00CB7927">
        <w:rPr>
          <w:rFonts w:asciiTheme="minorHAnsi" w:eastAsiaTheme="minorEastAsia" w:hAnsiTheme="minorHAnsi" w:cstheme="minorBidi"/>
          <w:noProof/>
          <w:sz w:val="22"/>
          <w:szCs w:val="22"/>
          <w:lang w:eastAsia="en-AU"/>
        </w:rPr>
        <w:tab/>
        <w:t xml:space="preserve"> </w:t>
      </w:r>
      <w:r w:rsidRPr="00CB7927">
        <w:rPr>
          <w:noProof/>
        </w:rPr>
        <w:t>Future directions in performance reporting</w:t>
      </w:r>
      <w:r w:rsidRPr="00CB7927">
        <w:rPr>
          <w:noProof/>
        </w:rPr>
        <w:tab/>
        <w:t>18.37</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18.5</w:t>
      </w:r>
      <w:r w:rsidRPr="00CB7927">
        <w:rPr>
          <w:rFonts w:asciiTheme="minorHAnsi" w:eastAsiaTheme="minorEastAsia" w:hAnsiTheme="minorHAnsi" w:cstheme="minorBidi"/>
          <w:noProof/>
          <w:sz w:val="22"/>
          <w:szCs w:val="22"/>
          <w:lang w:eastAsia="en-AU"/>
        </w:rPr>
        <w:tab/>
        <w:t xml:space="preserve"> </w:t>
      </w:r>
      <w:r w:rsidRPr="00CB7927">
        <w:rPr>
          <w:noProof/>
        </w:rPr>
        <w:t>Definitions of key term</w:t>
      </w:r>
      <w:r w:rsidRPr="00CB7927">
        <w:rPr>
          <w:noProof/>
        </w:rPr>
        <w:tab/>
        <w:t>18.37</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18.6</w:t>
      </w:r>
      <w:r w:rsidRPr="00CB7927">
        <w:rPr>
          <w:rFonts w:asciiTheme="minorHAnsi" w:eastAsiaTheme="minorEastAsia" w:hAnsiTheme="minorHAnsi" w:cstheme="minorBidi"/>
          <w:noProof/>
          <w:sz w:val="22"/>
          <w:szCs w:val="22"/>
          <w:lang w:eastAsia="en-AU"/>
        </w:rPr>
        <w:tab/>
        <w:t xml:space="preserve"> </w:t>
      </w:r>
      <w:r w:rsidRPr="00CB7927">
        <w:rPr>
          <w:noProof/>
        </w:rPr>
        <w:t>List of attachment tables</w:t>
      </w:r>
      <w:r w:rsidRPr="00CB7927">
        <w:rPr>
          <w:noProof/>
        </w:rPr>
        <w:tab/>
        <w:t>18.41</w:t>
      </w:r>
    </w:p>
    <w:p w:rsidR="001A1081" w:rsidRPr="00CB7927" w:rsidRDefault="001A1081" w:rsidP="001A1081">
      <w:pPr>
        <w:pStyle w:val="TOC2"/>
        <w:tabs>
          <w:tab w:val="left" w:pos="1320"/>
        </w:tabs>
        <w:rPr>
          <w:rFonts w:asciiTheme="minorHAnsi" w:eastAsiaTheme="minorEastAsia" w:hAnsiTheme="minorHAnsi" w:cstheme="minorBidi"/>
          <w:noProof/>
          <w:sz w:val="22"/>
          <w:szCs w:val="22"/>
          <w:lang w:eastAsia="en-AU"/>
        </w:rPr>
      </w:pPr>
      <w:r w:rsidRPr="00CB7927">
        <w:rPr>
          <w:noProof/>
        </w:rPr>
        <w:t>18.7</w:t>
      </w:r>
      <w:r w:rsidRPr="00CB7927">
        <w:rPr>
          <w:rFonts w:asciiTheme="minorHAnsi" w:eastAsiaTheme="minorEastAsia" w:hAnsiTheme="minorHAnsi" w:cstheme="minorBidi"/>
          <w:noProof/>
          <w:sz w:val="22"/>
          <w:szCs w:val="22"/>
          <w:lang w:eastAsia="en-AU"/>
        </w:rPr>
        <w:t xml:space="preserve"> </w:t>
      </w:r>
      <w:r w:rsidRPr="00CB7927">
        <w:rPr>
          <w:noProof/>
        </w:rPr>
        <w:t>References</w:t>
      </w:r>
      <w:r w:rsidRPr="00CB7927">
        <w:rPr>
          <w:noProof/>
        </w:rPr>
        <w:tab/>
        <w:t>18.42</w:t>
      </w:r>
    </w:p>
    <w:p w:rsidR="008C320A" w:rsidRPr="00B41F0D" w:rsidRDefault="008C320A" w:rsidP="008C320A">
      <w:pPr>
        <w:pStyle w:val="TOC2"/>
        <w:tabs>
          <w:tab w:val="left" w:pos="1320"/>
        </w:tabs>
        <w:rPr>
          <w:rFonts w:asciiTheme="minorHAnsi" w:eastAsiaTheme="minorEastAsia" w:hAnsiTheme="minorHAnsi" w:cstheme="minorBidi"/>
          <w:noProof/>
          <w:color w:val="FF0000"/>
          <w:sz w:val="22"/>
          <w:szCs w:val="22"/>
          <w:lang w:eastAsia="en-AU"/>
        </w:rPr>
      </w:pP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ab/>
      </w:r>
    </w:p>
    <w:p w:rsidR="00177368" w:rsidRDefault="00177368">
      <w:pPr>
        <w:pStyle w:val="BodyText"/>
        <w:sectPr w:rsidR="0017736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06AC8" w:rsidRDefault="00177368">
      <w:pPr>
        <w:pStyle w:val="Heading1"/>
      </w:pPr>
      <w:bookmarkStart w:id="5" w:name="Abbreviations"/>
      <w:bookmarkStart w:id="6" w:name="RDnote"/>
      <w:bookmarkEnd w:id="5"/>
      <w:bookmarkEnd w:id="6"/>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7C7972" w:rsidRDefault="007C7972" w:rsidP="007C7972">
      <w:pPr>
        <w:pStyle w:val="BodyText"/>
        <w:jc w:val="left"/>
      </w:pPr>
      <w:r>
        <w:t>Mr Peter Harris</w:t>
      </w:r>
      <w:r>
        <w:tab/>
      </w:r>
      <w:r>
        <w:tab/>
      </w:r>
      <w:r>
        <w:tab/>
        <w:t>Chairman</w:t>
      </w:r>
      <w:r>
        <w:tab/>
      </w:r>
      <w:r>
        <w:tab/>
        <w:t>Productivity Commission</w:t>
      </w:r>
      <w:r>
        <w:br/>
        <w:t>Ms Patricia Scott</w:t>
      </w:r>
      <w:r>
        <w:tab/>
      </w:r>
      <w:r>
        <w:tab/>
      </w:r>
      <w:r>
        <w:tab/>
        <w:t>Commissioner</w:t>
      </w:r>
      <w:r>
        <w:tab/>
        <w:t>Productivity Commission</w:t>
      </w:r>
    </w:p>
    <w:p w:rsidR="007C7972" w:rsidRDefault="007C7972" w:rsidP="007C7972">
      <w:pPr>
        <w:pStyle w:val="BodyText"/>
        <w:ind w:right="-568"/>
        <w:jc w:val="left"/>
      </w:pPr>
      <w:r>
        <w:t>Mr Nicholas Hunt</w:t>
      </w:r>
      <w:r>
        <w:tab/>
      </w:r>
      <w:r>
        <w:tab/>
        <w:t>Aust. Govt.</w:t>
      </w:r>
      <w:r>
        <w:tab/>
      </w:r>
      <w:r>
        <w:tab/>
        <w:t xml:space="preserve">Department of Finance </w:t>
      </w:r>
      <w:r>
        <w:br/>
        <w:t xml:space="preserve">Mr Jonathan </w:t>
      </w:r>
      <w:proofErr w:type="spellStart"/>
      <w:r>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7C7972" w:rsidRDefault="007C7972" w:rsidP="007C7972">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7C7972" w:rsidRDefault="007C7972" w:rsidP="007C7972">
      <w:pPr>
        <w:pStyle w:val="BodyText"/>
        <w:ind w:right="-568"/>
        <w:jc w:val="left"/>
      </w:pPr>
      <w:r>
        <w:t xml:space="preserve">Ms Brigid </w:t>
      </w:r>
      <w:proofErr w:type="spellStart"/>
      <w:r>
        <w:t>Monagle</w:t>
      </w:r>
      <w:proofErr w:type="spellEnd"/>
      <w:r>
        <w:tab/>
      </w:r>
      <w:r>
        <w:tab/>
        <w:t>Vic</w:t>
      </w:r>
      <w:r>
        <w:tab/>
      </w:r>
      <w:r>
        <w:tab/>
      </w:r>
      <w:r>
        <w:tab/>
        <w:t>Department of Premier and Cabinet</w:t>
      </w:r>
      <w:r>
        <w:br/>
        <w:t>Mr Jeremy Nott</w:t>
      </w:r>
      <w:r>
        <w:tab/>
      </w:r>
      <w:r>
        <w:tab/>
      </w:r>
      <w:r>
        <w:tab/>
        <w:t>Vic</w:t>
      </w:r>
      <w:r>
        <w:tab/>
      </w:r>
      <w:r>
        <w:tab/>
      </w:r>
      <w:r>
        <w:tab/>
        <w:t>Department of Treasury and Finance</w:t>
      </w:r>
    </w:p>
    <w:p w:rsidR="007C7972" w:rsidRDefault="007C7972" w:rsidP="007C7972">
      <w:pPr>
        <w:pStyle w:val="BodyText"/>
        <w:ind w:right="-568"/>
        <w:jc w:val="left"/>
      </w:pPr>
      <w:r>
        <w:t>Ms Nicole Tabb</w:t>
      </w:r>
      <w:r>
        <w:tab/>
      </w:r>
      <w:r>
        <w:tab/>
      </w:r>
      <w:r>
        <w:tab/>
        <w:t>Qld</w:t>
      </w:r>
      <w:r>
        <w:tab/>
      </w:r>
      <w:r>
        <w:tab/>
      </w:r>
      <w:r>
        <w:tab/>
        <w:t>Department of the Premier and Cabinet</w:t>
      </w:r>
      <w:r>
        <w:br/>
        <w:t>Ms Janelle Thurlby</w:t>
      </w:r>
      <w:r>
        <w:tab/>
      </w:r>
      <w:r>
        <w:tab/>
        <w:t>Qld</w:t>
      </w:r>
      <w:r>
        <w:tab/>
      </w:r>
      <w:r>
        <w:tab/>
      </w:r>
      <w:r>
        <w:tab/>
        <w:t>Queensland Treasury</w:t>
      </w:r>
    </w:p>
    <w:p w:rsidR="007C7972" w:rsidRDefault="007C7972" w:rsidP="007C7972">
      <w:pPr>
        <w:pStyle w:val="BodyText"/>
        <w:ind w:right="-568"/>
        <w:jc w:val="left"/>
      </w:pPr>
      <w:r>
        <w:t xml:space="preserve">Mr Kurt </w:t>
      </w:r>
      <w:proofErr w:type="spellStart"/>
      <w:r>
        <w:t>Sibma</w:t>
      </w:r>
      <w:proofErr w:type="spellEnd"/>
      <w:r>
        <w:tab/>
      </w:r>
      <w:r>
        <w:tab/>
      </w:r>
      <w:r>
        <w:tab/>
        <w:t>WA</w:t>
      </w:r>
      <w:r>
        <w:tab/>
      </w:r>
      <w:r>
        <w:tab/>
      </w:r>
      <w:r>
        <w:tab/>
        <w:t>Department of Treasury</w:t>
      </w:r>
      <w:r>
        <w:br/>
      </w:r>
      <w:r w:rsidR="007167CF">
        <w:t>Vacant</w:t>
      </w:r>
      <w:r>
        <w:tab/>
      </w:r>
      <w:r>
        <w:tab/>
      </w:r>
      <w:r>
        <w:tab/>
      </w:r>
      <w:r>
        <w:tab/>
        <w:t>WA</w:t>
      </w:r>
      <w:r>
        <w:tab/>
      </w:r>
      <w:r>
        <w:tab/>
      </w:r>
      <w:r>
        <w:tab/>
        <w:t>Department of the Premier and Cabinet</w:t>
      </w:r>
    </w:p>
    <w:p w:rsidR="007C7972" w:rsidRDefault="007C7972" w:rsidP="007C7972">
      <w:pPr>
        <w:pStyle w:val="BodyText"/>
        <w:ind w:right="-568"/>
        <w:jc w:val="left"/>
      </w:pPr>
      <w:r>
        <w:t xml:space="preserve">Ms Tammie </w:t>
      </w:r>
      <w:proofErr w:type="spellStart"/>
      <w:r>
        <w:t>Pribanic</w:t>
      </w:r>
      <w:proofErr w:type="spellEnd"/>
      <w:r>
        <w:tab/>
      </w:r>
      <w:r>
        <w:tab/>
        <w:t>SA</w:t>
      </w:r>
      <w:r>
        <w:tab/>
      </w:r>
      <w:r>
        <w:tab/>
      </w:r>
      <w:r>
        <w:tab/>
        <w:t>Department of Treasury and Finance</w:t>
      </w:r>
      <w:r>
        <w:br/>
        <w:t>Mr Chris McGowan</w:t>
      </w:r>
      <w:r>
        <w:tab/>
      </w:r>
      <w:r>
        <w:tab/>
        <w:t>SA</w:t>
      </w:r>
      <w:r>
        <w:tab/>
      </w:r>
      <w:r>
        <w:tab/>
      </w:r>
      <w:r>
        <w:tab/>
        <w:t>Department of the Premier and Cabinet</w:t>
      </w:r>
    </w:p>
    <w:p w:rsidR="007C7972" w:rsidRDefault="007C7972" w:rsidP="007C7972">
      <w:pPr>
        <w:pStyle w:val="BodyText"/>
        <w:ind w:right="-568"/>
        <w:jc w:val="left"/>
      </w:pPr>
      <w:r>
        <w:t>Ms Rebekah Burton</w:t>
      </w:r>
      <w:r>
        <w:tab/>
      </w:r>
      <w:r>
        <w:tab/>
      </w:r>
      <w:proofErr w:type="spellStart"/>
      <w:r>
        <w:t>Tas</w:t>
      </w:r>
      <w:proofErr w:type="spellEnd"/>
      <w:r>
        <w:tab/>
      </w:r>
      <w:r>
        <w:tab/>
      </w:r>
      <w:r>
        <w:tab/>
        <w:t>Department of Premier and Cabinet</w:t>
      </w:r>
    </w:p>
    <w:p w:rsidR="007C7972" w:rsidRDefault="007C7972" w:rsidP="007C7972">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7C7972" w:rsidRDefault="007C7972" w:rsidP="007C7972">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t>Nardia</w:t>
      </w:r>
      <w:proofErr w:type="spellEnd"/>
      <w:r>
        <w:t xml:space="preserve"> Harris</w:t>
      </w:r>
      <w:r>
        <w:tab/>
      </w:r>
      <w:r>
        <w:tab/>
      </w:r>
      <w:r>
        <w:tab/>
        <w:t>NT</w:t>
      </w:r>
      <w:r>
        <w:tab/>
      </w:r>
      <w:r>
        <w:tab/>
      </w:r>
      <w:r>
        <w:tab/>
        <w:t>Department of Treasury and Finance</w:t>
      </w:r>
    </w:p>
    <w:p w:rsidR="007C7972" w:rsidRDefault="007C7972" w:rsidP="007C7972">
      <w:pPr>
        <w:pStyle w:val="BodyText"/>
        <w:ind w:right="-568"/>
        <w:jc w:val="left"/>
      </w:pPr>
      <w:r>
        <w:t>Dr Paul Jelfs</w:t>
      </w:r>
      <w:r>
        <w:tab/>
      </w:r>
      <w:r>
        <w:tab/>
      </w:r>
      <w:r>
        <w:tab/>
      </w:r>
      <w:r>
        <w:tab/>
      </w:r>
      <w:r>
        <w:tab/>
      </w:r>
      <w:r>
        <w:tab/>
        <w:t>Australian Bureau of Statistics</w:t>
      </w:r>
    </w:p>
    <w:p w:rsidR="003A1C80" w:rsidRDefault="007167CF" w:rsidP="007C7972">
      <w:pPr>
        <w:pStyle w:val="BodyText"/>
        <w:ind w:right="-568"/>
        <w:jc w:val="left"/>
      </w:pPr>
      <w:r>
        <w:t>Mr Andrew Kettle</w:t>
      </w:r>
      <w:r w:rsidR="007C7972">
        <w:tab/>
      </w:r>
      <w:r w:rsidR="007C7972">
        <w:tab/>
      </w:r>
      <w:r w:rsidR="007C7972">
        <w:tab/>
      </w:r>
      <w:r w:rsidR="007C7972">
        <w:tab/>
      </w:r>
      <w:r w:rsidR="007C7972">
        <w:tab/>
        <w:t>Australian Institute of Health &amp; Welfare</w:t>
      </w:r>
    </w:p>
    <w:p w:rsidR="003A1C80" w:rsidRDefault="003A1C80" w:rsidP="003A1C80">
      <w:pPr>
        <w:pStyle w:val="BodyText"/>
        <w:rPr>
          <w:lang w:eastAsia="en-US"/>
        </w:rPr>
      </w:pPr>
    </w:p>
    <w:p w:rsidR="003A1C80" w:rsidRDefault="003A1C80" w:rsidP="003A1C80">
      <w:pPr>
        <w:pStyle w:val="BodyText"/>
      </w:pPr>
      <w:r>
        <w:lastRenderedPageBreak/>
        <w:t xml:space="preserve">People who also served on the Steering Committee during the production of this Report include: </w:t>
      </w:r>
    </w:p>
    <w:p w:rsidR="007C7972" w:rsidRPr="009751E5" w:rsidRDefault="007C7972" w:rsidP="007C7972">
      <w:pPr>
        <w:pStyle w:val="BodyText"/>
        <w:ind w:right="-284"/>
        <w:jc w:val="left"/>
      </w:pPr>
      <w:r w:rsidRPr="009751E5">
        <w:t>Mr Daryl Quinlivan</w:t>
      </w:r>
      <w:r w:rsidRPr="009751E5">
        <w:tab/>
      </w:r>
      <w:r w:rsidRPr="009751E5">
        <w:tab/>
        <w:t>Acting Chair</w:t>
      </w:r>
      <w:r w:rsidRPr="009751E5">
        <w:tab/>
        <w:t>Productivity Commission</w:t>
      </w:r>
    </w:p>
    <w:p w:rsidR="007C7972" w:rsidRDefault="007C7972" w:rsidP="007C7972">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7C7972" w:rsidRDefault="007C7972" w:rsidP="007C7972">
      <w:pPr>
        <w:pStyle w:val="BodyText"/>
        <w:jc w:val="left"/>
      </w:pPr>
      <w:r>
        <w:t xml:space="preserve">Ms Katherine </w:t>
      </w:r>
      <w:proofErr w:type="spellStart"/>
      <w:r>
        <w:t>Whetton</w:t>
      </w:r>
      <w:proofErr w:type="spellEnd"/>
      <w:r>
        <w:tab/>
      </w:r>
      <w:r>
        <w:tab/>
        <w:t>Vic</w:t>
      </w:r>
      <w:r>
        <w:tab/>
      </w:r>
      <w:r>
        <w:tab/>
      </w:r>
      <w:r>
        <w:tab/>
        <w:t>Department of Premier and Cabinet</w:t>
      </w:r>
      <w:r>
        <w:br/>
        <w:t xml:space="preserve">Ms </w:t>
      </w:r>
      <w:proofErr w:type="spellStart"/>
      <w:r>
        <w:t>Bronwen</w:t>
      </w:r>
      <w:proofErr w:type="spellEnd"/>
      <w:r>
        <w:t xml:space="preserve"> FitzGerald</w:t>
      </w:r>
      <w:r>
        <w:tab/>
        <w:t>Vic</w:t>
      </w:r>
      <w:r>
        <w:tab/>
      </w:r>
      <w:r>
        <w:tab/>
      </w:r>
      <w:r>
        <w:tab/>
        <w:t>Department of Premier and Cabinet</w:t>
      </w:r>
    </w:p>
    <w:p w:rsidR="007C7972" w:rsidRDefault="007C7972" w:rsidP="007C7972">
      <w:pPr>
        <w:pStyle w:val="BodyText"/>
        <w:jc w:val="left"/>
      </w:pPr>
      <w:r>
        <w:t>Mr Chris Chinn</w:t>
      </w:r>
      <w:r>
        <w:tab/>
      </w:r>
      <w:r>
        <w:tab/>
      </w:r>
      <w:r>
        <w:tab/>
        <w:t>Qld</w:t>
      </w:r>
      <w:r>
        <w:tab/>
      </w:r>
      <w:r>
        <w:tab/>
      </w:r>
      <w:r>
        <w:tab/>
        <w:t>Department of the Premier and Cabinet</w:t>
      </w:r>
      <w:r>
        <w:tab/>
      </w:r>
    </w:p>
    <w:p w:rsidR="007C7972" w:rsidRDefault="007C7972" w:rsidP="007C7972">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7C7972" w:rsidRDefault="007C7972" w:rsidP="007C7972">
      <w:pPr>
        <w:pStyle w:val="BodyText"/>
        <w:jc w:val="left"/>
      </w:pPr>
      <w:r>
        <w:t>Ms Katrina Ball</w:t>
      </w:r>
      <w:r>
        <w:tab/>
      </w:r>
      <w:r>
        <w:tab/>
      </w:r>
      <w:r>
        <w:tab/>
        <w:t>SA</w:t>
      </w:r>
      <w:r>
        <w:tab/>
      </w:r>
      <w:r>
        <w:tab/>
      </w:r>
      <w:r>
        <w:tab/>
        <w:t>Department of Treasury and Finance</w:t>
      </w:r>
    </w:p>
    <w:p w:rsidR="007C7972" w:rsidRDefault="007C7972" w:rsidP="007C7972">
      <w:pPr>
        <w:pStyle w:val="BodyText"/>
        <w:jc w:val="left"/>
      </w:pPr>
      <w:r>
        <w:t>Ms Tracey Scott</w:t>
      </w:r>
      <w:r>
        <w:tab/>
      </w:r>
      <w:r>
        <w:tab/>
      </w:r>
      <w:r>
        <w:tab/>
        <w:t>NT</w:t>
      </w:r>
      <w:r>
        <w:tab/>
      </w:r>
      <w:r>
        <w:tab/>
      </w:r>
      <w:r>
        <w:tab/>
        <w:t>Department of Treasury and Finance</w:t>
      </w:r>
    </w:p>
    <w:p w:rsidR="007C7972" w:rsidRDefault="007C7972" w:rsidP="007C7972">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506AC8" w:rsidRDefault="007C7972" w:rsidP="007C7972">
      <w:pPr>
        <w:pStyle w:val="BodyText"/>
      </w:pPr>
      <w:r>
        <w:t>Mr Peter Harper</w:t>
      </w:r>
      <w:r>
        <w:tab/>
      </w:r>
      <w:r>
        <w:tab/>
      </w:r>
      <w:r>
        <w:tab/>
      </w:r>
      <w:r>
        <w:tab/>
      </w:r>
      <w:r>
        <w:tab/>
      </w:r>
      <w:r>
        <w:tab/>
        <w:t>Australian Bureau of Statistic</w:t>
      </w:r>
    </w:p>
    <w:p w:rsidR="00506AC8" w:rsidRPr="00883E8C" w:rsidRDefault="00506AC8" w:rsidP="00D32D2B">
      <w:pPr>
        <w:pStyle w:val="BodyText"/>
        <w:rPr>
          <w:lang w:eastAsia="en-US"/>
        </w:rPr>
      </w:pPr>
    </w:p>
    <w:p w:rsidR="00506AC8" w:rsidRDefault="00506AC8">
      <w:pPr>
        <w:pStyle w:val="BodyText"/>
        <w:sectPr w:rsidR="00506AC8" w:rsidSect="00D32D2B">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D80143" w:rsidRDefault="00D80143" w:rsidP="00D80143">
      <w:pPr>
        <w:pStyle w:val="Heading1"/>
      </w:pPr>
      <w:bookmarkStart w:id="7" w:name="EndContents"/>
      <w:bookmarkStart w:id="8" w:name="_Toc377560675"/>
      <w:bookmarkEnd w:id="7"/>
      <w:r>
        <w:lastRenderedPageBreak/>
        <w:t>Acronyms and abbreviations</w:t>
      </w:r>
    </w:p>
    <w:p w:rsidR="002F357C" w:rsidRDefault="002F357C" w:rsidP="002F357C">
      <w:pPr>
        <w:pStyle w:val="Abbreviation"/>
      </w:pPr>
      <w:bookmarkStart w:id="9" w:name="Glossary"/>
      <w:bookmarkEnd w:id="8"/>
      <w:bookmarkEnd w:id="9"/>
      <w:proofErr w:type="spellStart"/>
      <w:r>
        <w:t>AAGR</w:t>
      </w:r>
      <w:proofErr w:type="spellEnd"/>
      <w:r>
        <w:tab/>
        <w:t>Average annual growth rates</w:t>
      </w:r>
    </w:p>
    <w:p w:rsidR="002F357C" w:rsidRDefault="002F357C" w:rsidP="002F357C">
      <w:pPr>
        <w:pStyle w:val="Abbreviation"/>
      </w:pPr>
      <w:proofErr w:type="spellStart"/>
      <w:r>
        <w:t>AATSIHS</w:t>
      </w:r>
      <w:proofErr w:type="spellEnd"/>
      <w:r>
        <w:tab/>
        <w:t>Australian Aboriginal and Torres Strait Islander Health Survey</w:t>
      </w:r>
    </w:p>
    <w:p w:rsidR="002F357C" w:rsidRDefault="002F357C" w:rsidP="002F357C">
      <w:pPr>
        <w:pStyle w:val="Abbreviation"/>
      </w:pPr>
      <w:proofErr w:type="spellStart"/>
      <w:r>
        <w:t>ABI</w:t>
      </w:r>
      <w:proofErr w:type="spellEnd"/>
      <w:r>
        <w:tab/>
        <w:t>Acquired brain injury, but spelt out</w:t>
      </w:r>
    </w:p>
    <w:p w:rsidR="002F357C" w:rsidRDefault="002F357C" w:rsidP="002F357C">
      <w:pPr>
        <w:pStyle w:val="Abbreviation"/>
      </w:pPr>
      <w:r>
        <w:t xml:space="preserve">ABS </w:t>
      </w:r>
      <w:r>
        <w:tab/>
        <w:t>Australian Bureau of Statistics</w:t>
      </w:r>
    </w:p>
    <w:p w:rsidR="002F357C" w:rsidRDefault="002F357C" w:rsidP="002F357C">
      <w:pPr>
        <w:pStyle w:val="Abbreviation"/>
      </w:pPr>
      <w:proofErr w:type="spellStart"/>
      <w:r>
        <w:t>ACARA</w:t>
      </w:r>
      <w:proofErr w:type="spellEnd"/>
      <w:r>
        <w:tab/>
        <w:t>Australian Curriculum and Assessment Reporting Authority</w:t>
      </w:r>
    </w:p>
    <w:p w:rsidR="002F357C" w:rsidRDefault="002F357C" w:rsidP="002F357C">
      <w:pPr>
        <w:pStyle w:val="Abbreviation"/>
      </w:pPr>
      <w:proofErr w:type="spellStart"/>
      <w:r>
        <w:t>ACAT</w:t>
      </w:r>
      <w:proofErr w:type="spellEnd"/>
      <w:r>
        <w:tab/>
        <w:t>Aged Care Assessment Team</w:t>
      </w:r>
    </w:p>
    <w:p w:rsidR="002F357C" w:rsidRDefault="002F357C" w:rsidP="002F357C">
      <w:pPr>
        <w:pStyle w:val="Abbreviation"/>
      </w:pPr>
      <w:proofErr w:type="spellStart"/>
      <w:r>
        <w:t>ACC</w:t>
      </w:r>
      <w:proofErr w:type="spellEnd"/>
      <w:r>
        <w:tab/>
        <w:t>Australian Crime Commission</w:t>
      </w:r>
    </w:p>
    <w:p w:rsidR="002F357C" w:rsidRDefault="002F357C" w:rsidP="002F357C">
      <w:pPr>
        <w:pStyle w:val="Abbreviation"/>
      </w:pPr>
      <w:r>
        <w:t xml:space="preserve">ACE </w:t>
      </w:r>
      <w:r>
        <w:tab/>
        <w:t>adult community education</w:t>
      </w:r>
    </w:p>
    <w:p w:rsidR="002F357C" w:rsidRDefault="002F357C" w:rsidP="002F357C">
      <w:pPr>
        <w:pStyle w:val="Abbreviation"/>
      </w:pPr>
      <w:proofErr w:type="spellStart"/>
      <w:r>
        <w:t>ACECQA</w:t>
      </w:r>
      <w:proofErr w:type="spellEnd"/>
      <w:r>
        <w:tab/>
        <w:t>Australian Children’s Education and Care Quality Authority</w:t>
      </w:r>
    </w:p>
    <w:p w:rsidR="002F357C" w:rsidRDefault="002F357C" w:rsidP="002F357C">
      <w:pPr>
        <w:pStyle w:val="Abbreviation"/>
      </w:pPr>
      <w:r>
        <w:t>ACER</w:t>
      </w:r>
      <w:r>
        <w:tab/>
        <w:t>Australian Council for Educational Research</w:t>
      </w:r>
    </w:p>
    <w:p w:rsidR="002F357C" w:rsidRDefault="002F357C" w:rsidP="002F357C">
      <w:pPr>
        <w:pStyle w:val="Abbreviation"/>
      </w:pPr>
      <w:proofErr w:type="spellStart"/>
      <w:r>
        <w:t>ACFI</w:t>
      </w:r>
      <w:proofErr w:type="spellEnd"/>
      <w:r>
        <w:tab/>
        <w:t>Aged Care Funding Instrument</w:t>
      </w:r>
    </w:p>
    <w:p w:rsidR="002F357C" w:rsidRDefault="002F357C" w:rsidP="002F357C">
      <w:pPr>
        <w:pStyle w:val="Abbreviation"/>
      </w:pPr>
      <w:proofErr w:type="spellStart"/>
      <w:r>
        <w:t>ACHS</w:t>
      </w:r>
      <w:proofErr w:type="spellEnd"/>
      <w:r>
        <w:tab/>
        <w:t>Australian Council on Healthcare Standards</w:t>
      </w:r>
    </w:p>
    <w:p w:rsidR="002F357C" w:rsidRDefault="002F357C" w:rsidP="002F357C">
      <w:pPr>
        <w:pStyle w:val="Abbreviation"/>
      </w:pPr>
      <w:proofErr w:type="spellStart"/>
      <w:r>
        <w:t>ACIR</w:t>
      </w:r>
      <w:proofErr w:type="spellEnd"/>
      <w:r>
        <w:tab/>
        <w:t>Australian Childhood Immunisation Register</w:t>
      </w:r>
    </w:p>
    <w:p w:rsidR="002F357C" w:rsidRDefault="002F357C" w:rsidP="002F357C">
      <w:pPr>
        <w:pStyle w:val="Abbreviation"/>
      </w:pPr>
      <w:proofErr w:type="spellStart"/>
      <w:r>
        <w:t>ACOSS</w:t>
      </w:r>
      <w:proofErr w:type="spellEnd"/>
      <w:r>
        <w:tab/>
        <w:t>Australian Council of Social Service</w:t>
      </w:r>
    </w:p>
    <w:p w:rsidR="002F357C" w:rsidRDefault="002F357C" w:rsidP="002F357C">
      <w:pPr>
        <w:pStyle w:val="Abbreviation"/>
      </w:pPr>
      <w:proofErr w:type="spellStart"/>
      <w:r>
        <w:t>ACRRM</w:t>
      </w:r>
      <w:proofErr w:type="spellEnd"/>
      <w:r>
        <w:tab/>
        <w:t>Australian College of Rural and Remote Medicine</w:t>
      </w:r>
    </w:p>
    <w:p w:rsidR="002F357C" w:rsidRDefault="002F357C" w:rsidP="002F357C">
      <w:pPr>
        <w:pStyle w:val="Abbreviation"/>
      </w:pPr>
      <w:r>
        <w:t>ACS</w:t>
      </w:r>
      <w:r>
        <w:tab/>
        <w:t>Aged care services</w:t>
      </w:r>
    </w:p>
    <w:p w:rsidR="002F357C" w:rsidRDefault="002F357C" w:rsidP="002F357C">
      <w:pPr>
        <w:pStyle w:val="Abbreviation"/>
      </w:pPr>
      <w:proofErr w:type="spellStart"/>
      <w:r>
        <w:t>ACSQHC</w:t>
      </w:r>
      <w:proofErr w:type="spellEnd"/>
      <w:r>
        <w:tab/>
        <w:t>Australian Commission for Safety and Quality in Health Care</w:t>
      </w:r>
    </w:p>
    <w:p w:rsidR="002F357C" w:rsidRDefault="002F357C" w:rsidP="002F357C">
      <w:pPr>
        <w:pStyle w:val="Abbreviation"/>
      </w:pPr>
      <w:proofErr w:type="spellStart"/>
      <w:r>
        <w:t>ACSS</w:t>
      </w:r>
      <w:proofErr w:type="spellEnd"/>
      <w:r>
        <w:tab/>
        <w:t>Australian Community Sector Survey</w:t>
      </w:r>
    </w:p>
    <w:p w:rsidR="002F357C" w:rsidRDefault="002F357C" w:rsidP="002F357C">
      <w:pPr>
        <w:pStyle w:val="Abbreviation"/>
      </w:pPr>
      <w:r>
        <w:t>ADE</w:t>
      </w:r>
      <w:r>
        <w:tab/>
        <w:t>Australian Disability Enterprises</w:t>
      </w:r>
    </w:p>
    <w:p w:rsidR="002F357C" w:rsidRDefault="002F357C" w:rsidP="002F357C">
      <w:pPr>
        <w:pStyle w:val="Abbreviation"/>
      </w:pPr>
      <w:proofErr w:type="spellStart"/>
      <w:r>
        <w:t>ADHC</w:t>
      </w:r>
      <w:proofErr w:type="spellEnd"/>
      <w:r>
        <w:tab/>
        <w:t>Ageing, Disability and Home Care</w:t>
      </w:r>
    </w:p>
    <w:p w:rsidR="002F357C" w:rsidRDefault="002F357C" w:rsidP="002F357C">
      <w:pPr>
        <w:pStyle w:val="Abbreviation"/>
      </w:pPr>
      <w:r>
        <w:t>ADHD</w:t>
      </w:r>
      <w:r>
        <w:tab/>
        <w:t>Attention-deficit/hyperactivity disorder</w:t>
      </w:r>
    </w:p>
    <w:p w:rsidR="002F357C" w:rsidRDefault="002F357C" w:rsidP="002F357C">
      <w:pPr>
        <w:pStyle w:val="Abbreviation"/>
      </w:pPr>
      <w:proofErr w:type="spellStart"/>
      <w:r>
        <w:t>ADL</w:t>
      </w:r>
      <w:proofErr w:type="spellEnd"/>
      <w:r>
        <w:tab/>
        <w:t>Activities of daily living</w:t>
      </w:r>
    </w:p>
    <w:p w:rsidR="002F357C" w:rsidRDefault="002F357C" w:rsidP="002F357C">
      <w:pPr>
        <w:pStyle w:val="Abbreviation"/>
      </w:pPr>
      <w:proofErr w:type="spellStart"/>
      <w:r>
        <w:t>ADR</w:t>
      </w:r>
      <w:proofErr w:type="spellEnd"/>
      <w:r>
        <w:tab/>
        <w:t>Alternative dispute resolution</w:t>
      </w:r>
    </w:p>
    <w:p w:rsidR="002F357C" w:rsidRDefault="002F357C" w:rsidP="002F357C">
      <w:pPr>
        <w:pStyle w:val="Abbreviation"/>
      </w:pPr>
      <w:proofErr w:type="spellStart"/>
      <w:r>
        <w:t>AEDC</w:t>
      </w:r>
      <w:proofErr w:type="spellEnd"/>
      <w:r>
        <w:tab/>
        <w:t>Australian Early Development Census</w:t>
      </w:r>
    </w:p>
    <w:p w:rsidR="002F357C" w:rsidRDefault="002F357C" w:rsidP="002F357C">
      <w:pPr>
        <w:pStyle w:val="Abbreviation"/>
      </w:pPr>
      <w:proofErr w:type="spellStart"/>
      <w:r>
        <w:t>AEM</w:t>
      </w:r>
      <w:proofErr w:type="spellEnd"/>
      <w:r>
        <w:tab/>
        <w:t>Australian Emergency Management</w:t>
      </w:r>
    </w:p>
    <w:p w:rsidR="002F357C" w:rsidRDefault="002F357C" w:rsidP="002F357C">
      <w:pPr>
        <w:pStyle w:val="Abbreviation"/>
      </w:pPr>
      <w:proofErr w:type="spellStart"/>
      <w:r>
        <w:t>AFAC</w:t>
      </w:r>
      <w:proofErr w:type="spellEnd"/>
      <w:r>
        <w:tab/>
        <w:t>Australasian Fire and Emergency Service Authorities Council</w:t>
      </w:r>
    </w:p>
    <w:p w:rsidR="002F357C" w:rsidRDefault="002F357C" w:rsidP="002F357C">
      <w:pPr>
        <w:pStyle w:val="Abbreviation"/>
      </w:pPr>
      <w:proofErr w:type="spellStart"/>
      <w:r>
        <w:t>AFP</w:t>
      </w:r>
      <w:proofErr w:type="spellEnd"/>
      <w:r>
        <w:tab/>
        <w:t>Australian Federal Police</w:t>
      </w:r>
    </w:p>
    <w:p w:rsidR="002F357C" w:rsidRDefault="002F357C" w:rsidP="002F357C">
      <w:pPr>
        <w:pStyle w:val="Abbreviation"/>
      </w:pPr>
      <w:proofErr w:type="spellStart"/>
      <w:r>
        <w:lastRenderedPageBreak/>
        <w:t>AGSRC</w:t>
      </w:r>
      <w:proofErr w:type="spellEnd"/>
      <w:r>
        <w:tab/>
        <w:t>Average Government School Recurrent Costs</w:t>
      </w:r>
    </w:p>
    <w:p w:rsidR="002F357C" w:rsidRDefault="002F357C" w:rsidP="002F357C">
      <w:pPr>
        <w:pStyle w:val="Abbreviation"/>
      </w:pPr>
      <w:r>
        <w:t>AHS</w:t>
      </w:r>
      <w:r>
        <w:tab/>
        <w:t>Australian Health Survey</w:t>
      </w:r>
    </w:p>
    <w:p w:rsidR="002F357C" w:rsidRDefault="002F357C" w:rsidP="002F357C">
      <w:pPr>
        <w:pStyle w:val="Abbreviation"/>
      </w:pPr>
      <w:r>
        <w:t>AIC</w:t>
      </w:r>
      <w:r>
        <w:tab/>
        <w:t>Australian Institute of Criminology</w:t>
      </w:r>
    </w:p>
    <w:p w:rsidR="002F357C" w:rsidRDefault="002F357C" w:rsidP="002F357C">
      <w:pPr>
        <w:pStyle w:val="Abbreviation"/>
      </w:pPr>
      <w:proofErr w:type="spellStart"/>
      <w:r>
        <w:t>AIFS</w:t>
      </w:r>
      <w:proofErr w:type="spellEnd"/>
      <w:r>
        <w:tab/>
        <w:t>Australian Institute of Family Studies</w:t>
      </w:r>
    </w:p>
    <w:p w:rsidR="002F357C" w:rsidRDefault="002F357C" w:rsidP="002F357C">
      <w:pPr>
        <w:pStyle w:val="Abbreviation"/>
      </w:pPr>
      <w:proofErr w:type="spellStart"/>
      <w:r>
        <w:t>AIHW</w:t>
      </w:r>
      <w:proofErr w:type="spellEnd"/>
      <w:r>
        <w:tab/>
        <w:t xml:space="preserve">Australian Institute of Health and Welfare </w:t>
      </w:r>
    </w:p>
    <w:p w:rsidR="002F357C" w:rsidRDefault="002F357C" w:rsidP="002F357C">
      <w:pPr>
        <w:pStyle w:val="Abbreviation"/>
      </w:pPr>
      <w:r>
        <w:t>AIL</w:t>
      </w:r>
      <w:r>
        <w:tab/>
        <w:t>Activities of independent living</w:t>
      </w:r>
    </w:p>
    <w:p w:rsidR="002F357C" w:rsidRDefault="002F357C" w:rsidP="002F357C">
      <w:pPr>
        <w:pStyle w:val="Abbreviation"/>
      </w:pPr>
      <w:proofErr w:type="spellStart"/>
      <w:r>
        <w:t>AIPAR</w:t>
      </w:r>
      <w:proofErr w:type="spellEnd"/>
      <w:r>
        <w:tab/>
        <w:t>Australian Institute for Population Ageing Research</w:t>
      </w:r>
    </w:p>
    <w:p w:rsidR="002F357C" w:rsidRDefault="002F357C" w:rsidP="002F357C">
      <w:pPr>
        <w:pStyle w:val="Abbreviation"/>
      </w:pPr>
      <w:proofErr w:type="spellStart"/>
      <w:r>
        <w:t>AJJA</w:t>
      </w:r>
      <w:proofErr w:type="spellEnd"/>
      <w:r>
        <w:tab/>
        <w:t>Australasian Juvenile Justice Administrators</w:t>
      </w:r>
    </w:p>
    <w:p w:rsidR="002F357C" w:rsidRDefault="002F357C" w:rsidP="002F357C">
      <w:pPr>
        <w:pStyle w:val="Abbreviation"/>
      </w:pPr>
      <w:proofErr w:type="spellStart"/>
      <w:r>
        <w:t>ANZEMC</w:t>
      </w:r>
      <w:proofErr w:type="spellEnd"/>
      <w:r>
        <w:tab/>
        <w:t>Australia-New Zealand Emergency Management Committee</w:t>
      </w:r>
    </w:p>
    <w:p w:rsidR="002F357C" w:rsidRDefault="002F357C" w:rsidP="002F357C">
      <w:pPr>
        <w:pStyle w:val="Abbreviation"/>
      </w:pPr>
      <w:proofErr w:type="spellStart"/>
      <w:r>
        <w:t>ANZPAA</w:t>
      </w:r>
      <w:proofErr w:type="spellEnd"/>
      <w:r>
        <w:tab/>
        <w:t>Australia New Zealand Policing Advisory Agency</w:t>
      </w:r>
    </w:p>
    <w:p w:rsidR="002F357C" w:rsidRDefault="002F357C" w:rsidP="002F357C">
      <w:pPr>
        <w:pStyle w:val="Abbreviation"/>
      </w:pPr>
      <w:proofErr w:type="spellStart"/>
      <w:r>
        <w:t>ANZSOC</w:t>
      </w:r>
      <w:proofErr w:type="spellEnd"/>
      <w:r>
        <w:tab/>
        <w:t>Australian and New Zealand Standard Offence Classification</w:t>
      </w:r>
    </w:p>
    <w:p w:rsidR="002F357C" w:rsidRDefault="002F357C" w:rsidP="002F357C">
      <w:pPr>
        <w:pStyle w:val="Abbreviation"/>
      </w:pPr>
      <w:proofErr w:type="spellStart"/>
      <w:r>
        <w:t>AQF</w:t>
      </w:r>
      <w:proofErr w:type="spellEnd"/>
      <w:r>
        <w:tab/>
        <w:t>Australian Qualifications Framework</w:t>
      </w:r>
    </w:p>
    <w:p w:rsidR="002F357C" w:rsidRDefault="002F357C" w:rsidP="002F357C">
      <w:pPr>
        <w:pStyle w:val="Abbreviation"/>
      </w:pPr>
      <w:r>
        <w:t>AR-</w:t>
      </w:r>
      <w:proofErr w:type="spellStart"/>
      <w:r>
        <w:t>DRGs</w:t>
      </w:r>
      <w:proofErr w:type="spellEnd"/>
      <w:r>
        <w:t xml:space="preserve"> </w:t>
      </w:r>
      <w:r>
        <w:tab/>
        <w:t>Australian refined diagnosis related groups</w:t>
      </w:r>
    </w:p>
    <w:p w:rsidR="002F357C" w:rsidRDefault="002F357C" w:rsidP="002F357C">
      <w:pPr>
        <w:pStyle w:val="Abbreviation"/>
      </w:pPr>
      <w:r>
        <w:t xml:space="preserve">ARIA </w:t>
      </w:r>
      <w:r>
        <w:tab/>
        <w:t>Accessibility and Remoteness Index for Australia</w:t>
      </w:r>
    </w:p>
    <w:p w:rsidR="002F357C" w:rsidRDefault="002F357C" w:rsidP="002F357C">
      <w:pPr>
        <w:pStyle w:val="Abbreviation"/>
      </w:pPr>
      <w:r>
        <w:t>AS</w:t>
      </w:r>
      <w:r>
        <w:tab/>
        <w:t>Age standardised</w:t>
      </w:r>
    </w:p>
    <w:p w:rsidR="002F357C" w:rsidRDefault="002F357C" w:rsidP="002F357C">
      <w:pPr>
        <w:pStyle w:val="Abbreviation"/>
      </w:pPr>
      <w:proofErr w:type="spellStart"/>
      <w:r>
        <w:t>ASGC</w:t>
      </w:r>
      <w:proofErr w:type="spellEnd"/>
      <w:r>
        <w:tab/>
        <w:t>Australian Standard Geographical Classification</w:t>
      </w:r>
    </w:p>
    <w:p w:rsidR="002F357C" w:rsidRDefault="002F357C" w:rsidP="002F357C">
      <w:pPr>
        <w:pStyle w:val="Abbreviation"/>
      </w:pPr>
      <w:proofErr w:type="spellStart"/>
      <w:r>
        <w:t>ASGS</w:t>
      </w:r>
      <w:proofErr w:type="spellEnd"/>
      <w:r>
        <w:tab/>
        <w:t>Australian Statistical Geography Standard</w:t>
      </w:r>
    </w:p>
    <w:p w:rsidR="002F357C" w:rsidRDefault="002F357C" w:rsidP="002F357C">
      <w:pPr>
        <w:pStyle w:val="Abbreviation"/>
      </w:pPr>
      <w:proofErr w:type="spellStart"/>
      <w:r>
        <w:t>ASO</w:t>
      </w:r>
      <w:proofErr w:type="spellEnd"/>
      <w:r>
        <w:tab/>
        <w:t>Ambulance service organisation</w:t>
      </w:r>
    </w:p>
    <w:p w:rsidR="002F357C" w:rsidRDefault="002F357C" w:rsidP="002F357C">
      <w:pPr>
        <w:pStyle w:val="Abbreviation"/>
      </w:pPr>
      <w:proofErr w:type="spellStart"/>
      <w:r>
        <w:t>ASQA</w:t>
      </w:r>
      <w:proofErr w:type="spellEnd"/>
      <w:r>
        <w:tab/>
        <w:t>Australian Skills Quality Authority</w:t>
      </w:r>
    </w:p>
    <w:p w:rsidR="002F357C" w:rsidRDefault="002F357C" w:rsidP="002F357C">
      <w:pPr>
        <w:pStyle w:val="Abbreviation"/>
      </w:pPr>
      <w:r>
        <w:t>ASR</w:t>
      </w:r>
      <w:r>
        <w:tab/>
        <w:t>Age-standardised rate</w:t>
      </w:r>
    </w:p>
    <w:p w:rsidR="002F357C" w:rsidRDefault="002F357C" w:rsidP="002F357C">
      <w:pPr>
        <w:pStyle w:val="Abbreviation"/>
      </w:pPr>
      <w:proofErr w:type="spellStart"/>
      <w:r>
        <w:t>ASSNP</w:t>
      </w:r>
      <w:proofErr w:type="spellEnd"/>
      <w:r>
        <w:tab/>
        <w:t>Core Activity Need for Assistance</w:t>
      </w:r>
    </w:p>
    <w:p w:rsidR="002F357C" w:rsidRDefault="002F357C" w:rsidP="002F357C">
      <w:pPr>
        <w:pStyle w:val="Abbreviation"/>
      </w:pPr>
      <w:proofErr w:type="spellStart"/>
      <w:r>
        <w:t>AUSTRAC</w:t>
      </w:r>
      <w:proofErr w:type="spellEnd"/>
      <w:r>
        <w:tab/>
        <w:t>Australian Transaction Reports and Analysis Centre</w:t>
      </w:r>
    </w:p>
    <w:p w:rsidR="002F357C" w:rsidRDefault="002F357C" w:rsidP="002F357C">
      <w:pPr>
        <w:pStyle w:val="Abbreviation"/>
      </w:pPr>
      <w:proofErr w:type="spellStart"/>
      <w:r>
        <w:t>AVETMISS</w:t>
      </w:r>
      <w:proofErr w:type="spellEnd"/>
      <w:r>
        <w:tab/>
        <w:t>Australian Vocational Education and Training Management Information Statistical Standard</w:t>
      </w:r>
    </w:p>
    <w:p w:rsidR="002F357C" w:rsidRDefault="002F357C" w:rsidP="002F357C">
      <w:pPr>
        <w:pStyle w:val="Abbreviation"/>
      </w:pPr>
      <w:proofErr w:type="spellStart"/>
      <w:r>
        <w:t>AWEC</w:t>
      </w:r>
      <w:proofErr w:type="spellEnd"/>
      <w:r>
        <w:tab/>
        <w:t>Activities of work, education and community living</w:t>
      </w:r>
    </w:p>
    <w:p w:rsidR="002F357C" w:rsidRDefault="002F357C" w:rsidP="002F357C">
      <w:pPr>
        <w:pStyle w:val="Abbreviation"/>
      </w:pPr>
      <w:r>
        <w:t>BCC</w:t>
      </w:r>
      <w:r>
        <w:tab/>
        <w:t>Basic Community Care</w:t>
      </w:r>
    </w:p>
    <w:p w:rsidR="002F357C" w:rsidRDefault="002F357C" w:rsidP="002F357C">
      <w:pPr>
        <w:pStyle w:val="Abbreviation"/>
      </w:pPr>
      <w:r>
        <w:t>BEACH</w:t>
      </w:r>
      <w:r>
        <w:tab/>
        <w:t>Bettering the Evaluation and Care of Health</w:t>
      </w:r>
    </w:p>
    <w:p w:rsidR="002F357C" w:rsidRDefault="002F357C" w:rsidP="002F357C">
      <w:pPr>
        <w:pStyle w:val="Abbreviation"/>
      </w:pPr>
      <w:r>
        <w:t>BMI</w:t>
      </w:r>
      <w:r>
        <w:tab/>
        <w:t>Body Mass Index</w:t>
      </w:r>
    </w:p>
    <w:p w:rsidR="002F357C" w:rsidRDefault="002F357C" w:rsidP="002F357C">
      <w:pPr>
        <w:pStyle w:val="Abbreviation"/>
      </w:pPr>
      <w:proofErr w:type="spellStart"/>
      <w:r>
        <w:t>CAA</w:t>
      </w:r>
      <w:proofErr w:type="spellEnd"/>
      <w:r>
        <w:tab/>
        <w:t>Council of Ambulance Authorities</w:t>
      </w:r>
    </w:p>
    <w:p w:rsidR="002F357C" w:rsidRDefault="002F357C" w:rsidP="002F357C">
      <w:pPr>
        <w:pStyle w:val="Abbreviation"/>
      </w:pPr>
      <w:proofErr w:type="spellStart"/>
      <w:r>
        <w:t>CaLD</w:t>
      </w:r>
      <w:proofErr w:type="spellEnd"/>
      <w:r>
        <w:tab/>
        <w:t>Culturally and Linguistically Diverse</w:t>
      </w:r>
    </w:p>
    <w:p w:rsidR="002F357C" w:rsidRDefault="002F357C" w:rsidP="002F357C">
      <w:pPr>
        <w:pStyle w:val="Abbreviation"/>
      </w:pPr>
      <w:proofErr w:type="spellStart"/>
      <w:r>
        <w:t>CCB</w:t>
      </w:r>
      <w:proofErr w:type="spellEnd"/>
      <w:r>
        <w:tab/>
        <w:t>Child Care Benefit</w:t>
      </w:r>
    </w:p>
    <w:p w:rsidR="002F357C" w:rsidRDefault="002F357C" w:rsidP="002F357C">
      <w:pPr>
        <w:pStyle w:val="Abbreviation"/>
      </w:pPr>
      <w:proofErr w:type="spellStart"/>
      <w:r>
        <w:t>CCET</w:t>
      </w:r>
      <w:proofErr w:type="spellEnd"/>
      <w:r>
        <w:tab/>
        <w:t>Child care, education and training</w:t>
      </w:r>
    </w:p>
    <w:p w:rsidR="002F357C" w:rsidRDefault="002F357C" w:rsidP="002F357C">
      <w:pPr>
        <w:pStyle w:val="Abbreviation"/>
      </w:pPr>
      <w:proofErr w:type="spellStart"/>
      <w:r>
        <w:lastRenderedPageBreak/>
        <w:t>CCSP</w:t>
      </w:r>
      <w:proofErr w:type="spellEnd"/>
      <w:r>
        <w:tab/>
        <w:t>Community Care Support Program</w:t>
      </w:r>
    </w:p>
    <w:p w:rsidR="002F357C" w:rsidRDefault="002F357C" w:rsidP="002F357C">
      <w:pPr>
        <w:pStyle w:val="Abbreviation"/>
      </w:pPr>
      <w:proofErr w:type="spellStart"/>
      <w:r>
        <w:t>CGC</w:t>
      </w:r>
      <w:proofErr w:type="spellEnd"/>
      <w:r>
        <w:tab/>
        <w:t>Commonwealth Grants Commission</w:t>
      </w:r>
    </w:p>
    <w:p w:rsidR="002F357C" w:rsidRDefault="002F357C" w:rsidP="002F357C">
      <w:pPr>
        <w:pStyle w:val="Abbreviation"/>
      </w:pPr>
      <w:r>
        <w:t xml:space="preserve">CH </w:t>
      </w:r>
      <w:r>
        <w:tab/>
        <w:t>Community housing</w:t>
      </w:r>
    </w:p>
    <w:p w:rsidR="002F357C" w:rsidRDefault="002F357C" w:rsidP="002F357C">
      <w:pPr>
        <w:pStyle w:val="Abbreviation"/>
      </w:pPr>
      <w:proofErr w:type="spellStart"/>
      <w:r>
        <w:t>CHD</w:t>
      </w:r>
      <w:proofErr w:type="spellEnd"/>
      <w:r>
        <w:tab/>
        <w:t>Coronary heart disease</w:t>
      </w:r>
    </w:p>
    <w:p w:rsidR="002F357C" w:rsidRDefault="002F357C" w:rsidP="002F357C">
      <w:pPr>
        <w:pStyle w:val="Abbreviation"/>
      </w:pPr>
      <w:proofErr w:type="spellStart"/>
      <w:r>
        <w:t>CHSA</w:t>
      </w:r>
      <w:proofErr w:type="spellEnd"/>
      <w:r>
        <w:tab/>
        <w:t>Commonwealth-State Housing Agreement</w:t>
      </w:r>
    </w:p>
    <w:p w:rsidR="002F357C" w:rsidRDefault="002F357C" w:rsidP="002F357C">
      <w:pPr>
        <w:pStyle w:val="Abbreviation"/>
      </w:pPr>
      <w:proofErr w:type="spellStart"/>
      <w:r>
        <w:t>CIs</w:t>
      </w:r>
      <w:proofErr w:type="spellEnd"/>
      <w:r>
        <w:tab/>
        <w:t>Confidence intervals</w:t>
      </w:r>
    </w:p>
    <w:p w:rsidR="002F357C" w:rsidRDefault="002F357C" w:rsidP="002F357C">
      <w:pPr>
        <w:pStyle w:val="Abbreviation"/>
      </w:pPr>
      <w:proofErr w:type="spellStart"/>
      <w:r>
        <w:t>CISC</w:t>
      </w:r>
      <w:proofErr w:type="spellEnd"/>
      <w:r>
        <w:t xml:space="preserve"> </w:t>
      </w:r>
      <w:r>
        <w:tab/>
      </w:r>
      <w:proofErr w:type="spellStart"/>
      <w:r>
        <w:t>COAG</w:t>
      </w:r>
      <w:proofErr w:type="spellEnd"/>
      <w:r>
        <w:t xml:space="preserve"> Industry and Skills Council</w:t>
      </w:r>
    </w:p>
    <w:p w:rsidR="002F357C" w:rsidRDefault="002F357C" w:rsidP="002F357C">
      <w:pPr>
        <w:pStyle w:val="Abbreviation"/>
      </w:pPr>
      <w:proofErr w:type="spellStart"/>
      <w:r>
        <w:t>CMHC</w:t>
      </w:r>
      <w:proofErr w:type="spellEnd"/>
      <w:r>
        <w:tab/>
        <w:t>Community Mental Health Care</w:t>
      </w:r>
    </w:p>
    <w:p w:rsidR="002F357C" w:rsidRDefault="002F357C" w:rsidP="002F357C">
      <w:pPr>
        <w:pStyle w:val="Abbreviation"/>
      </w:pPr>
      <w:proofErr w:type="spellStart"/>
      <w:r>
        <w:t>CNOS</w:t>
      </w:r>
      <w:proofErr w:type="spellEnd"/>
      <w:r>
        <w:tab/>
        <w:t>Canadian National Occupancy Standard</w:t>
      </w:r>
    </w:p>
    <w:p w:rsidR="002F357C" w:rsidRDefault="002F357C" w:rsidP="002F357C">
      <w:pPr>
        <w:pStyle w:val="Abbreviation"/>
      </w:pPr>
      <w:r>
        <w:t>COACH</w:t>
      </w:r>
      <w:r>
        <w:tab/>
        <w:t>Coaching patients On Achieving Cardiovascular Health</w:t>
      </w:r>
    </w:p>
    <w:p w:rsidR="002F357C" w:rsidRDefault="002F357C" w:rsidP="002F357C">
      <w:pPr>
        <w:pStyle w:val="Abbreviation"/>
      </w:pPr>
      <w:proofErr w:type="spellStart"/>
      <w:r>
        <w:t>COAG</w:t>
      </w:r>
      <w:proofErr w:type="spellEnd"/>
      <w:r>
        <w:t xml:space="preserve"> </w:t>
      </w:r>
      <w:r>
        <w:tab/>
        <w:t>Council of Australian Governments</w:t>
      </w:r>
    </w:p>
    <w:p w:rsidR="002F357C" w:rsidRDefault="002F357C" w:rsidP="002F357C">
      <w:pPr>
        <w:pStyle w:val="Abbreviation"/>
      </w:pPr>
      <w:r>
        <w:t>CPS</w:t>
      </w:r>
      <w:r>
        <w:tab/>
        <w:t>Child protection services</w:t>
      </w:r>
    </w:p>
    <w:p w:rsidR="002F357C" w:rsidRDefault="002F357C" w:rsidP="002F357C">
      <w:pPr>
        <w:pStyle w:val="Abbreviation"/>
      </w:pPr>
      <w:r>
        <w:t>CR</w:t>
      </w:r>
      <w:r>
        <w:tab/>
        <w:t>Crude rate</w:t>
      </w:r>
    </w:p>
    <w:p w:rsidR="002F357C" w:rsidRDefault="002F357C" w:rsidP="002F357C">
      <w:pPr>
        <w:pStyle w:val="Abbreviation"/>
      </w:pPr>
      <w:proofErr w:type="spellStart"/>
      <w:r>
        <w:t>CRA</w:t>
      </w:r>
      <w:proofErr w:type="spellEnd"/>
      <w:r>
        <w:tab/>
        <w:t>Commonwealth Rent Assistance</w:t>
      </w:r>
    </w:p>
    <w:p w:rsidR="002F357C" w:rsidRDefault="002F357C" w:rsidP="002F357C">
      <w:pPr>
        <w:pStyle w:val="Abbreviation"/>
      </w:pPr>
      <w:proofErr w:type="spellStart"/>
      <w:r>
        <w:t>CSTDA</w:t>
      </w:r>
      <w:proofErr w:type="spellEnd"/>
      <w:r>
        <w:tab/>
        <w:t>Commonwealth–State/Territory Disability Agreement</w:t>
      </w:r>
    </w:p>
    <w:p w:rsidR="002F357C" w:rsidRDefault="002F357C" w:rsidP="002F357C">
      <w:pPr>
        <w:pStyle w:val="Abbreviation"/>
      </w:pPr>
      <w:r>
        <w:t>CSV</w:t>
      </w:r>
      <w:r>
        <w:tab/>
        <w:t>Court Services Victoria</w:t>
      </w:r>
    </w:p>
    <w:p w:rsidR="002F357C" w:rsidRDefault="002F357C" w:rsidP="002F357C">
      <w:pPr>
        <w:pStyle w:val="Abbreviation"/>
      </w:pPr>
      <w:r>
        <w:t>DB</w:t>
      </w:r>
      <w:r>
        <w:tab/>
      </w:r>
      <w:proofErr w:type="spellStart"/>
      <w:r>
        <w:t>Deafblind</w:t>
      </w:r>
      <w:proofErr w:type="spellEnd"/>
    </w:p>
    <w:p w:rsidR="002F357C" w:rsidRDefault="002F357C" w:rsidP="002F357C">
      <w:pPr>
        <w:pStyle w:val="Abbreviation"/>
      </w:pPr>
      <w:proofErr w:type="spellStart"/>
      <w:r>
        <w:t>DEEWR</w:t>
      </w:r>
      <w:proofErr w:type="spellEnd"/>
      <w:r>
        <w:tab/>
        <w:t>Department of Education, Employment and Workplace Relations</w:t>
      </w:r>
    </w:p>
    <w:p w:rsidR="002F357C" w:rsidRDefault="002F357C" w:rsidP="002F357C">
      <w:pPr>
        <w:pStyle w:val="Abbreviation"/>
      </w:pPr>
      <w:r>
        <w:t>DES</w:t>
      </w:r>
      <w:r>
        <w:tab/>
        <w:t>Disability Employment Services</w:t>
      </w:r>
    </w:p>
    <w:p w:rsidR="002F357C" w:rsidRDefault="002F357C" w:rsidP="002F357C">
      <w:pPr>
        <w:pStyle w:val="Abbreviation"/>
      </w:pPr>
      <w:proofErr w:type="spellStart"/>
      <w:r>
        <w:t>DHHS</w:t>
      </w:r>
      <w:proofErr w:type="spellEnd"/>
      <w:r>
        <w:tab/>
        <w:t>Department of Health and Human Services</w:t>
      </w:r>
    </w:p>
    <w:p w:rsidR="002F357C" w:rsidRDefault="002F357C" w:rsidP="002F357C">
      <w:pPr>
        <w:pStyle w:val="Abbreviation"/>
      </w:pPr>
      <w:proofErr w:type="spellStart"/>
      <w:r>
        <w:t>DHS</w:t>
      </w:r>
      <w:proofErr w:type="spellEnd"/>
      <w:r>
        <w:tab/>
        <w:t>Department of Human Services</w:t>
      </w:r>
    </w:p>
    <w:p w:rsidR="002F357C" w:rsidRDefault="002F357C" w:rsidP="002F357C">
      <w:pPr>
        <w:pStyle w:val="Abbreviation"/>
      </w:pPr>
      <w:proofErr w:type="spellStart"/>
      <w:r>
        <w:t>DIMA</w:t>
      </w:r>
      <w:proofErr w:type="spellEnd"/>
      <w:r>
        <w:tab/>
        <w:t>Department of Immigration and Multicultural Affairs</w:t>
      </w:r>
    </w:p>
    <w:p w:rsidR="002F357C" w:rsidRDefault="002F357C" w:rsidP="002F357C">
      <w:pPr>
        <w:pStyle w:val="Abbreviation"/>
      </w:pPr>
      <w:r>
        <w:t>DL</w:t>
      </w:r>
      <w:r>
        <w:tab/>
        <w:t>Delayed development</w:t>
      </w:r>
    </w:p>
    <w:p w:rsidR="002F357C" w:rsidRDefault="002F357C" w:rsidP="002F357C">
      <w:pPr>
        <w:pStyle w:val="Abbreviation"/>
      </w:pPr>
      <w:proofErr w:type="spellStart"/>
      <w:r>
        <w:t>DMS</w:t>
      </w:r>
      <w:proofErr w:type="spellEnd"/>
      <w:r>
        <w:tab/>
        <w:t>Disability Management Services</w:t>
      </w:r>
    </w:p>
    <w:p w:rsidR="002F357C" w:rsidRDefault="002F357C" w:rsidP="002F357C">
      <w:pPr>
        <w:pStyle w:val="Abbreviation"/>
      </w:pPr>
      <w:proofErr w:type="spellStart"/>
      <w:r>
        <w:t>DQI</w:t>
      </w:r>
      <w:proofErr w:type="spellEnd"/>
      <w:r>
        <w:tab/>
        <w:t xml:space="preserve">data quality information </w:t>
      </w:r>
    </w:p>
    <w:p w:rsidR="002F357C" w:rsidRDefault="002F357C" w:rsidP="002F357C">
      <w:pPr>
        <w:pStyle w:val="Abbreviation"/>
      </w:pPr>
      <w:r>
        <w:t xml:space="preserve">DS </w:t>
      </w:r>
      <w:proofErr w:type="spellStart"/>
      <w:r>
        <w:t>NMDS</w:t>
      </w:r>
      <w:proofErr w:type="spellEnd"/>
      <w:r>
        <w:tab/>
        <w:t>Disability Services National Minimum Data Set</w:t>
      </w:r>
    </w:p>
    <w:p w:rsidR="002F357C" w:rsidRDefault="002F357C" w:rsidP="002F357C">
      <w:pPr>
        <w:pStyle w:val="Abbreviation"/>
      </w:pPr>
      <w:proofErr w:type="spellStart"/>
      <w:r>
        <w:t>DSS</w:t>
      </w:r>
      <w:proofErr w:type="spellEnd"/>
      <w:r>
        <w:tab/>
        <w:t>Department of Social Services</w:t>
      </w:r>
    </w:p>
    <w:p w:rsidR="002F357C" w:rsidRDefault="002F357C" w:rsidP="002F357C">
      <w:pPr>
        <w:pStyle w:val="Abbreviation"/>
      </w:pPr>
      <w:proofErr w:type="spellStart"/>
      <w:r>
        <w:t>DVA</w:t>
      </w:r>
      <w:proofErr w:type="spellEnd"/>
      <w:r>
        <w:tab/>
        <w:t>Department of Veterans’ Affairs</w:t>
      </w:r>
    </w:p>
    <w:p w:rsidR="002F357C" w:rsidRDefault="002F357C" w:rsidP="002F357C">
      <w:pPr>
        <w:pStyle w:val="Abbreviation"/>
      </w:pPr>
      <w:proofErr w:type="spellStart"/>
      <w:r>
        <w:t>ECEC</w:t>
      </w:r>
      <w:proofErr w:type="spellEnd"/>
      <w:r>
        <w:tab/>
        <w:t>Early childhood education and care</w:t>
      </w:r>
    </w:p>
    <w:p w:rsidR="002F357C" w:rsidRDefault="002F357C" w:rsidP="002F357C">
      <w:pPr>
        <w:pStyle w:val="Abbreviation"/>
      </w:pPr>
      <w:proofErr w:type="spellStart"/>
      <w:r>
        <w:t>ERP</w:t>
      </w:r>
      <w:proofErr w:type="spellEnd"/>
      <w:r>
        <w:tab/>
        <w:t>estimated resident population</w:t>
      </w:r>
    </w:p>
    <w:p w:rsidR="002F357C" w:rsidRDefault="002F357C" w:rsidP="002F357C">
      <w:pPr>
        <w:pStyle w:val="Abbreviation"/>
      </w:pPr>
      <w:proofErr w:type="spellStart"/>
      <w:r>
        <w:t>ESS</w:t>
      </w:r>
      <w:proofErr w:type="spellEnd"/>
      <w:r>
        <w:tab/>
        <w:t>Employment Support Services</w:t>
      </w:r>
    </w:p>
    <w:p w:rsidR="002F357C" w:rsidRDefault="002F357C" w:rsidP="002F357C">
      <w:pPr>
        <w:pStyle w:val="Abbreviation"/>
      </w:pPr>
      <w:proofErr w:type="spellStart"/>
      <w:r>
        <w:lastRenderedPageBreak/>
        <w:t>FaHCSIA</w:t>
      </w:r>
      <w:proofErr w:type="spellEnd"/>
      <w:r>
        <w:tab/>
        <w:t>Department of Families, Housing, Community Services and Indigenous Affairs</w:t>
      </w:r>
    </w:p>
    <w:p w:rsidR="002F357C" w:rsidRDefault="002F357C" w:rsidP="002F357C">
      <w:pPr>
        <w:pStyle w:val="Abbreviation"/>
      </w:pPr>
      <w:proofErr w:type="spellStart"/>
      <w:r>
        <w:t>FCA</w:t>
      </w:r>
      <w:proofErr w:type="spellEnd"/>
      <w:r>
        <w:tab/>
        <w:t>Federal Court of Australia</w:t>
      </w:r>
    </w:p>
    <w:p w:rsidR="002F357C" w:rsidRDefault="002F357C" w:rsidP="002F357C">
      <w:pPr>
        <w:pStyle w:val="Abbreviation"/>
      </w:pPr>
      <w:proofErr w:type="spellStart"/>
      <w:r>
        <w:t>FDC</w:t>
      </w:r>
      <w:proofErr w:type="spellEnd"/>
      <w:r>
        <w:tab/>
        <w:t>Family day care</w:t>
      </w:r>
    </w:p>
    <w:p w:rsidR="002F357C" w:rsidRDefault="002F357C" w:rsidP="002F357C">
      <w:pPr>
        <w:pStyle w:val="Abbreviation"/>
      </w:pPr>
      <w:proofErr w:type="spellStart"/>
      <w:r>
        <w:t>FMA</w:t>
      </w:r>
      <w:proofErr w:type="spellEnd"/>
      <w:r>
        <w:tab/>
        <w:t>Financial Management and Accountability Act</w:t>
      </w:r>
    </w:p>
    <w:p w:rsidR="002F357C" w:rsidRDefault="002F357C" w:rsidP="002F357C">
      <w:pPr>
        <w:pStyle w:val="Abbreviation"/>
      </w:pPr>
      <w:proofErr w:type="spellStart"/>
      <w:r>
        <w:t>FSE</w:t>
      </w:r>
      <w:proofErr w:type="spellEnd"/>
      <w:r>
        <w:tab/>
        <w:t>Full Service Equivalent</w:t>
      </w:r>
    </w:p>
    <w:p w:rsidR="002F357C" w:rsidRDefault="002F357C" w:rsidP="002F357C">
      <w:pPr>
        <w:pStyle w:val="Abbreviation"/>
      </w:pPr>
      <w:proofErr w:type="spellStart"/>
      <w:r>
        <w:t>FSO</w:t>
      </w:r>
      <w:proofErr w:type="spellEnd"/>
      <w:r>
        <w:tab/>
        <w:t>Fire service organisation</w:t>
      </w:r>
    </w:p>
    <w:p w:rsidR="002F357C" w:rsidRDefault="002F357C" w:rsidP="002F357C">
      <w:pPr>
        <w:pStyle w:val="Abbreviation"/>
      </w:pPr>
      <w:r>
        <w:t>FTE</w:t>
      </w:r>
      <w:r>
        <w:tab/>
        <w:t>full time equivalent</w:t>
      </w:r>
    </w:p>
    <w:p w:rsidR="002F357C" w:rsidRDefault="002F357C" w:rsidP="002F357C">
      <w:pPr>
        <w:pStyle w:val="Abbreviation"/>
      </w:pPr>
      <w:r>
        <w:t>GDP</w:t>
      </w:r>
      <w:r>
        <w:tab/>
        <w:t>gross domestic product</w:t>
      </w:r>
    </w:p>
    <w:p w:rsidR="002F357C" w:rsidRDefault="002F357C" w:rsidP="002F357C">
      <w:pPr>
        <w:pStyle w:val="Abbreviation"/>
      </w:pPr>
      <w:proofErr w:type="spellStart"/>
      <w:r>
        <w:t>GFS</w:t>
      </w:r>
      <w:proofErr w:type="spellEnd"/>
      <w:r>
        <w:tab/>
        <w:t>Government Finance Statistics</w:t>
      </w:r>
    </w:p>
    <w:p w:rsidR="002F357C" w:rsidRDefault="002F357C" w:rsidP="002F357C">
      <w:pPr>
        <w:pStyle w:val="Abbreviation"/>
      </w:pPr>
      <w:proofErr w:type="spellStart"/>
      <w:r>
        <w:t>GGFCE</w:t>
      </w:r>
      <w:proofErr w:type="spellEnd"/>
      <w:r>
        <w:tab/>
        <w:t xml:space="preserve">General Government Final Consumption Expenditure </w:t>
      </w:r>
    </w:p>
    <w:p w:rsidR="002F357C" w:rsidRDefault="002F357C" w:rsidP="002F357C">
      <w:pPr>
        <w:pStyle w:val="Abbreviation"/>
      </w:pPr>
      <w:proofErr w:type="spellStart"/>
      <w:r>
        <w:t>GHB</w:t>
      </w:r>
      <w:proofErr w:type="spellEnd"/>
      <w:r>
        <w:tab/>
        <w:t xml:space="preserve">Gamma </w:t>
      </w:r>
      <w:proofErr w:type="spellStart"/>
      <w:r>
        <w:t>hydroxybutyrate</w:t>
      </w:r>
      <w:proofErr w:type="spellEnd"/>
    </w:p>
    <w:p w:rsidR="002F357C" w:rsidRDefault="002F357C" w:rsidP="002F357C">
      <w:pPr>
        <w:pStyle w:val="Abbreviation"/>
      </w:pPr>
      <w:r>
        <w:t>GP</w:t>
      </w:r>
      <w:r>
        <w:tab/>
        <w:t>General practitioner</w:t>
      </w:r>
    </w:p>
    <w:p w:rsidR="002F357C" w:rsidRDefault="002F357C" w:rsidP="002F357C">
      <w:pPr>
        <w:pStyle w:val="Abbreviation"/>
      </w:pPr>
      <w:r>
        <w:t>GST</w:t>
      </w:r>
      <w:r>
        <w:tab/>
        <w:t>Goods and Services Tax</w:t>
      </w:r>
    </w:p>
    <w:p w:rsidR="002F357C" w:rsidRDefault="002F357C" w:rsidP="002F357C">
      <w:pPr>
        <w:pStyle w:val="Abbreviation"/>
      </w:pPr>
      <w:proofErr w:type="spellStart"/>
      <w:r>
        <w:t>HACC</w:t>
      </w:r>
      <w:proofErr w:type="spellEnd"/>
      <w:r>
        <w:tab/>
        <w:t>Home and Community Care</w:t>
      </w:r>
    </w:p>
    <w:p w:rsidR="002F357C" w:rsidRDefault="002F357C" w:rsidP="002F357C">
      <w:pPr>
        <w:pStyle w:val="Abbreviation"/>
      </w:pPr>
      <w:r>
        <w:t xml:space="preserve">HELP </w:t>
      </w:r>
      <w:r>
        <w:tab/>
        <w:t xml:space="preserve">Higher Education Loan </w:t>
      </w:r>
      <w:proofErr w:type="spellStart"/>
      <w:r>
        <w:t>Programme</w:t>
      </w:r>
      <w:proofErr w:type="spellEnd"/>
    </w:p>
    <w:p w:rsidR="002F357C" w:rsidRDefault="002F357C" w:rsidP="002F357C">
      <w:pPr>
        <w:pStyle w:val="Abbreviation"/>
      </w:pPr>
      <w:proofErr w:type="spellStart"/>
      <w:r>
        <w:t>ICD</w:t>
      </w:r>
      <w:proofErr w:type="spellEnd"/>
      <w:r>
        <w:tab/>
        <w:t>International Classification of Diseases</w:t>
      </w:r>
    </w:p>
    <w:p w:rsidR="002F357C" w:rsidRDefault="002F357C" w:rsidP="002F357C">
      <w:pPr>
        <w:pStyle w:val="Abbreviation"/>
      </w:pPr>
      <w:proofErr w:type="spellStart"/>
      <w:r>
        <w:t>ICH</w:t>
      </w:r>
      <w:proofErr w:type="spellEnd"/>
      <w:r>
        <w:tab/>
        <w:t>Indigenous Community Housing</w:t>
      </w:r>
    </w:p>
    <w:p w:rsidR="002F357C" w:rsidRDefault="002F357C" w:rsidP="002F357C">
      <w:pPr>
        <w:pStyle w:val="Abbreviation"/>
      </w:pPr>
      <w:proofErr w:type="spellStart"/>
      <w:r>
        <w:t>ICILS</w:t>
      </w:r>
      <w:proofErr w:type="spellEnd"/>
      <w:r>
        <w:tab/>
        <w:t>International Computer and Information Literacy Study</w:t>
      </w:r>
    </w:p>
    <w:p w:rsidR="002F357C" w:rsidRDefault="002F357C" w:rsidP="002F357C">
      <w:pPr>
        <w:pStyle w:val="Abbreviation"/>
      </w:pPr>
      <w:r>
        <w:t>ICT</w:t>
      </w:r>
      <w:r>
        <w:tab/>
        <w:t>Information and Communications Technology</w:t>
      </w:r>
    </w:p>
    <w:p w:rsidR="002F357C" w:rsidRDefault="002F357C" w:rsidP="002F357C">
      <w:pPr>
        <w:pStyle w:val="Abbreviation"/>
      </w:pPr>
      <w:proofErr w:type="spellStart"/>
      <w:r>
        <w:t>IEA</w:t>
      </w:r>
      <w:proofErr w:type="spellEnd"/>
      <w:r>
        <w:tab/>
        <w:t>International Association for the Evaluation of Educational Achievement</w:t>
      </w:r>
    </w:p>
    <w:p w:rsidR="002F357C" w:rsidRDefault="002F357C" w:rsidP="002F357C">
      <w:pPr>
        <w:pStyle w:val="Abbreviation"/>
      </w:pPr>
      <w:proofErr w:type="spellStart"/>
      <w:r>
        <w:t>IMR</w:t>
      </w:r>
      <w:proofErr w:type="spellEnd"/>
      <w:r>
        <w:tab/>
        <w:t>Infant mortality rate</w:t>
      </w:r>
    </w:p>
    <w:p w:rsidR="002F357C" w:rsidRDefault="002F357C" w:rsidP="002F357C">
      <w:pPr>
        <w:pStyle w:val="Abbreviation"/>
      </w:pPr>
      <w:proofErr w:type="spellStart"/>
      <w:r>
        <w:t>IRSD</w:t>
      </w:r>
      <w:proofErr w:type="spellEnd"/>
      <w:r>
        <w:tab/>
        <w:t>Index of Relative Socio-economic Disadvantage</w:t>
      </w:r>
    </w:p>
    <w:p w:rsidR="002F357C" w:rsidRDefault="002F357C" w:rsidP="002F357C">
      <w:pPr>
        <w:pStyle w:val="Abbreviation"/>
      </w:pPr>
      <w:r>
        <w:t>ISO</w:t>
      </w:r>
      <w:r>
        <w:tab/>
        <w:t>International Organisation for Standardisation</w:t>
      </w:r>
    </w:p>
    <w:p w:rsidR="002F357C" w:rsidRDefault="002F357C" w:rsidP="002F357C">
      <w:pPr>
        <w:pStyle w:val="Abbreviation"/>
      </w:pPr>
      <w:proofErr w:type="spellStart"/>
      <w:r>
        <w:t>JJ</w:t>
      </w:r>
      <w:proofErr w:type="spellEnd"/>
      <w:r>
        <w:t xml:space="preserve"> </w:t>
      </w:r>
      <w:proofErr w:type="spellStart"/>
      <w:r>
        <w:t>NMDS</w:t>
      </w:r>
      <w:proofErr w:type="spellEnd"/>
      <w:r>
        <w:tab/>
        <w:t>Juvenile Justice National Minimum Data Set</w:t>
      </w:r>
    </w:p>
    <w:p w:rsidR="002F357C" w:rsidRDefault="002F357C" w:rsidP="002F357C">
      <w:pPr>
        <w:pStyle w:val="Abbreviation"/>
      </w:pPr>
      <w:proofErr w:type="spellStart"/>
      <w:r>
        <w:t>LBOTE</w:t>
      </w:r>
      <w:proofErr w:type="spellEnd"/>
      <w:r>
        <w:tab/>
        <w:t>language backgrounds other than English</w:t>
      </w:r>
    </w:p>
    <w:p w:rsidR="002F357C" w:rsidRDefault="002F357C" w:rsidP="002F357C">
      <w:pPr>
        <w:pStyle w:val="Abbreviation"/>
      </w:pPr>
      <w:proofErr w:type="spellStart"/>
      <w:r>
        <w:t>LCCSC</w:t>
      </w:r>
      <w:proofErr w:type="spellEnd"/>
      <w:r>
        <w:tab/>
        <w:t>Law, Crime and Community Safety Council</w:t>
      </w:r>
    </w:p>
    <w:p w:rsidR="002F357C" w:rsidRDefault="002F357C" w:rsidP="002F357C">
      <w:pPr>
        <w:pStyle w:val="Abbreviation"/>
      </w:pPr>
      <w:proofErr w:type="spellStart"/>
      <w:r>
        <w:t>LDC</w:t>
      </w:r>
      <w:proofErr w:type="spellEnd"/>
      <w:r>
        <w:tab/>
        <w:t>Long day care</w:t>
      </w:r>
    </w:p>
    <w:p w:rsidR="002F357C" w:rsidRDefault="002F357C" w:rsidP="002F357C">
      <w:pPr>
        <w:pStyle w:val="Abbreviation"/>
      </w:pPr>
      <w:proofErr w:type="spellStart"/>
      <w:r>
        <w:t>LHA</w:t>
      </w:r>
      <w:proofErr w:type="spellEnd"/>
      <w:r>
        <w:tab/>
      </w:r>
      <w:proofErr w:type="spellStart"/>
      <w:r>
        <w:t>Livable</w:t>
      </w:r>
      <w:proofErr w:type="spellEnd"/>
      <w:r>
        <w:t xml:space="preserve"> Housing Australia</w:t>
      </w:r>
    </w:p>
    <w:p w:rsidR="002F357C" w:rsidRDefault="002F357C" w:rsidP="002F357C">
      <w:pPr>
        <w:pStyle w:val="Abbreviation"/>
      </w:pPr>
      <w:proofErr w:type="spellStart"/>
      <w:r>
        <w:t>LOTE</w:t>
      </w:r>
      <w:proofErr w:type="spellEnd"/>
      <w:r>
        <w:t xml:space="preserve"> </w:t>
      </w:r>
      <w:r>
        <w:tab/>
        <w:t>language other than English</w:t>
      </w:r>
    </w:p>
    <w:p w:rsidR="002F357C" w:rsidRDefault="002F357C" w:rsidP="002F357C">
      <w:pPr>
        <w:pStyle w:val="Abbreviation"/>
      </w:pPr>
      <w:proofErr w:type="spellStart"/>
      <w:r>
        <w:t>LRC</w:t>
      </w:r>
      <w:proofErr w:type="spellEnd"/>
      <w:r>
        <w:tab/>
        <w:t>Large Residential Centres</w:t>
      </w:r>
    </w:p>
    <w:p w:rsidR="002F357C" w:rsidRDefault="002F357C" w:rsidP="002F357C">
      <w:pPr>
        <w:pStyle w:val="Abbreviation"/>
      </w:pPr>
      <w:proofErr w:type="spellStart"/>
      <w:r>
        <w:t>LSAC</w:t>
      </w:r>
      <w:proofErr w:type="spellEnd"/>
      <w:r>
        <w:tab/>
        <w:t>Longitudinal Study of Australian Children</w:t>
      </w:r>
    </w:p>
    <w:p w:rsidR="002F357C" w:rsidRDefault="002F357C" w:rsidP="002F357C">
      <w:pPr>
        <w:pStyle w:val="Abbreviation"/>
      </w:pPr>
      <w:proofErr w:type="spellStart"/>
      <w:r>
        <w:lastRenderedPageBreak/>
        <w:t>MBI</w:t>
      </w:r>
      <w:proofErr w:type="spellEnd"/>
      <w:r>
        <w:tab/>
        <w:t xml:space="preserve">Modified </w:t>
      </w:r>
      <w:proofErr w:type="spellStart"/>
      <w:r>
        <w:t>Barthel</w:t>
      </w:r>
      <w:proofErr w:type="spellEnd"/>
      <w:r>
        <w:t xml:space="preserve"> Index</w:t>
      </w:r>
    </w:p>
    <w:p w:rsidR="002F357C" w:rsidRDefault="002F357C" w:rsidP="002F357C">
      <w:pPr>
        <w:pStyle w:val="Abbreviation"/>
      </w:pPr>
      <w:proofErr w:type="spellStart"/>
      <w:r>
        <w:t>MBS</w:t>
      </w:r>
      <w:proofErr w:type="spellEnd"/>
      <w:r>
        <w:tab/>
        <w:t>Medicare Benefits Schedule</w:t>
      </w:r>
    </w:p>
    <w:p w:rsidR="002F357C" w:rsidRDefault="002F357C" w:rsidP="002F357C">
      <w:pPr>
        <w:pStyle w:val="Abbreviation"/>
      </w:pPr>
      <w:proofErr w:type="spellStart"/>
      <w:r>
        <w:t>MCEECDYA</w:t>
      </w:r>
      <w:proofErr w:type="spellEnd"/>
      <w:r>
        <w:tab/>
        <w:t>Ministerial Council for Education, Early Childhood Development and Youth Affairs</w:t>
      </w:r>
    </w:p>
    <w:p w:rsidR="002F357C" w:rsidRDefault="002F357C" w:rsidP="002F357C">
      <w:pPr>
        <w:pStyle w:val="Abbreviation"/>
      </w:pPr>
      <w:proofErr w:type="spellStart"/>
      <w:r>
        <w:t>MCEETYA</w:t>
      </w:r>
      <w:proofErr w:type="spellEnd"/>
      <w:r>
        <w:tab/>
        <w:t>Ministerial Council on Education, Employment, Training and Youth Affairs</w:t>
      </w:r>
    </w:p>
    <w:p w:rsidR="002F357C" w:rsidRDefault="002F357C" w:rsidP="002F357C">
      <w:pPr>
        <w:pStyle w:val="Abbreviation"/>
      </w:pPr>
      <w:r>
        <w:t>MDI</w:t>
      </w:r>
      <w:r>
        <w:tab/>
        <w:t>Middle Years Development Instrument</w:t>
      </w:r>
    </w:p>
    <w:p w:rsidR="002F357C" w:rsidRDefault="002F357C" w:rsidP="002F357C">
      <w:pPr>
        <w:pStyle w:val="Abbreviation"/>
      </w:pPr>
      <w:r>
        <w:t xml:space="preserve">MESC </w:t>
      </w:r>
      <w:r>
        <w:tab/>
        <w:t xml:space="preserve">Main English speaking countries </w:t>
      </w:r>
    </w:p>
    <w:p w:rsidR="002F357C" w:rsidRDefault="002F357C" w:rsidP="002F357C">
      <w:pPr>
        <w:pStyle w:val="Abbreviation"/>
      </w:pPr>
      <w:proofErr w:type="spellStart"/>
      <w:r>
        <w:t>MHE</w:t>
      </w:r>
      <w:proofErr w:type="spellEnd"/>
      <w:r>
        <w:tab/>
        <w:t>Mental Health Establishments</w:t>
      </w:r>
    </w:p>
    <w:p w:rsidR="002F357C" w:rsidRDefault="002F357C" w:rsidP="002F357C">
      <w:pPr>
        <w:pStyle w:val="Abbreviation"/>
      </w:pPr>
      <w:r>
        <w:t>ML</w:t>
      </w:r>
      <w:r>
        <w:tab/>
        <w:t>Medicare Locals</w:t>
      </w:r>
    </w:p>
    <w:p w:rsidR="002F357C" w:rsidRDefault="002F357C" w:rsidP="002F357C">
      <w:pPr>
        <w:pStyle w:val="Abbreviation"/>
      </w:pPr>
      <w:r>
        <w:t>MPS</w:t>
      </w:r>
      <w:r>
        <w:tab/>
        <w:t>Multi-Purpose Services</w:t>
      </w:r>
    </w:p>
    <w:p w:rsidR="002F357C" w:rsidRDefault="002F357C" w:rsidP="002F357C">
      <w:pPr>
        <w:pStyle w:val="Abbreviation"/>
      </w:pPr>
      <w:r>
        <w:t>NAHA</w:t>
      </w:r>
      <w:r>
        <w:tab/>
        <w:t xml:space="preserve">National Affordable Housing Agreement </w:t>
      </w:r>
    </w:p>
    <w:p w:rsidR="002F357C" w:rsidRDefault="002F357C" w:rsidP="002F357C">
      <w:pPr>
        <w:pStyle w:val="Abbreviation"/>
      </w:pPr>
      <w:r>
        <w:t>NAP</w:t>
      </w:r>
      <w:r>
        <w:tab/>
        <w:t>National Assessment Program</w:t>
      </w:r>
    </w:p>
    <w:p w:rsidR="002F357C" w:rsidRDefault="002F357C" w:rsidP="002F357C">
      <w:pPr>
        <w:pStyle w:val="Abbreviation"/>
      </w:pPr>
      <w:proofErr w:type="spellStart"/>
      <w:r>
        <w:t>NAPLAN</w:t>
      </w:r>
      <w:proofErr w:type="spellEnd"/>
      <w:r>
        <w:tab/>
        <w:t>National Assessment Program – Literacy and Numeracy</w:t>
      </w:r>
    </w:p>
    <w:p w:rsidR="002F357C" w:rsidRDefault="002F357C" w:rsidP="002F357C">
      <w:pPr>
        <w:pStyle w:val="Abbreviation"/>
      </w:pPr>
      <w:proofErr w:type="spellStart"/>
      <w:r>
        <w:t>NASWD</w:t>
      </w:r>
      <w:proofErr w:type="spellEnd"/>
      <w:r>
        <w:tab/>
        <w:t>National Agreement for Skills and Workforce Development</w:t>
      </w:r>
    </w:p>
    <w:p w:rsidR="002F357C" w:rsidRDefault="002F357C" w:rsidP="002F357C">
      <w:pPr>
        <w:pStyle w:val="Abbreviation"/>
      </w:pPr>
      <w:proofErr w:type="spellStart"/>
      <w:r>
        <w:t>NATSIHS</w:t>
      </w:r>
      <w:proofErr w:type="spellEnd"/>
      <w:r>
        <w:t xml:space="preserve"> </w:t>
      </w:r>
      <w:r>
        <w:tab/>
        <w:t>National Aboriginal and Torres Strait Islander Health Survey</w:t>
      </w:r>
    </w:p>
    <w:p w:rsidR="002F357C" w:rsidRDefault="002F357C" w:rsidP="002F357C">
      <w:pPr>
        <w:pStyle w:val="Abbreviation"/>
      </w:pPr>
      <w:proofErr w:type="spellStart"/>
      <w:r>
        <w:t>NCCH</w:t>
      </w:r>
      <w:proofErr w:type="spellEnd"/>
      <w:r>
        <w:tab/>
        <w:t>National Centre for Classification in Health</w:t>
      </w:r>
    </w:p>
    <w:p w:rsidR="002F357C" w:rsidRDefault="002F357C" w:rsidP="002F357C">
      <w:pPr>
        <w:pStyle w:val="Abbreviation"/>
      </w:pPr>
      <w:proofErr w:type="spellStart"/>
      <w:r>
        <w:t>NCPASS</w:t>
      </w:r>
      <w:proofErr w:type="spellEnd"/>
      <w:r>
        <w:tab/>
        <w:t>National Child Protection and Support Services</w:t>
      </w:r>
    </w:p>
    <w:p w:rsidR="002F357C" w:rsidRDefault="002F357C" w:rsidP="002F357C">
      <w:pPr>
        <w:pStyle w:val="Abbreviation"/>
      </w:pPr>
      <w:proofErr w:type="spellStart"/>
      <w:r>
        <w:t>NCVER</w:t>
      </w:r>
      <w:proofErr w:type="spellEnd"/>
      <w:r>
        <w:tab/>
        <w:t>National Centre for Vocational Education Research</w:t>
      </w:r>
    </w:p>
    <w:p w:rsidR="002F357C" w:rsidRDefault="002F357C" w:rsidP="002F357C">
      <w:pPr>
        <w:pStyle w:val="Abbreviation"/>
      </w:pPr>
      <w:r>
        <w:t>NDA</w:t>
      </w:r>
      <w:r>
        <w:tab/>
        <w:t>National Disability Agreement</w:t>
      </w:r>
    </w:p>
    <w:p w:rsidR="002F357C" w:rsidRDefault="002F357C" w:rsidP="002F357C">
      <w:pPr>
        <w:pStyle w:val="Abbreviation"/>
      </w:pPr>
      <w:proofErr w:type="spellStart"/>
      <w:r>
        <w:t>NDIA</w:t>
      </w:r>
      <w:proofErr w:type="spellEnd"/>
      <w:r>
        <w:tab/>
        <w:t>National Disability Insurance Agency</w:t>
      </w:r>
    </w:p>
    <w:p w:rsidR="002F357C" w:rsidRDefault="002F357C" w:rsidP="002F357C">
      <w:pPr>
        <w:pStyle w:val="Abbreviation"/>
      </w:pPr>
      <w:proofErr w:type="spellStart"/>
      <w:r>
        <w:t>NDIS</w:t>
      </w:r>
      <w:proofErr w:type="spellEnd"/>
      <w:r>
        <w:tab/>
        <w:t>National Disability Insurance Scheme</w:t>
      </w:r>
    </w:p>
    <w:p w:rsidR="002F357C" w:rsidRDefault="002F357C" w:rsidP="002F357C">
      <w:pPr>
        <w:pStyle w:val="Abbreviation"/>
      </w:pPr>
      <w:proofErr w:type="spellStart"/>
      <w:r>
        <w:t>NDS</w:t>
      </w:r>
      <w:proofErr w:type="spellEnd"/>
      <w:r>
        <w:tab/>
        <w:t>National Disability Service</w:t>
      </w:r>
    </w:p>
    <w:p w:rsidR="002F357C" w:rsidRDefault="002F357C" w:rsidP="002F357C">
      <w:pPr>
        <w:pStyle w:val="Abbreviation"/>
      </w:pPr>
      <w:r>
        <w:t>NEA</w:t>
      </w:r>
      <w:r>
        <w:tab/>
        <w:t>National Education Agreement</w:t>
      </w:r>
    </w:p>
    <w:p w:rsidR="002F357C" w:rsidRDefault="002F357C" w:rsidP="002F357C">
      <w:pPr>
        <w:pStyle w:val="Abbreviation"/>
      </w:pPr>
      <w:proofErr w:type="spellStart"/>
      <w:r>
        <w:t>NECECC</w:t>
      </w:r>
      <w:proofErr w:type="spellEnd"/>
      <w:r>
        <w:tab/>
        <w:t>National Early Childhood Education and Care Collection</w:t>
      </w:r>
    </w:p>
    <w:p w:rsidR="002F357C" w:rsidRDefault="002F357C" w:rsidP="002F357C">
      <w:pPr>
        <w:pStyle w:val="Abbreviation"/>
      </w:pPr>
      <w:proofErr w:type="spellStart"/>
      <w:r>
        <w:t>NECECWC</w:t>
      </w:r>
      <w:proofErr w:type="spellEnd"/>
      <w:r>
        <w:tab/>
        <w:t>National Early Childhood Education and Care Workforce Census</w:t>
      </w:r>
    </w:p>
    <w:p w:rsidR="002F357C" w:rsidRDefault="002F357C" w:rsidP="002F357C">
      <w:pPr>
        <w:pStyle w:val="Abbreviation"/>
      </w:pPr>
      <w:proofErr w:type="spellStart"/>
      <w:r>
        <w:t>NESB</w:t>
      </w:r>
      <w:proofErr w:type="spellEnd"/>
      <w:r>
        <w:tab/>
        <w:t>Non</w:t>
      </w:r>
      <w:r>
        <w:rPr>
          <w:rFonts w:ascii="MS Mincho" w:eastAsia="MS Mincho" w:hAnsi="MS Mincho" w:cs="MS Mincho" w:hint="eastAsia"/>
        </w:rPr>
        <w:t>‑</w:t>
      </w:r>
      <w:r>
        <w:t>English speaking backgrounds</w:t>
      </w:r>
    </w:p>
    <w:p w:rsidR="002F357C" w:rsidRDefault="002F357C" w:rsidP="002F357C">
      <w:pPr>
        <w:pStyle w:val="Abbreviation"/>
      </w:pPr>
      <w:r>
        <w:t>NGO</w:t>
      </w:r>
      <w:r>
        <w:tab/>
        <w:t>Non-government organisations</w:t>
      </w:r>
    </w:p>
    <w:p w:rsidR="002F357C" w:rsidRDefault="002F357C" w:rsidP="002F357C">
      <w:pPr>
        <w:pStyle w:val="Abbreviation"/>
      </w:pPr>
      <w:proofErr w:type="spellStart"/>
      <w:r>
        <w:t>NHA</w:t>
      </w:r>
      <w:proofErr w:type="spellEnd"/>
      <w:r>
        <w:tab/>
        <w:t>National Healthcare Agreement</w:t>
      </w:r>
    </w:p>
    <w:p w:rsidR="002F357C" w:rsidRDefault="002F357C" w:rsidP="002F357C">
      <w:pPr>
        <w:pStyle w:val="Abbreviation"/>
      </w:pPr>
      <w:proofErr w:type="spellStart"/>
      <w:r>
        <w:t>NHCDC</w:t>
      </w:r>
      <w:proofErr w:type="spellEnd"/>
      <w:r>
        <w:tab/>
        <w:t>National Hospital Cost Data Collection</w:t>
      </w:r>
    </w:p>
    <w:p w:rsidR="002F357C" w:rsidRDefault="002F357C" w:rsidP="002F357C">
      <w:pPr>
        <w:pStyle w:val="Abbreviation"/>
      </w:pPr>
      <w:proofErr w:type="spellStart"/>
      <w:r>
        <w:t>NHHRC</w:t>
      </w:r>
      <w:proofErr w:type="spellEnd"/>
      <w:r>
        <w:tab/>
        <w:t>National Health and Hospitals Reform Commission</w:t>
      </w:r>
    </w:p>
    <w:p w:rsidR="002F357C" w:rsidRDefault="002F357C" w:rsidP="002F357C">
      <w:pPr>
        <w:pStyle w:val="Abbreviation"/>
      </w:pPr>
      <w:proofErr w:type="spellStart"/>
      <w:r>
        <w:t>NHMRC</w:t>
      </w:r>
      <w:proofErr w:type="spellEnd"/>
      <w:r>
        <w:tab/>
        <w:t>National Health and Medical Research Council</w:t>
      </w:r>
    </w:p>
    <w:p w:rsidR="002F357C" w:rsidRDefault="002F357C" w:rsidP="002F357C">
      <w:pPr>
        <w:pStyle w:val="Abbreviation"/>
      </w:pPr>
      <w:proofErr w:type="spellStart"/>
      <w:r>
        <w:t>NHPF</w:t>
      </w:r>
      <w:proofErr w:type="spellEnd"/>
      <w:r>
        <w:tab/>
        <w:t>National Health Performance Framework</w:t>
      </w:r>
    </w:p>
    <w:p w:rsidR="002F357C" w:rsidRDefault="002F357C" w:rsidP="002F357C">
      <w:pPr>
        <w:pStyle w:val="Abbreviation"/>
      </w:pPr>
      <w:proofErr w:type="spellStart"/>
      <w:r>
        <w:lastRenderedPageBreak/>
        <w:t>NHRA</w:t>
      </w:r>
      <w:proofErr w:type="spellEnd"/>
      <w:r>
        <w:tab/>
        <w:t>National Health Reform Agreement</w:t>
      </w:r>
    </w:p>
    <w:p w:rsidR="002F357C" w:rsidRDefault="002F357C" w:rsidP="002F357C">
      <w:pPr>
        <w:pStyle w:val="Abbreviation"/>
      </w:pPr>
      <w:proofErr w:type="spellStart"/>
      <w:r>
        <w:t>NHS</w:t>
      </w:r>
      <w:proofErr w:type="spellEnd"/>
      <w:r>
        <w:tab/>
        <w:t>National Health Survey</w:t>
      </w:r>
    </w:p>
    <w:p w:rsidR="002F357C" w:rsidRDefault="002F357C" w:rsidP="002F357C">
      <w:pPr>
        <w:pStyle w:val="Abbreviation"/>
      </w:pPr>
      <w:proofErr w:type="spellStart"/>
      <w:r>
        <w:t>NIRA</w:t>
      </w:r>
      <w:proofErr w:type="spellEnd"/>
      <w:r>
        <w:t xml:space="preserve"> </w:t>
      </w:r>
      <w:r>
        <w:tab/>
        <w:t>National Indigenous Reform Agreement</w:t>
      </w:r>
    </w:p>
    <w:p w:rsidR="002F357C" w:rsidRDefault="002F357C" w:rsidP="002F357C">
      <w:pPr>
        <w:pStyle w:val="Abbreviation"/>
      </w:pPr>
      <w:proofErr w:type="spellStart"/>
      <w:r>
        <w:t>NMDS</w:t>
      </w:r>
      <w:proofErr w:type="spellEnd"/>
      <w:r>
        <w:tab/>
        <w:t>National Minimum Data Set</w:t>
      </w:r>
    </w:p>
    <w:p w:rsidR="002F357C" w:rsidRDefault="002F357C" w:rsidP="002F357C">
      <w:pPr>
        <w:pStyle w:val="Abbreviation"/>
      </w:pPr>
      <w:proofErr w:type="spellStart"/>
      <w:r>
        <w:t>NMHS</w:t>
      </w:r>
      <w:proofErr w:type="spellEnd"/>
      <w:r>
        <w:tab/>
        <w:t>National Mental Health Strategy</w:t>
      </w:r>
    </w:p>
    <w:p w:rsidR="002F357C" w:rsidRDefault="002F357C" w:rsidP="002F357C">
      <w:pPr>
        <w:pStyle w:val="Abbreviation"/>
      </w:pPr>
      <w:r>
        <w:t>NMS</w:t>
      </w:r>
      <w:r>
        <w:tab/>
        <w:t>national minimum standard</w:t>
      </w:r>
    </w:p>
    <w:p w:rsidR="002F357C" w:rsidRDefault="002F357C" w:rsidP="002F357C">
      <w:pPr>
        <w:pStyle w:val="Abbreviation"/>
      </w:pPr>
      <w:proofErr w:type="spellStart"/>
      <w:r>
        <w:t>NNDSS</w:t>
      </w:r>
      <w:proofErr w:type="spellEnd"/>
      <w:r>
        <w:tab/>
        <w:t>National Notifiable Diseases Surveillance System</w:t>
      </w:r>
    </w:p>
    <w:p w:rsidR="002F357C" w:rsidRDefault="002F357C" w:rsidP="002F357C">
      <w:pPr>
        <w:pStyle w:val="Abbreviation"/>
      </w:pPr>
      <w:r>
        <w:t>non</w:t>
      </w:r>
      <w:r>
        <w:rPr>
          <w:rFonts w:ascii="MS Mincho" w:eastAsia="MS Mincho" w:hAnsi="MS Mincho" w:cs="MS Mincho" w:hint="eastAsia"/>
        </w:rPr>
        <w:t>‑</w:t>
      </w:r>
      <w:r>
        <w:t>MESC</w:t>
      </w:r>
      <w:r>
        <w:tab/>
        <w:t>non</w:t>
      </w:r>
      <w:r>
        <w:rPr>
          <w:rFonts w:ascii="MS Mincho" w:eastAsia="MS Mincho" w:hAnsi="MS Mincho" w:cs="MS Mincho" w:hint="eastAsia"/>
        </w:rPr>
        <w:t>‑</w:t>
      </w:r>
      <w:r>
        <w:t>main English speaking countries</w:t>
      </w:r>
    </w:p>
    <w:p w:rsidR="002F357C" w:rsidRDefault="002F357C" w:rsidP="002F357C">
      <w:pPr>
        <w:pStyle w:val="Abbreviation"/>
      </w:pPr>
      <w:r>
        <w:t>NP</w:t>
      </w:r>
      <w:r>
        <w:tab/>
        <w:t>National Partnership</w:t>
      </w:r>
    </w:p>
    <w:p w:rsidR="002F357C" w:rsidRDefault="002F357C" w:rsidP="002F357C">
      <w:pPr>
        <w:pStyle w:val="Abbreviation"/>
      </w:pPr>
      <w:r>
        <w:t>NP  </w:t>
      </w:r>
      <w:proofErr w:type="spellStart"/>
      <w:r>
        <w:t>NQAECEC</w:t>
      </w:r>
      <w:proofErr w:type="spellEnd"/>
      <w:r>
        <w:tab/>
        <w:t>National Partnership Agreement on the National Quality Agenda for Early Childhood Education and Care</w:t>
      </w:r>
    </w:p>
    <w:p w:rsidR="002F357C" w:rsidRDefault="002F357C" w:rsidP="002F357C">
      <w:pPr>
        <w:pStyle w:val="Abbreviation"/>
      </w:pPr>
      <w:r>
        <w:t>NP </w:t>
      </w:r>
      <w:proofErr w:type="spellStart"/>
      <w:r>
        <w:t>UAECE</w:t>
      </w:r>
      <w:proofErr w:type="spellEnd"/>
      <w:r>
        <w:tab/>
        <w:t>National Partnership Agreement on Universal Access to Early Childhood Education</w:t>
      </w:r>
    </w:p>
    <w:p w:rsidR="002F357C" w:rsidRDefault="002F357C" w:rsidP="002F357C">
      <w:pPr>
        <w:pStyle w:val="Abbreviation"/>
      </w:pPr>
      <w:proofErr w:type="spellStart"/>
      <w:r>
        <w:t>NPA</w:t>
      </w:r>
      <w:proofErr w:type="spellEnd"/>
      <w:r>
        <w:t xml:space="preserve"> </w:t>
      </w:r>
      <w:proofErr w:type="spellStart"/>
      <w:r>
        <w:t>RIH</w:t>
      </w:r>
      <w:proofErr w:type="spellEnd"/>
      <w:r>
        <w:tab/>
        <w:t>National Partnership Agreement on Remote Indigenous Housing</w:t>
      </w:r>
    </w:p>
    <w:p w:rsidR="002F357C" w:rsidRDefault="002F357C" w:rsidP="002F357C">
      <w:pPr>
        <w:pStyle w:val="Abbreviation"/>
      </w:pPr>
      <w:proofErr w:type="spellStart"/>
      <w:r>
        <w:t>NPAH</w:t>
      </w:r>
      <w:proofErr w:type="spellEnd"/>
      <w:r>
        <w:tab/>
        <w:t>National Partnership Agreement on Homelessness</w:t>
      </w:r>
    </w:p>
    <w:p w:rsidR="002F357C" w:rsidRDefault="002F357C" w:rsidP="002F357C">
      <w:pPr>
        <w:pStyle w:val="Abbreviation"/>
      </w:pPr>
      <w:proofErr w:type="spellStart"/>
      <w:r>
        <w:t>NQAITS</w:t>
      </w:r>
      <w:proofErr w:type="spellEnd"/>
      <w:r>
        <w:tab/>
        <w:t>National Quality Agenda Information Technology System</w:t>
      </w:r>
    </w:p>
    <w:p w:rsidR="002F357C" w:rsidRDefault="002F357C" w:rsidP="002F357C">
      <w:pPr>
        <w:pStyle w:val="Abbreviation"/>
      </w:pPr>
      <w:proofErr w:type="spellStart"/>
      <w:r>
        <w:t>NQF</w:t>
      </w:r>
      <w:proofErr w:type="spellEnd"/>
      <w:r>
        <w:tab/>
        <w:t>National Quality Framework</w:t>
      </w:r>
    </w:p>
    <w:p w:rsidR="002F357C" w:rsidRDefault="002F357C" w:rsidP="002F357C">
      <w:pPr>
        <w:pStyle w:val="Abbreviation"/>
      </w:pPr>
      <w:proofErr w:type="spellStart"/>
      <w:r>
        <w:t>NQS</w:t>
      </w:r>
      <w:proofErr w:type="spellEnd"/>
      <w:r>
        <w:tab/>
        <w:t>National Quality Standard</w:t>
      </w:r>
    </w:p>
    <w:p w:rsidR="002F357C" w:rsidRDefault="002F357C" w:rsidP="002F357C">
      <w:pPr>
        <w:pStyle w:val="Abbreviation"/>
      </w:pPr>
      <w:proofErr w:type="spellStart"/>
      <w:r>
        <w:t>NRAS</w:t>
      </w:r>
      <w:proofErr w:type="spellEnd"/>
      <w:r>
        <w:tab/>
        <w:t>National Rental Affordability Scheme</w:t>
      </w:r>
    </w:p>
    <w:p w:rsidR="002F357C" w:rsidRDefault="002F357C" w:rsidP="002F357C">
      <w:pPr>
        <w:pStyle w:val="Abbreviation"/>
      </w:pPr>
      <w:proofErr w:type="spellStart"/>
      <w:r>
        <w:t>NRCP</w:t>
      </w:r>
      <w:proofErr w:type="spellEnd"/>
      <w:r>
        <w:tab/>
        <w:t>National Respite for Carers Program</w:t>
      </w:r>
    </w:p>
    <w:p w:rsidR="002F357C" w:rsidRDefault="002F357C" w:rsidP="002F357C">
      <w:pPr>
        <w:pStyle w:val="Abbreviation"/>
      </w:pPr>
      <w:proofErr w:type="spellStart"/>
      <w:r>
        <w:t>NSCSP</w:t>
      </w:r>
      <w:proofErr w:type="spellEnd"/>
      <w:r>
        <w:tab/>
        <w:t>National Survey of Community Satisfaction with Policing</w:t>
      </w:r>
    </w:p>
    <w:p w:rsidR="002F357C" w:rsidRDefault="002F357C" w:rsidP="002F357C">
      <w:pPr>
        <w:pStyle w:val="Abbreviation"/>
      </w:pPr>
      <w:proofErr w:type="spellStart"/>
      <w:r>
        <w:t>NSHS</w:t>
      </w:r>
      <w:proofErr w:type="spellEnd"/>
      <w:r>
        <w:tab/>
        <w:t>National Social Housing Survey</w:t>
      </w:r>
    </w:p>
    <w:p w:rsidR="002F357C" w:rsidRDefault="002F357C" w:rsidP="002F357C">
      <w:pPr>
        <w:pStyle w:val="Abbreviation"/>
      </w:pPr>
      <w:proofErr w:type="spellStart"/>
      <w:r>
        <w:t>NSMHS</w:t>
      </w:r>
      <w:proofErr w:type="spellEnd"/>
      <w:r>
        <w:tab/>
        <w:t>National Standards for Mental Health Services</w:t>
      </w:r>
    </w:p>
    <w:p w:rsidR="002F357C" w:rsidRDefault="002F357C" w:rsidP="002F357C">
      <w:pPr>
        <w:pStyle w:val="Abbreviation"/>
      </w:pPr>
      <w:proofErr w:type="spellStart"/>
      <w:r>
        <w:t>NSQHS</w:t>
      </w:r>
      <w:proofErr w:type="spellEnd"/>
      <w:r>
        <w:tab/>
        <w:t>National Safety and Quality Health Service</w:t>
      </w:r>
    </w:p>
    <w:p w:rsidR="002F357C" w:rsidRDefault="002F357C" w:rsidP="002F357C">
      <w:pPr>
        <w:pStyle w:val="Abbreviation"/>
      </w:pPr>
      <w:proofErr w:type="spellStart"/>
      <w:r>
        <w:t>NSSC</w:t>
      </w:r>
      <w:proofErr w:type="spellEnd"/>
      <w:r>
        <w:tab/>
        <w:t>National Schools Statistics Collection</w:t>
      </w:r>
    </w:p>
    <w:p w:rsidR="002F357C" w:rsidRDefault="002F357C" w:rsidP="002F357C">
      <w:pPr>
        <w:pStyle w:val="Abbreviation"/>
      </w:pPr>
      <w:proofErr w:type="spellStart"/>
      <w:r>
        <w:t>NYPR</w:t>
      </w:r>
      <w:proofErr w:type="spellEnd"/>
      <w:r>
        <w:tab/>
        <w:t>National Youth Participation Requirement</w:t>
      </w:r>
    </w:p>
    <w:p w:rsidR="002F357C" w:rsidRDefault="002F357C" w:rsidP="002F357C">
      <w:pPr>
        <w:pStyle w:val="Abbreviation"/>
      </w:pPr>
      <w:r>
        <w:t>OECD</w:t>
      </w:r>
      <w:r>
        <w:tab/>
        <w:t>Organisation for Economic Co-operation and Development</w:t>
      </w:r>
    </w:p>
    <w:p w:rsidR="002F357C" w:rsidRDefault="002F357C" w:rsidP="002F357C">
      <w:pPr>
        <w:pStyle w:val="Abbreviation"/>
      </w:pPr>
      <w:proofErr w:type="spellStart"/>
      <w:r>
        <w:t>OMP</w:t>
      </w:r>
      <w:proofErr w:type="spellEnd"/>
      <w:r>
        <w:tab/>
        <w:t>Other medical practitioners</w:t>
      </w:r>
    </w:p>
    <w:p w:rsidR="002F357C" w:rsidRDefault="002F357C" w:rsidP="002F357C">
      <w:pPr>
        <w:pStyle w:val="Abbreviation"/>
      </w:pPr>
      <w:proofErr w:type="spellStart"/>
      <w:r>
        <w:t>OSHC</w:t>
      </w:r>
      <w:proofErr w:type="spellEnd"/>
      <w:r>
        <w:tab/>
        <w:t>Outside school hours care</w:t>
      </w:r>
    </w:p>
    <w:p w:rsidR="002F357C" w:rsidRDefault="002F357C" w:rsidP="002F357C">
      <w:pPr>
        <w:pStyle w:val="Abbreviation"/>
      </w:pPr>
      <w:proofErr w:type="spellStart"/>
      <w:r>
        <w:t>OSR</w:t>
      </w:r>
      <w:proofErr w:type="spellEnd"/>
      <w:r>
        <w:tab/>
        <w:t>Online Services Reporting</w:t>
      </w:r>
    </w:p>
    <w:p w:rsidR="002F357C" w:rsidRDefault="002F357C" w:rsidP="002F357C">
      <w:pPr>
        <w:pStyle w:val="Abbreviation"/>
      </w:pPr>
      <w:proofErr w:type="spellStart"/>
      <w:r>
        <w:t>PBS</w:t>
      </w:r>
      <w:proofErr w:type="spellEnd"/>
      <w:r>
        <w:tab/>
        <w:t>Pharmaceutical Benefits Scheme</w:t>
      </w:r>
    </w:p>
    <w:p w:rsidR="002F357C" w:rsidRDefault="002F357C" w:rsidP="002F357C">
      <w:pPr>
        <w:pStyle w:val="Abbreviation"/>
      </w:pPr>
      <w:r>
        <w:t>PC</w:t>
      </w:r>
      <w:r>
        <w:tab/>
        <w:t>Productivity Commission</w:t>
      </w:r>
    </w:p>
    <w:p w:rsidR="002F357C" w:rsidRDefault="002F357C" w:rsidP="002F357C">
      <w:pPr>
        <w:pStyle w:val="Abbreviation"/>
      </w:pPr>
      <w:proofErr w:type="spellStart"/>
      <w:r>
        <w:t>PExS</w:t>
      </w:r>
      <w:proofErr w:type="spellEnd"/>
      <w:r>
        <w:tab/>
        <w:t>Patient Experience Survey</w:t>
      </w:r>
    </w:p>
    <w:p w:rsidR="002F357C" w:rsidRDefault="002F357C" w:rsidP="002F357C">
      <w:pPr>
        <w:pStyle w:val="Abbreviation"/>
      </w:pPr>
      <w:r>
        <w:lastRenderedPageBreak/>
        <w:t>PH</w:t>
      </w:r>
      <w:r>
        <w:tab/>
        <w:t>Public housing</w:t>
      </w:r>
    </w:p>
    <w:p w:rsidR="002F357C" w:rsidRDefault="002F357C" w:rsidP="002F357C">
      <w:pPr>
        <w:pStyle w:val="Abbreviation"/>
      </w:pPr>
      <w:proofErr w:type="spellStart"/>
      <w:r>
        <w:t>PIAAC</w:t>
      </w:r>
      <w:proofErr w:type="spellEnd"/>
      <w:r>
        <w:tab/>
      </w:r>
      <w:proofErr w:type="spellStart"/>
      <w:r>
        <w:t>Programme</w:t>
      </w:r>
      <w:proofErr w:type="spellEnd"/>
      <w:r>
        <w:t xml:space="preserve"> for the International Assessment of Adult Competencies</w:t>
      </w:r>
    </w:p>
    <w:p w:rsidR="002F357C" w:rsidRDefault="002F357C" w:rsidP="002F357C">
      <w:pPr>
        <w:pStyle w:val="Abbreviation"/>
      </w:pPr>
      <w:r>
        <w:t>PIP</w:t>
      </w:r>
      <w:r>
        <w:tab/>
        <w:t>Practice Incentives Program</w:t>
      </w:r>
    </w:p>
    <w:p w:rsidR="002F357C" w:rsidRDefault="002F357C" w:rsidP="002F357C">
      <w:pPr>
        <w:pStyle w:val="Abbreviation"/>
      </w:pPr>
      <w:proofErr w:type="spellStart"/>
      <w:r>
        <w:t>PIRLS</w:t>
      </w:r>
      <w:proofErr w:type="spellEnd"/>
      <w:r>
        <w:tab/>
        <w:t>Progress in International Reading Literacy Study</w:t>
      </w:r>
    </w:p>
    <w:p w:rsidR="002F357C" w:rsidRDefault="002F357C" w:rsidP="002F357C">
      <w:pPr>
        <w:pStyle w:val="Abbreviation"/>
      </w:pPr>
      <w:r>
        <w:t>PISA</w:t>
      </w:r>
      <w:r>
        <w:tab/>
      </w:r>
      <w:proofErr w:type="spellStart"/>
      <w:r>
        <w:t>Programme</w:t>
      </w:r>
      <w:proofErr w:type="spellEnd"/>
      <w:r>
        <w:t xml:space="preserve"> for International Student Assessment</w:t>
      </w:r>
    </w:p>
    <w:p w:rsidR="002F357C" w:rsidRDefault="002F357C" w:rsidP="002F357C">
      <w:pPr>
        <w:pStyle w:val="Abbreviation"/>
      </w:pPr>
      <w:proofErr w:type="spellStart"/>
      <w:r>
        <w:t>PSTRE</w:t>
      </w:r>
      <w:proofErr w:type="spellEnd"/>
      <w:r>
        <w:tab/>
        <w:t>problem solving in technology</w:t>
      </w:r>
      <w:r>
        <w:rPr>
          <w:rFonts w:ascii="MS Mincho" w:eastAsia="MS Mincho" w:hAnsi="MS Mincho" w:cs="MS Mincho" w:hint="eastAsia"/>
        </w:rPr>
        <w:t>‑</w:t>
      </w:r>
      <w:r>
        <w:t>rich environments</w:t>
      </w:r>
    </w:p>
    <w:p w:rsidR="002F357C" w:rsidRDefault="002F357C" w:rsidP="002F357C">
      <w:pPr>
        <w:pStyle w:val="Abbreviation"/>
      </w:pPr>
      <w:proofErr w:type="spellStart"/>
      <w:r>
        <w:t>RACGP</w:t>
      </w:r>
      <w:proofErr w:type="spellEnd"/>
      <w:r>
        <w:tab/>
        <w:t>Royal Australian College of General Practitioners</w:t>
      </w:r>
    </w:p>
    <w:p w:rsidR="002F357C" w:rsidRDefault="002F357C" w:rsidP="002F357C">
      <w:pPr>
        <w:pStyle w:val="Abbreviation"/>
      </w:pPr>
      <w:r>
        <w:t>RAS</w:t>
      </w:r>
      <w:r>
        <w:tab/>
        <w:t>Regional Assessment Services</w:t>
      </w:r>
    </w:p>
    <w:p w:rsidR="002F357C" w:rsidRDefault="002F357C" w:rsidP="002F357C">
      <w:pPr>
        <w:pStyle w:val="Abbreviation"/>
      </w:pPr>
      <w:proofErr w:type="spellStart"/>
      <w:r>
        <w:t>RPBS</w:t>
      </w:r>
      <w:proofErr w:type="spellEnd"/>
      <w:r>
        <w:tab/>
        <w:t>Repatriation Pharmaceutical Benefits Scheme</w:t>
      </w:r>
    </w:p>
    <w:p w:rsidR="002F357C" w:rsidRDefault="002F357C" w:rsidP="002F357C">
      <w:pPr>
        <w:pStyle w:val="Abbreviation"/>
      </w:pPr>
      <w:proofErr w:type="spellStart"/>
      <w:r>
        <w:t>RRMA</w:t>
      </w:r>
      <w:proofErr w:type="spellEnd"/>
      <w:r>
        <w:tab/>
        <w:t>Rural, Remote and Metropolitan Areas classification system</w:t>
      </w:r>
    </w:p>
    <w:p w:rsidR="002F357C" w:rsidRDefault="002F357C" w:rsidP="002F357C">
      <w:pPr>
        <w:pStyle w:val="Abbreviation"/>
      </w:pPr>
      <w:proofErr w:type="spellStart"/>
      <w:r>
        <w:t>RSEs</w:t>
      </w:r>
      <w:proofErr w:type="spellEnd"/>
      <w:r>
        <w:tab/>
        <w:t>Relative standard errors</w:t>
      </w:r>
    </w:p>
    <w:p w:rsidR="002F357C" w:rsidRDefault="002F357C" w:rsidP="002F357C">
      <w:pPr>
        <w:pStyle w:val="Abbreviation"/>
      </w:pPr>
      <w:proofErr w:type="spellStart"/>
      <w:r>
        <w:t>RTO</w:t>
      </w:r>
      <w:proofErr w:type="spellEnd"/>
      <w:r>
        <w:tab/>
        <w:t>Registered Training Organisation</w:t>
      </w:r>
    </w:p>
    <w:p w:rsidR="002F357C" w:rsidRDefault="002F357C" w:rsidP="002F357C">
      <w:pPr>
        <w:pStyle w:val="Abbreviation"/>
      </w:pPr>
      <w:r>
        <w:t xml:space="preserve">SA </w:t>
      </w:r>
      <w:proofErr w:type="spellStart"/>
      <w:r>
        <w:t>DECD</w:t>
      </w:r>
      <w:proofErr w:type="spellEnd"/>
      <w:r>
        <w:tab/>
        <w:t>South Australian Department for Education and Child Development</w:t>
      </w:r>
    </w:p>
    <w:p w:rsidR="002F357C" w:rsidRDefault="002F357C" w:rsidP="002F357C">
      <w:pPr>
        <w:pStyle w:val="Abbreviation"/>
      </w:pPr>
      <w:r>
        <w:t>SAB</w:t>
      </w:r>
      <w:r>
        <w:tab/>
        <w:t xml:space="preserve">Staphylococcus </w:t>
      </w:r>
      <w:proofErr w:type="spellStart"/>
      <w:r>
        <w:t>aureus</w:t>
      </w:r>
      <w:proofErr w:type="spellEnd"/>
      <w:r>
        <w:t xml:space="preserve"> (including Methicillin-resistant                                                                                           Staphylococcus </w:t>
      </w:r>
      <w:proofErr w:type="spellStart"/>
      <w:r>
        <w:t>aureus</w:t>
      </w:r>
      <w:proofErr w:type="spellEnd"/>
      <w:r>
        <w:t xml:space="preserve"> [</w:t>
      </w:r>
      <w:proofErr w:type="spellStart"/>
      <w:r>
        <w:t>MRSA</w:t>
      </w:r>
      <w:proofErr w:type="spellEnd"/>
      <w:r>
        <w:t>]) bacteraemia</w:t>
      </w:r>
    </w:p>
    <w:p w:rsidR="002F357C" w:rsidRDefault="002F357C" w:rsidP="002F357C">
      <w:pPr>
        <w:pStyle w:val="Abbreviation"/>
      </w:pPr>
      <w:proofErr w:type="spellStart"/>
      <w:r>
        <w:t>SCRCSSP</w:t>
      </w:r>
      <w:proofErr w:type="spellEnd"/>
      <w:r>
        <w:tab/>
        <w:t>Steering Committee for the Review of Commonwealth/State Service Provision</w:t>
      </w:r>
    </w:p>
    <w:p w:rsidR="002F357C" w:rsidRDefault="002F357C" w:rsidP="002F357C">
      <w:pPr>
        <w:pStyle w:val="Abbreviation"/>
      </w:pPr>
      <w:proofErr w:type="spellStart"/>
      <w:r>
        <w:t>SCRGSP</w:t>
      </w:r>
      <w:proofErr w:type="spellEnd"/>
      <w:r>
        <w:tab/>
        <w:t>Steering Committee for the Review of Government Service Provision</w:t>
      </w:r>
    </w:p>
    <w:p w:rsidR="002F357C" w:rsidRDefault="002F357C" w:rsidP="002F357C">
      <w:pPr>
        <w:pStyle w:val="Abbreviation"/>
      </w:pPr>
      <w:proofErr w:type="spellStart"/>
      <w:r>
        <w:t>SDAC</w:t>
      </w:r>
      <w:proofErr w:type="spellEnd"/>
      <w:r>
        <w:tab/>
        <w:t>Survey of Disability Ageing and Carers</w:t>
      </w:r>
    </w:p>
    <w:p w:rsidR="002F357C" w:rsidRDefault="002F357C" w:rsidP="002F357C">
      <w:pPr>
        <w:pStyle w:val="Abbreviation"/>
      </w:pPr>
      <w:r>
        <w:t>SE</w:t>
      </w:r>
      <w:r>
        <w:tab/>
        <w:t>Standard error</w:t>
      </w:r>
    </w:p>
    <w:p w:rsidR="002F357C" w:rsidRDefault="002F357C" w:rsidP="002F357C">
      <w:pPr>
        <w:pStyle w:val="Abbreviation"/>
      </w:pPr>
      <w:proofErr w:type="spellStart"/>
      <w:r>
        <w:t>SEIFA</w:t>
      </w:r>
      <w:proofErr w:type="spellEnd"/>
      <w:r>
        <w:tab/>
        <w:t>Socio-Economic Indexes for Areas</w:t>
      </w:r>
    </w:p>
    <w:p w:rsidR="002F357C" w:rsidRDefault="002F357C" w:rsidP="002F357C">
      <w:pPr>
        <w:pStyle w:val="Abbreviation"/>
      </w:pPr>
      <w:proofErr w:type="spellStart"/>
      <w:r>
        <w:t>SEM</w:t>
      </w:r>
      <w:proofErr w:type="spellEnd"/>
      <w:r>
        <w:tab/>
        <w:t>Standard error of the mean</w:t>
      </w:r>
    </w:p>
    <w:p w:rsidR="002F357C" w:rsidRDefault="002F357C" w:rsidP="002F357C">
      <w:pPr>
        <w:pStyle w:val="Abbreviation"/>
      </w:pPr>
      <w:r>
        <w:t>SES</w:t>
      </w:r>
      <w:r>
        <w:tab/>
        <w:t>Socioeconomic status</w:t>
      </w:r>
    </w:p>
    <w:p w:rsidR="002F357C" w:rsidRDefault="002F357C" w:rsidP="002F357C">
      <w:pPr>
        <w:pStyle w:val="Abbreviation"/>
      </w:pPr>
      <w:r>
        <w:t>SES</w:t>
      </w:r>
      <w:r>
        <w:tab/>
        <w:t>State Emergency Service</w:t>
      </w:r>
    </w:p>
    <w:p w:rsidR="002F357C" w:rsidRDefault="002F357C" w:rsidP="002F357C">
      <w:pPr>
        <w:pStyle w:val="Abbreviation"/>
      </w:pPr>
      <w:proofErr w:type="spellStart"/>
      <w:r>
        <w:t>SHSC</w:t>
      </w:r>
      <w:proofErr w:type="spellEnd"/>
      <w:r>
        <w:tab/>
        <w:t xml:space="preserve">Specialist Homelessness Services collection </w:t>
      </w:r>
    </w:p>
    <w:p w:rsidR="002F357C" w:rsidRDefault="002F357C" w:rsidP="002F357C">
      <w:pPr>
        <w:pStyle w:val="Abbreviation"/>
      </w:pPr>
      <w:r>
        <w:t>SL</w:t>
      </w:r>
      <w:r>
        <w:tab/>
        <w:t>Specific learning</w:t>
      </w:r>
    </w:p>
    <w:p w:rsidR="002F357C" w:rsidRDefault="002F357C" w:rsidP="002F357C">
      <w:pPr>
        <w:pStyle w:val="Abbreviation"/>
      </w:pPr>
      <w:proofErr w:type="spellStart"/>
      <w:r>
        <w:t>SMHWB</w:t>
      </w:r>
      <w:proofErr w:type="spellEnd"/>
      <w:r>
        <w:tab/>
        <w:t>Survey of Mental Health and Wellbeing</w:t>
      </w:r>
    </w:p>
    <w:p w:rsidR="002F357C" w:rsidRDefault="002F357C" w:rsidP="002F357C">
      <w:pPr>
        <w:pStyle w:val="Abbreviation"/>
      </w:pPr>
      <w:proofErr w:type="spellStart"/>
      <w:r>
        <w:t>SMRs</w:t>
      </w:r>
      <w:proofErr w:type="spellEnd"/>
      <w:r>
        <w:tab/>
        <w:t>Standardised mortality ratios</w:t>
      </w:r>
    </w:p>
    <w:p w:rsidR="002F357C" w:rsidRDefault="002F357C" w:rsidP="002F357C">
      <w:pPr>
        <w:pStyle w:val="Abbreviation"/>
      </w:pPr>
      <w:proofErr w:type="spellStart"/>
      <w:r>
        <w:t>SOMIH</w:t>
      </w:r>
      <w:proofErr w:type="spellEnd"/>
      <w:r>
        <w:tab/>
        <w:t>State Owned and Managed Indigenous Housing</w:t>
      </w:r>
    </w:p>
    <w:p w:rsidR="002F357C" w:rsidRDefault="002F357C" w:rsidP="002F357C">
      <w:pPr>
        <w:pStyle w:val="Abbreviation"/>
      </w:pPr>
      <w:proofErr w:type="spellStart"/>
      <w:r>
        <w:t>SPP</w:t>
      </w:r>
      <w:proofErr w:type="spellEnd"/>
      <w:r>
        <w:tab/>
        <w:t>Specific Purpose Payment</w:t>
      </w:r>
    </w:p>
    <w:p w:rsidR="002F357C" w:rsidRDefault="002F357C" w:rsidP="002F357C">
      <w:pPr>
        <w:pStyle w:val="Abbreviation"/>
      </w:pPr>
      <w:proofErr w:type="spellStart"/>
      <w:r>
        <w:t>SPWD</w:t>
      </w:r>
      <w:proofErr w:type="spellEnd"/>
      <w:r>
        <w:tab/>
        <w:t>Services for people with disability</w:t>
      </w:r>
    </w:p>
    <w:p w:rsidR="002F357C" w:rsidRDefault="002F357C" w:rsidP="002F357C">
      <w:pPr>
        <w:pStyle w:val="Abbreviation"/>
      </w:pPr>
      <w:r>
        <w:lastRenderedPageBreak/>
        <w:t>SRS</w:t>
      </w:r>
      <w:r>
        <w:tab/>
        <w:t>Schooling Resource Standard</w:t>
      </w:r>
    </w:p>
    <w:p w:rsidR="002F357C" w:rsidRDefault="002F357C" w:rsidP="002F357C">
      <w:pPr>
        <w:pStyle w:val="Abbreviation"/>
      </w:pPr>
      <w:r>
        <w:t>TAFE</w:t>
      </w:r>
      <w:r>
        <w:tab/>
        <w:t>technical and further education</w:t>
      </w:r>
    </w:p>
    <w:p w:rsidR="002F357C" w:rsidRDefault="002F357C" w:rsidP="002F357C">
      <w:pPr>
        <w:pStyle w:val="Abbreviation"/>
      </w:pPr>
      <w:r>
        <w:t>TCP</w:t>
      </w:r>
      <w:r>
        <w:tab/>
        <w:t>Transition Care Program</w:t>
      </w:r>
    </w:p>
    <w:p w:rsidR="002F357C" w:rsidRDefault="002F357C" w:rsidP="002F357C">
      <w:pPr>
        <w:pStyle w:val="Abbreviation"/>
      </w:pPr>
      <w:proofErr w:type="spellStart"/>
      <w:r>
        <w:t>TGR</w:t>
      </w:r>
      <w:proofErr w:type="spellEnd"/>
      <w:r>
        <w:tab/>
        <w:t>Total growth rate</w:t>
      </w:r>
    </w:p>
    <w:p w:rsidR="002F357C" w:rsidRDefault="002F357C" w:rsidP="002F357C">
      <w:pPr>
        <w:pStyle w:val="Abbreviation"/>
      </w:pPr>
      <w:proofErr w:type="spellStart"/>
      <w:r>
        <w:t>TIMSS</w:t>
      </w:r>
      <w:proofErr w:type="spellEnd"/>
      <w:r>
        <w:tab/>
        <w:t>Trends in International Mathematics and Science Study</w:t>
      </w:r>
    </w:p>
    <w:p w:rsidR="002F357C" w:rsidRDefault="002F357C" w:rsidP="002F357C">
      <w:pPr>
        <w:pStyle w:val="Abbreviation"/>
      </w:pPr>
      <w:proofErr w:type="spellStart"/>
      <w:r>
        <w:t>UCC</w:t>
      </w:r>
      <w:proofErr w:type="spellEnd"/>
      <w:r>
        <w:tab/>
        <w:t>User cost of capital</w:t>
      </w:r>
    </w:p>
    <w:p w:rsidR="002F357C" w:rsidRDefault="002F357C" w:rsidP="002F357C">
      <w:pPr>
        <w:pStyle w:val="Abbreviation"/>
      </w:pPr>
      <w:proofErr w:type="spellStart"/>
      <w:r>
        <w:t>UNSW</w:t>
      </w:r>
      <w:proofErr w:type="spellEnd"/>
      <w:r>
        <w:tab/>
        <w:t>University of New South Wales</w:t>
      </w:r>
    </w:p>
    <w:p w:rsidR="002F357C" w:rsidRDefault="002F357C" w:rsidP="002F357C">
      <w:pPr>
        <w:pStyle w:val="Abbreviation"/>
      </w:pPr>
      <w:proofErr w:type="spellStart"/>
      <w:r>
        <w:t>URTI</w:t>
      </w:r>
      <w:proofErr w:type="spellEnd"/>
      <w:r>
        <w:tab/>
        <w:t>Upper respiratory tract infection</w:t>
      </w:r>
    </w:p>
    <w:p w:rsidR="002F357C" w:rsidRDefault="002F357C" w:rsidP="002F357C">
      <w:pPr>
        <w:pStyle w:val="Abbreviation"/>
      </w:pPr>
      <w:proofErr w:type="spellStart"/>
      <w:r>
        <w:t>VCAT</w:t>
      </w:r>
      <w:proofErr w:type="spellEnd"/>
      <w:r>
        <w:tab/>
        <w:t>Victorian Civil and Administrative Tribunal</w:t>
      </w:r>
    </w:p>
    <w:p w:rsidR="002F357C" w:rsidRDefault="002F357C" w:rsidP="002F357C">
      <w:pPr>
        <w:pStyle w:val="Abbreviation"/>
      </w:pPr>
      <w:r>
        <w:t>VET</w:t>
      </w:r>
      <w:r>
        <w:tab/>
        <w:t>Vocational Education and Training</w:t>
      </w:r>
    </w:p>
    <w:p w:rsidR="002F357C" w:rsidRDefault="002F357C" w:rsidP="002F357C">
      <w:pPr>
        <w:pStyle w:val="Abbreviation"/>
      </w:pPr>
      <w:r>
        <w:t>VF</w:t>
      </w:r>
      <w:r>
        <w:tab/>
        <w:t>Ventricular Fibrillation</w:t>
      </w:r>
    </w:p>
    <w:p w:rsidR="002F357C" w:rsidRDefault="002F357C" w:rsidP="002F357C">
      <w:pPr>
        <w:pStyle w:val="Abbreviation"/>
      </w:pPr>
      <w:proofErr w:type="spellStart"/>
      <w:r>
        <w:t>VHC</w:t>
      </w:r>
      <w:proofErr w:type="spellEnd"/>
      <w:r>
        <w:tab/>
        <w:t>Veterans’ Home Care</w:t>
      </w:r>
    </w:p>
    <w:p w:rsidR="002F357C" w:rsidRDefault="002F357C" w:rsidP="002F357C">
      <w:pPr>
        <w:pStyle w:val="Abbreviation"/>
      </w:pPr>
      <w:r>
        <w:t>VT</w:t>
      </w:r>
      <w:r>
        <w:tab/>
        <w:t>Ventricular Tachycardia</w:t>
      </w:r>
    </w:p>
    <w:p w:rsidR="002F357C" w:rsidRDefault="002F357C" w:rsidP="002F357C">
      <w:pPr>
        <w:pStyle w:val="Abbreviation"/>
      </w:pPr>
      <w:r>
        <w:t>WHO</w:t>
      </w:r>
      <w:r>
        <w:tab/>
        <w:t>World Health Organisation</w:t>
      </w:r>
    </w:p>
    <w:p w:rsidR="002F357C" w:rsidRDefault="002F357C" w:rsidP="002F357C">
      <w:pPr>
        <w:pStyle w:val="Abbreviation"/>
      </w:pPr>
      <w:proofErr w:type="spellStart"/>
      <w:r>
        <w:t>YBFS</w:t>
      </w:r>
      <w:proofErr w:type="spellEnd"/>
      <w:r>
        <w:tab/>
        <w:t>Year before full time schooling</w:t>
      </w:r>
    </w:p>
    <w:p w:rsidR="002F357C" w:rsidRDefault="002F357C" w:rsidP="002F357C">
      <w:pPr>
        <w:pStyle w:val="Abbreviation"/>
      </w:pPr>
      <w:proofErr w:type="spellStart"/>
      <w:r>
        <w:t>YJS</w:t>
      </w:r>
      <w:proofErr w:type="spellEnd"/>
      <w:r>
        <w:tab/>
        <w:t>Youth justice services</w:t>
      </w:r>
    </w:p>
    <w:p w:rsidR="002F357C" w:rsidRPr="008E6D82" w:rsidRDefault="002F357C" w:rsidP="002F357C">
      <w:pPr>
        <w:pStyle w:val="Abbreviation"/>
      </w:pPr>
      <w:proofErr w:type="spellStart"/>
      <w:r>
        <w:t>YPIRAC</w:t>
      </w:r>
      <w:proofErr w:type="spellEnd"/>
      <w:r>
        <w:tab/>
        <w:t>Young People in Residential Aged Care</w:t>
      </w:r>
    </w:p>
    <w:p w:rsidR="00941441" w:rsidRPr="00684D59" w:rsidRDefault="00941441" w:rsidP="00941441">
      <w:pPr>
        <w:pStyle w:val="BodyText"/>
        <w:tabs>
          <w:tab w:val="left" w:pos="2694"/>
        </w:tabs>
        <w:rPr>
          <w:rStyle w:val="CommentReference"/>
          <w:b w:val="0"/>
          <w:vanish w:val="0"/>
          <w:color w:val="auto"/>
          <w:sz w:val="26"/>
        </w:rPr>
      </w:pPr>
    </w:p>
    <w:p w:rsidR="00506AC8" w:rsidRDefault="00506AC8" w:rsidP="00506AC8">
      <w:pPr>
        <w:pStyle w:val="BodyText"/>
      </w:pPr>
      <w:r>
        <w:br w:type="page"/>
      </w:r>
    </w:p>
    <w:p w:rsidR="00506AC8" w:rsidRDefault="00506AC8">
      <w:pPr>
        <w:pStyle w:val="Heading1"/>
      </w:pPr>
      <w:r>
        <w:lastRenderedPageBreak/>
        <w:t>Glossary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Glossary Table&#10;&#10;More details can be found within the text surrounding this image.&#10;"/>
      </w:tblPr>
      <w:tblGrid>
        <w:gridCol w:w="2047"/>
        <w:gridCol w:w="6742"/>
      </w:tblGrid>
      <w:tr w:rsidR="005E152E" w:rsidTr="005E152E">
        <w:trPr>
          <w:cantSplit/>
        </w:trPr>
        <w:tc>
          <w:tcPr>
            <w:tcW w:w="2047" w:type="dxa"/>
          </w:tcPr>
          <w:p w:rsidR="005E152E" w:rsidRPr="00F12E89" w:rsidRDefault="005E152E" w:rsidP="002F357C">
            <w:pPr>
              <w:pStyle w:val="BodyText"/>
              <w:rPr>
                <w:b/>
              </w:rPr>
            </w:pPr>
            <w:r w:rsidRPr="00907352">
              <w:t>Access</w:t>
            </w:r>
          </w:p>
        </w:tc>
        <w:tc>
          <w:tcPr>
            <w:tcW w:w="6742" w:type="dxa"/>
          </w:tcPr>
          <w:p w:rsidR="005E152E" w:rsidRPr="00907352" w:rsidRDefault="005E152E" w:rsidP="002F357C">
            <w:pPr>
              <w:pStyle w:val="BodyText"/>
            </w:pPr>
            <w:r w:rsidRPr="00907352">
              <w:t>Measures how easily the community can obtain a delivered service (output).</w:t>
            </w:r>
          </w:p>
        </w:tc>
      </w:tr>
      <w:tr w:rsidR="005E152E" w:rsidTr="005E152E">
        <w:trPr>
          <w:cantSplit/>
        </w:trPr>
        <w:tc>
          <w:tcPr>
            <w:tcW w:w="2047" w:type="dxa"/>
          </w:tcPr>
          <w:p w:rsidR="005E152E" w:rsidRPr="00907352" w:rsidRDefault="005E152E" w:rsidP="002F357C">
            <w:pPr>
              <w:pStyle w:val="BodyText"/>
            </w:pPr>
            <w:r w:rsidRPr="00907352">
              <w:t>Appropriateness</w:t>
            </w:r>
          </w:p>
        </w:tc>
        <w:tc>
          <w:tcPr>
            <w:tcW w:w="6742" w:type="dxa"/>
          </w:tcPr>
          <w:p w:rsidR="005E152E" w:rsidRPr="00907352" w:rsidRDefault="005E152E" w:rsidP="002F357C">
            <w:pPr>
              <w:pStyle w:val="BodyText"/>
            </w:pPr>
            <w:r w:rsidRPr="00907352">
              <w:t xml:space="preserve">Measures how well services meet client needs and also seeks to identify the extent of any underservicing or </w:t>
            </w:r>
            <w:proofErr w:type="spellStart"/>
            <w:r w:rsidRPr="00907352">
              <w:t>overservicing</w:t>
            </w:r>
            <w:proofErr w:type="spellEnd"/>
            <w:r w:rsidRPr="00907352">
              <w:t>.</w:t>
            </w:r>
          </w:p>
        </w:tc>
      </w:tr>
      <w:tr w:rsidR="005E152E" w:rsidTr="005E152E">
        <w:trPr>
          <w:cantSplit/>
        </w:trPr>
        <w:tc>
          <w:tcPr>
            <w:tcW w:w="2047" w:type="dxa"/>
          </w:tcPr>
          <w:p w:rsidR="005E152E" w:rsidRPr="00907352" w:rsidRDefault="005E152E" w:rsidP="002F357C">
            <w:pPr>
              <w:pStyle w:val="BodyText"/>
            </w:pPr>
            <w:r w:rsidRPr="00907352">
              <w:t>Comparability</w:t>
            </w:r>
          </w:p>
        </w:tc>
        <w:tc>
          <w:tcPr>
            <w:tcW w:w="6742" w:type="dxa"/>
          </w:tcPr>
          <w:p w:rsidR="005E152E" w:rsidRPr="00907352" w:rsidRDefault="005E152E" w:rsidP="002F357C">
            <w:pPr>
              <w:pStyle w:val="BodyText"/>
            </w:pPr>
            <w:r w:rsidRPr="00907352">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5E152E" w:rsidTr="005E152E">
        <w:trPr>
          <w:cantSplit/>
        </w:trPr>
        <w:tc>
          <w:tcPr>
            <w:tcW w:w="2047" w:type="dxa"/>
          </w:tcPr>
          <w:p w:rsidR="005E152E" w:rsidRPr="00907352" w:rsidRDefault="005E152E" w:rsidP="002F357C">
            <w:pPr>
              <w:pStyle w:val="BodyText"/>
            </w:pPr>
            <w:r w:rsidRPr="00907352">
              <w:t>Completeness</w:t>
            </w:r>
          </w:p>
        </w:tc>
        <w:tc>
          <w:tcPr>
            <w:tcW w:w="6742" w:type="dxa"/>
          </w:tcPr>
          <w:p w:rsidR="005E152E" w:rsidRPr="00907352" w:rsidRDefault="005E152E" w:rsidP="002F357C">
            <w:pPr>
              <w:pStyle w:val="BodyText"/>
            </w:pPr>
            <w:r w:rsidRPr="00907352">
              <w:t>Data are considered complete if all required data are available for all jurisdictions that provide the service.</w:t>
            </w:r>
          </w:p>
        </w:tc>
      </w:tr>
      <w:tr w:rsidR="005E152E" w:rsidTr="005E152E">
        <w:trPr>
          <w:cantSplit/>
        </w:trPr>
        <w:tc>
          <w:tcPr>
            <w:tcW w:w="2047" w:type="dxa"/>
          </w:tcPr>
          <w:p w:rsidR="005E152E" w:rsidRPr="00907352" w:rsidRDefault="005E152E" w:rsidP="002F357C">
            <w:pPr>
              <w:pStyle w:val="BodyText"/>
            </w:pPr>
            <w:r w:rsidRPr="00907352">
              <w:t>Constant prices</w:t>
            </w:r>
          </w:p>
        </w:tc>
        <w:tc>
          <w:tcPr>
            <w:tcW w:w="6742" w:type="dxa"/>
          </w:tcPr>
          <w:p w:rsidR="005E152E" w:rsidRPr="00907352" w:rsidRDefault="005E152E" w:rsidP="002F357C">
            <w:pPr>
              <w:pStyle w:val="BodyText"/>
            </w:pPr>
            <w:r w:rsidRPr="00907352">
              <w:t>See ‘real dollars’.</w:t>
            </w:r>
          </w:p>
        </w:tc>
      </w:tr>
      <w:tr w:rsidR="005E152E" w:rsidTr="005E152E">
        <w:trPr>
          <w:cantSplit/>
        </w:trPr>
        <w:tc>
          <w:tcPr>
            <w:tcW w:w="2047" w:type="dxa"/>
          </w:tcPr>
          <w:p w:rsidR="005E152E" w:rsidRPr="00907352" w:rsidRDefault="005E152E" w:rsidP="002F357C">
            <w:pPr>
              <w:pStyle w:val="BodyText"/>
            </w:pPr>
            <w:r w:rsidRPr="00907352">
              <w:t>Cost effectiveness</w:t>
            </w:r>
          </w:p>
        </w:tc>
        <w:tc>
          <w:tcPr>
            <w:tcW w:w="6742" w:type="dxa"/>
          </w:tcPr>
          <w:p w:rsidR="005E152E" w:rsidRPr="00907352" w:rsidRDefault="005E152E" w:rsidP="002F357C">
            <w:pPr>
              <w:pStyle w:val="BodyText"/>
            </w:pPr>
            <w:r w:rsidRPr="00907352">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5E152E" w:rsidTr="005E152E">
        <w:trPr>
          <w:cantSplit/>
        </w:trPr>
        <w:tc>
          <w:tcPr>
            <w:tcW w:w="2047" w:type="dxa"/>
          </w:tcPr>
          <w:p w:rsidR="005E152E" w:rsidRPr="00907352" w:rsidRDefault="005E152E" w:rsidP="002F357C">
            <w:pPr>
              <w:pStyle w:val="BodyText"/>
            </w:pPr>
            <w:r w:rsidRPr="00907352">
              <w:t>Current prices</w:t>
            </w:r>
          </w:p>
        </w:tc>
        <w:tc>
          <w:tcPr>
            <w:tcW w:w="6742" w:type="dxa"/>
          </w:tcPr>
          <w:p w:rsidR="005E152E" w:rsidRPr="00907352" w:rsidRDefault="005E152E" w:rsidP="002F357C">
            <w:pPr>
              <w:pStyle w:val="BodyText"/>
            </w:pPr>
            <w:r w:rsidRPr="00907352">
              <w:t>See ‘nominal dollars’.</w:t>
            </w:r>
          </w:p>
        </w:tc>
      </w:tr>
      <w:tr w:rsidR="005E152E" w:rsidTr="005E152E">
        <w:trPr>
          <w:cantSplit/>
        </w:trPr>
        <w:tc>
          <w:tcPr>
            <w:tcW w:w="2047" w:type="dxa"/>
          </w:tcPr>
          <w:p w:rsidR="005E152E" w:rsidRPr="00907352" w:rsidRDefault="005E152E" w:rsidP="002F357C">
            <w:pPr>
              <w:pStyle w:val="BodyText"/>
            </w:pPr>
            <w:r w:rsidRPr="00907352">
              <w:t>Descriptors</w:t>
            </w:r>
          </w:p>
        </w:tc>
        <w:tc>
          <w:tcPr>
            <w:tcW w:w="6742" w:type="dxa"/>
          </w:tcPr>
          <w:p w:rsidR="005E152E" w:rsidRPr="00907352" w:rsidRDefault="005E152E" w:rsidP="002F357C">
            <w:pPr>
              <w:pStyle w:val="BodyText"/>
            </w:pPr>
            <w:r w:rsidRPr="00907352">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5E152E" w:rsidTr="005E152E">
        <w:trPr>
          <w:cantSplit/>
        </w:trPr>
        <w:tc>
          <w:tcPr>
            <w:tcW w:w="2047" w:type="dxa"/>
          </w:tcPr>
          <w:p w:rsidR="005E152E" w:rsidRPr="00907352" w:rsidRDefault="005E152E" w:rsidP="002F357C">
            <w:pPr>
              <w:pStyle w:val="BodyText"/>
            </w:pPr>
            <w:r w:rsidRPr="00907352">
              <w:t>Effectiveness</w:t>
            </w:r>
          </w:p>
        </w:tc>
        <w:tc>
          <w:tcPr>
            <w:tcW w:w="6742" w:type="dxa"/>
          </w:tcPr>
          <w:p w:rsidR="005E152E" w:rsidRPr="00907352" w:rsidRDefault="005E152E" w:rsidP="002F357C">
            <w:pPr>
              <w:pStyle w:val="BodyText"/>
            </w:pPr>
            <w:r w:rsidRPr="00907352">
              <w:t>Reflects how well the outputs of a service achieve the stated objectives of that service (also see program effectiveness).</w:t>
            </w:r>
          </w:p>
        </w:tc>
      </w:tr>
      <w:tr w:rsidR="005E152E" w:rsidTr="005E152E">
        <w:trPr>
          <w:cantSplit/>
        </w:trPr>
        <w:tc>
          <w:tcPr>
            <w:tcW w:w="2047" w:type="dxa"/>
          </w:tcPr>
          <w:p w:rsidR="005E152E" w:rsidRPr="00907352" w:rsidRDefault="005E152E" w:rsidP="002F357C">
            <w:pPr>
              <w:pStyle w:val="BodyText"/>
            </w:pPr>
            <w:r w:rsidRPr="00907352">
              <w:lastRenderedPageBreak/>
              <w:t>Efficiency</w:t>
            </w:r>
          </w:p>
        </w:tc>
        <w:tc>
          <w:tcPr>
            <w:tcW w:w="6742" w:type="dxa"/>
          </w:tcPr>
          <w:p w:rsidR="005E152E" w:rsidRPr="00907352" w:rsidRDefault="005E152E" w:rsidP="002F357C">
            <w:pPr>
              <w:pStyle w:val="BodyText"/>
            </w:pPr>
            <w:r w:rsidRPr="00907352">
              <w:t>Reflects how resources (inputs) are used to produce outputs and outcomes, expressed as a ratio of outputs to inputs (technical efficiency), or inputs to outcomes (cost effectiveness). (Also see ‘cost effectiveness’ and ‘technical efficiency’.)</w:t>
            </w:r>
          </w:p>
        </w:tc>
      </w:tr>
      <w:tr w:rsidR="005E152E" w:rsidTr="005E152E">
        <w:trPr>
          <w:cantSplit/>
        </w:trPr>
        <w:tc>
          <w:tcPr>
            <w:tcW w:w="2047" w:type="dxa"/>
          </w:tcPr>
          <w:p w:rsidR="005E152E" w:rsidRPr="00907352" w:rsidRDefault="005E152E" w:rsidP="002F357C">
            <w:pPr>
              <w:pStyle w:val="BodyText"/>
            </w:pPr>
            <w:r w:rsidRPr="00907352">
              <w:t>Equity</w:t>
            </w:r>
          </w:p>
        </w:tc>
        <w:tc>
          <w:tcPr>
            <w:tcW w:w="6742" w:type="dxa"/>
          </w:tcPr>
          <w:p w:rsidR="005E152E" w:rsidRPr="00907352" w:rsidRDefault="005E152E" w:rsidP="002F357C">
            <w:pPr>
              <w:pStyle w:val="BodyText"/>
            </w:pPr>
            <w:r w:rsidRPr="00907352">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5E152E" w:rsidTr="005E152E">
        <w:trPr>
          <w:cantSplit/>
        </w:trPr>
        <w:tc>
          <w:tcPr>
            <w:tcW w:w="2047" w:type="dxa"/>
          </w:tcPr>
          <w:p w:rsidR="005E152E" w:rsidRPr="00907352" w:rsidRDefault="005E152E" w:rsidP="002F357C">
            <w:pPr>
              <w:pStyle w:val="BodyText"/>
            </w:pPr>
            <w:r w:rsidRPr="00907352">
              <w:t>Inputs</w:t>
            </w:r>
          </w:p>
        </w:tc>
        <w:tc>
          <w:tcPr>
            <w:tcW w:w="6742" w:type="dxa"/>
          </w:tcPr>
          <w:p w:rsidR="005E152E" w:rsidRPr="00907352" w:rsidRDefault="005E152E" w:rsidP="002F357C">
            <w:pPr>
              <w:pStyle w:val="BodyText"/>
            </w:pPr>
            <w:r w:rsidRPr="00907352">
              <w:t>The resources (including land, labour and capital) used by a service area in providing the service.</w:t>
            </w:r>
          </w:p>
        </w:tc>
      </w:tr>
      <w:tr w:rsidR="005E152E" w:rsidTr="005E152E">
        <w:trPr>
          <w:cantSplit/>
        </w:trPr>
        <w:tc>
          <w:tcPr>
            <w:tcW w:w="2047" w:type="dxa"/>
          </w:tcPr>
          <w:p w:rsidR="005E152E" w:rsidRPr="00907352" w:rsidRDefault="005E152E" w:rsidP="002F357C">
            <w:pPr>
              <w:pStyle w:val="BodyText"/>
            </w:pPr>
            <w:r w:rsidRPr="00907352">
              <w:t>Nominal dollars</w:t>
            </w:r>
          </w:p>
        </w:tc>
        <w:tc>
          <w:tcPr>
            <w:tcW w:w="6742" w:type="dxa"/>
          </w:tcPr>
          <w:p w:rsidR="005E152E" w:rsidRPr="00907352" w:rsidRDefault="005E152E" w:rsidP="002F357C">
            <w:pPr>
              <w:pStyle w:val="BodyText"/>
            </w:pPr>
            <w:r w:rsidRPr="00907352">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5E152E" w:rsidTr="005E152E">
        <w:trPr>
          <w:cantSplit/>
        </w:trPr>
        <w:tc>
          <w:tcPr>
            <w:tcW w:w="2047" w:type="dxa"/>
          </w:tcPr>
          <w:p w:rsidR="005E152E" w:rsidRPr="00907352" w:rsidRDefault="005E152E" w:rsidP="002F357C">
            <w:pPr>
              <w:pStyle w:val="BodyText"/>
            </w:pPr>
            <w:r w:rsidRPr="00907352">
              <w:t>Output</w:t>
            </w:r>
          </w:p>
        </w:tc>
        <w:tc>
          <w:tcPr>
            <w:tcW w:w="6742" w:type="dxa"/>
          </w:tcPr>
          <w:p w:rsidR="005E152E" w:rsidRPr="00907352" w:rsidRDefault="005E152E" w:rsidP="002F357C">
            <w:pPr>
              <w:pStyle w:val="BodyText"/>
            </w:pPr>
            <w:r w:rsidRPr="00907352">
              <w:t>The service delivered by a service area, for example, a completed episode of care is an output of a public hospital.</w:t>
            </w:r>
          </w:p>
        </w:tc>
      </w:tr>
      <w:tr w:rsidR="005E152E" w:rsidTr="005E152E">
        <w:trPr>
          <w:cantSplit/>
        </w:trPr>
        <w:tc>
          <w:tcPr>
            <w:tcW w:w="2047" w:type="dxa"/>
          </w:tcPr>
          <w:p w:rsidR="005E152E" w:rsidRPr="00907352" w:rsidRDefault="005E152E" w:rsidP="002F357C">
            <w:pPr>
              <w:pStyle w:val="BodyText"/>
            </w:pPr>
            <w:r w:rsidRPr="00907352">
              <w:t>Outcome</w:t>
            </w:r>
          </w:p>
        </w:tc>
        <w:tc>
          <w:tcPr>
            <w:tcW w:w="6742" w:type="dxa"/>
          </w:tcPr>
          <w:p w:rsidR="005E152E" w:rsidRPr="00907352" w:rsidRDefault="005E152E" w:rsidP="002F357C">
            <w:pPr>
              <w:pStyle w:val="BodyText"/>
            </w:pPr>
            <w:r w:rsidRPr="00907352">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5E152E" w:rsidTr="005E152E">
        <w:trPr>
          <w:cantSplit/>
        </w:trPr>
        <w:tc>
          <w:tcPr>
            <w:tcW w:w="2047" w:type="dxa"/>
          </w:tcPr>
          <w:p w:rsidR="005E152E" w:rsidRPr="00907352" w:rsidRDefault="005E152E" w:rsidP="002F357C">
            <w:pPr>
              <w:pStyle w:val="BodyText"/>
            </w:pPr>
            <w:r w:rsidRPr="00907352">
              <w:t>Process</w:t>
            </w:r>
          </w:p>
        </w:tc>
        <w:tc>
          <w:tcPr>
            <w:tcW w:w="6742" w:type="dxa"/>
          </w:tcPr>
          <w:p w:rsidR="005E152E" w:rsidRPr="00907352" w:rsidRDefault="005E152E" w:rsidP="002F357C">
            <w:pPr>
              <w:pStyle w:val="BodyText"/>
            </w:pPr>
            <w:r w:rsidRPr="00907352">
              <w:t>Refers to the way in which a service is produced or delivered (that is, how inputs are transformed into outputs).</w:t>
            </w:r>
          </w:p>
        </w:tc>
      </w:tr>
      <w:tr w:rsidR="005E152E" w:rsidTr="005E152E">
        <w:trPr>
          <w:cantSplit/>
        </w:trPr>
        <w:tc>
          <w:tcPr>
            <w:tcW w:w="2047" w:type="dxa"/>
          </w:tcPr>
          <w:p w:rsidR="005E152E" w:rsidRPr="00907352" w:rsidRDefault="005E152E" w:rsidP="002F357C">
            <w:pPr>
              <w:pStyle w:val="BodyText"/>
            </w:pPr>
            <w:r w:rsidRPr="00907352">
              <w:t>Program effectiveness</w:t>
            </w:r>
          </w:p>
        </w:tc>
        <w:tc>
          <w:tcPr>
            <w:tcW w:w="6742" w:type="dxa"/>
          </w:tcPr>
          <w:p w:rsidR="005E152E" w:rsidRPr="00907352" w:rsidRDefault="005E152E" w:rsidP="002F357C">
            <w:pPr>
              <w:pStyle w:val="BodyText"/>
            </w:pPr>
            <w:r w:rsidRPr="00907352">
              <w:t>Reflects how well the outcomes of a service achieve the stated objectives of that service (also see effectiveness).</w:t>
            </w:r>
          </w:p>
        </w:tc>
      </w:tr>
      <w:tr w:rsidR="005E152E" w:rsidTr="005E152E">
        <w:trPr>
          <w:cantSplit/>
        </w:trPr>
        <w:tc>
          <w:tcPr>
            <w:tcW w:w="2047" w:type="dxa"/>
          </w:tcPr>
          <w:p w:rsidR="005E152E" w:rsidRPr="00907352" w:rsidRDefault="005E152E" w:rsidP="002F357C">
            <w:pPr>
              <w:pStyle w:val="BodyText"/>
            </w:pPr>
            <w:r w:rsidRPr="00907352">
              <w:t>Quality</w:t>
            </w:r>
          </w:p>
        </w:tc>
        <w:tc>
          <w:tcPr>
            <w:tcW w:w="6742" w:type="dxa"/>
          </w:tcPr>
          <w:p w:rsidR="005E152E" w:rsidRPr="00907352" w:rsidRDefault="005E152E" w:rsidP="002F357C">
            <w:pPr>
              <w:pStyle w:val="BodyText"/>
            </w:pPr>
            <w:r w:rsidRPr="00907352">
              <w:t>Reflects the extent to which a service is suited to its purpose and conforms to specifications.</w:t>
            </w:r>
          </w:p>
        </w:tc>
      </w:tr>
      <w:tr w:rsidR="005E152E" w:rsidTr="005E152E">
        <w:trPr>
          <w:cantSplit/>
        </w:trPr>
        <w:tc>
          <w:tcPr>
            <w:tcW w:w="2047" w:type="dxa"/>
          </w:tcPr>
          <w:p w:rsidR="005E152E" w:rsidRPr="00907352" w:rsidRDefault="005E152E" w:rsidP="002F357C">
            <w:pPr>
              <w:pStyle w:val="BodyText"/>
            </w:pPr>
            <w:r w:rsidRPr="00907352">
              <w:t>Real dollars</w:t>
            </w:r>
          </w:p>
        </w:tc>
        <w:tc>
          <w:tcPr>
            <w:tcW w:w="6742" w:type="dxa"/>
          </w:tcPr>
          <w:p w:rsidR="005E152E" w:rsidRPr="00907352" w:rsidRDefault="005E152E" w:rsidP="002F357C">
            <w:pPr>
              <w:pStyle w:val="BodyText"/>
            </w:pPr>
            <w:r w:rsidRPr="00907352">
              <w:t>Refers to financial data measured in prices from a constant base year to adjust for the effects of inflation. Real dollars allow the inter-year comparison of financial levels (prices and/or expenditure) by holding the purchasing power constant.</w:t>
            </w:r>
          </w:p>
        </w:tc>
      </w:tr>
      <w:tr w:rsidR="005E152E" w:rsidTr="005E152E">
        <w:trPr>
          <w:cantSplit/>
        </w:trPr>
        <w:tc>
          <w:tcPr>
            <w:tcW w:w="2047" w:type="dxa"/>
          </w:tcPr>
          <w:p w:rsidR="005E152E" w:rsidRPr="00907352" w:rsidRDefault="005E152E" w:rsidP="002F357C">
            <w:pPr>
              <w:pStyle w:val="BodyText"/>
            </w:pPr>
            <w:r w:rsidRPr="00907352">
              <w:lastRenderedPageBreak/>
              <w:t>Technical efficiency</w:t>
            </w:r>
          </w:p>
        </w:tc>
        <w:tc>
          <w:tcPr>
            <w:tcW w:w="6742" w:type="dxa"/>
          </w:tcPr>
          <w:p w:rsidR="005E152E" w:rsidRPr="00907352" w:rsidRDefault="005E152E" w:rsidP="002F357C">
            <w:pPr>
              <w:pStyle w:val="BodyText"/>
            </w:pPr>
            <w:r w:rsidRPr="00907352">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5E152E" w:rsidTr="005E152E">
        <w:trPr>
          <w:cantSplit/>
        </w:trPr>
        <w:tc>
          <w:tcPr>
            <w:tcW w:w="2047" w:type="dxa"/>
          </w:tcPr>
          <w:p w:rsidR="005E152E" w:rsidRPr="00907352" w:rsidRDefault="005E152E" w:rsidP="002F357C">
            <w:pPr>
              <w:pStyle w:val="BodyText"/>
            </w:pPr>
            <w:r w:rsidRPr="00907352">
              <w:t>Unit costs</w:t>
            </w:r>
          </w:p>
        </w:tc>
        <w:tc>
          <w:tcPr>
            <w:tcW w:w="6742" w:type="dxa"/>
          </w:tcPr>
          <w:p w:rsidR="005E152E" w:rsidRDefault="005E152E" w:rsidP="002F357C">
            <w:pPr>
              <w:pStyle w:val="BodyText"/>
            </w:pPr>
            <w:r w:rsidRPr="00907352">
              <w:t>Measures average cost, expressed as the level of inputs per unit of output. This is an indicator of efficiency.</w:t>
            </w:r>
          </w:p>
        </w:tc>
      </w:tr>
    </w:tbl>
    <w:p w:rsidR="00177368" w:rsidRDefault="00177368" w:rsidP="00177368">
      <w:pPr>
        <w:pStyle w:val="BodyText"/>
      </w:pPr>
      <w:r>
        <w:br w:type="page"/>
      </w:r>
    </w:p>
    <w:p w:rsidR="00506AC8" w:rsidRDefault="00177368" w:rsidP="00177368">
      <w:pPr>
        <w:pStyle w:val="Heading1"/>
      </w:pPr>
      <w:r>
        <w:lastRenderedPageBreak/>
        <w:t>Terms of Reference</w:t>
      </w:r>
    </w:p>
    <w:p w:rsidR="00177368" w:rsidRDefault="00177368" w:rsidP="00177368">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62"/>
        <w:gridCol w:w="2943"/>
      </w:tblGrid>
      <w:tr w:rsidR="00177368" w:rsidRPr="0068779E" w:rsidTr="00D32D2B">
        <w:tc>
          <w:tcPr>
            <w:tcW w:w="6062" w:type="dxa"/>
          </w:tcPr>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177368"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177368" w:rsidRPr="0068779E"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943" w:type="dxa"/>
          </w:tcPr>
          <w:p w:rsidR="00177368" w:rsidRDefault="00177368" w:rsidP="00D32D2B">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Pr="0068779E" w:rsidRDefault="00177368" w:rsidP="00D32D2B">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177368" w:rsidRPr="00177368" w:rsidRDefault="00177368" w:rsidP="00177368">
      <w:pPr>
        <w:pStyle w:val="BodyText"/>
        <w:rPr>
          <w:lang w:eastAsia="en-US"/>
        </w:rPr>
      </w:pPr>
    </w:p>
    <w:p w:rsidR="000A5E12" w:rsidRDefault="000A5E12" w:rsidP="00743A27">
      <w:pPr>
        <w:pStyle w:val="BodyText"/>
        <w:rPr>
          <w:rFonts w:ascii="Arial" w:hAnsi="Arial" w:cs="Arial"/>
          <w:i/>
        </w:rPr>
      </w:pPr>
    </w:p>
    <w:sectPr w:rsidR="000A5E12"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57C" w:rsidRDefault="002F357C">
      <w:r>
        <w:separator/>
      </w:r>
    </w:p>
    <w:p w:rsidR="002F357C" w:rsidRDefault="002F357C"/>
    <w:p w:rsidR="002F357C" w:rsidRDefault="002F357C"/>
  </w:endnote>
  <w:endnote w:type="continuationSeparator" w:id="0">
    <w:p w:rsidR="002F357C" w:rsidRDefault="002F357C">
      <w:r>
        <w:continuationSeparator/>
      </w:r>
    </w:p>
    <w:p w:rsidR="002F357C" w:rsidRDefault="002F357C"/>
    <w:p w:rsidR="002F357C" w:rsidRDefault="002F3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Pr="00A24443" w:rsidRDefault="002F357C"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2F357C" w:rsidRPr="0013739A" w:rsidRDefault="002F357C"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C05FAA">
            <w:rPr>
              <w:rFonts w:cs="Arial"/>
            </w:rPr>
            <w:t>Report on Government Services 2016</w:t>
          </w:r>
          <w:r w:rsidRPr="00BA5B14">
            <w:rPr>
              <w:rFonts w:cs="Arial"/>
            </w:rPr>
            <w:fldChar w:fldCharType="end"/>
          </w:r>
        </w:p>
      </w:tc>
      <w:tc>
        <w:tcPr>
          <w:tcW w:w="510" w:type="dxa"/>
        </w:tcPr>
        <w:p w:rsidR="002F357C" w:rsidRDefault="002F357C" w:rsidP="00D32D2B">
          <w:pPr>
            <w:pStyle w:val="Footer"/>
          </w:pPr>
        </w:p>
      </w:tc>
    </w:tr>
  </w:tbl>
  <w:p w:rsidR="002F357C" w:rsidRDefault="002F357C"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Default="002F357C">
          <w:pPr>
            <w:pStyle w:val="Footer"/>
            <w:ind w:right="360" w:firstLine="360"/>
          </w:pPr>
        </w:p>
      </w:tc>
      <w:tc>
        <w:tcPr>
          <w:tcW w:w="7767" w:type="dxa"/>
        </w:tcPr>
        <w:p w:rsidR="002F357C" w:rsidRPr="00160417" w:rsidRDefault="002F357C" w:rsidP="00D32D2B">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BE58A0" w:rsidRPr="00BE58A0">
            <w:rPr>
              <w:bCs/>
              <w:noProof/>
              <w:lang w:val="en-US"/>
            </w:rPr>
            <w:t>Foreword</w:t>
          </w:r>
          <w:r w:rsidRPr="00160417">
            <w:rPr>
              <w:noProof/>
            </w:rPr>
            <w:fldChar w:fldCharType="end"/>
          </w:r>
        </w:p>
      </w:tc>
      <w:tc>
        <w:tcPr>
          <w:tcW w:w="510" w:type="dxa"/>
        </w:tcPr>
        <w:p w:rsidR="002F357C" w:rsidRPr="00634771" w:rsidRDefault="002F357C">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BE58A0">
            <w:rPr>
              <w:rStyle w:val="PageNumber"/>
              <w:caps w:val="0"/>
              <w:noProof/>
            </w:rPr>
            <w:t>iii</w:t>
          </w:r>
          <w:r w:rsidRPr="00634771">
            <w:rPr>
              <w:rStyle w:val="PageNumber"/>
              <w:caps w:val="0"/>
            </w:rPr>
            <w:fldChar w:fldCharType="end"/>
          </w:r>
        </w:p>
      </w:tc>
    </w:tr>
  </w:tbl>
  <w:p w:rsidR="002F357C" w:rsidRDefault="002F357C">
    <w:pPr>
      <w:pStyle w:val="FooterEnd"/>
    </w:pPr>
  </w:p>
  <w:p w:rsidR="002F357C" w:rsidRDefault="002F357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Pr="00A24443" w:rsidRDefault="002F357C"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E58A0">
            <w:rPr>
              <w:rStyle w:val="PageNumber"/>
              <w:caps w:val="0"/>
              <w:noProof/>
            </w:rPr>
            <w:t>xii</w:t>
          </w:r>
          <w:r w:rsidRPr="00A24443">
            <w:rPr>
              <w:rStyle w:val="PageNumber"/>
              <w:caps w:val="0"/>
            </w:rPr>
            <w:fldChar w:fldCharType="end"/>
          </w:r>
        </w:p>
      </w:tc>
      <w:tc>
        <w:tcPr>
          <w:tcW w:w="7767" w:type="dxa"/>
        </w:tcPr>
        <w:p w:rsidR="002F357C" w:rsidRPr="0013739A" w:rsidRDefault="002F357C"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05FAA">
            <w:rPr>
              <w:rFonts w:cs="Arial"/>
            </w:rPr>
            <w:t>Report on Government Services 2016</w:t>
          </w:r>
          <w:r w:rsidRPr="00BA5B14">
            <w:rPr>
              <w:rFonts w:cs="Arial"/>
            </w:rPr>
            <w:fldChar w:fldCharType="end"/>
          </w:r>
        </w:p>
      </w:tc>
      <w:tc>
        <w:tcPr>
          <w:tcW w:w="510" w:type="dxa"/>
        </w:tcPr>
        <w:p w:rsidR="002F357C" w:rsidRDefault="002F357C" w:rsidP="00D32D2B">
          <w:pPr>
            <w:pStyle w:val="Footer"/>
          </w:pPr>
        </w:p>
      </w:tc>
    </w:tr>
  </w:tbl>
  <w:p w:rsidR="002F357C" w:rsidRDefault="002F357C" w:rsidP="00D32D2B">
    <w:pPr>
      <w:pStyle w:val="FooterEnd"/>
    </w:pPr>
  </w:p>
  <w:p w:rsidR="002F357C" w:rsidRDefault="002F357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Default="002F357C">
          <w:pPr>
            <w:pStyle w:val="Footer"/>
            <w:ind w:right="360" w:firstLine="360"/>
          </w:pPr>
        </w:p>
      </w:tc>
      <w:tc>
        <w:tcPr>
          <w:tcW w:w="7767" w:type="dxa"/>
        </w:tcPr>
        <w:p w:rsidR="002F357C" w:rsidRPr="00BA5B14" w:rsidRDefault="002F357C"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7167CF" w:rsidRPr="007167CF">
            <w:rPr>
              <w:bCs/>
              <w:noProof/>
            </w:rPr>
            <w:t>Contents</w:t>
          </w:r>
          <w:r w:rsidRPr="008F7DB7">
            <w:rPr>
              <w:noProof/>
            </w:rPr>
            <w:fldChar w:fldCharType="end"/>
          </w:r>
          <w:r>
            <w:rPr>
              <w:rFonts w:cs="Arial"/>
            </w:rPr>
            <w:t xml:space="preserve"> </w:t>
          </w:r>
        </w:p>
      </w:tc>
      <w:tc>
        <w:tcPr>
          <w:tcW w:w="510" w:type="dxa"/>
        </w:tcPr>
        <w:p w:rsidR="002F357C" w:rsidRPr="007448F7" w:rsidRDefault="002F357C">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167CF">
            <w:rPr>
              <w:rStyle w:val="PageNumber"/>
              <w:caps w:val="0"/>
              <w:noProof/>
            </w:rPr>
            <w:t>xi</w:t>
          </w:r>
          <w:r w:rsidRPr="007448F7">
            <w:rPr>
              <w:rStyle w:val="PageNumber"/>
              <w:caps w:val="0"/>
            </w:rPr>
            <w:fldChar w:fldCharType="end"/>
          </w:r>
        </w:p>
      </w:tc>
    </w:tr>
  </w:tbl>
  <w:p w:rsidR="002F357C" w:rsidRDefault="002F357C">
    <w:pPr>
      <w:pStyle w:val="FooterEnd"/>
    </w:pPr>
  </w:p>
  <w:p w:rsidR="002F357C" w:rsidRDefault="002F357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Pr="00A24443" w:rsidRDefault="002F357C"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167CF">
            <w:rPr>
              <w:rStyle w:val="PageNumber"/>
              <w:caps w:val="0"/>
              <w:noProof/>
            </w:rPr>
            <w:t>xiv</w:t>
          </w:r>
          <w:r w:rsidRPr="00A24443">
            <w:rPr>
              <w:rStyle w:val="PageNumber"/>
              <w:caps w:val="0"/>
            </w:rPr>
            <w:fldChar w:fldCharType="end"/>
          </w:r>
        </w:p>
      </w:tc>
      <w:tc>
        <w:tcPr>
          <w:tcW w:w="7767" w:type="dxa"/>
        </w:tcPr>
        <w:p w:rsidR="002F357C" w:rsidRPr="0013739A" w:rsidRDefault="002F357C"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05FAA">
            <w:rPr>
              <w:rFonts w:cs="Arial"/>
            </w:rPr>
            <w:t>Report on Government Services 2016</w:t>
          </w:r>
          <w:r w:rsidRPr="00BA5B14">
            <w:rPr>
              <w:rFonts w:cs="Arial"/>
            </w:rPr>
            <w:fldChar w:fldCharType="end"/>
          </w:r>
        </w:p>
      </w:tc>
      <w:tc>
        <w:tcPr>
          <w:tcW w:w="510" w:type="dxa"/>
        </w:tcPr>
        <w:p w:rsidR="002F357C" w:rsidRDefault="002F357C" w:rsidP="00D32D2B">
          <w:pPr>
            <w:pStyle w:val="Footer"/>
          </w:pPr>
        </w:p>
      </w:tc>
    </w:tr>
  </w:tbl>
  <w:p w:rsidR="002F357C" w:rsidRDefault="002F357C" w:rsidP="00D32D2B">
    <w:pPr>
      <w:pStyle w:val="FooterEnd"/>
    </w:pPr>
  </w:p>
  <w:p w:rsidR="002F357C" w:rsidRDefault="002F357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Default="002F357C">
          <w:pPr>
            <w:pStyle w:val="Footer"/>
            <w:ind w:right="360" w:firstLine="360"/>
          </w:pPr>
        </w:p>
      </w:tc>
      <w:tc>
        <w:tcPr>
          <w:tcW w:w="7767" w:type="dxa"/>
        </w:tcPr>
        <w:p w:rsidR="002F357C" w:rsidRPr="00A90DAF" w:rsidRDefault="002F357C" w:rsidP="00D32D2B">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BE58A0" w:rsidRPr="00BE58A0">
            <w:rPr>
              <w:bCs/>
              <w:noProof/>
              <w:lang w:val="en-US"/>
            </w:rPr>
            <w:t>Steering</w:t>
          </w:r>
          <w:r w:rsidR="00BE58A0">
            <w:rPr>
              <w:noProof/>
            </w:rPr>
            <w:t xml:space="preserve"> Committee</w:t>
          </w:r>
          <w:r w:rsidRPr="00A90DAF">
            <w:rPr>
              <w:noProof/>
            </w:rPr>
            <w:fldChar w:fldCharType="end"/>
          </w:r>
        </w:p>
      </w:tc>
      <w:tc>
        <w:tcPr>
          <w:tcW w:w="510" w:type="dxa"/>
        </w:tcPr>
        <w:p w:rsidR="002F357C" w:rsidRPr="00A24443" w:rsidRDefault="002F357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E58A0">
            <w:rPr>
              <w:rStyle w:val="PageNumber"/>
              <w:caps w:val="0"/>
              <w:noProof/>
            </w:rPr>
            <w:t>xiii</w:t>
          </w:r>
          <w:r w:rsidRPr="00A24443">
            <w:rPr>
              <w:rStyle w:val="PageNumber"/>
              <w:caps w:val="0"/>
            </w:rPr>
            <w:fldChar w:fldCharType="end"/>
          </w:r>
        </w:p>
      </w:tc>
    </w:tr>
  </w:tbl>
  <w:p w:rsidR="002F357C" w:rsidRDefault="002F357C">
    <w:pPr>
      <w:pStyle w:val="FooterEnd"/>
    </w:pPr>
  </w:p>
  <w:p w:rsidR="002F357C" w:rsidRDefault="002F357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Pr="007448F7" w:rsidRDefault="002F357C"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E58A0">
            <w:rPr>
              <w:rStyle w:val="PageNumber"/>
              <w:caps w:val="0"/>
              <w:noProof/>
            </w:rPr>
            <w:t>xxvi</w:t>
          </w:r>
          <w:r w:rsidRPr="007448F7">
            <w:rPr>
              <w:rStyle w:val="PageNumber"/>
              <w:caps w:val="0"/>
            </w:rPr>
            <w:fldChar w:fldCharType="end"/>
          </w:r>
        </w:p>
      </w:tc>
      <w:tc>
        <w:tcPr>
          <w:tcW w:w="7767" w:type="dxa"/>
        </w:tcPr>
        <w:p w:rsidR="002F357C" w:rsidRPr="0013739A" w:rsidRDefault="002F357C"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05FAA">
            <w:rPr>
              <w:rFonts w:cs="Arial"/>
            </w:rPr>
            <w:t>Report on Government Services 2016</w:t>
          </w:r>
          <w:r w:rsidRPr="00BA5B14">
            <w:rPr>
              <w:rFonts w:cs="Arial"/>
            </w:rPr>
            <w:fldChar w:fldCharType="end"/>
          </w:r>
        </w:p>
      </w:tc>
      <w:tc>
        <w:tcPr>
          <w:tcW w:w="510" w:type="dxa"/>
        </w:tcPr>
        <w:p w:rsidR="002F357C" w:rsidRDefault="002F357C" w:rsidP="00D32D2B">
          <w:pPr>
            <w:pStyle w:val="Footer"/>
          </w:pPr>
        </w:p>
      </w:tc>
    </w:tr>
  </w:tbl>
  <w:p w:rsidR="002F357C" w:rsidRDefault="002F357C" w:rsidP="00D32D2B">
    <w:pPr>
      <w:pStyle w:val="FooterEnd"/>
    </w:pPr>
  </w:p>
  <w:p w:rsidR="002F357C" w:rsidRDefault="002F357C">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357C" w:rsidTr="00D32D2B">
      <w:trPr>
        <w:trHeight w:hRule="exact" w:val="567"/>
      </w:trPr>
      <w:tc>
        <w:tcPr>
          <w:tcW w:w="510" w:type="dxa"/>
        </w:tcPr>
        <w:p w:rsidR="002F357C" w:rsidRDefault="002F357C">
          <w:pPr>
            <w:pStyle w:val="Footer"/>
            <w:ind w:right="360" w:firstLine="360"/>
          </w:pPr>
        </w:p>
      </w:tc>
      <w:tc>
        <w:tcPr>
          <w:tcW w:w="7767" w:type="dxa"/>
        </w:tcPr>
        <w:p w:rsidR="002F357C" w:rsidRPr="00340511" w:rsidRDefault="002F357C"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BE58A0">
            <w:rPr>
              <w:noProof/>
            </w:rPr>
            <w:t>Glossary</w:t>
          </w:r>
          <w:r w:rsidRPr="00340511">
            <w:rPr>
              <w:noProof/>
            </w:rPr>
            <w:fldChar w:fldCharType="end"/>
          </w:r>
        </w:p>
      </w:tc>
      <w:tc>
        <w:tcPr>
          <w:tcW w:w="510" w:type="dxa"/>
        </w:tcPr>
        <w:p w:rsidR="002F357C" w:rsidRPr="00A24443" w:rsidRDefault="002F357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E58A0">
            <w:rPr>
              <w:rStyle w:val="PageNumber"/>
              <w:caps w:val="0"/>
              <w:noProof/>
            </w:rPr>
            <w:t>xxv</w:t>
          </w:r>
          <w:r w:rsidRPr="00A24443">
            <w:rPr>
              <w:rStyle w:val="PageNumber"/>
              <w:caps w:val="0"/>
            </w:rPr>
            <w:fldChar w:fldCharType="end"/>
          </w:r>
        </w:p>
      </w:tc>
    </w:tr>
  </w:tbl>
  <w:p w:rsidR="002F357C" w:rsidRDefault="002F357C">
    <w:pPr>
      <w:pStyle w:val="FooterEnd"/>
    </w:pPr>
  </w:p>
  <w:p w:rsidR="002F357C" w:rsidRDefault="002F357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57C" w:rsidRDefault="002F357C">
      <w:r>
        <w:separator/>
      </w:r>
    </w:p>
    <w:p w:rsidR="002F357C" w:rsidRDefault="002F357C"/>
    <w:p w:rsidR="002F357C" w:rsidRDefault="002F357C"/>
  </w:footnote>
  <w:footnote w:type="continuationSeparator" w:id="0">
    <w:p w:rsidR="002F357C" w:rsidRDefault="002F357C">
      <w:r>
        <w:continuationSeparator/>
      </w:r>
    </w:p>
    <w:p w:rsidR="002F357C" w:rsidRDefault="002F357C"/>
    <w:p w:rsidR="002F357C" w:rsidRDefault="002F35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357C">
      <w:tc>
        <w:tcPr>
          <w:tcW w:w="2155" w:type="dxa"/>
          <w:tcBorders>
            <w:top w:val="single" w:sz="24" w:space="0" w:color="auto"/>
          </w:tcBorders>
        </w:tcPr>
        <w:p w:rsidR="002F357C" w:rsidRDefault="002F357C">
          <w:pPr>
            <w:pStyle w:val="HeaderEven"/>
          </w:pPr>
        </w:p>
      </w:tc>
      <w:tc>
        <w:tcPr>
          <w:tcW w:w="6634" w:type="dxa"/>
          <w:tcBorders>
            <w:top w:val="single" w:sz="6" w:space="0" w:color="auto"/>
          </w:tcBorders>
        </w:tcPr>
        <w:p w:rsidR="002F357C" w:rsidRDefault="002F357C">
          <w:pPr>
            <w:pStyle w:val="HeaderEven"/>
          </w:pPr>
        </w:p>
      </w:tc>
    </w:tr>
  </w:tbl>
  <w:p w:rsidR="002F357C" w:rsidRDefault="002F357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357C">
      <w:tc>
        <w:tcPr>
          <w:tcW w:w="6634" w:type="dxa"/>
          <w:tcBorders>
            <w:top w:val="single" w:sz="6" w:space="0" w:color="auto"/>
          </w:tcBorders>
        </w:tcPr>
        <w:p w:rsidR="002F357C" w:rsidRDefault="002F357C">
          <w:pPr>
            <w:pStyle w:val="HeaderOdd"/>
          </w:pPr>
        </w:p>
      </w:tc>
      <w:tc>
        <w:tcPr>
          <w:tcW w:w="2155" w:type="dxa"/>
          <w:tcBorders>
            <w:top w:val="single" w:sz="24" w:space="0" w:color="auto"/>
          </w:tcBorders>
        </w:tcPr>
        <w:p w:rsidR="002F357C" w:rsidRDefault="002F357C">
          <w:pPr>
            <w:pStyle w:val="HeaderOdd"/>
          </w:pPr>
        </w:p>
      </w:tc>
    </w:tr>
  </w:tbl>
  <w:p w:rsidR="002F357C" w:rsidRDefault="002F357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F357C">
      <w:tc>
        <w:tcPr>
          <w:tcW w:w="2155" w:type="dxa"/>
          <w:tcBorders>
            <w:top w:val="single" w:sz="24" w:space="0" w:color="auto"/>
          </w:tcBorders>
        </w:tcPr>
        <w:p w:rsidR="002F357C" w:rsidRDefault="002F357C">
          <w:pPr>
            <w:pStyle w:val="Header"/>
          </w:pPr>
        </w:p>
      </w:tc>
      <w:tc>
        <w:tcPr>
          <w:tcW w:w="6634" w:type="dxa"/>
          <w:tcBorders>
            <w:top w:val="single" w:sz="6" w:space="0" w:color="auto"/>
          </w:tcBorders>
        </w:tcPr>
        <w:p w:rsidR="002F357C" w:rsidRDefault="002F357C">
          <w:pPr>
            <w:pStyle w:val="Header"/>
          </w:pPr>
        </w:p>
      </w:tc>
    </w:tr>
  </w:tbl>
  <w:p w:rsidR="002F357C" w:rsidRDefault="002F357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357C" w:rsidTr="005C68FE">
      <w:tc>
        <w:tcPr>
          <w:tcW w:w="6634" w:type="dxa"/>
          <w:tcBorders>
            <w:top w:val="single" w:sz="6" w:space="0" w:color="auto"/>
          </w:tcBorders>
        </w:tcPr>
        <w:p w:rsidR="002F357C" w:rsidRDefault="002F357C" w:rsidP="005C68FE">
          <w:pPr>
            <w:pStyle w:val="HeaderOdd"/>
          </w:pPr>
        </w:p>
      </w:tc>
      <w:tc>
        <w:tcPr>
          <w:tcW w:w="2155" w:type="dxa"/>
          <w:tcBorders>
            <w:top w:val="single" w:sz="24" w:space="0" w:color="auto"/>
          </w:tcBorders>
        </w:tcPr>
        <w:p w:rsidR="002F357C" w:rsidRDefault="002F357C" w:rsidP="005C68FE">
          <w:pPr>
            <w:pStyle w:val="HeaderOdd"/>
          </w:pPr>
        </w:p>
      </w:tc>
    </w:tr>
  </w:tbl>
  <w:p w:rsidR="002F357C" w:rsidRPr="005C68FE" w:rsidRDefault="002F357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357C">
      <w:tc>
        <w:tcPr>
          <w:tcW w:w="2155" w:type="dxa"/>
          <w:tcBorders>
            <w:top w:val="single" w:sz="24" w:space="0" w:color="auto"/>
          </w:tcBorders>
        </w:tcPr>
        <w:p w:rsidR="002F357C" w:rsidRDefault="002F357C">
          <w:pPr>
            <w:pStyle w:val="HeaderEven"/>
          </w:pPr>
        </w:p>
      </w:tc>
      <w:tc>
        <w:tcPr>
          <w:tcW w:w="6634" w:type="dxa"/>
          <w:tcBorders>
            <w:top w:val="single" w:sz="6" w:space="0" w:color="auto"/>
          </w:tcBorders>
        </w:tcPr>
        <w:p w:rsidR="002F357C" w:rsidRDefault="002F357C">
          <w:pPr>
            <w:pStyle w:val="HeaderEven"/>
          </w:pPr>
        </w:p>
      </w:tc>
    </w:tr>
  </w:tbl>
  <w:p w:rsidR="002F357C" w:rsidRDefault="002F357C">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357C">
      <w:tc>
        <w:tcPr>
          <w:tcW w:w="6634" w:type="dxa"/>
          <w:tcBorders>
            <w:top w:val="single" w:sz="6" w:space="0" w:color="auto"/>
          </w:tcBorders>
        </w:tcPr>
        <w:p w:rsidR="002F357C" w:rsidRDefault="002F357C">
          <w:pPr>
            <w:pStyle w:val="HeaderOdd"/>
          </w:pPr>
        </w:p>
      </w:tc>
      <w:tc>
        <w:tcPr>
          <w:tcW w:w="2155" w:type="dxa"/>
          <w:tcBorders>
            <w:top w:val="single" w:sz="24" w:space="0" w:color="auto"/>
            <w:bottom w:val="nil"/>
          </w:tcBorders>
        </w:tcPr>
        <w:p w:rsidR="002F357C" w:rsidRDefault="002F357C">
          <w:pPr>
            <w:pStyle w:val="HeaderOdd"/>
          </w:pPr>
        </w:p>
      </w:tc>
    </w:tr>
  </w:tbl>
  <w:p w:rsidR="002F357C" w:rsidRDefault="002F357C">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357C" w:rsidTr="005C68FE">
      <w:tc>
        <w:tcPr>
          <w:tcW w:w="2155" w:type="dxa"/>
          <w:tcBorders>
            <w:top w:val="single" w:sz="24" w:space="0" w:color="auto"/>
          </w:tcBorders>
        </w:tcPr>
        <w:p w:rsidR="002F357C" w:rsidRDefault="002F357C" w:rsidP="005C68FE">
          <w:pPr>
            <w:pStyle w:val="HeaderEven"/>
          </w:pPr>
        </w:p>
      </w:tc>
      <w:tc>
        <w:tcPr>
          <w:tcW w:w="6634" w:type="dxa"/>
          <w:tcBorders>
            <w:top w:val="single" w:sz="6" w:space="0" w:color="auto"/>
          </w:tcBorders>
        </w:tcPr>
        <w:p w:rsidR="002F357C" w:rsidRDefault="002F357C" w:rsidP="005C68FE">
          <w:pPr>
            <w:pStyle w:val="HeaderEven"/>
          </w:pPr>
        </w:p>
      </w:tc>
    </w:tr>
  </w:tbl>
  <w:p w:rsidR="002F357C" w:rsidRDefault="002F357C"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357C">
      <w:tc>
        <w:tcPr>
          <w:tcW w:w="6634" w:type="dxa"/>
          <w:tcBorders>
            <w:top w:val="single" w:sz="6" w:space="0" w:color="auto"/>
          </w:tcBorders>
        </w:tcPr>
        <w:p w:rsidR="002F357C" w:rsidRDefault="002F357C">
          <w:pPr>
            <w:pStyle w:val="HeaderOdd"/>
          </w:pPr>
        </w:p>
      </w:tc>
      <w:tc>
        <w:tcPr>
          <w:tcW w:w="2155" w:type="dxa"/>
          <w:tcBorders>
            <w:top w:val="single" w:sz="24" w:space="0" w:color="auto"/>
          </w:tcBorders>
        </w:tcPr>
        <w:p w:rsidR="002F357C" w:rsidRDefault="002F357C">
          <w:pPr>
            <w:pStyle w:val="HeaderOdd"/>
          </w:pPr>
        </w:p>
      </w:tc>
    </w:tr>
  </w:tbl>
  <w:p w:rsidR="002F357C" w:rsidRDefault="002F357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5878"/>
    <w:rsid w:val="00026B38"/>
    <w:rsid w:val="00036FEE"/>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77368"/>
    <w:rsid w:val="00180515"/>
    <w:rsid w:val="00181F4B"/>
    <w:rsid w:val="00190919"/>
    <w:rsid w:val="00196FB3"/>
    <w:rsid w:val="001A1081"/>
    <w:rsid w:val="001A17F4"/>
    <w:rsid w:val="001A5071"/>
    <w:rsid w:val="001B4E73"/>
    <w:rsid w:val="001B7F1E"/>
    <w:rsid w:val="001D4B1F"/>
    <w:rsid w:val="001D6629"/>
    <w:rsid w:val="001E3390"/>
    <w:rsid w:val="001F2270"/>
    <w:rsid w:val="00203B40"/>
    <w:rsid w:val="00205A82"/>
    <w:rsid w:val="00211BEE"/>
    <w:rsid w:val="00214257"/>
    <w:rsid w:val="002179C6"/>
    <w:rsid w:val="00261607"/>
    <w:rsid w:val="00263DD1"/>
    <w:rsid w:val="00264D3B"/>
    <w:rsid w:val="00265685"/>
    <w:rsid w:val="00271B0C"/>
    <w:rsid w:val="00281D5F"/>
    <w:rsid w:val="002923AD"/>
    <w:rsid w:val="0029291F"/>
    <w:rsid w:val="00296592"/>
    <w:rsid w:val="002A0A4B"/>
    <w:rsid w:val="002A499E"/>
    <w:rsid w:val="002B636E"/>
    <w:rsid w:val="002B64D6"/>
    <w:rsid w:val="002C12F5"/>
    <w:rsid w:val="002D6FCE"/>
    <w:rsid w:val="002F357C"/>
    <w:rsid w:val="00340511"/>
    <w:rsid w:val="00342A68"/>
    <w:rsid w:val="0038647D"/>
    <w:rsid w:val="00393A49"/>
    <w:rsid w:val="003A1C80"/>
    <w:rsid w:val="003A3F56"/>
    <w:rsid w:val="003B2699"/>
    <w:rsid w:val="003B41E0"/>
    <w:rsid w:val="003C3D73"/>
    <w:rsid w:val="003D624D"/>
    <w:rsid w:val="003D69D7"/>
    <w:rsid w:val="003E7802"/>
    <w:rsid w:val="0042007A"/>
    <w:rsid w:val="00433C81"/>
    <w:rsid w:val="00442368"/>
    <w:rsid w:val="00446D6B"/>
    <w:rsid w:val="00457B3F"/>
    <w:rsid w:val="00463022"/>
    <w:rsid w:val="00474BC0"/>
    <w:rsid w:val="00481CF0"/>
    <w:rsid w:val="004B492A"/>
    <w:rsid w:val="004C0B0C"/>
    <w:rsid w:val="004D3F58"/>
    <w:rsid w:val="004E52E2"/>
    <w:rsid w:val="004E6BB4"/>
    <w:rsid w:val="004E7D3C"/>
    <w:rsid w:val="004F42D7"/>
    <w:rsid w:val="004F6F7B"/>
    <w:rsid w:val="0050604B"/>
    <w:rsid w:val="00506AC8"/>
    <w:rsid w:val="00515D43"/>
    <w:rsid w:val="0052544D"/>
    <w:rsid w:val="00526B19"/>
    <w:rsid w:val="00551FB8"/>
    <w:rsid w:val="005537F6"/>
    <w:rsid w:val="00560F43"/>
    <w:rsid w:val="005654D0"/>
    <w:rsid w:val="00585B3F"/>
    <w:rsid w:val="005B17AB"/>
    <w:rsid w:val="005C68FE"/>
    <w:rsid w:val="005E152E"/>
    <w:rsid w:val="005F7D30"/>
    <w:rsid w:val="00602523"/>
    <w:rsid w:val="006040CB"/>
    <w:rsid w:val="00604351"/>
    <w:rsid w:val="006056AB"/>
    <w:rsid w:val="00607D8A"/>
    <w:rsid w:val="0061590F"/>
    <w:rsid w:val="00636497"/>
    <w:rsid w:val="00641AE2"/>
    <w:rsid w:val="0064456A"/>
    <w:rsid w:val="00650DDA"/>
    <w:rsid w:val="0065126A"/>
    <w:rsid w:val="00653FA6"/>
    <w:rsid w:val="0067557D"/>
    <w:rsid w:val="006802D4"/>
    <w:rsid w:val="00683849"/>
    <w:rsid w:val="00691AB5"/>
    <w:rsid w:val="006974D7"/>
    <w:rsid w:val="006E1E6B"/>
    <w:rsid w:val="006F0EAC"/>
    <w:rsid w:val="006F6A85"/>
    <w:rsid w:val="0070328D"/>
    <w:rsid w:val="007167CF"/>
    <w:rsid w:val="0073137D"/>
    <w:rsid w:val="00731F96"/>
    <w:rsid w:val="00734127"/>
    <w:rsid w:val="00735FEA"/>
    <w:rsid w:val="00743460"/>
    <w:rsid w:val="00743A27"/>
    <w:rsid w:val="007448F7"/>
    <w:rsid w:val="00753DC6"/>
    <w:rsid w:val="0075578C"/>
    <w:rsid w:val="0076560F"/>
    <w:rsid w:val="00766DFB"/>
    <w:rsid w:val="007734B5"/>
    <w:rsid w:val="007809B8"/>
    <w:rsid w:val="007813A6"/>
    <w:rsid w:val="007C7972"/>
    <w:rsid w:val="007E326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64D3"/>
    <w:rsid w:val="00915300"/>
    <w:rsid w:val="00933B0C"/>
    <w:rsid w:val="00935676"/>
    <w:rsid w:val="00941441"/>
    <w:rsid w:val="0095248E"/>
    <w:rsid w:val="009751E5"/>
    <w:rsid w:val="0098401D"/>
    <w:rsid w:val="00996227"/>
    <w:rsid w:val="009A789F"/>
    <w:rsid w:val="009B12EF"/>
    <w:rsid w:val="009B48F7"/>
    <w:rsid w:val="009B6185"/>
    <w:rsid w:val="009C6C6D"/>
    <w:rsid w:val="009E1E78"/>
    <w:rsid w:val="00A1597D"/>
    <w:rsid w:val="00A1670E"/>
    <w:rsid w:val="00A45DC4"/>
    <w:rsid w:val="00A46989"/>
    <w:rsid w:val="00A469AA"/>
    <w:rsid w:val="00A60020"/>
    <w:rsid w:val="00A71CE9"/>
    <w:rsid w:val="00A72A19"/>
    <w:rsid w:val="00A75A30"/>
    <w:rsid w:val="00A93C82"/>
    <w:rsid w:val="00AB2A48"/>
    <w:rsid w:val="00AC0FF9"/>
    <w:rsid w:val="00AC3236"/>
    <w:rsid w:val="00AD4874"/>
    <w:rsid w:val="00AD69F1"/>
    <w:rsid w:val="00AE1F8A"/>
    <w:rsid w:val="00B036B2"/>
    <w:rsid w:val="00B04D19"/>
    <w:rsid w:val="00B153C3"/>
    <w:rsid w:val="00B22087"/>
    <w:rsid w:val="00B41F0D"/>
    <w:rsid w:val="00B722F2"/>
    <w:rsid w:val="00B80355"/>
    <w:rsid w:val="00B90958"/>
    <w:rsid w:val="00B95339"/>
    <w:rsid w:val="00BA0B81"/>
    <w:rsid w:val="00BB334E"/>
    <w:rsid w:val="00BB5DCF"/>
    <w:rsid w:val="00BC2476"/>
    <w:rsid w:val="00BE58A0"/>
    <w:rsid w:val="00BF59EA"/>
    <w:rsid w:val="00BF79CD"/>
    <w:rsid w:val="00C058AB"/>
    <w:rsid w:val="00C05FAA"/>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177A"/>
    <w:rsid w:val="00CF26EE"/>
    <w:rsid w:val="00D20187"/>
    <w:rsid w:val="00D310F0"/>
    <w:rsid w:val="00D32D2B"/>
    <w:rsid w:val="00D37AC2"/>
    <w:rsid w:val="00D500A9"/>
    <w:rsid w:val="00D61180"/>
    <w:rsid w:val="00D64121"/>
    <w:rsid w:val="00D67119"/>
    <w:rsid w:val="00D732FE"/>
    <w:rsid w:val="00D74E25"/>
    <w:rsid w:val="00D772E9"/>
    <w:rsid w:val="00D80143"/>
    <w:rsid w:val="00D82E10"/>
    <w:rsid w:val="00D969AE"/>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909B1"/>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0CB"/>
    <w:rsid w:val="00FC5A6B"/>
    <w:rsid w:val="00FD4728"/>
    <w:rsid w:val="00FD67D6"/>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E47597B-CD66-4CD5-8348-D7C2C3546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236</TotalTime>
  <Pages>26</Pages>
  <Words>4445</Words>
  <Characters>27295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31677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28</cp:revision>
  <cp:lastPrinted>2016-01-18T22:56:00Z</cp:lastPrinted>
  <dcterms:created xsi:type="dcterms:W3CDTF">2015-12-01T23:17:00Z</dcterms:created>
  <dcterms:modified xsi:type="dcterms:W3CDTF">2016-01-20T05:05:00Z</dcterms:modified>
</cp:coreProperties>
</file>