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8E0B3E" w:rsidP="002D5C97">
      <w:pPr>
        <w:pStyle w:val="Heading1"/>
      </w:pPr>
      <w:bookmarkStart w:id="0" w:name="_Toc395619909"/>
      <w:r>
        <w:t>5</w:t>
      </w:r>
      <w:r w:rsidR="00B56B5F">
        <w:tab/>
      </w:r>
      <w:bookmarkStart w:id="1" w:name="ChapterTitle"/>
      <w:r w:rsidR="00B56B5F">
        <w:t>Vocational education and training</w:t>
      </w:r>
      <w:bookmarkEnd w:id="0"/>
      <w:bookmarkEnd w:id="1"/>
    </w:p>
    <w:p w:rsidR="00584638" w:rsidRPr="00F50221" w:rsidRDefault="00584638" w:rsidP="00980255">
      <w:pPr>
        <w:pStyle w:val="Heading4"/>
      </w:pPr>
      <w:r w:rsidRPr="00980255">
        <w:t>CONTENTS</w:t>
      </w:r>
    </w:p>
    <w:sdt>
      <w:sdtPr>
        <w:rPr>
          <w:kern w:val="28"/>
          <w:sz w:val="52"/>
        </w:rPr>
        <w:id w:val="-543906103"/>
        <w:docPartObj>
          <w:docPartGallery w:val="Table of Contents"/>
          <w:docPartUnique/>
        </w:docPartObj>
      </w:sdtPr>
      <w:sdtEndPr>
        <w:rPr>
          <w:noProof/>
          <w:kern w:val="0"/>
          <w:sz w:val="26"/>
        </w:rPr>
      </w:sdtEndPr>
      <w:sdtContent>
        <w:p w:rsidR="00580600" w:rsidRDefault="00580600">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Profile of vocational education and training</w:t>
          </w:r>
          <w:r>
            <w:rPr>
              <w:noProof/>
            </w:rPr>
            <w:tab/>
            <w:t>5.</w:t>
          </w:r>
          <w:r w:rsidR="00EE6BB5">
            <w:rPr>
              <w:noProof/>
            </w:rPr>
            <w:t>1</w:t>
          </w:r>
        </w:p>
        <w:p w:rsidR="00580600" w:rsidRDefault="00580600">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Framework of performance indicators</w:t>
          </w:r>
          <w:r>
            <w:rPr>
              <w:noProof/>
            </w:rPr>
            <w:tab/>
            <w:t>5.</w:t>
          </w:r>
          <w:r w:rsidR="00EE6BB5">
            <w:rPr>
              <w:noProof/>
            </w:rPr>
            <w:t>7</w:t>
          </w:r>
        </w:p>
        <w:p w:rsidR="00580600" w:rsidRDefault="00580600">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Key performance indicator results</w:t>
          </w:r>
          <w:r>
            <w:rPr>
              <w:noProof/>
            </w:rPr>
            <w:tab/>
            <w:t>5.</w:t>
          </w:r>
          <w:r w:rsidR="00EE6BB5">
            <w:rPr>
              <w:noProof/>
            </w:rPr>
            <w:t>9</w:t>
          </w:r>
        </w:p>
        <w:p w:rsidR="00580600" w:rsidRDefault="00580600">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Definitions of key terms</w:t>
          </w:r>
          <w:r>
            <w:rPr>
              <w:noProof/>
            </w:rPr>
            <w:tab/>
            <w:t>5.</w:t>
          </w:r>
          <w:r w:rsidR="00EE6BB5">
            <w:rPr>
              <w:noProof/>
            </w:rPr>
            <w:t>34</w:t>
          </w:r>
        </w:p>
        <w:p w:rsidR="00BC49F4" w:rsidRDefault="00580600" w:rsidP="00917A82">
          <w:pPr>
            <w:pStyle w:val="TOC2"/>
            <w:tabs>
              <w:tab w:val="left" w:pos="1134"/>
            </w:tabs>
            <w:rPr>
              <w:noProof/>
            </w:rPr>
          </w:pPr>
          <w:r>
            <w:rPr>
              <w:noProof/>
            </w:rPr>
            <w:t>5.5</w:t>
          </w:r>
          <w:r>
            <w:rPr>
              <w:rFonts w:asciiTheme="minorHAnsi" w:eastAsiaTheme="minorEastAsia" w:hAnsiTheme="minorHAnsi" w:cstheme="minorBidi"/>
              <w:noProof/>
              <w:sz w:val="22"/>
              <w:szCs w:val="22"/>
              <w:lang w:eastAsia="en-AU"/>
            </w:rPr>
            <w:tab/>
          </w:r>
          <w:r>
            <w:rPr>
              <w:noProof/>
            </w:rPr>
            <w:t>References</w:t>
          </w:r>
          <w:r>
            <w:rPr>
              <w:noProof/>
            </w:rPr>
            <w:tab/>
            <w:t>5.</w:t>
          </w:r>
          <w:r w:rsidR="00EE6BB5">
            <w:rPr>
              <w:noProof/>
            </w:rPr>
            <w:t>37</w:t>
          </w:r>
        </w:p>
      </w:sdtContent>
    </w:sdt>
    <w:p w:rsidR="00C368C9" w:rsidRDefault="00C368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68C9" w:rsidTr="00C368C9">
        <w:tc>
          <w:tcPr>
            <w:tcW w:w="8771" w:type="dxa"/>
            <w:tcBorders>
              <w:top w:val="single" w:sz="6" w:space="0" w:color="78A22F"/>
              <w:left w:val="nil"/>
              <w:bottom w:val="nil"/>
              <w:right w:val="nil"/>
            </w:tcBorders>
            <w:shd w:val="clear" w:color="auto" w:fill="F2F2F2" w:themeFill="background1" w:themeFillShade="F2"/>
          </w:tcPr>
          <w:p w:rsidR="00C368C9" w:rsidRDefault="00C368C9">
            <w:pPr>
              <w:pStyle w:val="BoxTitle"/>
            </w:pPr>
            <w:r w:rsidRPr="00EF5A5F">
              <w:t>Attachment tables</w:t>
            </w:r>
          </w:p>
        </w:tc>
      </w:tr>
      <w:tr w:rsidR="00C368C9" w:rsidTr="00C368C9">
        <w:trPr>
          <w:cantSplit/>
        </w:trPr>
        <w:tc>
          <w:tcPr>
            <w:tcW w:w="8771" w:type="dxa"/>
            <w:tcBorders>
              <w:top w:val="nil"/>
              <w:left w:val="nil"/>
              <w:bottom w:val="nil"/>
              <w:right w:val="nil"/>
            </w:tcBorders>
            <w:shd w:val="clear" w:color="auto" w:fill="F2F2F2" w:themeFill="background1" w:themeFillShade="F2"/>
          </w:tcPr>
          <w:p w:rsidR="00C368C9" w:rsidRPr="00EF5A5F" w:rsidRDefault="00C368C9" w:rsidP="0090587B">
            <w:pPr>
              <w:pStyle w:val="Box"/>
            </w:pPr>
            <w:r w:rsidRPr="00EF5A5F">
              <w:t xml:space="preserve">Attachment tables are identified in references throughout this chapter by a ‘5A’ </w:t>
            </w:r>
            <w:r>
              <w:t>prefix</w:t>
            </w:r>
            <w:r w:rsidR="0090587B">
              <w:t xml:space="preserve"> (for example, table</w:t>
            </w:r>
            <w:r w:rsidR="000A3C68">
              <w:t> </w:t>
            </w:r>
            <w:r w:rsidR="0090587B">
              <w:t>5A.1)</w:t>
            </w:r>
            <w:r w:rsidR="007C7799">
              <w:t xml:space="preserve"> </w:t>
            </w:r>
            <w:r w:rsidRPr="00EF5A5F">
              <w:t>and are available from the website</w:t>
            </w:r>
            <w:r w:rsidR="00F07260">
              <w:t xml:space="preserve"> at</w:t>
            </w:r>
            <w:r w:rsidRPr="00EF5A5F">
              <w:t xml:space="preserve"> www.pc.gov.au/</w:t>
            </w:r>
            <w:r w:rsidR="00F50221">
              <w:t>rogs/201</w:t>
            </w:r>
            <w:r w:rsidR="007C7799">
              <w:t>7</w:t>
            </w:r>
            <w:r w:rsidRPr="00EF5A5F">
              <w:t>.</w:t>
            </w:r>
          </w:p>
        </w:tc>
      </w:tr>
      <w:tr w:rsidR="00C368C9" w:rsidTr="00C368C9">
        <w:trPr>
          <w:cantSplit/>
        </w:trPr>
        <w:tc>
          <w:tcPr>
            <w:tcW w:w="8771" w:type="dxa"/>
            <w:tcBorders>
              <w:top w:val="nil"/>
              <w:left w:val="nil"/>
              <w:bottom w:val="single" w:sz="6" w:space="0" w:color="78A22F"/>
              <w:right w:val="nil"/>
            </w:tcBorders>
            <w:shd w:val="clear" w:color="auto" w:fill="F2F2F2" w:themeFill="background1" w:themeFillShade="F2"/>
          </w:tcPr>
          <w:p w:rsidR="00C368C9" w:rsidRDefault="00C368C9">
            <w:pPr>
              <w:pStyle w:val="Box"/>
              <w:spacing w:before="0" w:line="120" w:lineRule="exact"/>
            </w:pPr>
          </w:p>
        </w:tc>
      </w:tr>
      <w:tr w:rsidR="00C368C9" w:rsidRPr="000863A5" w:rsidTr="00C368C9">
        <w:tc>
          <w:tcPr>
            <w:tcW w:w="8771" w:type="dxa"/>
            <w:tcBorders>
              <w:top w:val="single" w:sz="6" w:space="0" w:color="78A22F"/>
              <w:left w:val="nil"/>
              <w:bottom w:val="nil"/>
              <w:right w:val="nil"/>
            </w:tcBorders>
          </w:tcPr>
          <w:p w:rsidR="00C368C9" w:rsidRPr="00626D32" w:rsidRDefault="00C368C9" w:rsidP="00C368C9">
            <w:pPr>
              <w:pStyle w:val="BoxSpaceBelow"/>
            </w:pPr>
          </w:p>
        </w:tc>
      </w:tr>
    </w:tbl>
    <w:p w:rsidR="00C57336" w:rsidRDefault="005B541C" w:rsidP="00CC61DA">
      <w:pPr>
        <w:pStyle w:val="BodyText"/>
      </w:pPr>
      <w:r w:rsidRPr="00EF5A5F">
        <w:t xml:space="preserve">This chapter reports performance information </w:t>
      </w:r>
      <w:r w:rsidR="00C74F3E">
        <w:t xml:space="preserve">for </w:t>
      </w:r>
      <w:r w:rsidRPr="00C74F3E">
        <w:t>government</w:t>
      </w:r>
      <w:r w:rsidR="00CC61DA">
        <w:noBreakHyphen/>
      </w:r>
      <w:r w:rsidRPr="00C74F3E">
        <w:t>funded</w:t>
      </w:r>
      <w:r w:rsidRPr="00EF5A5F">
        <w:t xml:space="preserve"> vocational education and training (VET) in Australia. </w:t>
      </w:r>
    </w:p>
    <w:p w:rsidR="000802A5" w:rsidRPr="000802A5" w:rsidRDefault="000802A5" w:rsidP="000802A5">
      <w:pPr>
        <w:pStyle w:val="BodyText"/>
      </w:pPr>
      <w:r w:rsidRPr="000802A5">
        <w:t>All abbreviations used in this Report are available in a complete list in volume A: Approach to performance reporting.</w:t>
      </w:r>
    </w:p>
    <w:p w:rsidR="00C57336" w:rsidRPr="00EF5A5F" w:rsidRDefault="005938E2" w:rsidP="0082139F">
      <w:pPr>
        <w:pStyle w:val="Heading2"/>
      </w:pPr>
      <w:bookmarkStart w:id="2" w:name="_Toc341279239"/>
      <w:bookmarkStart w:id="3" w:name="_Toc465073056"/>
      <w:r>
        <w:t>5.</w:t>
      </w:r>
      <w:r w:rsidR="00D64773">
        <w:rPr>
          <w:noProof/>
        </w:rPr>
        <w:t>1</w:t>
      </w:r>
      <w:r w:rsidR="00D660C5">
        <w:tab/>
      </w:r>
      <w:r w:rsidR="00C57336" w:rsidRPr="00EF5A5F">
        <w:t>Profile of vocational education and training</w:t>
      </w:r>
      <w:bookmarkEnd w:id="2"/>
      <w:bookmarkEnd w:id="3"/>
    </w:p>
    <w:p w:rsidR="00C57336" w:rsidRPr="00EF5A5F" w:rsidRDefault="00C57336" w:rsidP="00281C53">
      <w:pPr>
        <w:pStyle w:val="Heading3"/>
      </w:pPr>
      <w:r w:rsidRPr="00EF5A5F">
        <w:t xml:space="preserve">Service overview </w:t>
      </w:r>
    </w:p>
    <w:p w:rsidR="00676596" w:rsidRDefault="00CC61DA" w:rsidP="00676596">
      <w:pPr>
        <w:pStyle w:val="BodyText"/>
      </w:pPr>
      <w:r w:rsidRPr="00EF5A5F">
        <w:t xml:space="preserve">The VET system </w:t>
      </w:r>
      <w:r w:rsidR="00FF636B">
        <w:t xml:space="preserve">provides training for entry level jobs through to highly technical occupations, but </w:t>
      </w:r>
      <w:r w:rsidR="00FF636B" w:rsidRPr="00D93FAE">
        <w:t xml:space="preserve">also </w:t>
      </w:r>
      <w:r w:rsidR="00DB1E5F" w:rsidRPr="00D93FAE">
        <w:t>provides training</w:t>
      </w:r>
      <w:r w:rsidR="00DB1E5F">
        <w:t xml:space="preserve"> </w:t>
      </w:r>
      <w:r w:rsidR="00FF636B">
        <w:t>for non</w:t>
      </w:r>
      <w:r w:rsidR="000A3C68">
        <w:noBreakHyphen/>
      </w:r>
      <w:r w:rsidR="00FF636B">
        <w:t xml:space="preserve">employment related reasons. </w:t>
      </w:r>
      <w:r w:rsidR="00676596">
        <w:t xml:space="preserve">Nationally </w:t>
      </w:r>
      <w:r w:rsidR="00676596" w:rsidRPr="006D4990">
        <w:t>in 201</w:t>
      </w:r>
      <w:r w:rsidR="00676596">
        <w:t>5, the main purpose for students to participate in VET was</w:t>
      </w:r>
      <w:r w:rsidR="00F07260">
        <w:t xml:space="preserve"> for</w:t>
      </w:r>
      <w:r w:rsidR="00676596">
        <w:t>:</w:t>
      </w:r>
    </w:p>
    <w:p w:rsidR="00676596" w:rsidRDefault="00676596" w:rsidP="00676596">
      <w:pPr>
        <w:pStyle w:val="ListBullet"/>
      </w:pPr>
      <w:r w:rsidRPr="00F07260">
        <w:t>employment related reasons</w:t>
      </w:r>
      <w:r w:rsidR="00FF636B">
        <w:rPr>
          <w:i/>
        </w:rPr>
        <w:t xml:space="preserve"> </w:t>
      </w:r>
      <w:r w:rsidR="00F07260">
        <w:t>(</w:t>
      </w:r>
      <w:r w:rsidR="00FF636B" w:rsidRPr="006D4990">
        <w:t>8</w:t>
      </w:r>
      <w:r w:rsidR="00FF636B">
        <w:t>4.6</w:t>
      </w:r>
      <w:r w:rsidR="00FF636B" w:rsidRPr="006D4990">
        <w:t xml:space="preserve"> per cent and </w:t>
      </w:r>
      <w:r w:rsidR="00FF636B">
        <w:t>77.9</w:t>
      </w:r>
      <w:r w:rsidR="00FF636B" w:rsidRPr="006D4990">
        <w:t> per cent of VET graduates</w:t>
      </w:r>
      <w:r w:rsidR="00FF636B">
        <w:t xml:space="preserve"> and subject</w:t>
      </w:r>
      <w:r w:rsidR="00FF636B" w:rsidRPr="006D4990">
        <w:t xml:space="preserve"> completers</w:t>
      </w:r>
      <w:r w:rsidR="00FF636B">
        <w:t>, respectively</w:t>
      </w:r>
      <w:r w:rsidR="00F07260">
        <w:t>)</w:t>
      </w:r>
    </w:p>
    <w:p w:rsidR="00676596" w:rsidRDefault="00676596" w:rsidP="00676596">
      <w:pPr>
        <w:pStyle w:val="ListBullet"/>
      </w:pPr>
      <w:r w:rsidRPr="00F07260">
        <w:t>personal development</w:t>
      </w:r>
      <w:r w:rsidR="00FF636B" w:rsidRPr="00F07260">
        <w:t xml:space="preserve"> </w:t>
      </w:r>
      <w:r w:rsidR="00F07260">
        <w:t>(</w:t>
      </w:r>
      <w:r w:rsidR="00FF636B">
        <w:t>11.3</w:t>
      </w:r>
      <w:r w:rsidR="00FF636B" w:rsidRPr="006D4990">
        <w:t xml:space="preserve"> per cent </w:t>
      </w:r>
      <w:r w:rsidR="00FF636B">
        <w:t>and 19.9</w:t>
      </w:r>
      <w:r w:rsidR="00FF636B" w:rsidRPr="006D4990">
        <w:t xml:space="preserve"> per cent of VET graduates and </w:t>
      </w:r>
      <w:r w:rsidR="00FF636B">
        <w:t>subject</w:t>
      </w:r>
      <w:r w:rsidR="00FF636B" w:rsidRPr="006D4990">
        <w:t xml:space="preserve"> completers</w:t>
      </w:r>
      <w:r w:rsidR="00FF636B">
        <w:t>, respectively</w:t>
      </w:r>
      <w:r w:rsidR="00F07260">
        <w:t>)</w:t>
      </w:r>
    </w:p>
    <w:p w:rsidR="00676596" w:rsidRDefault="00F07260" w:rsidP="00D66FEA">
      <w:pPr>
        <w:pStyle w:val="ListBullet"/>
      </w:pPr>
      <w:r>
        <w:t xml:space="preserve">pathways to </w:t>
      </w:r>
      <w:r w:rsidR="00676596" w:rsidRPr="005938E2">
        <w:t xml:space="preserve">further </w:t>
      </w:r>
      <w:r w:rsidR="00DF7D01" w:rsidRPr="005938E2">
        <w:t>study</w:t>
      </w:r>
      <w:r w:rsidRPr="005938E2">
        <w:t xml:space="preserve"> (</w:t>
      </w:r>
      <w:r w:rsidR="00D66FEA" w:rsidRPr="005938E2">
        <w:t>4.1 pe</w:t>
      </w:r>
      <w:r w:rsidR="00D66FEA" w:rsidRPr="006D4990">
        <w:t xml:space="preserve">r cent and 2.2 per cent of VET graduates </w:t>
      </w:r>
      <w:r w:rsidR="00D66FEA">
        <w:t>and subject completers, respectively</w:t>
      </w:r>
      <w:r>
        <w:t>)</w:t>
      </w:r>
      <w:r w:rsidR="00D66FEA" w:rsidRPr="006D4990">
        <w:t xml:space="preserve"> </w:t>
      </w:r>
      <w:r w:rsidR="00676596">
        <w:t>(</w:t>
      </w:r>
      <w:r w:rsidR="00676596" w:rsidRPr="00136D72">
        <w:t>NCVER 201</w:t>
      </w:r>
      <w:r w:rsidR="006D2E78">
        <w:t>5</w:t>
      </w:r>
      <w:r w:rsidR="003C4BCA">
        <w:t>a</w:t>
      </w:r>
      <w:r w:rsidR="00676596" w:rsidRPr="00136D72">
        <w:t>)</w:t>
      </w:r>
      <w:r w:rsidR="00676596">
        <w:t>.</w:t>
      </w:r>
    </w:p>
    <w:p w:rsidR="00FF636B" w:rsidRDefault="00FF636B" w:rsidP="00FF636B">
      <w:pPr>
        <w:pStyle w:val="BodyText"/>
      </w:pPr>
      <w:r>
        <w:lastRenderedPageBreak/>
        <w:t>To achieve these aims, a</w:t>
      </w:r>
      <w:r w:rsidRPr="00C24602">
        <w:t xml:space="preserve"> student may choose to complete</w:t>
      </w:r>
      <w:r>
        <w:t xml:space="preserve"> a </w:t>
      </w:r>
      <w:r w:rsidRPr="005938E2">
        <w:t>single subject</w:t>
      </w:r>
      <w:r w:rsidR="00F24B98" w:rsidRPr="005938E2">
        <w:t>/</w:t>
      </w:r>
      <w:r w:rsidRPr="005938E2">
        <w:t>unit of competency,</w:t>
      </w:r>
      <w:r w:rsidR="00F24B98" w:rsidRPr="005938E2">
        <w:t xml:space="preserve"> a skill set,</w:t>
      </w:r>
      <w:r>
        <w:t xml:space="preserve"> or a VET qualification</w:t>
      </w:r>
      <w:r w:rsidRPr="00C24602">
        <w:rPr>
          <w:i/>
        </w:rPr>
        <w:t xml:space="preserve"> </w:t>
      </w:r>
      <w:r w:rsidRPr="00C24602">
        <w:t>as part of a course</w:t>
      </w:r>
      <w:r>
        <w:t xml:space="preserve"> (</w:t>
      </w:r>
      <w:r w:rsidRPr="00136D72">
        <w:t>NCVER 201</w:t>
      </w:r>
      <w:r>
        <w:t>6b; PM&amp;C 2014).</w:t>
      </w:r>
      <w:r w:rsidRPr="00E7374F">
        <w:t xml:space="preserve"> </w:t>
      </w:r>
      <w:r>
        <w:t xml:space="preserve">VET qualifications range from Certificate level I to Graduate Diploma level, as determined by the </w:t>
      </w:r>
      <w:r w:rsidRPr="002B4CC0">
        <w:t>Australian Qualifications Framework (AQF)</w:t>
      </w:r>
      <w:r>
        <w:t xml:space="preserve"> (AQF 2015) (sector overview B).</w:t>
      </w:r>
    </w:p>
    <w:p w:rsidR="003C6496" w:rsidRDefault="001D347A" w:rsidP="00D574D0">
      <w:pPr>
        <w:pStyle w:val="BodyText"/>
      </w:pPr>
      <w:r w:rsidRPr="00247713">
        <w:t xml:space="preserve">Total VET activity refers to all nationally accredited training, regardless of funding source. </w:t>
      </w:r>
      <w:r w:rsidR="007E12BF">
        <w:t xml:space="preserve">The focus of this Report is on VET </w:t>
      </w:r>
      <w:r w:rsidR="003C6496" w:rsidRPr="00EF5A5F">
        <w:t xml:space="preserve">activity </w:t>
      </w:r>
      <w:r w:rsidR="007E12BF">
        <w:t xml:space="preserve">that </w:t>
      </w:r>
      <w:r w:rsidR="00D574D0" w:rsidRPr="00296392">
        <w:t xml:space="preserve">is </w:t>
      </w:r>
      <w:r w:rsidR="007E12BF">
        <w:t>‘government</w:t>
      </w:r>
      <w:r w:rsidR="007E12BF">
        <w:noBreakHyphen/>
        <w:t xml:space="preserve">funded’, </w:t>
      </w:r>
      <w:r w:rsidR="00FF636B">
        <w:t>that is</w:t>
      </w:r>
      <w:r w:rsidR="00F07260">
        <w:t>,</w:t>
      </w:r>
      <w:r w:rsidR="00FF636B">
        <w:t xml:space="preserve"> government subsidised or financed training, which is delivered by </w:t>
      </w:r>
      <w:r w:rsidR="007A1A8D">
        <w:t xml:space="preserve">a </w:t>
      </w:r>
      <w:r w:rsidR="00FF636B">
        <w:t>government, community education or oth</w:t>
      </w:r>
      <w:r w:rsidR="007A1A8D">
        <w:t>er registered training provider</w:t>
      </w:r>
      <w:r w:rsidR="001A2659">
        <w:t xml:space="preserve"> (figure</w:t>
      </w:r>
      <w:r w:rsidR="007E12BF">
        <w:t> </w:t>
      </w:r>
      <w:r w:rsidR="005938E2">
        <w:t>5.1</w:t>
      </w:r>
      <w:r w:rsidR="001A2659">
        <w:t>)</w:t>
      </w:r>
      <w:r w:rsidR="007E12BF">
        <w:t>.</w:t>
      </w:r>
      <w:r w:rsidR="007E12BF">
        <w:rPr>
          <w:rStyle w:val="FootnoteReference"/>
        </w:rPr>
        <w:footnoteReference w:id="1"/>
      </w:r>
      <w:r w:rsidR="00C01F3A">
        <w:t xml:space="preserve"> </w:t>
      </w:r>
    </w:p>
    <w:p w:rsidR="00D574D0" w:rsidRDefault="00D574D0" w:rsidP="009464B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D574D0" w:rsidTr="009464B5">
        <w:trPr>
          <w:tblHeader/>
        </w:trPr>
        <w:tc>
          <w:tcPr>
            <w:tcW w:w="8771" w:type="dxa"/>
            <w:tcBorders>
              <w:top w:val="single" w:sz="6" w:space="0" w:color="78A22F"/>
              <w:left w:val="nil"/>
              <w:bottom w:val="nil"/>
              <w:right w:val="nil"/>
            </w:tcBorders>
            <w:shd w:val="clear" w:color="auto" w:fill="auto"/>
          </w:tcPr>
          <w:p w:rsidR="00D574D0" w:rsidRPr="00176D3F" w:rsidRDefault="00D574D0" w:rsidP="007E12BF">
            <w:pPr>
              <w:pStyle w:val="FigureTitle"/>
            </w:pPr>
            <w:r w:rsidRPr="00784A05">
              <w:rPr>
                <w:b w:val="0"/>
              </w:rPr>
              <w:t xml:space="preserve">Figure </w:t>
            </w:r>
            <w:bookmarkStart w:id="4" w:name="OLE_LINK2"/>
            <w:r w:rsidR="005938E2">
              <w:rPr>
                <w:b w:val="0"/>
              </w:rPr>
              <w:t>5.</w:t>
            </w:r>
            <w:r w:rsidR="00D64773">
              <w:rPr>
                <w:b w:val="0"/>
                <w:noProof/>
              </w:rPr>
              <w:t>1</w:t>
            </w:r>
            <w:bookmarkEnd w:id="4"/>
            <w:r>
              <w:tab/>
            </w:r>
            <w:r w:rsidRPr="009E37F2">
              <w:rPr>
                <w:sz w:val="22"/>
              </w:rPr>
              <w:t>Government</w:t>
            </w:r>
            <w:r w:rsidR="007E12BF">
              <w:rPr>
                <w:sz w:val="22"/>
              </w:rPr>
              <w:noBreakHyphen/>
            </w:r>
            <w:r w:rsidRPr="009E37F2">
              <w:rPr>
                <w:sz w:val="22"/>
              </w:rPr>
              <w:t>funded VET</w:t>
            </w:r>
            <w:r w:rsidR="001D347A">
              <w:rPr>
                <w:sz w:val="22"/>
              </w:rPr>
              <w:t xml:space="preserve"> </w:t>
            </w:r>
            <w:r w:rsidR="001D347A" w:rsidRPr="00247713">
              <w:rPr>
                <w:sz w:val="22"/>
              </w:rPr>
              <w:t>as a component of total VET activity</w:t>
            </w:r>
            <w:r w:rsidRPr="00EF11F0">
              <w:rPr>
                <w:rStyle w:val="NoteLabel"/>
                <w:b/>
              </w:rPr>
              <w:t>a, b</w:t>
            </w:r>
          </w:p>
        </w:tc>
      </w:tr>
      <w:tr w:rsidR="00D574D0" w:rsidTr="009464B5">
        <w:tc>
          <w:tcPr>
            <w:tcW w:w="8771" w:type="dxa"/>
            <w:tcBorders>
              <w:top w:val="nil"/>
              <w:left w:val="nil"/>
              <w:bottom w:val="nil"/>
              <w:right w:val="nil"/>
            </w:tcBorders>
            <w:shd w:val="clear" w:color="auto" w:fill="auto"/>
            <w:tcMar>
              <w:top w:w="28" w:type="dxa"/>
              <w:bottom w:w="28" w:type="dxa"/>
            </w:tcMar>
          </w:tcPr>
          <w:tbl>
            <w:tblPr>
              <w:tblW w:w="5000" w:type="pct"/>
              <w:tblLayout w:type="fixed"/>
              <w:tblCellMar>
                <w:top w:w="28" w:type="dxa"/>
                <w:left w:w="0" w:type="dxa"/>
                <w:right w:w="0" w:type="dxa"/>
              </w:tblCellMar>
              <w:tblLook w:val="0000" w:firstRow="0" w:lastRow="0" w:firstColumn="0" w:lastColumn="0" w:noHBand="0" w:noVBand="0"/>
            </w:tblPr>
            <w:tblGrid>
              <w:gridCol w:w="259"/>
              <w:gridCol w:w="852"/>
              <w:gridCol w:w="2397"/>
              <w:gridCol w:w="199"/>
              <w:gridCol w:w="380"/>
              <w:gridCol w:w="299"/>
              <w:gridCol w:w="299"/>
              <w:gridCol w:w="796"/>
              <w:gridCol w:w="1580"/>
              <w:gridCol w:w="1426"/>
            </w:tblGrid>
            <w:tr w:rsidR="007E12BF" w:rsidRPr="00C27420" w:rsidTr="00525EF4">
              <w:trPr>
                <w:trHeight w:hRule="exact" w:val="397"/>
              </w:trPr>
              <w:tc>
                <w:tcPr>
                  <w:tcW w:w="2067" w:type="pct"/>
                  <w:gridSpan w:val="3"/>
                  <w:shd w:val="clear" w:color="auto" w:fill="FFFFFF" w:themeFill="background1"/>
                  <w:tcMar>
                    <w:top w:w="28" w:type="dxa"/>
                  </w:tcMar>
                </w:tcPr>
                <w:p w:rsidR="007E12BF" w:rsidRPr="00C27420" w:rsidRDefault="007E12BF" w:rsidP="001239DD">
                  <w:pPr>
                    <w:pStyle w:val="BoxHeading1"/>
                  </w:pPr>
                </w:p>
              </w:tc>
              <w:tc>
                <w:tcPr>
                  <w:tcW w:w="117" w:type="pct"/>
                  <w:shd w:val="clear" w:color="auto" w:fill="FFFFFF" w:themeFill="background1"/>
                  <w:tcMar>
                    <w:top w:w="28" w:type="dxa"/>
                  </w:tcMar>
                </w:tcPr>
                <w:p w:rsidR="007E12BF" w:rsidRPr="00C27420" w:rsidRDefault="007E12BF" w:rsidP="001239DD">
                  <w:pPr>
                    <w:pStyle w:val="BoxHeading1"/>
                  </w:pPr>
                </w:p>
              </w:tc>
              <w:tc>
                <w:tcPr>
                  <w:tcW w:w="2816" w:type="pct"/>
                  <w:gridSpan w:val="6"/>
                  <w:tcBorders>
                    <w:bottom w:val="single" w:sz="8" w:space="0" w:color="BFBFBF"/>
                  </w:tcBorders>
                  <w:shd w:val="clear" w:color="auto" w:fill="FFFFFF" w:themeFill="background1"/>
                  <w:vAlign w:val="center"/>
                </w:tcPr>
                <w:p w:rsidR="007E12BF" w:rsidRPr="00C27420" w:rsidRDefault="007E12BF" w:rsidP="001239DD">
                  <w:pPr>
                    <w:pStyle w:val="BoxHeading1"/>
                    <w:spacing w:before="0"/>
                    <w:jc w:val="center"/>
                  </w:pPr>
                  <w:r w:rsidRPr="00C27420">
                    <w:t>Registered Training Organisations</w:t>
                  </w:r>
                </w:p>
              </w:tc>
            </w:tr>
            <w:tr w:rsidR="007E12BF" w:rsidRPr="00C27420" w:rsidTr="00525EF4">
              <w:trPr>
                <w:trHeight w:hRule="exact" w:val="1134"/>
              </w:trPr>
              <w:tc>
                <w:tcPr>
                  <w:tcW w:w="2067" w:type="pct"/>
                  <w:gridSpan w:val="3"/>
                  <w:vMerge w:val="restart"/>
                  <w:shd w:val="clear" w:color="auto" w:fill="FFFFFF" w:themeFill="background1"/>
                  <w:tcMar>
                    <w:top w:w="28" w:type="dxa"/>
                  </w:tcMar>
                  <w:vAlign w:val="bottom"/>
                </w:tcPr>
                <w:p w:rsidR="007E12BF" w:rsidRPr="00C27420" w:rsidRDefault="007E12BF" w:rsidP="001239DD">
                  <w:pPr>
                    <w:pStyle w:val="BoxHeading1"/>
                    <w:jc w:val="left"/>
                  </w:pPr>
                  <w:r w:rsidRPr="00C27420">
                    <w:t>Source of funding</w:t>
                  </w:r>
                </w:p>
              </w:tc>
              <w:tc>
                <w:tcPr>
                  <w:tcW w:w="117" w:type="pct"/>
                  <w:tcBorders>
                    <w:right w:val="single" w:sz="6" w:space="0" w:color="BFBFBF"/>
                  </w:tcBorders>
                  <w:shd w:val="clear" w:color="auto" w:fill="FFFFFF" w:themeFill="background1"/>
                  <w:tcMar>
                    <w:top w:w="28" w:type="dxa"/>
                  </w:tcMar>
                </w:tcPr>
                <w:p w:rsidR="007E12BF" w:rsidRPr="00C27420" w:rsidRDefault="007E12BF" w:rsidP="001239DD">
                  <w:pPr>
                    <w:pStyle w:val="TableColumnHeading"/>
                  </w:pPr>
                </w:p>
              </w:tc>
              <w:tc>
                <w:tcPr>
                  <w:tcW w:w="1045" w:type="pct"/>
                  <w:gridSpan w:val="4"/>
                  <w:tcBorders>
                    <w:top w:val="single" w:sz="8" w:space="0" w:color="BFBFBF"/>
                    <w:left w:val="single" w:sz="6" w:space="0" w:color="BFBFBF"/>
                    <w:right w:val="single" w:sz="6" w:space="0" w:color="BFBFBF"/>
                  </w:tcBorders>
                  <w:shd w:val="clear" w:color="auto" w:fill="FFFFFF" w:themeFill="background1"/>
                  <w:vAlign w:val="center"/>
                </w:tcPr>
                <w:p w:rsidR="007E12BF" w:rsidRPr="00C27420" w:rsidRDefault="007E12BF" w:rsidP="001239DD">
                  <w:pPr>
                    <w:pStyle w:val="TableColumnHeading"/>
                    <w:jc w:val="center"/>
                  </w:pPr>
                  <w:r w:rsidRPr="00C27420">
                    <w:t>Government VET providers</w:t>
                  </w:r>
                </w:p>
                <w:p w:rsidR="007E12BF" w:rsidRPr="00C27420" w:rsidRDefault="007E12BF" w:rsidP="001239DD">
                  <w:pPr>
                    <w:pStyle w:val="TableColumnHeading"/>
                    <w:jc w:val="center"/>
                  </w:pPr>
                  <w:r w:rsidRPr="00C27420">
                    <w:t>— TAFE and other government RTOs</w:t>
                  </w:r>
                  <w:r w:rsidRPr="00C27420">
                    <w:rPr>
                      <w:rStyle w:val="NoteLabel"/>
                      <w:i w:val="0"/>
                    </w:rPr>
                    <w:t>c</w:t>
                  </w:r>
                </w:p>
              </w:tc>
              <w:tc>
                <w:tcPr>
                  <w:tcW w:w="931" w:type="pct"/>
                  <w:tcBorders>
                    <w:top w:val="single" w:sz="8" w:space="0" w:color="BFBFBF"/>
                    <w:left w:val="single" w:sz="6" w:space="0" w:color="BFBFBF"/>
                    <w:right w:val="single" w:sz="6" w:space="0" w:color="BFBFBF"/>
                  </w:tcBorders>
                  <w:shd w:val="clear" w:color="auto" w:fill="FFFFFF" w:themeFill="background1"/>
                  <w:vAlign w:val="center"/>
                </w:tcPr>
                <w:p w:rsidR="007E12BF" w:rsidRPr="00C27420" w:rsidRDefault="00117BF5" w:rsidP="00406FD1">
                  <w:pPr>
                    <w:pStyle w:val="TableColumnHeading"/>
                    <w:jc w:val="center"/>
                  </w:pPr>
                  <w:r>
                    <w:t>C</w:t>
                  </w:r>
                  <w:r w:rsidR="007E12BF" w:rsidRPr="00C27420">
                    <w:t>ommunity education providers</w:t>
                  </w:r>
                </w:p>
              </w:tc>
              <w:tc>
                <w:tcPr>
                  <w:tcW w:w="840" w:type="pct"/>
                  <w:tcBorders>
                    <w:top w:val="single" w:sz="8" w:space="0" w:color="BFBFBF"/>
                    <w:left w:val="single" w:sz="6" w:space="0" w:color="BFBFBF"/>
                    <w:right w:val="single" w:sz="6" w:space="0" w:color="BFBFBF"/>
                  </w:tcBorders>
                  <w:shd w:val="clear" w:color="auto" w:fill="FFFFFF" w:themeFill="background1"/>
                  <w:vAlign w:val="center"/>
                </w:tcPr>
                <w:p w:rsidR="007E12BF" w:rsidRPr="00C27420" w:rsidRDefault="007E12BF" w:rsidP="001239DD">
                  <w:pPr>
                    <w:pStyle w:val="TableColumnHeading"/>
                    <w:jc w:val="center"/>
                  </w:pPr>
                  <w:r w:rsidRPr="00C27420">
                    <w:t>Other registered providers</w:t>
                  </w:r>
                </w:p>
              </w:tc>
            </w:tr>
            <w:tr w:rsidR="007E12BF" w:rsidRPr="00C27420" w:rsidTr="00525EF4">
              <w:trPr>
                <w:trHeight w:val="57"/>
              </w:trPr>
              <w:tc>
                <w:tcPr>
                  <w:tcW w:w="2067" w:type="pct"/>
                  <w:gridSpan w:val="3"/>
                  <w:vMerge/>
                  <w:tcBorders>
                    <w:bottom w:val="single" w:sz="8" w:space="0" w:color="BFBFBF"/>
                  </w:tcBorders>
                  <w:shd w:val="clear" w:color="auto" w:fill="FFFFFF" w:themeFill="background1"/>
                  <w:tcMar>
                    <w:top w:w="28" w:type="dxa"/>
                  </w:tcMar>
                </w:tcPr>
                <w:p w:rsidR="007E12BF" w:rsidRPr="00C27420" w:rsidRDefault="007E12BF" w:rsidP="001239DD">
                  <w:pPr>
                    <w:pStyle w:val="BoxHeading1"/>
                  </w:pPr>
                </w:p>
              </w:tc>
              <w:tc>
                <w:tcPr>
                  <w:tcW w:w="117" w:type="pct"/>
                  <w:tcBorders>
                    <w:bottom w:val="single" w:sz="8" w:space="0" w:color="BFBFBF"/>
                    <w:right w:val="single" w:sz="6" w:space="0" w:color="BFBFBF"/>
                  </w:tcBorders>
                  <w:shd w:val="clear" w:color="auto" w:fill="FFFFFF" w:themeFill="background1"/>
                  <w:tcMar>
                    <w:top w:w="28" w:type="dxa"/>
                  </w:tcMar>
                </w:tcPr>
                <w:p w:rsidR="007E12BF" w:rsidRPr="00C27420" w:rsidRDefault="007E12BF" w:rsidP="001239DD">
                  <w:pPr>
                    <w:pStyle w:val="BoxSpaceBelow"/>
                  </w:pPr>
                </w:p>
              </w:tc>
              <w:tc>
                <w:tcPr>
                  <w:tcW w:w="1045" w:type="pct"/>
                  <w:gridSpan w:val="4"/>
                  <w:tcBorders>
                    <w:left w:val="single" w:sz="6" w:space="0" w:color="BFBFBF"/>
                    <w:bottom w:val="single" w:sz="18" w:space="0" w:color="auto"/>
                    <w:right w:val="single" w:sz="6" w:space="0" w:color="BFBFBF"/>
                  </w:tcBorders>
                  <w:shd w:val="clear" w:color="auto" w:fill="FFFFFF" w:themeFill="background1"/>
                </w:tcPr>
                <w:p w:rsidR="007E12BF" w:rsidRPr="00C27420" w:rsidRDefault="007E12BF" w:rsidP="001239DD">
                  <w:pPr>
                    <w:pStyle w:val="BoxSpaceBelow"/>
                  </w:pPr>
                </w:p>
              </w:tc>
              <w:tc>
                <w:tcPr>
                  <w:tcW w:w="931" w:type="pct"/>
                  <w:tcBorders>
                    <w:left w:val="single" w:sz="6" w:space="0" w:color="BFBFBF"/>
                    <w:bottom w:val="single" w:sz="18" w:space="0" w:color="auto"/>
                    <w:right w:val="single" w:sz="6" w:space="0" w:color="BFBFBF"/>
                  </w:tcBorders>
                  <w:shd w:val="clear" w:color="auto" w:fill="FFFFFF" w:themeFill="background1"/>
                </w:tcPr>
                <w:p w:rsidR="007E12BF" w:rsidRPr="00C27420" w:rsidRDefault="007E12BF" w:rsidP="001239DD">
                  <w:pPr>
                    <w:pStyle w:val="BoxSpaceBelow"/>
                  </w:pPr>
                </w:p>
              </w:tc>
              <w:tc>
                <w:tcPr>
                  <w:tcW w:w="840" w:type="pct"/>
                  <w:tcBorders>
                    <w:left w:val="single" w:sz="6" w:space="0" w:color="BFBFBF"/>
                    <w:bottom w:val="single" w:sz="18" w:space="0" w:color="auto"/>
                    <w:right w:val="single" w:sz="6" w:space="0" w:color="BFBFBF"/>
                  </w:tcBorders>
                  <w:shd w:val="clear" w:color="auto" w:fill="FFFFFF" w:themeFill="background1"/>
                </w:tcPr>
                <w:p w:rsidR="007E12BF" w:rsidRPr="00C27420" w:rsidRDefault="007E12BF" w:rsidP="001239DD">
                  <w:pPr>
                    <w:pStyle w:val="BoxSpaceBelow"/>
                  </w:pPr>
                </w:p>
              </w:tc>
            </w:tr>
            <w:tr w:rsidR="007E12BF" w:rsidRPr="00C27420" w:rsidTr="00525EF4">
              <w:trPr>
                <w:trHeight w:hRule="exact" w:val="397"/>
              </w:trPr>
              <w:tc>
                <w:tcPr>
                  <w:tcW w:w="153" w:type="pct"/>
                  <w:shd w:val="clear" w:color="auto" w:fill="FFFFFF" w:themeFill="background1"/>
                  <w:vAlign w:val="center"/>
                </w:tcPr>
                <w:p w:rsidR="007E12BF" w:rsidRPr="00C27420" w:rsidRDefault="007E12BF" w:rsidP="001239DD">
                  <w:pPr>
                    <w:pStyle w:val="TableUnitsRow"/>
                    <w:ind w:left="340"/>
                    <w:jc w:val="left"/>
                  </w:pPr>
                </w:p>
              </w:tc>
              <w:tc>
                <w:tcPr>
                  <w:tcW w:w="2031" w:type="pct"/>
                  <w:gridSpan w:val="3"/>
                  <w:tcBorders>
                    <w:top w:val="single" w:sz="8" w:space="0" w:color="BFBFBF"/>
                    <w:bottom w:val="single" w:sz="8" w:space="0" w:color="BFBFBF"/>
                    <w:right w:val="single" w:sz="18" w:space="0" w:color="auto"/>
                  </w:tcBorders>
                  <w:shd w:val="clear" w:color="auto" w:fill="FFFFFF" w:themeFill="background1"/>
                  <w:vAlign w:val="center"/>
                </w:tcPr>
                <w:p w:rsidR="007E12BF" w:rsidRPr="00C27420" w:rsidRDefault="007E12BF" w:rsidP="001239DD">
                  <w:pPr>
                    <w:pStyle w:val="TableUnitsRow"/>
                    <w:ind w:left="0"/>
                    <w:jc w:val="left"/>
                  </w:pPr>
                  <w:r w:rsidRPr="00C27420">
                    <w:t>Government subsidised/financed</w:t>
                  </w:r>
                  <w:r w:rsidRPr="00C27420">
                    <w:rPr>
                      <w:rStyle w:val="NoteLabel"/>
                    </w:rPr>
                    <w:t xml:space="preserve"> </w:t>
                  </w:r>
                </w:p>
              </w:tc>
              <w:tc>
                <w:tcPr>
                  <w:tcW w:w="1045" w:type="pct"/>
                  <w:gridSpan w:val="4"/>
                  <w:tcBorders>
                    <w:top w:val="single" w:sz="18" w:space="0" w:color="auto"/>
                    <w:left w:val="single" w:sz="18" w:space="0" w:color="auto"/>
                    <w:bottom w:val="single" w:sz="8" w:space="0" w:color="BFBFBF"/>
                    <w:right w:val="single" w:sz="6" w:space="0" w:color="BFBFBF"/>
                  </w:tcBorders>
                  <w:shd w:val="clear" w:color="auto" w:fill="78A22F"/>
                </w:tcPr>
                <w:p w:rsidR="007E12BF" w:rsidRPr="00C27420" w:rsidRDefault="001239DD" w:rsidP="001239DD">
                  <w:pPr>
                    <w:pStyle w:val="TableBodyText"/>
                    <w:ind w:right="28"/>
                    <w:jc w:val="center"/>
                    <w:rPr>
                      <w:b/>
                      <w:color w:val="FFFFFF" w:themeColor="background1"/>
                      <w:sz w:val="16"/>
                    </w:rPr>
                  </w:pPr>
                  <w:r w:rsidRPr="001239DD">
                    <w:rPr>
                      <w:b/>
                      <w:color w:val="FFFFFF" w:themeColor="background1"/>
                      <w:sz w:val="32"/>
                    </w:rPr>
                    <w:sym w:font="Wingdings 2" w:char="F050"/>
                  </w:r>
                </w:p>
              </w:tc>
              <w:tc>
                <w:tcPr>
                  <w:tcW w:w="931" w:type="pct"/>
                  <w:tcBorders>
                    <w:top w:val="single" w:sz="18" w:space="0" w:color="auto"/>
                    <w:left w:val="single" w:sz="6" w:space="0" w:color="BFBFBF"/>
                    <w:bottom w:val="single" w:sz="8" w:space="0" w:color="BFBFBF"/>
                    <w:right w:val="single" w:sz="6" w:space="0" w:color="BFBFBF"/>
                  </w:tcBorders>
                  <w:shd w:val="clear" w:color="auto" w:fill="78A22F"/>
                </w:tcPr>
                <w:p w:rsidR="007E12BF" w:rsidRPr="00C27420" w:rsidRDefault="001239DD" w:rsidP="001239DD">
                  <w:pPr>
                    <w:pStyle w:val="TableBodyText"/>
                    <w:ind w:right="28"/>
                    <w:jc w:val="center"/>
                    <w:rPr>
                      <w:b/>
                      <w:color w:val="FFFFFF" w:themeColor="background1"/>
                      <w:sz w:val="16"/>
                    </w:rPr>
                  </w:pPr>
                  <w:r w:rsidRPr="001239DD">
                    <w:rPr>
                      <w:b/>
                      <w:color w:val="FFFFFF" w:themeColor="background1"/>
                      <w:sz w:val="32"/>
                    </w:rPr>
                    <w:sym w:font="Wingdings 2" w:char="F050"/>
                  </w:r>
                </w:p>
              </w:tc>
              <w:tc>
                <w:tcPr>
                  <w:tcW w:w="840" w:type="pct"/>
                  <w:tcBorders>
                    <w:top w:val="single" w:sz="18" w:space="0" w:color="auto"/>
                    <w:left w:val="single" w:sz="6" w:space="0" w:color="BFBFBF"/>
                    <w:bottom w:val="single" w:sz="8" w:space="0" w:color="BFBFBF"/>
                    <w:right w:val="single" w:sz="18" w:space="0" w:color="auto"/>
                  </w:tcBorders>
                  <w:shd w:val="clear" w:color="auto" w:fill="78A22F"/>
                </w:tcPr>
                <w:p w:rsidR="007E12BF" w:rsidRPr="00C27420" w:rsidRDefault="001239DD" w:rsidP="001239DD">
                  <w:pPr>
                    <w:pStyle w:val="TableBodyText"/>
                    <w:ind w:right="28"/>
                    <w:jc w:val="center"/>
                    <w:rPr>
                      <w:b/>
                      <w:color w:val="FFFFFF" w:themeColor="background1"/>
                      <w:sz w:val="16"/>
                    </w:rPr>
                  </w:pPr>
                  <w:r w:rsidRPr="001239DD">
                    <w:rPr>
                      <w:b/>
                      <w:color w:val="FFFFFF" w:themeColor="background1"/>
                      <w:sz w:val="32"/>
                    </w:rPr>
                    <w:sym w:font="Wingdings 2" w:char="F050"/>
                  </w:r>
                </w:p>
              </w:tc>
            </w:tr>
            <w:tr w:rsidR="007E12BF" w:rsidRPr="00C27420" w:rsidTr="00525EF4">
              <w:trPr>
                <w:trHeight w:hRule="exact" w:val="397"/>
              </w:trPr>
              <w:tc>
                <w:tcPr>
                  <w:tcW w:w="153" w:type="pct"/>
                  <w:shd w:val="clear" w:color="auto" w:fill="FFFFFF" w:themeFill="background1"/>
                  <w:vAlign w:val="center"/>
                </w:tcPr>
                <w:p w:rsidR="007E12BF" w:rsidRPr="00C27420" w:rsidRDefault="007E12BF" w:rsidP="001239DD">
                  <w:pPr>
                    <w:pStyle w:val="TableUnitsRow"/>
                    <w:ind w:left="340"/>
                    <w:jc w:val="left"/>
                  </w:pPr>
                </w:p>
              </w:tc>
              <w:tc>
                <w:tcPr>
                  <w:tcW w:w="2031" w:type="pct"/>
                  <w:gridSpan w:val="3"/>
                  <w:tcBorders>
                    <w:top w:val="single" w:sz="8" w:space="0" w:color="BFBFBF"/>
                    <w:bottom w:val="single" w:sz="8" w:space="0" w:color="BFBFBF"/>
                    <w:right w:val="single" w:sz="18" w:space="0" w:color="auto"/>
                  </w:tcBorders>
                  <w:shd w:val="clear" w:color="auto" w:fill="FFFFFF" w:themeFill="background1"/>
                  <w:vAlign w:val="center"/>
                </w:tcPr>
                <w:p w:rsidR="007E12BF" w:rsidRPr="00C27420" w:rsidRDefault="007E12BF" w:rsidP="001239DD">
                  <w:pPr>
                    <w:pStyle w:val="TableUnitsRow"/>
                    <w:ind w:left="0"/>
                    <w:jc w:val="left"/>
                  </w:pPr>
                  <w:r w:rsidRPr="00C27420">
                    <w:t>Domestic fee</w:t>
                  </w:r>
                  <w:r w:rsidRPr="00C27420">
                    <w:noBreakHyphen/>
                    <w:t>for</w:t>
                  </w:r>
                  <w:r w:rsidRPr="00C27420">
                    <w:noBreakHyphen/>
                    <w:t>service</w:t>
                  </w:r>
                  <w:r w:rsidRPr="00C27420">
                    <w:rPr>
                      <w:rStyle w:val="NoteLabel"/>
                    </w:rPr>
                    <w:t>d</w:t>
                  </w:r>
                </w:p>
              </w:tc>
              <w:tc>
                <w:tcPr>
                  <w:tcW w:w="1045" w:type="pct"/>
                  <w:gridSpan w:val="4"/>
                  <w:tcBorders>
                    <w:top w:val="single" w:sz="8" w:space="0" w:color="BFBFBF"/>
                    <w:left w:val="single" w:sz="18" w:space="0" w:color="auto"/>
                    <w:bottom w:val="single" w:sz="8" w:space="0" w:color="BFBFBF"/>
                    <w:right w:val="single" w:sz="6" w:space="0" w:color="BFBFBF"/>
                  </w:tcBorders>
                  <w:shd w:val="clear" w:color="auto" w:fill="F2F2F2" w:themeFill="background1" w:themeFillShade="F2"/>
                </w:tcPr>
                <w:p w:rsidR="007E12BF" w:rsidRPr="00C27420" w:rsidRDefault="007E12BF" w:rsidP="001239DD">
                  <w:pPr>
                    <w:pStyle w:val="TableBodyText"/>
                    <w:ind w:right="28"/>
                    <w:jc w:val="center"/>
                    <w:rPr>
                      <w:b/>
                      <w:sz w:val="16"/>
                    </w:rPr>
                  </w:pPr>
                </w:p>
              </w:tc>
              <w:tc>
                <w:tcPr>
                  <w:tcW w:w="931" w:type="pct"/>
                  <w:tcBorders>
                    <w:top w:val="single" w:sz="8" w:space="0" w:color="BFBFBF"/>
                    <w:left w:val="single" w:sz="6" w:space="0" w:color="BFBFBF"/>
                    <w:bottom w:val="single" w:sz="8" w:space="0" w:color="BFBFBF"/>
                    <w:right w:val="single" w:sz="6" w:space="0" w:color="BFBFBF"/>
                  </w:tcBorders>
                  <w:shd w:val="clear" w:color="auto" w:fill="auto"/>
                </w:tcPr>
                <w:p w:rsidR="007E12BF" w:rsidRPr="00C27420" w:rsidRDefault="007E12BF" w:rsidP="001239DD">
                  <w:pPr>
                    <w:pStyle w:val="TableBodyText"/>
                    <w:ind w:right="28"/>
                    <w:jc w:val="center"/>
                    <w:rPr>
                      <w:b/>
                      <w:sz w:val="16"/>
                    </w:rPr>
                  </w:pPr>
                </w:p>
              </w:tc>
              <w:tc>
                <w:tcPr>
                  <w:tcW w:w="840" w:type="pct"/>
                  <w:tcBorders>
                    <w:top w:val="single" w:sz="8" w:space="0" w:color="BFBFBF"/>
                    <w:left w:val="single" w:sz="6" w:space="0" w:color="BFBFBF"/>
                    <w:bottom w:val="single" w:sz="8" w:space="0" w:color="BFBFBF"/>
                    <w:right w:val="single" w:sz="18" w:space="0" w:color="auto"/>
                  </w:tcBorders>
                  <w:shd w:val="clear" w:color="auto" w:fill="auto"/>
                </w:tcPr>
                <w:p w:rsidR="007E12BF" w:rsidRPr="00C27420" w:rsidRDefault="007E12BF" w:rsidP="001239DD">
                  <w:pPr>
                    <w:pStyle w:val="TableBodyText"/>
                    <w:ind w:right="28"/>
                    <w:jc w:val="center"/>
                    <w:rPr>
                      <w:b/>
                      <w:sz w:val="16"/>
                    </w:rPr>
                  </w:pPr>
                </w:p>
              </w:tc>
            </w:tr>
            <w:tr w:rsidR="007E12BF" w:rsidRPr="00C27420" w:rsidTr="00525EF4">
              <w:trPr>
                <w:trHeight w:hRule="exact" w:val="397"/>
              </w:trPr>
              <w:tc>
                <w:tcPr>
                  <w:tcW w:w="153" w:type="pct"/>
                  <w:tcBorders>
                    <w:bottom w:val="single" w:sz="8" w:space="0" w:color="BFBFBF"/>
                  </w:tcBorders>
                  <w:shd w:val="clear" w:color="auto" w:fill="FFFFFF" w:themeFill="background1"/>
                  <w:vAlign w:val="center"/>
                </w:tcPr>
                <w:p w:rsidR="007E12BF" w:rsidRPr="00C27420" w:rsidRDefault="007E12BF" w:rsidP="001239DD">
                  <w:pPr>
                    <w:pStyle w:val="TableUnitsRow"/>
                    <w:ind w:left="340"/>
                    <w:jc w:val="left"/>
                  </w:pPr>
                </w:p>
              </w:tc>
              <w:tc>
                <w:tcPr>
                  <w:tcW w:w="2031" w:type="pct"/>
                  <w:gridSpan w:val="3"/>
                  <w:tcBorders>
                    <w:top w:val="single" w:sz="8" w:space="0" w:color="BFBFBF"/>
                    <w:bottom w:val="single" w:sz="8" w:space="0" w:color="BFBFBF"/>
                    <w:right w:val="single" w:sz="18" w:space="0" w:color="auto"/>
                  </w:tcBorders>
                  <w:shd w:val="clear" w:color="auto" w:fill="FFFFFF" w:themeFill="background1"/>
                  <w:vAlign w:val="center"/>
                </w:tcPr>
                <w:p w:rsidR="007E12BF" w:rsidRPr="00C27420" w:rsidRDefault="007E12BF" w:rsidP="001239DD">
                  <w:pPr>
                    <w:pStyle w:val="TableUnitsRow"/>
                    <w:ind w:left="0"/>
                    <w:jc w:val="left"/>
                  </w:pPr>
                  <w:r w:rsidRPr="00C27420">
                    <w:t>International fee</w:t>
                  </w:r>
                  <w:r w:rsidRPr="00C27420">
                    <w:noBreakHyphen/>
                    <w:t>for</w:t>
                  </w:r>
                  <w:r w:rsidRPr="00C27420">
                    <w:noBreakHyphen/>
                    <w:t>service</w:t>
                  </w:r>
                  <w:r w:rsidRPr="00C27420">
                    <w:rPr>
                      <w:rStyle w:val="NoteLabel"/>
                    </w:rPr>
                    <w:t>d</w:t>
                  </w:r>
                </w:p>
              </w:tc>
              <w:tc>
                <w:tcPr>
                  <w:tcW w:w="1045" w:type="pct"/>
                  <w:gridSpan w:val="4"/>
                  <w:tcBorders>
                    <w:top w:val="single" w:sz="8" w:space="0" w:color="BFBFBF"/>
                    <w:left w:val="single" w:sz="18" w:space="0" w:color="auto"/>
                    <w:bottom w:val="single" w:sz="18" w:space="0" w:color="auto"/>
                    <w:right w:val="single" w:sz="6" w:space="0" w:color="BFBFBF"/>
                  </w:tcBorders>
                  <w:shd w:val="clear" w:color="auto" w:fill="F2F2F2" w:themeFill="background1" w:themeFillShade="F2"/>
                </w:tcPr>
                <w:p w:rsidR="007E12BF" w:rsidRPr="00C27420" w:rsidRDefault="007E12BF" w:rsidP="001239DD">
                  <w:pPr>
                    <w:pStyle w:val="TableBodyText"/>
                    <w:ind w:right="28"/>
                    <w:jc w:val="center"/>
                    <w:rPr>
                      <w:b/>
                      <w:sz w:val="16"/>
                    </w:rPr>
                  </w:pPr>
                </w:p>
              </w:tc>
              <w:tc>
                <w:tcPr>
                  <w:tcW w:w="931" w:type="pct"/>
                  <w:tcBorders>
                    <w:top w:val="single" w:sz="8" w:space="0" w:color="BFBFBF"/>
                    <w:left w:val="single" w:sz="6" w:space="0" w:color="BFBFBF"/>
                    <w:bottom w:val="single" w:sz="18" w:space="0" w:color="auto"/>
                    <w:right w:val="single" w:sz="6" w:space="0" w:color="BFBFBF"/>
                  </w:tcBorders>
                  <w:shd w:val="clear" w:color="auto" w:fill="auto"/>
                </w:tcPr>
                <w:p w:rsidR="007E12BF" w:rsidRPr="00C27420" w:rsidRDefault="007E12BF" w:rsidP="001239DD">
                  <w:pPr>
                    <w:pStyle w:val="TableBodyText"/>
                    <w:ind w:right="28"/>
                    <w:jc w:val="center"/>
                    <w:rPr>
                      <w:b/>
                      <w:sz w:val="16"/>
                    </w:rPr>
                  </w:pPr>
                </w:p>
              </w:tc>
              <w:tc>
                <w:tcPr>
                  <w:tcW w:w="840" w:type="pct"/>
                  <w:tcBorders>
                    <w:top w:val="single" w:sz="8" w:space="0" w:color="BFBFBF"/>
                    <w:left w:val="single" w:sz="6" w:space="0" w:color="BFBFBF"/>
                    <w:bottom w:val="single" w:sz="18" w:space="0" w:color="auto"/>
                    <w:right w:val="single" w:sz="18" w:space="0" w:color="auto"/>
                  </w:tcBorders>
                  <w:shd w:val="clear" w:color="auto" w:fill="auto"/>
                </w:tcPr>
                <w:p w:rsidR="007E12BF" w:rsidRPr="00C27420" w:rsidRDefault="007E12BF" w:rsidP="001239DD">
                  <w:pPr>
                    <w:pStyle w:val="TableBodyText"/>
                    <w:ind w:right="28"/>
                    <w:jc w:val="center"/>
                    <w:rPr>
                      <w:b/>
                      <w:sz w:val="16"/>
                    </w:rPr>
                  </w:pPr>
                </w:p>
              </w:tc>
            </w:tr>
            <w:tr w:rsidR="007E12BF" w:rsidRPr="00C27420" w:rsidTr="001239DD">
              <w:trPr>
                <w:trHeight w:hRule="exact" w:val="57"/>
              </w:trPr>
              <w:tc>
                <w:tcPr>
                  <w:tcW w:w="5000" w:type="pct"/>
                  <w:gridSpan w:val="10"/>
                  <w:tcBorders>
                    <w:top w:val="single" w:sz="8" w:space="0" w:color="BFBFBF"/>
                  </w:tcBorders>
                  <w:shd w:val="clear" w:color="auto" w:fill="FFFFFF" w:themeFill="background1"/>
                </w:tcPr>
                <w:p w:rsidR="007E12BF" w:rsidRPr="00C27420" w:rsidRDefault="007E12BF" w:rsidP="001239DD">
                  <w:pPr>
                    <w:pStyle w:val="FooterEnd"/>
                  </w:pPr>
                </w:p>
              </w:tc>
            </w:tr>
            <w:tr w:rsidR="00525EF4" w:rsidRPr="00C27420" w:rsidTr="00247713">
              <w:trPr>
                <w:trHeight w:val="157"/>
              </w:trPr>
              <w:tc>
                <w:tcPr>
                  <w:tcW w:w="153" w:type="pct"/>
                  <w:vMerge w:val="restart"/>
                  <w:tcBorders>
                    <w:right w:val="single" w:sz="18" w:space="0" w:color="auto"/>
                  </w:tcBorders>
                  <w:shd w:val="clear" w:color="auto" w:fill="FFFFFF" w:themeFill="background1"/>
                </w:tcPr>
                <w:p w:rsidR="00525EF4" w:rsidRPr="00C27420" w:rsidRDefault="00525EF4" w:rsidP="00621690">
                  <w:pPr>
                    <w:pStyle w:val="Box"/>
                    <w:ind w:left="340"/>
                  </w:pPr>
                </w:p>
              </w:tc>
              <w:tc>
                <w:tcPr>
                  <w:tcW w:w="502" w:type="pct"/>
                  <w:vMerge w:val="restart"/>
                  <w:tcBorders>
                    <w:top w:val="single" w:sz="18" w:space="0" w:color="auto"/>
                    <w:left w:val="single" w:sz="18" w:space="0" w:color="auto"/>
                    <w:bottom w:val="single" w:sz="18" w:space="0" w:color="auto"/>
                    <w:right w:val="single" w:sz="18" w:space="0" w:color="auto"/>
                  </w:tcBorders>
                  <w:shd w:val="clear" w:color="auto" w:fill="78A22F"/>
                </w:tcPr>
                <w:p w:rsidR="00525EF4" w:rsidRPr="00C27420" w:rsidRDefault="00525EF4" w:rsidP="00621690">
                  <w:pPr>
                    <w:pStyle w:val="Note"/>
                    <w:jc w:val="center"/>
                    <w:rPr>
                      <w:b/>
                      <w:color w:val="FFFFFF" w:themeColor="background1"/>
                      <w:sz w:val="16"/>
                    </w:rPr>
                  </w:pPr>
                  <w:r w:rsidRPr="001239DD">
                    <w:rPr>
                      <w:b/>
                      <w:color w:val="FFFFFF" w:themeColor="background1"/>
                      <w:sz w:val="32"/>
                    </w:rPr>
                    <w:sym w:font="Wingdings 2" w:char="F050"/>
                  </w:r>
                </w:p>
              </w:tc>
              <w:tc>
                <w:tcPr>
                  <w:tcW w:w="1753" w:type="pct"/>
                  <w:gridSpan w:val="3"/>
                  <w:vMerge w:val="restart"/>
                  <w:tcBorders>
                    <w:left w:val="single" w:sz="18" w:space="0" w:color="auto"/>
                  </w:tcBorders>
                  <w:shd w:val="clear" w:color="auto" w:fill="FFFFFF" w:themeFill="background1"/>
                  <w:vAlign w:val="center"/>
                </w:tcPr>
                <w:p w:rsidR="00525EF4" w:rsidRPr="00C27420" w:rsidRDefault="00525EF4" w:rsidP="00621690">
                  <w:pPr>
                    <w:pStyle w:val="TableUnitsRow"/>
                    <w:tabs>
                      <w:tab w:val="left" w:pos="710"/>
                    </w:tabs>
                    <w:ind w:left="340"/>
                    <w:jc w:val="left"/>
                  </w:pPr>
                  <w:r w:rsidRPr="00C27420">
                    <w:t>Government</w:t>
                  </w:r>
                  <w:r>
                    <w:noBreakHyphen/>
                    <w:t>f</w:t>
                  </w:r>
                  <w:r w:rsidRPr="00C27420">
                    <w:t>unded VET</w:t>
                  </w:r>
                </w:p>
              </w:tc>
              <w:tc>
                <w:tcPr>
                  <w:tcW w:w="352" w:type="pct"/>
                  <w:gridSpan w:val="2"/>
                  <w:tcBorders>
                    <w:top w:val="single" w:sz="18" w:space="0" w:color="auto"/>
                    <w:left w:val="single" w:sz="18" w:space="0" w:color="auto"/>
                  </w:tcBorders>
                  <w:shd w:val="clear" w:color="auto" w:fill="78A22F"/>
                </w:tcPr>
                <w:p w:rsidR="00525EF4" w:rsidRPr="00525EF4" w:rsidRDefault="00525EF4" w:rsidP="00621690">
                  <w:pPr>
                    <w:pStyle w:val="Note"/>
                    <w:spacing w:before="40" w:line="240" w:lineRule="auto"/>
                    <w:jc w:val="center"/>
                    <w:rPr>
                      <w:b/>
                      <w:color w:val="FFFFFF" w:themeColor="background1"/>
                      <w:sz w:val="16"/>
                    </w:rPr>
                  </w:pPr>
                  <w:r w:rsidRPr="00525EF4">
                    <w:rPr>
                      <w:b/>
                      <w:color w:val="FFFFFF" w:themeColor="background1"/>
                      <w:sz w:val="16"/>
                    </w:rPr>
                    <w:sym w:font="Wingdings 2" w:char="F050"/>
                  </w:r>
                </w:p>
              </w:tc>
              <w:tc>
                <w:tcPr>
                  <w:tcW w:w="2240" w:type="pct"/>
                  <w:gridSpan w:val="3"/>
                  <w:vMerge w:val="restart"/>
                  <w:tcBorders>
                    <w:left w:val="single" w:sz="18" w:space="0" w:color="auto"/>
                  </w:tcBorders>
                  <w:shd w:val="clear" w:color="auto" w:fill="auto"/>
                  <w:vAlign w:val="center"/>
                </w:tcPr>
                <w:p w:rsidR="00525EF4" w:rsidRPr="00C27420" w:rsidRDefault="00525EF4" w:rsidP="00621690">
                  <w:pPr>
                    <w:pStyle w:val="TableBodyText"/>
                    <w:ind w:right="28"/>
                    <w:jc w:val="left"/>
                  </w:pPr>
                  <w:r>
                    <w:tab/>
                    <w:t xml:space="preserve">Total </w:t>
                  </w:r>
                  <w:r w:rsidRPr="00C27420">
                    <w:t>VET</w:t>
                  </w:r>
                  <w:r>
                    <w:t xml:space="preserve"> Activity</w:t>
                  </w:r>
                </w:p>
              </w:tc>
            </w:tr>
            <w:tr w:rsidR="00525EF4" w:rsidRPr="00C27420" w:rsidTr="00247713">
              <w:trPr>
                <w:trHeight w:val="156"/>
              </w:trPr>
              <w:tc>
                <w:tcPr>
                  <w:tcW w:w="153" w:type="pct"/>
                  <w:vMerge/>
                  <w:tcBorders>
                    <w:right w:val="single" w:sz="18" w:space="0" w:color="auto"/>
                  </w:tcBorders>
                  <w:shd w:val="clear" w:color="auto" w:fill="FFFFFF" w:themeFill="background1"/>
                </w:tcPr>
                <w:p w:rsidR="00525EF4" w:rsidRPr="00C27420" w:rsidRDefault="00525EF4" w:rsidP="00621690">
                  <w:pPr>
                    <w:pStyle w:val="Box"/>
                    <w:ind w:left="340"/>
                  </w:pPr>
                </w:p>
              </w:tc>
              <w:tc>
                <w:tcPr>
                  <w:tcW w:w="502" w:type="pct"/>
                  <w:vMerge/>
                  <w:tcBorders>
                    <w:left w:val="single" w:sz="18" w:space="0" w:color="auto"/>
                    <w:bottom w:val="single" w:sz="18" w:space="0" w:color="auto"/>
                    <w:right w:val="single" w:sz="18" w:space="0" w:color="auto"/>
                  </w:tcBorders>
                  <w:shd w:val="clear" w:color="auto" w:fill="78A22F"/>
                </w:tcPr>
                <w:p w:rsidR="00525EF4" w:rsidRPr="001239DD" w:rsidRDefault="00525EF4" w:rsidP="00621690">
                  <w:pPr>
                    <w:pStyle w:val="Note"/>
                    <w:jc w:val="center"/>
                    <w:rPr>
                      <w:b/>
                      <w:color w:val="FFFFFF" w:themeColor="background1"/>
                      <w:sz w:val="32"/>
                    </w:rPr>
                  </w:pPr>
                </w:p>
              </w:tc>
              <w:tc>
                <w:tcPr>
                  <w:tcW w:w="1753" w:type="pct"/>
                  <w:gridSpan w:val="3"/>
                  <w:vMerge/>
                  <w:tcBorders>
                    <w:left w:val="single" w:sz="18" w:space="0" w:color="auto"/>
                  </w:tcBorders>
                  <w:shd w:val="clear" w:color="auto" w:fill="FFFFFF" w:themeFill="background1"/>
                  <w:vAlign w:val="center"/>
                </w:tcPr>
                <w:p w:rsidR="00525EF4" w:rsidRPr="00C27420" w:rsidRDefault="00525EF4" w:rsidP="00621690">
                  <w:pPr>
                    <w:pStyle w:val="TableUnitsRow"/>
                    <w:tabs>
                      <w:tab w:val="left" w:pos="710"/>
                    </w:tabs>
                    <w:ind w:left="340"/>
                    <w:jc w:val="left"/>
                  </w:pPr>
                </w:p>
              </w:tc>
              <w:tc>
                <w:tcPr>
                  <w:tcW w:w="176" w:type="pct"/>
                  <w:tcBorders>
                    <w:left w:val="single" w:sz="18" w:space="0" w:color="auto"/>
                    <w:bottom w:val="single" w:sz="18" w:space="0" w:color="auto"/>
                  </w:tcBorders>
                  <w:shd w:val="clear" w:color="auto" w:fill="F2F2F2" w:themeFill="background1" w:themeFillShade="F2"/>
                </w:tcPr>
                <w:p w:rsidR="00525EF4" w:rsidRPr="00525EF4" w:rsidRDefault="00525EF4" w:rsidP="00621690">
                  <w:pPr>
                    <w:pStyle w:val="Note"/>
                    <w:spacing w:before="40" w:line="240" w:lineRule="auto"/>
                    <w:jc w:val="center"/>
                    <w:rPr>
                      <w:b/>
                      <w:color w:val="FFFFFF" w:themeColor="background1"/>
                      <w:sz w:val="12"/>
                    </w:rPr>
                  </w:pPr>
                </w:p>
              </w:tc>
              <w:tc>
                <w:tcPr>
                  <w:tcW w:w="176" w:type="pct"/>
                  <w:tcBorders>
                    <w:bottom w:val="single" w:sz="18" w:space="0" w:color="auto"/>
                  </w:tcBorders>
                  <w:shd w:val="clear" w:color="auto" w:fill="auto"/>
                </w:tcPr>
                <w:p w:rsidR="00525EF4" w:rsidRPr="00525EF4" w:rsidRDefault="00525EF4" w:rsidP="00621690">
                  <w:pPr>
                    <w:pStyle w:val="Note"/>
                    <w:spacing w:before="40" w:line="240" w:lineRule="auto"/>
                    <w:jc w:val="center"/>
                    <w:rPr>
                      <w:b/>
                      <w:color w:val="FFFFFF" w:themeColor="background1"/>
                      <w:sz w:val="12"/>
                    </w:rPr>
                  </w:pPr>
                </w:p>
              </w:tc>
              <w:tc>
                <w:tcPr>
                  <w:tcW w:w="2240" w:type="pct"/>
                  <w:gridSpan w:val="3"/>
                  <w:vMerge/>
                  <w:tcBorders>
                    <w:left w:val="single" w:sz="18" w:space="0" w:color="auto"/>
                  </w:tcBorders>
                  <w:shd w:val="clear" w:color="auto" w:fill="auto"/>
                  <w:vAlign w:val="center"/>
                </w:tcPr>
                <w:p w:rsidR="00525EF4" w:rsidRDefault="00525EF4" w:rsidP="00621690">
                  <w:pPr>
                    <w:pStyle w:val="TableBodyText"/>
                    <w:ind w:right="28"/>
                    <w:jc w:val="left"/>
                  </w:pPr>
                </w:p>
              </w:tc>
            </w:tr>
            <w:tr w:rsidR="007E12BF" w:rsidRPr="00C27420" w:rsidTr="001239DD">
              <w:trPr>
                <w:trHeight w:hRule="exact" w:val="57"/>
              </w:trPr>
              <w:tc>
                <w:tcPr>
                  <w:tcW w:w="5000" w:type="pct"/>
                  <w:gridSpan w:val="10"/>
                  <w:shd w:val="clear" w:color="auto" w:fill="FFFFFF" w:themeFill="background1"/>
                </w:tcPr>
                <w:p w:rsidR="007E12BF" w:rsidRPr="00C27420" w:rsidRDefault="007E12BF" w:rsidP="001239DD">
                  <w:pPr>
                    <w:pStyle w:val="FooterEnd"/>
                  </w:pPr>
                </w:p>
              </w:tc>
            </w:tr>
          </w:tbl>
          <w:p w:rsidR="00D574D0" w:rsidRDefault="00D574D0" w:rsidP="009464B5">
            <w:pPr>
              <w:pStyle w:val="Figure"/>
            </w:pPr>
          </w:p>
        </w:tc>
      </w:tr>
      <w:tr w:rsidR="00D574D0" w:rsidRPr="00176D3F" w:rsidTr="009464B5">
        <w:tc>
          <w:tcPr>
            <w:tcW w:w="8771" w:type="dxa"/>
            <w:tcBorders>
              <w:top w:val="nil"/>
              <w:left w:val="nil"/>
              <w:bottom w:val="nil"/>
              <w:right w:val="nil"/>
            </w:tcBorders>
            <w:shd w:val="clear" w:color="auto" w:fill="auto"/>
          </w:tcPr>
          <w:p w:rsidR="00FF636B" w:rsidRPr="00FF636B" w:rsidRDefault="00FF636B" w:rsidP="00FF636B">
            <w:pPr>
              <w:pStyle w:val="Note"/>
              <w:rPr>
                <w:rStyle w:val="NoteLabel"/>
                <w:b w:val="0"/>
                <w:position w:val="0"/>
              </w:rPr>
            </w:pPr>
            <w:r w:rsidRPr="00FF636B">
              <w:rPr>
                <w:rStyle w:val="NoteLabel"/>
                <w:position w:val="0"/>
              </w:rPr>
              <w:t xml:space="preserve">TAFE </w:t>
            </w:r>
            <w:r w:rsidRPr="00FF636B">
              <w:rPr>
                <w:rStyle w:val="NoteLabel"/>
                <w:b w:val="0"/>
                <w:position w:val="0"/>
              </w:rPr>
              <w:t>=</w:t>
            </w:r>
            <w:r>
              <w:rPr>
                <w:rStyle w:val="NoteLabel"/>
                <w:position w:val="0"/>
              </w:rPr>
              <w:t xml:space="preserve"> </w:t>
            </w:r>
            <w:r w:rsidRPr="00D574D0">
              <w:t>technical and further</w:t>
            </w:r>
            <w:r>
              <w:t xml:space="preserve"> education (TAFE) institutes.</w:t>
            </w:r>
            <w:r w:rsidR="007300ED">
              <w:t xml:space="preserve"> </w:t>
            </w:r>
            <w:r w:rsidR="004F3FFB">
              <w:rPr>
                <w:rStyle w:val="NoteLabel"/>
                <w:position w:val="0"/>
              </w:rPr>
              <w:t>RTO</w:t>
            </w:r>
            <w:r w:rsidR="007300ED" w:rsidRPr="00FF636B">
              <w:rPr>
                <w:rStyle w:val="NoteLabel"/>
                <w:position w:val="0"/>
              </w:rPr>
              <w:t xml:space="preserve"> </w:t>
            </w:r>
            <w:r w:rsidR="007300ED" w:rsidRPr="00FF636B">
              <w:rPr>
                <w:rStyle w:val="NoteLabel"/>
                <w:b w:val="0"/>
                <w:position w:val="0"/>
              </w:rPr>
              <w:t>=</w:t>
            </w:r>
            <w:r w:rsidR="007300ED">
              <w:rPr>
                <w:rStyle w:val="NoteLabel"/>
                <w:position w:val="0"/>
              </w:rPr>
              <w:t xml:space="preserve"> </w:t>
            </w:r>
            <w:r w:rsidR="004F3FFB">
              <w:t xml:space="preserve">Registered </w:t>
            </w:r>
            <w:r w:rsidR="005322D5">
              <w:t>training organisation</w:t>
            </w:r>
            <w:r w:rsidR="007300ED">
              <w:t>.</w:t>
            </w:r>
          </w:p>
          <w:p w:rsidR="00D574D0" w:rsidRPr="00176D3F" w:rsidRDefault="00D574D0" w:rsidP="00F24B98">
            <w:pPr>
              <w:pStyle w:val="Note"/>
            </w:pPr>
            <w:r w:rsidRPr="00C27420">
              <w:rPr>
                <w:rStyle w:val="NoteLabel"/>
              </w:rPr>
              <w:t>a</w:t>
            </w:r>
            <w:r w:rsidRPr="00C27420">
              <w:t> </w:t>
            </w:r>
            <w:r w:rsidR="007E12BF" w:rsidRPr="00C27420">
              <w:t>Government</w:t>
            </w:r>
            <w:r w:rsidR="007E12BF">
              <w:noBreakHyphen/>
            </w:r>
            <w:r w:rsidR="007E12BF" w:rsidRPr="00C27420">
              <w:t xml:space="preserve">funded VET excludes </w:t>
            </w:r>
            <w:r w:rsidR="00C705E4">
              <w:t>VET in schools programs delivered in schools (for information see School education [chapter</w:t>
            </w:r>
            <w:r w:rsidR="000A3C68">
              <w:t> </w:t>
            </w:r>
            <w:r w:rsidR="00C705E4">
              <w:t xml:space="preserve">4]), but includes VET in schools programs delivered at TAFE. </w:t>
            </w:r>
            <w:r w:rsidR="00C705E4">
              <w:rPr>
                <w:rStyle w:val="NoteLabel"/>
              </w:rPr>
              <w:t>b</w:t>
            </w:r>
            <w:r w:rsidR="00C705E4" w:rsidRPr="00C27420">
              <w:t> Government</w:t>
            </w:r>
            <w:r w:rsidR="00C705E4">
              <w:noBreakHyphen/>
            </w:r>
            <w:r w:rsidR="00C705E4" w:rsidRPr="00C27420">
              <w:t>funded VET excludes</w:t>
            </w:r>
            <w:r w:rsidR="00C705E4">
              <w:t xml:space="preserve"> </w:t>
            </w:r>
            <w:r w:rsidRPr="00C27420">
              <w:t xml:space="preserve">recreation, leisure or personal enrichment education programs. </w:t>
            </w:r>
            <w:r w:rsidRPr="00C27420">
              <w:rPr>
                <w:rStyle w:val="NoteLabel"/>
              </w:rPr>
              <w:t>c </w:t>
            </w:r>
            <w:r w:rsidRPr="00C27420">
              <w:t>Multi</w:t>
            </w:r>
            <w:r w:rsidRPr="00C27420">
              <w:noBreakHyphen/>
              <w:t xml:space="preserve">sector higher education providers are reported as </w:t>
            </w:r>
            <w:r w:rsidR="00F24B98">
              <w:t>g</w:t>
            </w:r>
            <w:r w:rsidRPr="00C27420">
              <w:t xml:space="preserve">overnment providers. </w:t>
            </w:r>
            <w:r w:rsidRPr="00C27420">
              <w:rPr>
                <w:rStyle w:val="NoteLabel"/>
              </w:rPr>
              <w:t>d</w:t>
            </w:r>
            <w:r w:rsidRPr="00C27420">
              <w:t> Fee</w:t>
            </w:r>
            <w:r w:rsidRPr="00C27420">
              <w:noBreakHyphen/>
              <w:t>for</w:t>
            </w:r>
            <w:r w:rsidRPr="00C27420">
              <w:noBreakHyphen/>
              <w:t>service students pay 100 per cent of their VET fees from private (non</w:t>
            </w:r>
            <w:r w:rsidRPr="00C27420">
              <w:noBreakHyphen/>
              <w:t>government) sources</w:t>
            </w:r>
            <w:r w:rsidR="009D3B91">
              <w:t xml:space="preserve">, </w:t>
            </w:r>
            <w:r w:rsidR="009D3B91" w:rsidRPr="00DF7D01">
              <w:t xml:space="preserve">but </w:t>
            </w:r>
            <w:r w:rsidR="00FF636B" w:rsidRPr="00DF7D01">
              <w:t>domestic students may receive</w:t>
            </w:r>
            <w:r w:rsidR="009D3B91" w:rsidRPr="00DF7D01">
              <w:t xml:space="preserve"> financial support from government (such as VET</w:t>
            </w:r>
            <w:r w:rsidR="009D3B91" w:rsidRPr="00DF7D01">
              <w:noBreakHyphen/>
              <w:t>FEE HELP).</w:t>
            </w:r>
          </w:p>
        </w:tc>
      </w:tr>
      <w:tr w:rsidR="00D574D0" w:rsidTr="009464B5">
        <w:tc>
          <w:tcPr>
            <w:tcW w:w="8771" w:type="dxa"/>
            <w:tcBorders>
              <w:top w:val="nil"/>
              <w:left w:val="nil"/>
              <w:bottom w:val="single" w:sz="6" w:space="0" w:color="78A22F"/>
              <w:right w:val="nil"/>
            </w:tcBorders>
            <w:shd w:val="clear" w:color="auto" w:fill="auto"/>
          </w:tcPr>
          <w:p w:rsidR="00D574D0" w:rsidRDefault="00D574D0" w:rsidP="009464B5">
            <w:pPr>
              <w:pStyle w:val="Figurespace"/>
            </w:pPr>
          </w:p>
        </w:tc>
      </w:tr>
      <w:tr w:rsidR="00D574D0" w:rsidRPr="000863A5" w:rsidTr="009464B5">
        <w:tc>
          <w:tcPr>
            <w:tcW w:w="8771" w:type="dxa"/>
            <w:tcBorders>
              <w:top w:val="single" w:sz="6" w:space="0" w:color="78A22F"/>
              <w:left w:val="nil"/>
              <w:bottom w:val="nil"/>
              <w:right w:val="nil"/>
            </w:tcBorders>
          </w:tcPr>
          <w:p w:rsidR="00D574D0" w:rsidRPr="00626D32" w:rsidRDefault="00D574D0" w:rsidP="009464B5">
            <w:pPr>
              <w:pStyle w:val="BoxSpaceBelow"/>
            </w:pPr>
          </w:p>
        </w:tc>
      </w:tr>
    </w:tbl>
    <w:p w:rsidR="003F7551" w:rsidRDefault="003F7551" w:rsidP="003F7551">
      <w:pPr>
        <w:pStyle w:val="Heading3"/>
      </w:pPr>
      <w:r w:rsidRPr="00EF5A5F">
        <w:t xml:space="preserve">Roles and responsibilities </w:t>
      </w:r>
    </w:p>
    <w:p w:rsidR="00AA1D74" w:rsidRDefault="00B1559F" w:rsidP="00AA1D74">
      <w:pPr>
        <w:pStyle w:val="BodyText"/>
      </w:pPr>
      <w:r w:rsidRPr="00964FD9">
        <w:t>VET is an area of shared responsibility between</w:t>
      </w:r>
      <w:r w:rsidR="00AC3E74">
        <w:t xml:space="preserve"> interlinked </w:t>
      </w:r>
      <w:r w:rsidR="00AC3E74" w:rsidRPr="00964FD9">
        <w:t>government</w:t>
      </w:r>
      <w:r w:rsidR="00AC3E74">
        <w:t>, industry and individual stakeholders (figure </w:t>
      </w:r>
      <w:r w:rsidR="005938E2">
        <w:t>5.2</w:t>
      </w:r>
      <w:r w:rsidR="00AC3E74">
        <w:t>)</w:t>
      </w:r>
      <w:r w:rsidR="00AA1D74">
        <w:t>.</w:t>
      </w:r>
      <w:r w:rsidR="00AA1D74" w:rsidRPr="00AA1D74">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A1D74" w:rsidTr="001239DD">
        <w:tc>
          <w:tcPr>
            <w:tcW w:w="8771" w:type="dxa"/>
            <w:tcBorders>
              <w:top w:val="single" w:sz="6" w:space="0" w:color="78A22F"/>
              <w:left w:val="nil"/>
              <w:bottom w:val="nil"/>
              <w:right w:val="nil"/>
            </w:tcBorders>
            <w:shd w:val="clear" w:color="auto" w:fill="auto"/>
          </w:tcPr>
          <w:p w:rsidR="00AA1D74" w:rsidRPr="00176D3F" w:rsidRDefault="00AA1D74" w:rsidP="001239DD">
            <w:pPr>
              <w:pStyle w:val="FigureTitle"/>
            </w:pPr>
            <w:r w:rsidRPr="00784A05">
              <w:rPr>
                <w:b w:val="0"/>
              </w:rPr>
              <w:lastRenderedPageBreak/>
              <w:t xml:space="preserve">Figure </w:t>
            </w:r>
            <w:bookmarkStart w:id="5" w:name="OLE_LINK5"/>
            <w:r w:rsidR="005938E2">
              <w:rPr>
                <w:b w:val="0"/>
              </w:rPr>
              <w:t>5.</w:t>
            </w:r>
            <w:r w:rsidR="00D64773">
              <w:rPr>
                <w:b w:val="0"/>
                <w:noProof/>
              </w:rPr>
              <w:t>2</w:t>
            </w:r>
            <w:bookmarkEnd w:id="5"/>
            <w:r>
              <w:tab/>
              <w:t>VET roles and responsibilities in 2015</w:t>
            </w:r>
          </w:p>
        </w:tc>
      </w:tr>
      <w:tr w:rsidR="00AA1D74" w:rsidTr="001239D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A1D74" w:rsidTr="001239DD">
              <w:trPr>
                <w:jc w:val="center"/>
              </w:trPr>
              <w:tc>
                <w:tcPr>
                  <w:tcW w:w="5000" w:type="pct"/>
                  <w:tcBorders>
                    <w:top w:val="nil"/>
                    <w:bottom w:val="nil"/>
                  </w:tcBorders>
                  <w:shd w:val="clear" w:color="auto" w:fill="auto"/>
                </w:tcPr>
                <w:p w:rsidR="00AA1D74" w:rsidRDefault="00824307" w:rsidP="001239DD">
                  <w:pPr>
                    <w:pStyle w:val="Figure"/>
                    <w:spacing w:before="60" w:after="60"/>
                  </w:pPr>
                  <w:r>
                    <w:rPr>
                      <w:noProof/>
                    </w:rPr>
                    <w:drawing>
                      <wp:inline distT="0" distB="0" distL="0" distR="0" wp14:anchorId="583A0734" wp14:editId="45332D7B">
                        <wp:extent cx="5359400" cy="4603750"/>
                        <wp:effectExtent l="0" t="0" r="0" b="6350"/>
                        <wp:docPr id="3" name="Picture 3" descr="Figure 5.2 VET roles and responsibilities in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9400" cy="4603750"/>
                                </a:xfrm>
                                <a:prstGeom prst="rect">
                                  <a:avLst/>
                                </a:prstGeom>
                                <a:noFill/>
                                <a:ln>
                                  <a:noFill/>
                                </a:ln>
                              </pic:spPr>
                            </pic:pic>
                          </a:graphicData>
                        </a:graphic>
                      </wp:inline>
                    </w:drawing>
                  </w:r>
                </w:p>
              </w:tc>
            </w:tr>
          </w:tbl>
          <w:p w:rsidR="00AA1D74" w:rsidRDefault="00AA1D74" w:rsidP="001239DD">
            <w:pPr>
              <w:pStyle w:val="Figure"/>
            </w:pPr>
          </w:p>
        </w:tc>
      </w:tr>
      <w:tr w:rsidR="00824307" w:rsidRPr="00176D3F" w:rsidTr="00AF2A7C">
        <w:tc>
          <w:tcPr>
            <w:tcW w:w="8771" w:type="dxa"/>
            <w:tcBorders>
              <w:top w:val="nil"/>
              <w:left w:val="nil"/>
              <w:bottom w:val="nil"/>
              <w:right w:val="nil"/>
            </w:tcBorders>
            <w:shd w:val="clear" w:color="auto" w:fill="auto"/>
          </w:tcPr>
          <w:p w:rsidR="00824307" w:rsidRPr="00176D3F" w:rsidRDefault="00824307" w:rsidP="00824307">
            <w:pPr>
              <w:pStyle w:val="Note"/>
            </w:pPr>
            <w:r>
              <w:rPr>
                <w:rStyle w:val="NoteLabel"/>
              </w:rPr>
              <w:t>a</w:t>
            </w:r>
            <w:r>
              <w:t xml:space="preserve"> </w:t>
            </w:r>
            <w:r w:rsidRPr="00824307">
              <w:t xml:space="preserve">From 2016, the Australian Government introduced administrative changes relating to industry liaison in VET. Further information can be found at </w:t>
            </w:r>
            <w:r w:rsidRPr="00D64773">
              <w:t>www.aisc.net.au</w:t>
            </w:r>
            <w:r w:rsidR="00D64773">
              <w:t>.</w:t>
            </w:r>
            <w:r>
              <w:t xml:space="preserve"> </w:t>
            </w:r>
          </w:p>
        </w:tc>
      </w:tr>
      <w:tr w:rsidR="00824307" w:rsidTr="00AF2A7C">
        <w:tc>
          <w:tcPr>
            <w:tcW w:w="8771" w:type="dxa"/>
            <w:tcBorders>
              <w:top w:val="nil"/>
              <w:left w:val="nil"/>
              <w:bottom w:val="single" w:sz="6" w:space="0" w:color="78A22F"/>
              <w:right w:val="nil"/>
            </w:tcBorders>
            <w:shd w:val="clear" w:color="auto" w:fill="auto"/>
          </w:tcPr>
          <w:p w:rsidR="00824307" w:rsidRDefault="00824307" w:rsidP="00AF2A7C">
            <w:pPr>
              <w:pStyle w:val="Figurespace"/>
            </w:pPr>
          </w:p>
        </w:tc>
      </w:tr>
      <w:tr w:rsidR="00824307" w:rsidRPr="000863A5" w:rsidTr="00AF2A7C">
        <w:tc>
          <w:tcPr>
            <w:tcW w:w="8771" w:type="dxa"/>
            <w:tcBorders>
              <w:top w:val="single" w:sz="6" w:space="0" w:color="78A22F"/>
              <w:left w:val="nil"/>
              <w:bottom w:val="nil"/>
              <w:right w:val="nil"/>
            </w:tcBorders>
          </w:tcPr>
          <w:p w:rsidR="00824307" w:rsidRPr="00626D32" w:rsidRDefault="00824307" w:rsidP="00AF2A7C">
            <w:pPr>
              <w:pStyle w:val="BoxSpaceBelow"/>
            </w:pPr>
          </w:p>
        </w:tc>
      </w:tr>
    </w:tbl>
    <w:p w:rsidR="001A2659" w:rsidRDefault="001A2659" w:rsidP="00AC3E74">
      <w:pPr>
        <w:pStyle w:val="Heading5"/>
      </w:pPr>
      <w:r>
        <w:t>Federal governance arrangements</w:t>
      </w:r>
    </w:p>
    <w:p w:rsidR="00AC3E74" w:rsidRDefault="00AC3E74" w:rsidP="001A2659">
      <w:pPr>
        <w:pStyle w:val="BodyText"/>
      </w:pPr>
      <w:r>
        <w:t xml:space="preserve">Government roles and responsibilities are outlined in the </w:t>
      </w:r>
      <w:r w:rsidR="00F07260" w:rsidRPr="002F0745">
        <w:rPr>
          <w:i/>
        </w:rPr>
        <w:t>National Agreement on Skills and Workforce Development</w:t>
      </w:r>
      <w:r w:rsidR="00F07260">
        <w:t xml:space="preserve"> (NASWD)</w:t>
      </w:r>
      <w:r w:rsidRPr="00964FD9">
        <w:t xml:space="preserve"> and </w:t>
      </w:r>
      <w:r>
        <w:t>the</w:t>
      </w:r>
      <w:r w:rsidRPr="00964FD9">
        <w:t xml:space="preserve"> </w:t>
      </w:r>
      <w:r w:rsidRPr="008A63EF">
        <w:rPr>
          <w:i/>
        </w:rPr>
        <w:t>National Partnership Agreement on Skills Reform</w:t>
      </w:r>
      <w:r>
        <w:t xml:space="preserve"> (COAG 2012a, 2012b)</w:t>
      </w:r>
      <w:r w:rsidR="001D347A">
        <w:t>, and are summarised below:</w:t>
      </w:r>
    </w:p>
    <w:p w:rsidR="001A2659" w:rsidRPr="00964FD9" w:rsidRDefault="001A2659" w:rsidP="00AC3E74">
      <w:pPr>
        <w:pStyle w:val="ListBullet"/>
      </w:pPr>
      <w:r w:rsidRPr="00964FD9">
        <w:t xml:space="preserve">State and Territory governments </w:t>
      </w:r>
      <w:r w:rsidR="00B0657E">
        <w:t xml:space="preserve">provide </w:t>
      </w:r>
      <w:r w:rsidR="00B0657E" w:rsidRPr="00964FD9">
        <w:t>approximately two</w:t>
      </w:r>
      <w:r w:rsidR="00B0657E">
        <w:noBreakHyphen/>
      </w:r>
      <w:r w:rsidR="00B0657E" w:rsidRPr="00964FD9">
        <w:t xml:space="preserve">thirds of </w:t>
      </w:r>
      <w:r w:rsidR="00B0657E">
        <w:t xml:space="preserve">government </w:t>
      </w:r>
      <w:r w:rsidR="00B0657E" w:rsidRPr="00964FD9">
        <w:t xml:space="preserve">funding </w:t>
      </w:r>
      <w:r w:rsidR="00B0657E">
        <w:t xml:space="preserve">to VET and </w:t>
      </w:r>
      <w:r w:rsidRPr="00964FD9">
        <w:t xml:space="preserve">manage </w:t>
      </w:r>
      <w:r w:rsidR="00B0657E">
        <w:t xml:space="preserve">VET </w:t>
      </w:r>
      <w:r w:rsidRPr="00964FD9">
        <w:t>delivery within their jurisdiction</w:t>
      </w:r>
      <w:r w:rsidR="00B0657E">
        <w:t xml:space="preserve"> (including the effective operation </w:t>
      </w:r>
      <w:r w:rsidR="00B0657E" w:rsidRPr="00964FD9">
        <w:t xml:space="preserve">of </w:t>
      </w:r>
      <w:r w:rsidR="00B0657E">
        <w:t>the training market)</w:t>
      </w:r>
      <w:r w:rsidRPr="00964FD9">
        <w:t xml:space="preserve">. </w:t>
      </w:r>
    </w:p>
    <w:p w:rsidR="001A2659" w:rsidRDefault="001A2659" w:rsidP="00AC3E74">
      <w:pPr>
        <w:pStyle w:val="ListBullet"/>
      </w:pPr>
      <w:r w:rsidRPr="00964FD9">
        <w:t xml:space="preserve">The Australian Government provides financial support to </w:t>
      </w:r>
      <w:r>
        <w:t>S</w:t>
      </w:r>
      <w:r w:rsidRPr="00964FD9">
        <w:t>tate and Territor</w:t>
      </w:r>
      <w:r>
        <w:t>y governments</w:t>
      </w:r>
      <w:r w:rsidRPr="00964FD9">
        <w:t xml:space="preserve"> to susta</w:t>
      </w:r>
      <w:r>
        <w:t>in</w:t>
      </w:r>
      <w:r w:rsidRPr="00964FD9">
        <w:t xml:space="preserve"> national training systems</w:t>
      </w:r>
      <w:r w:rsidR="00AC3E74">
        <w:t xml:space="preserve"> and </w:t>
      </w:r>
      <w:r w:rsidRPr="00964FD9">
        <w:t>provides specific incentives, interventions and assistance for national priority areas.</w:t>
      </w:r>
    </w:p>
    <w:p w:rsidR="001A2659" w:rsidRDefault="001A2659" w:rsidP="00AC3E74">
      <w:pPr>
        <w:pStyle w:val="ListBullet"/>
      </w:pPr>
      <w:r w:rsidRPr="008E3AF3">
        <w:rPr>
          <w:rStyle w:val="BodyTextChar"/>
        </w:rPr>
        <w:t xml:space="preserve">The Australian Government and State and Territory governments work together to progress </w:t>
      </w:r>
      <w:r>
        <w:rPr>
          <w:rStyle w:val="BodyTextChar"/>
        </w:rPr>
        <w:t xml:space="preserve">and implement </w:t>
      </w:r>
      <w:r w:rsidRPr="008E3AF3">
        <w:rPr>
          <w:rStyle w:val="BodyTextChar"/>
        </w:rPr>
        <w:t>national policy priorities</w:t>
      </w:r>
      <w:r>
        <w:rPr>
          <w:rStyle w:val="BodyTextChar"/>
        </w:rPr>
        <w:t>.</w:t>
      </w:r>
      <w:r w:rsidRPr="003F7551">
        <w:t xml:space="preserve"> </w:t>
      </w:r>
      <w:r>
        <w:t xml:space="preserve">The COAG </w:t>
      </w:r>
      <w:r w:rsidRPr="00964FD9">
        <w:t xml:space="preserve">Industry and Skills </w:t>
      </w:r>
      <w:r w:rsidRPr="00964FD9">
        <w:lastRenderedPageBreak/>
        <w:t xml:space="preserve">Council </w:t>
      </w:r>
      <w:r w:rsidRPr="00F43E72">
        <w:t xml:space="preserve">— comprising Australian, State and Territory ministers with portfolio responsibility for industry and skills — </w:t>
      </w:r>
      <w:r w:rsidRPr="00964FD9">
        <w:t>ha</w:t>
      </w:r>
      <w:r>
        <w:t>s</w:t>
      </w:r>
      <w:r w:rsidRPr="00964FD9">
        <w:t xml:space="preserve"> responsibility </w:t>
      </w:r>
      <w:r>
        <w:t xml:space="preserve">to </w:t>
      </w:r>
      <w:r w:rsidRPr="001E0132">
        <w:t xml:space="preserve">pursue and monitor priority issues of national significance </w:t>
      </w:r>
      <w:r>
        <w:t xml:space="preserve">in relation to industry and skills policy </w:t>
      </w:r>
      <w:r w:rsidRPr="001E0132">
        <w:t xml:space="preserve">and </w:t>
      </w:r>
      <w:r>
        <w:t xml:space="preserve">to </w:t>
      </w:r>
      <w:r w:rsidRPr="001E0132">
        <w:t>take action to resolve issues that arise between governments</w:t>
      </w:r>
      <w:r>
        <w:t xml:space="preserve"> (DIS 2015)</w:t>
      </w:r>
      <w:r w:rsidRPr="001E0132">
        <w:t>.</w:t>
      </w:r>
    </w:p>
    <w:p w:rsidR="008373F7" w:rsidRDefault="008373F7" w:rsidP="00AC3E74">
      <w:pPr>
        <w:pStyle w:val="Heading5"/>
      </w:pPr>
      <w:r>
        <w:t>Industry liaison</w:t>
      </w:r>
    </w:p>
    <w:p w:rsidR="000242F9" w:rsidRDefault="000242F9" w:rsidP="001D1AA8">
      <w:pPr>
        <w:pStyle w:val="BodyText"/>
      </w:pPr>
      <w:r w:rsidRPr="00AC3E74">
        <w:rPr>
          <w:i/>
        </w:rPr>
        <w:t>Industry Skills Councils</w:t>
      </w:r>
      <w:r w:rsidR="001D1AA8">
        <w:t xml:space="preserve"> are</w:t>
      </w:r>
      <w:r w:rsidR="00840A70">
        <w:t xml:space="preserve"> </w:t>
      </w:r>
      <w:r w:rsidRPr="00AF7052">
        <w:t>independent, industry</w:t>
      </w:r>
      <w:r>
        <w:noBreakHyphen/>
      </w:r>
      <w:r w:rsidRPr="00AF7052">
        <w:t>led, not</w:t>
      </w:r>
      <w:r w:rsidR="00F07260">
        <w:noBreakHyphen/>
      </w:r>
      <w:r w:rsidRPr="00AF7052">
        <w:t>for</w:t>
      </w:r>
      <w:r w:rsidR="00F07260">
        <w:noBreakHyphen/>
      </w:r>
      <w:r w:rsidRPr="00AF7052">
        <w:t xml:space="preserve">profit companies funded by </w:t>
      </w:r>
      <w:r>
        <w:t xml:space="preserve">the Australian </w:t>
      </w:r>
      <w:r w:rsidRPr="00AF7052">
        <w:t xml:space="preserve">Government. </w:t>
      </w:r>
      <w:r>
        <w:t>T</w:t>
      </w:r>
      <w:r w:rsidRPr="00AF7052">
        <w:t>heir role is to identify and respond to the skill development and workforce planning needs of their respective industries</w:t>
      </w:r>
      <w:r>
        <w:t xml:space="preserve"> (ISC 201</w:t>
      </w:r>
      <w:r w:rsidR="006D2E78">
        <w:t>5</w:t>
      </w:r>
      <w:r>
        <w:t>)</w:t>
      </w:r>
      <w:r w:rsidR="00B0657E">
        <w:t>.</w:t>
      </w:r>
      <w:r>
        <w:t xml:space="preserve"> </w:t>
      </w:r>
    </w:p>
    <w:p w:rsidR="00071C95" w:rsidRDefault="001D1AA8" w:rsidP="001D1AA8">
      <w:pPr>
        <w:pStyle w:val="BodyText"/>
      </w:pPr>
      <w:r w:rsidRPr="00CB3BA0">
        <w:t>The</w:t>
      </w:r>
      <w:r>
        <w:rPr>
          <w:i/>
        </w:rPr>
        <w:t xml:space="preserve"> </w:t>
      </w:r>
      <w:r w:rsidR="00071C95" w:rsidRPr="00C74030">
        <w:rPr>
          <w:i/>
        </w:rPr>
        <w:t>Vocational Education and Training Advisory Board</w:t>
      </w:r>
      <w:r w:rsidR="00CB3BA0" w:rsidRPr="00CB3BA0">
        <w:t>,</w:t>
      </w:r>
      <w:r w:rsidR="00CB3BA0">
        <w:rPr>
          <w:i/>
        </w:rPr>
        <w:t xml:space="preserve"> </w:t>
      </w:r>
      <w:r w:rsidR="00071C95" w:rsidRPr="00035620">
        <w:t>comprised of</w:t>
      </w:r>
      <w:r w:rsidR="00071C95">
        <w:t xml:space="preserve"> industry representatives</w:t>
      </w:r>
      <w:r w:rsidR="00DB1E5F">
        <w:t xml:space="preserve">, </w:t>
      </w:r>
      <w:r w:rsidR="00DB1E5F" w:rsidRPr="00D93FAE">
        <w:t xml:space="preserve">was established in 2015 to </w:t>
      </w:r>
      <w:r w:rsidR="00071C95" w:rsidRPr="00D93FAE">
        <w:t>provid</w:t>
      </w:r>
      <w:r w:rsidR="00DB1E5F" w:rsidRPr="00D93FAE">
        <w:t>e</w:t>
      </w:r>
      <w:r w:rsidR="00071C95" w:rsidRPr="00E263EC">
        <w:t xml:space="preserve"> advice to </w:t>
      </w:r>
      <w:r w:rsidR="00071C95">
        <w:t xml:space="preserve">the </w:t>
      </w:r>
      <w:r w:rsidR="00040061">
        <w:t xml:space="preserve">Commonwealth </w:t>
      </w:r>
      <w:r w:rsidR="00071C95" w:rsidRPr="0037617C">
        <w:t>Minister for Industry regarding priorities for reform</w:t>
      </w:r>
      <w:r w:rsidR="00040061">
        <w:t xml:space="preserve">s across the breadth of </w:t>
      </w:r>
      <w:r w:rsidR="00071C95">
        <w:t>the VET sector.</w:t>
      </w:r>
      <w:r w:rsidR="00071C95" w:rsidRPr="00E263EC">
        <w:t xml:space="preserve"> </w:t>
      </w:r>
    </w:p>
    <w:p w:rsidR="004C2872" w:rsidRDefault="004C2872" w:rsidP="00C74030">
      <w:pPr>
        <w:pStyle w:val="Heading5"/>
      </w:pPr>
      <w:r>
        <w:t xml:space="preserve">Regulation of VET </w:t>
      </w:r>
    </w:p>
    <w:p w:rsidR="00836397" w:rsidRDefault="00F07260" w:rsidP="00AC3E74">
      <w:pPr>
        <w:pStyle w:val="BodyText"/>
      </w:pPr>
      <w:r>
        <w:t xml:space="preserve">The </w:t>
      </w:r>
      <w:r w:rsidR="00E330C4" w:rsidRPr="00D574D0">
        <w:t>Australian Skills Quality Authority (</w:t>
      </w:r>
      <w:r w:rsidR="000A6644">
        <w:t>ASQA</w:t>
      </w:r>
      <w:r w:rsidR="00E330C4">
        <w:t>)</w:t>
      </w:r>
      <w:r w:rsidR="000A6644">
        <w:t xml:space="preserve"> </w:t>
      </w:r>
      <w:r w:rsidR="004C2872" w:rsidRPr="00383496">
        <w:t>regulat</w:t>
      </w:r>
      <w:r w:rsidR="00EF157F">
        <w:t>e</w:t>
      </w:r>
      <w:r w:rsidR="000A6644">
        <w:t>s</w:t>
      </w:r>
      <w:r w:rsidR="00145A63">
        <w:t xml:space="preserve"> courses</w:t>
      </w:r>
      <w:r w:rsidR="000A6644">
        <w:t xml:space="preserve"> </w:t>
      </w:r>
      <w:r w:rsidR="004C2872" w:rsidRPr="00383496">
        <w:t xml:space="preserve">and training providers to ensure nationally approved quality standards </w:t>
      </w:r>
      <w:r w:rsidR="000A6644">
        <w:t>a</w:t>
      </w:r>
      <w:r w:rsidR="004C2872" w:rsidRPr="00383496">
        <w:t>re met</w:t>
      </w:r>
      <w:r w:rsidR="004C2872">
        <w:t xml:space="preserve"> (ASQA 2015). ASQA ha</w:t>
      </w:r>
      <w:r w:rsidR="000A6644">
        <w:t>s</w:t>
      </w:r>
      <w:r w:rsidR="004C2872" w:rsidRPr="00383496">
        <w:t xml:space="preserve"> jurisdiction over all </w:t>
      </w:r>
      <w:r w:rsidR="005322D5" w:rsidRPr="0054017E">
        <w:t>registered training organisation</w:t>
      </w:r>
      <w:r w:rsidR="005322D5">
        <w:t>s</w:t>
      </w:r>
      <w:r w:rsidR="005322D5" w:rsidRPr="00383496">
        <w:t xml:space="preserve"> </w:t>
      </w:r>
      <w:r w:rsidR="005322D5">
        <w:t>(</w:t>
      </w:r>
      <w:r w:rsidR="004C2872" w:rsidRPr="00383496">
        <w:t>RTOs</w:t>
      </w:r>
      <w:r w:rsidR="005322D5">
        <w:t>)</w:t>
      </w:r>
      <w:r w:rsidR="004C2872" w:rsidRPr="00383496">
        <w:t xml:space="preserve">, except </w:t>
      </w:r>
      <w:r w:rsidR="00C26FF0">
        <w:t>for</w:t>
      </w:r>
      <w:r w:rsidR="00B0657E">
        <w:t xml:space="preserve"> </w:t>
      </w:r>
      <w:r w:rsidR="00AC3E74" w:rsidRPr="007B523A">
        <w:t>multi</w:t>
      </w:r>
      <w:r w:rsidR="00C26FF0">
        <w:noBreakHyphen/>
      </w:r>
      <w:r w:rsidR="00C26FF0" w:rsidRPr="008E0F2F">
        <w:t xml:space="preserve">sector training providers </w:t>
      </w:r>
      <w:r w:rsidR="00836397">
        <w:t xml:space="preserve">and RTOs </w:t>
      </w:r>
      <w:r w:rsidR="00836397" w:rsidRPr="00383496">
        <w:t xml:space="preserve">that </w:t>
      </w:r>
      <w:r w:rsidR="00836397">
        <w:t>operate</w:t>
      </w:r>
      <w:r w:rsidR="00836397" w:rsidRPr="00383496">
        <w:t xml:space="preserve"> solely in Victoria or </w:t>
      </w:r>
      <w:r w:rsidR="00D64773">
        <w:t>WA</w:t>
      </w:r>
      <w:r w:rsidR="00836397">
        <w:t xml:space="preserve"> (and do not offer services to overseas students) where other regulators are also involved.</w:t>
      </w:r>
    </w:p>
    <w:p w:rsidR="00D66FEA" w:rsidRDefault="00D66FEA" w:rsidP="00C74030">
      <w:pPr>
        <w:pStyle w:val="Heading5"/>
      </w:pPr>
      <w:r>
        <w:t xml:space="preserve">Registered Training Organisations </w:t>
      </w:r>
    </w:p>
    <w:p w:rsidR="00D66FEA" w:rsidRPr="00D574D0" w:rsidRDefault="00D66FEA" w:rsidP="00D66FEA">
      <w:pPr>
        <w:pStyle w:val="BodyText"/>
      </w:pPr>
      <w:r w:rsidRPr="00D574D0">
        <w:t xml:space="preserve">RTOs are </w:t>
      </w:r>
      <w:r>
        <w:t>the institutions within which organised VET takes place</w:t>
      </w:r>
      <w:r w:rsidR="001D1AA8">
        <w:t>, including</w:t>
      </w:r>
      <w:r w:rsidRPr="00D574D0">
        <w:t xml:space="preserve">: </w:t>
      </w:r>
    </w:p>
    <w:p w:rsidR="00D66FEA" w:rsidRPr="00D574D0" w:rsidRDefault="00D66FEA" w:rsidP="00D66FEA">
      <w:pPr>
        <w:pStyle w:val="ListBullet"/>
      </w:pPr>
      <w:r w:rsidRPr="00D574D0">
        <w:rPr>
          <w:i/>
        </w:rPr>
        <w:t>government VET providers</w:t>
      </w:r>
      <w:r>
        <w:t xml:space="preserve"> —</w:t>
      </w:r>
      <w:r w:rsidR="001D1AA8">
        <w:t xml:space="preserve"> such as </w:t>
      </w:r>
      <w:r w:rsidRPr="00D574D0">
        <w:t>technical and further</w:t>
      </w:r>
      <w:r w:rsidR="000238E7">
        <w:t xml:space="preserve"> education (TAFE) institutes,</w:t>
      </w:r>
      <w:r w:rsidRPr="00D574D0">
        <w:t xml:space="preserve"> agricultural colleges</w:t>
      </w:r>
      <w:r w:rsidR="000238E7">
        <w:t xml:space="preserve"> and</w:t>
      </w:r>
      <w:r>
        <w:t xml:space="preserve"> </w:t>
      </w:r>
      <w:r w:rsidRPr="00D574D0">
        <w:t>multi</w:t>
      </w:r>
      <w:r w:rsidRPr="00D574D0">
        <w:noBreakHyphen/>
        <w:t xml:space="preserve">sector education institutions </w:t>
      </w:r>
    </w:p>
    <w:p w:rsidR="00D66FEA" w:rsidRPr="00D574D0" w:rsidRDefault="00D66FEA" w:rsidP="00D66FEA">
      <w:pPr>
        <w:pStyle w:val="ListBullet"/>
      </w:pPr>
      <w:r w:rsidRPr="00D574D0">
        <w:rPr>
          <w:i/>
        </w:rPr>
        <w:t>community education providers</w:t>
      </w:r>
      <w:r w:rsidRPr="00D574D0">
        <w:t xml:space="preserve"> — such as adult </w:t>
      </w:r>
      <w:r w:rsidR="00406FD1">
        <w:t xml:space="preserve">and </w:t>
      </w:r>
      <w:r w:rsidRPr="00D574D0">
        <w:t>community education providers</w:t>
      </w:r>
    </w:p>
    <w:p w:rsidR="00AA1D74" w:rsidRDefault="00D66FEA" w:rsidP="0034531F">
      <w:pPr>
        <w:pStyle w:val="ListBullet"/>
      </w:pPr>
      <w:r w:rsidRPr="00C74030">
        <w:rPr>
          <w:i/>
        </w:rPr>
        <w:t>other registered providers</w:t>
      </w:r>
      <w:r w:rsidRPr="00D574D0">
        <w:t xml:space="preserve"> </w:t>
      </w:r>
      <w:r>
        <w:t xml:space="preserve">— </w:t>
      </w:r>
      <w:r w:rsidRPr="00D574D0">
        <w:t>such as</w:t>
      </w:r>
      <w:r w:rsidR="001D1AA8">
        <w:t>:</w:t>
      </w:r>
      <w:r w:rsidRPr="00D574D0">
        <w:t xml:space="preserve"> private training businesses; industry and community bodies with an RTO arm; employers that have RTO status to train their own staff; G</w:t>
      </w:r>
      <w:r w:rsidR="00A5684F">
        <w:t xml:space="preserve">roup Training Organisations or </w:t>
      </w:r>
      <w:r w:rsidRPr="00D574D0">
        <w:t>Apprenticeship Network Providers that also deliver VET services.</w:t>
      </w:r>
    </w:p>
    <w:p w:rsidR="00F07260" w:rsidRDefault="00F07260" w:rsidP="0034531F">
      <w:pPr>
        <w:pStyle w:val="Heading5"/>
      </w:pPr>
      <w:r>
        <w:t>Nationally recognised training</w:t>
      </w:r>
    </w:p>
    <w:p w:rsidR="00F07260" w:rsidRPr="00836397" w:rsidRDefault="00F07260" w:rsidP="0034531F">
      <w:pPr>
        <w:pStyle w:val="BodyText"/>
      </w:pPr>
      <w:r w:rsidRPr="00836397">
        <w:t>The VET sector delivers ‘nationally recognised training’ through:</w:t>
      </w:r>
    </w:p>
    <w:p w:rsidR="00DB1E5F" w:rsidRDefault="00F07260" w:rsidP="0034531F">
      <w:pPr>
        <w:pStyle w:val="ListBullet"/>
      </w:pPr>
      <w:r w:rsidRPr="00B51FAF">
        <w:rPr>
          <w:i/>
        </w:rPr>
        <w:t>Training packages</w:t>
      </w:r>
      <w:r>
        <w:t xml:space="preserve"> </w:t>
      </w:r>
      <w:r w:rsidR="00DB1E5F" w:rsidRPr="00DB1E5F">
        <w:t>that are occupational skills standards against which training delivery and assessment of competency can take place. They are developed through a process of national consultation with industry</w:t>
      </w:r>
      <w:r w:rsidR="00B51FAF">
        <w:t>. (See section</w:t>
      </w:r>
      <w:r w:rsidR="000A3C68">
        <w:t> </w:t>
      </w:r>
      <w:r w:rsidR="00B51FAF">
        <w:t>5.4 for definition of training packages.)</w:t>
      </w:r>
    </w:p>
    <w:p w:rsidR="00B51FAF" w:rsidRDefault="00B51FAF" w:rsidP="0034531F">
      <w:pPr>
        <w:pStyle w:val="ListBullet"/>
      </w:pPr>
      <w:r w:rsidRPr="00B51FAF">
        <w:rPr>
          <w:i/>
        </w:rPr>
        <w:lastRenderedPageBreak/>
        <w:t>VET a</w:t>
      </w:r>
      <w:r w:rsidR="00F07260" w:rsidRPr="00B51FAF">
        <w:rPr>
          <w:i/>
        </w:rPr>
        <w:t xml:space="preserve">ccredited courses </w:t>
      </w:r>
      <w:r>
        <w:t xml:space="preserve">which </w:t>
      </w:r>
      <w:r w:rsidRPr="00B51FAF">
        <w:t>enable nationally accredited training in niche areas or in response to rapidly</w:t>
      </w:r>
      <w:r w:rsidR="000A3C68">
        <w:noBreakHyphen/>
      </w:r>
      <w:r w:rsidRPr="00B51FAF">
        <w:t xml:space="preserve">emerging industry needs, where these are not covered by existing training package qualifications. </w:t>
      </w:r>
    </w:p>
    <w:p w:rsidR="00F07260" w:rsidRDefault="00B51FAF" w:rsidP="0034531F">
      <w:pPr>
        <w:pStyle w:val="BodyText"/>
      </w:pPr>
      <w:r w:rsidRPr="00B51FAF">
        <w:t>Nationally recognised VET qualifications or VET statements of attainment are issued by RTOs following the full or partial completion of a qualification from a training package or VET accredited course.</w:t>
      </w:r>
      <w:r>
        <w:t xml:space="preserve"> </w:t>
      </w:r>
      <w:r w:rsidR="00F07260" w:rsidRPr="00836397">
        <w:t>Apprenticeships/traineeships</w:t>
      </w:r>
      <w:r w:rsidR="00F07260">
        <w:t xml:space="preserve"> </w:t>
      </w:r>
      <w:r w:rsidR="00F07260" w:rsidRPr="00B95014">
        <w:t>combine employment and competency</w:t>
      </w:r>
      <w:r w:rsidR="00F07260">
        <w:noBreakHyphen/>
      </w:r>
      <w:r w:rsidR="00F07260" w:rsidRPr="00B95014">
        <w:t>based training</w:t>
      </w:r>
      <w:r w:rsidR="00F07260">
        <w:t>, including both formal nationally recognised training and on</w:t>
      </w:r>
      <w:r w:rsidR="00F07260">
        <w:noBreakHyphen/>
        <w:t>the</w:t>
      </w:r>
      <w:r w:rsidR="00F07260">
        <w:noBreakHyphen/>
        <w:t xml:space="preserve">job training. </w:t>
      </w:r>
    </w:p>
    <w:p w:rsidR="001446ED" w:rsidRDefault="001446ED" w:rsidP="00AA1D74">
      <w:pPr>
        <w:pStyle w:val="Heading3"/>
      </w:pPr>
      <w:r>
        <w:t>Funding</w:t>
      </w:r>
    </w:p>
    <w:p w:rsidR="001446ED" w:rsidRDefault="001F126A" w:rsidP="001446ED">
      <w:pPr>
        <w:pStyle w:val="BodyText"/>
      </w:pPr>
      <w:r>
        <w:t xml:space="preserve">The </w:t>
      </w:r>
      <w:r w:rsidRPr="004B0752">
        <w:t>Australian, State and Territory governments</w:t>
      </w:r>
      <w:r>
        <w:t>’</w:t>
      </w:r>
      <w:r w:rsidRPr="004B0752">
        <w:t xml:space="preserve"> </w:t>
      </w:r>
      <w:r>
        <w:t>r</w:t>
      </w:r>
      <w:r w:rsidR="001446ED" w:rsidRPr="004B0752">
        <w:t>ecurrent expenditure</w:t>
      </w:r>
      <w:r w:rsidR="00F05FB8">
        <w:t xml:space="preserve"> (excluding user cost of capital)</w:t>
      </w:r>
      <w:r w:rsidR="001446ED" w:rsidRPr="004B0752">
        <w:t xml:space="preserve"> on VET totalled $</w:t>
      </w:r>
      <w:r w:rsidR="00D64755">
        <w:t>5.4</w:t>
      </w:r>
      <w:r w:rsidR="001446ED" w:rsidRPr="004B0752">
        <w:t> billion in 201</w:t>
      </w:r>
      <w:r w:rsidR="0021451A">
        <w:t>5</w:t>
      </w:r>
      <w:r w:rsidR="001446ED" w:rsidRPr="004B0752">
        <w:t xml:space="preserve"> </w:t>
      </w:r>
      <w:r w:rsidR="004D1C3F">
        <w:t>— in real terms this represents</w:t>
      </w:r>
      <w:r w:rsidR="002B4CC0">
        <w:t xml:space="preserve"> a </w:t>
      </w:r>
      <w:r w:rsidR="004D1C3F" w:rsidRPr="004B0752">
        <w:t xml:space="preserve">decrease of </w:t>
      </w:r>
      <w:r w:rsidR="004D1C3F">
        <w:t>2.1</w:t>
      </w:r>
      <w:r w:rsidR="004D1C3F" w:rsidRPr="004B0752">
        <w:t xml:space="preserve"> per cent from 201</w:t>
      </w:r>
      <w:r w:rsidR="004D1C3F">
        <w:t xml:space="preserve">4, but an overall </w:t>
      </w:r>
      <w:r w:rsidR="002B4CC0">
        <w:t xml:space="preserve">increase of </w:t>
      </w:r>
      <w:r w:rsidR="00D64755">
        <w:t>8</w:t>
      </w:r>
      <w:r w:rsidR="002B4CC0">
        <w:t>.0 per cent from 200</w:t>
      </w:r>
      <w:r w:rsidR="00D443A4">
        <w:t>6</w:t>
      </w:r>
      <w:r w:rsidR="002B4CC0" w:rsidRPr="004B0752">
        <w:t xml:space="preserve"> </w:t>
      </w:r>
      <w:r w:rsidR="002B4CC0" w:rsidRPr="004B0752">
        <w:rPr>
          <w:shd w:val="clear" w:color="auto" w:fill="FFFFFF" w:themeFill="background1"/>
        </w:rPr>
        <w:t>(table 5A.1</w:t>
      </w:r>
      <w:r w:rsidR="002B4CC0" w:rsidRPr="004B0752">
        <w:t>).</w:t>
      </w:r>
      <w:r w:rsidR="002B4CC0">
        <w:t xml:space="preserve"> </w:t>
      </w:r>
    </w:p>
    <w:p w:rsidR="002B4CC0" w:rsidRDefault="002B4CC0" w:rsidP="001446ED">
      <w:pPr>
        <w:pStyle w:val="BodyText"/>
      </w:pPr>
      <w:r>
        <w:t>Figure</w:t>
      </w:r>
      <w:r w:rsidR="000A3C68">
        <w:t> </w:t>
      </w:r>
      <w:r w:rsidR="005938E2">
        <w:t>5.3</w:t>
      </w:r>
      <w:r>
        <w:t xml:space="preserve"> outlines the major funding flows with</w:t>
      </w:r>
      <w:r w:rsidR="008E40F7">
        <w:t>in</w:t>
      </w:r>
      <w:r>
        <w:t xml:space="preserve"> the VET system in 201</w:t>
      </w:r>
      <w:r w:rsidR="00BF54C5">
        <w:t>5</w:t>
      </w:r>
      <w:r>
        <w:t>.</w:t>
      </w:r>
    </w:p>
    <w:p w:rsidR="00840A70" w:rsidRDefault="00840A70" w:rsidP="00840A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0A70" w:rsidTr="001239DD">
        <w:tc>
          <w:tcPr>
            <w:tcW w:w="8771" w:type="dxa"/>
            <w:tcBorders>
              <w:top w:val="single" w:sz="6" w:space="0" w:color="78A22F"/>
              <w:left w:val="nil"/>
              <w:bottom w:val="nil"/>
              <w:right w:val="nil"/>
            </w:tcBorders>
            <w:shd w:val="clear" w:color="auto" w:fill="auto"/>
          </w:tcPr>
          <w:p w:rsidR="00840A70" w:rsidRPr="00176D3F" w:rsidRDefault="00840A70" w:rsidP="001239DD">
            <w:pPr>
              <w:pStyle w:val="FigureTitle"/>
            </w:pPr>
            <w:r w:rsidRPr="00784A05">
              <w:rPr>
                <w:b w:val="0"/>
              </w:rPr>
              <w:t xml:space="preserve">Figure </w:t>
            </w:r>
            <w:bookmarkStart w:id="6" w:name="OLE_LINK6"/>
            <w:r w:rsidR="005938E2">
              <w:rPr>
                <w:b w:val="0"/>
              </w:rPr>
              <w:t>5.</w:t>
            </w:r>
            <w:r w:rsidR="00D64773">
              <w:rPr>
                <w:b w:val="0"/>
                <w:noProof/>
              </w:rPr>
              <w:t>3</w:t>
            </w:r>
            <w:bookmarkEnd w:id="6"/>
            <w:r>
              <w:tab/>
            </w:r>
            <w:r w:rsidRPr="00EF5A5F">
              <w:t>Major funding flows within the VET system</w:t>
            </w:r>
            <w:r>
              <w:t>, 2015</w:t>
            </w:r>
          </w:p>
        </w:tc>
      </w:tr>
      <w:tr w:rsidR="00840A70" w:rsidTr="001239D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40A70" w:rsidTr="001239DD">
              <w:tc>
                <w:tcPr>
                  <w:tcW w:w="5000" w:type="pct"/>
                  <w:tcBorders>
                    <w:top w:val="nil"/>
                    <w:bottom w:val="nil"/>
                  </w:tcBorders>
                  <w:shd w:val="clear" w:color="auto" w:fill="auto"/>
                </w:tcPr>
                <w:p w:rsidR="00840A70" w:rsidRPr="005019B8" w:rsidRDefault="00F3477B" w:rsidP="00A34467">
                  <w:pPr>
                    <w:pStyle w:val="Figure"/>
                    <w:spacing w:before="0" w:after="0"/>
                    <w:rPr>
                      <w:rStyle w:val="DraftingNote"/>
                      <w:b w:val="0"/>
                      <w:color w:val="auto"/>
                      <w:u w:val="none"/>
                    </w:rPr>
                  </w:pPr>
                  <w:r>
                    <w:rPr>
                      <w:noProof/>
                    </w:rPr>
                    <w:drawing>
                      <wp:inline distT="0" distB="0" distL="0" distR="0" wp14:anchorId="78524AFA" wp14:editId="081352A8">
                        <wp:extent cx="5184140" cy="4325620"/>
                        <wp:effectExtent l="0" t="0" r="0" b="0"/>
                        <wp:docPr id="1" name="Picture 1" descr="Figure 5.3 Major funding flows within the VET system,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84140" cy="4325620"/>
                                </a:xfrm>
                                <a:prstGeom prst="rect">
                                  <a:avLst/>
                                </a:prstGeom>
                                <a:noFill/>
                                <a:ln>
                                  <a:noFill/>
                                </a:ln>
                              </pic:spPr>
                            </pic:pic>
                          </a:graphicData>
                        </a:graphic>
                      </wp:inline>
                    </w:drawing>
                  </w:r>
                </w:p>
              </w:tc>
            </w:tr>
          </w:tbl>
          <w:p w:rsidR="00840A70" w:rsidRDefault="00840A70" w:rsidP="001239DD">
            <w:pPr>
              <w:pStyle w:val="Figure"/>
            </w:pPr>
          </w:p>
        </w:tc>
      </w:tr>
      <w:tr w:rsidR="00840A70" w:rsidTr="001239DD">
        <w:tc>
          <w:tcPr>
            <w:tcW w:w="8771" w:type="dxa"/>
            <w:tcBorders>
              <w:top w:val="nil"/>
              <w:left w:val="nil"/>
              <w:bottom w:val="single" w:sz="6" w:space="0" w:color="78A22F"/>
              <w:right w:val="nil"/>
            </w:tcBorders>
            <w:shd w:val="clear" w:color="auto" w:fill="auto"/>
          </w:tcPr>
          <w:p w:rsidR="00840A70" w:rsidRDefault="00840A70" w:rsidP="002C0B44">
            <w:pPr>
              <w:pStyle w:val="Figurespace"/>
              <w:keepNext w:val="0"/>
            </w:pPr>
          </w:p>
        </w:tc>
      </w:tr>
    </w:tbl>
    <w:p w:rsidR="00D443A4" w:rsidRDefault="00D443A4" w:rsidP="00D443A4">
      <w:pPr>
        <w:pStyle w:val="Heading5"/>
      </w:pPr>
      <w:r>
        <w:lastRenderedPageBreak/>
        <w:t>Government grants and competitive tendering</w:t>
      </w:r>
    </w:p>
    <w:p w:rsidR="00D443A4" w:rsidRDefault="00D443A4" w:rsidP="00D443A4">
      <w:pPr>
        <w:pStyle w:val="BodyText"/>
      </w:pPr>
      <w:r>
        <w:t xml:space="preserve">The main source of government recurrent funding of VET is via government grants and appropriations and/or competitive tendering/user choice mechanisms. Nationally in 2015: </w:t>
      </w:r>
    </w:p>
    <w:p w:rsidR="00D443A4" w:rsidRDefault="00D443A4" w:rsidP="00D443A4">
      <w:pPr>
        <w:pStyle w:val="ListBullet"/>
      </w:pPr>
      <w:r>
        <w:t>State and Territory governments provided $3.3 billion in government appropriations and program funding to RTOs (64.7 per cent of total funding)</w:t>
      </w:r>
    </w:p>
    <w:p w:rsidR="00D443A4" w:rsidRDefault="00D443A4" w:rsidP="00D443A4">
      <w:pPr>
        <w:pStyle w:val="ListBullet"/>
      </w:pPr>
      <w:r>
        <w:t xml:space="preserve">the </w:t>
      </w:r>
      <w:r w:rsidRPr="00CD1406">
        <w:t xml:space="preserve">Australian Government </w:t>
      </w:r>
      <w:r>
        <w:t>provided</w:t>
      </w:r>
      <w:r w:rsidRPr="00CD1406">
        <w:t xml:space="preserve"> $</w:t>
      </w:r>
      <w:r>
        <w:t>1.</w:t>
      </w:r>
      <w:r w:rsidR="004D1C3F">
        <w:t>8</w:t>
      </w:r>
      <w:r>
        <w:t> </w:t>
      </w:r>
      <w:r w:rsidRPr="00CD1406">
        <w:t>billion</w:t>
      </w:r>
      <w:r w:rsidRPr="00D443A4">
        <w:t xml:space="preserve"> </w:t>
      </w:r>
      <w:r>
        <w:t xml:space="preserve">to State and Territory governments, </w:t>
      </w:r>
      <w:r w:rsidR="004D1C3F">
        <w:t xml:space="preserve">with the majority provided </w:t>
      </w:r>
      <w:r>
        <w:t xml:space="preserve">through </w:t>
      </w:r>
      <w:r w:rsidR="004D1C3F">
        <w:t xml:space="preserve">specific purpose and national partnership payments </w:t>
      </w:r>
      <w:r w:rsidRPr="00CD1406">
        <w:t>(table</w:t>
      </w:r>
      <w:r>
        <w:t> </w:t>
      </w:r>
      <w:r w:rsidRPr="00CD1406">
        <w:t>5A.</w:t>
      </w:r>
      <w:r>
        <w:t>10</w:t>
      </w:r>
      <w:r w:rsidRPr="00CD1406">
        <w:t>).</w:t>
      </w:r>
      <w:r>
        <w:t xml:space="preserve"> </w:t>
      </w:r>
    </w:p>
    <w:p w:rsidR="00D443A4" w:rsidRDefault="00D443A4" w:rsidP="00D443A4">
      <w:pPr>
        <w:pStyle w:val="BodyText"/>
      </w:pPr>
      <w:r>
        <w:t xml:space="preserve">Government funding of VET is provided to a mixture of government RTOs (including TAFEs), </w:t>
      </w:r>
      <w:r w:rsidR="004D1C3F">
        <w:t xml:space="preserve">and </w:t>
      </w:r>
      <w:r>
        <w:t>community education providers and other registered RTOs. Nationally, government payments to non</w:t>
      </w:r>
      <w:r>
        <w:noBreakHyphen/>
        <w:t>TAFE providers ha</w:t>
      </w:r>
      <w:r w:rsidR="004D1C3F">
        <w:t>ve</w:t>
      </w:r>
      <w:r>
        <w:t xml:space="preserve"> </w:t>
      </w:r>
      <w:r w:rsidR="004D1C3F">
        <w:t xml:space="preserve">almost </w:t>
      </w:r>
      <w:r w:rsidR="002B63CB" w:rsidRPr="00247713">
        <w:t>trip</w:t>
      </w:r>
      <w:r w:rsidR="004D1C3F" w:rsidRPr="00247713">
        <w:t>led</w:t>
      </w:r>
      <w:r w:rsidR="004D1C3F">
        <w:t xml:space="preserve"> </w:t>
      </w:r>
      <w:r>
        <w:t>since 2006</w:t>
      </w:r>
      <w:r w:rsidR="004D1C3F">
        <w:t>,</w:t>
      </w:r>
      <w:r>
        <w:t xml:space="preserve"> to </w:t>
      </w:r>
      <w:r w:rsidRPr="00980255">
        <w:t>$</w:t>
      </w:r>
      <w:r>
        <w:t>1.4</w:t>
      </w:r>
      <w:r w:rsidRPr="00980255">
        <w:t> billion</w:t>
      </w:r>
      <w:r w:rsidRPr="005125E4">
        <w:t xml:space="preserve"> </w:t>
      </w:r>
      <w:r>
        <w:t xml:space="preserve">in 2015 </w:t>
      </w:r>
      <w:r w:rsidRPr="005125E4">
        <w:t>(table 5A.</w:t>
      </w:r>
      <w:r>
        <w:t>9</w:t>
      </w:r>
      <w:r w:rsidRPr="005125E4">
        <w:t>)</w:t>
      </w:r>
      <w:r>
        <w:t>.</w:t>
      </w:r>
    </w:p>
    <w:p w:rsidR="00D443A4" w:rsidRDefault="00D443A4" w:rsidP="00D443A4">
      <w:pPr>
        <w:pStyle w:val="BodyText"/>
      </w:pPr>
      <w:r>
        <w:t>Nationally i</w:t>
      </w:r>
      <w:r w:rsidRPr="005125E4">
        <w:t>n 201</w:t>
      </w:r>
      <w:r>
        <w:t>5</w:t>
      </w:r>
      <w:r w:rsidRPr="005125E4">
        <w:t>,</w:t>
      </w:r>
      <w:r>
        <w:t xml:space="preserve"> </w:t>
      </w:r>
      <w:r w:rsidRPr="005125E4">
        <w:t>$</w:t>
      </w:r>
      <w:r>
        <w:t>2.3 </w:t>
      </w:r>
      <w:r w:rsidRPr="005125E4">
        <w:t>billion (</w:t>
      </w:r>
      <w:r>
        <w:t xml:space="preserve">44.2 </w:t>
      </w:r>
      <w:r w:rsidRPr="005125E4">
        <w:t>per</w:t>
      </w:r>
      <w:r>
        <w:t xml:space="preserve"> </w:t>
      </w:r>
      <w:r w:rsidRPr="005125E4">
        <w:t xml:space="preserve">cent) of </w:t>
      </w:r>
      <w:r>
        <w:t xml:space="preserve">government appropriations and program funding </w:t>
      </w:r>
      <w:r w:rsidRPr="005125E4">
        <w:t xml:space="preserve">was allocated on a competitive basis — </w:t>
      </w:r>
      <w:r>
        <w:t xml:space="preserve">a 5.8 </w:t>
      </w:r>
      <w:r w:rsidRPr="005125E4">
        <w:t>per</w:t>
      </w:r>
      <w:r>
        <w:t xml:space="preserve"> </w:t>
      </w:r>
      <w:r w:rsidRPr="005125E4">
        <w:t xml:space="preserve">cent </w:t>
      </w:r>
      <w:r>
        <w:t xml:space="preserve">decrease </w:t>
      </w:r>
      <w:r w:rsidRPr="005125E4">
        <w:t xml:space="preserve">in real terms </w:t>
      </w:r>
      <w:r>
        <w:t>from</w:t>
      </w:r>
      <w:r w:rsidRPr="005125E4">
        <w:t xml:space="preserve"> 201</w:t>
      </w:r>
      <w:r>
        <w:t>4.</w:t>
      </w:r>
      <w:r w:rsidRPr="00AF6F2B">
        <w:t xml:space="preserve"> </w:t>
      </w:r>
      <w:r>
        <w:t>The majority of funding allocated on a competitive basis was provided through e</w:t>
      </w:r>
      <w:r w:rsidRPr="006C3D77">
        <w:t>ntitlement funding</w:t>
      </w:r>
      <w:r w:rsidRPr="00626055">
        <w:rPr>
          <w:i/>
        </w:rPr>
        <w:t xml:space="preserve"> </w:t>
      </w:r>
      <w:r>
        <w:t xml:space="preserve">programs </w:t>
      </w:r>
      <w:r w:rsidRPr="004B0752">
        <w:t>(</w:t>
      </w:r>
      <w:r>
        <w:t>see section</w:t>
      </w:r>
      <w:r w:rsidR="000A3C68">
        <w:t> </w:t>
      </w:r>
      <w:r>
        <w:t>5.4 for definition</w:t>
      </w:r>
      <w:r w:rsidRPr="004B0752">
        <w:t>)</w:t>
      </w:r>
      <w:r>
        <w:t xml:space="preserve"> (63.9</w:t>
      </w:r>
      <w:r w:rsidRPr="004B0752">
        <w:t xml:space="preserve"> per cent of all </w:t>
      </w:r>
      <w:r w:rsidR="008E40F7">
        <w:t>contestable</w:t>
      </w:r>
      <w:r w:rsidRPr="004B0752">
        <w:t xml:space="preserve"> funding allocated to </w:t>
      </w:r>
      <w:r>
        <w:t xml:space="preserve">VET in 2015) </w:t>
      </w:r>
      <w:r w:rsidRPr="004B0752">
        <w:t>(table</w:t>
      </w:r>
      <w:r>
        <w:t> </w:t>
      </w:r>
      <w:r w:rsidRPr="004B0752">
        <w:t>5A.10).</w:t>
      </w:r>
    </w:p>
    <w:p w:rsidR="00A14814" w:rsidRDefault="00A14814" w:rsidP="00A14814">
      <w:pPr>
        <w:pStyle w:val="Heading5"/>
      </w:pPr>
      <w:r>
        <w:t xml:space="preserve">Other funding </w:t>
      </w:r>
    </w:p>
    <w:p w:rsidR="00D32988" w:rsidRDefault="00FF1708" w:rsidP="00F74889">
      <w:pPr>
        <w:pStyle w:val="BodyText"/>
      </w:pPr>
      <w:r>
        <w:t xml:space="preserve">Financial support to </w:t>
      </w:r>
      <w:r w:rsidRPr="00FF1708">
        <w:rPr>
          <w:i/>
        </w:rPr>
        <w:t>students, employers and industry</w:t>
      </w:r>
      <w:r>
        <w:t xml:space="preserve"> from</w:t>
      </w:r>
      <w:r w:rsidR="00840A70">
        <w:t xml:space="preserve"> t</w:t>
      </w:r>
      <w:r w:rsidR="00D32988">
        <w:t xml:space="preserve">he Australian, State and Territory governments </w:t>
      </w:r>
      <w:r>
        <w:t>include</w:t>
      </w:r>
      <w:r w:rsidR="00F815CA">
        <w:t>s the following</w:t>
      </w:r>
      <w:r>
        <w:t>:</w:t>
      </w:r>
    </w:p>
    <w:p w:rsidR="003B79E1" w:rsidRPr="00FF1708" w:rsidRDefault="003B79E1" w:rsidP="00170869">
      <w:pPr>
        <w:pStyle w:val="ListBullet"/>
      </w:pPr>
      <w:r w:rsidRPr="00FF1708">
        <w:t>Incentives and loans to individuals</w:t>
      </w:r>
      <w:r w:rsidR="00CB3BA0" w:rsidRPr="00FF1708">
        <w:t xml:space="preserve"> — such as incentive payments (</w:t>
      </w:r>
      <w:r w:rsidR="00D443A4" w:rsidRPr="00FF1708">
        <w:t xml:space="preserve">for example, to </w:t>
      </w:r>
      <w:r w:rsidR="00CB3BA0" w:rsidRPr="00FF1708">
        <w:t>s</w:t>
      </w:r>
      <w:r w:rsidR="000242F9" w:rsidRPr="00FF1708">
        <w:t xml:space="preserve">upport </w:t>
      </w:r>
      <w:r w:rsidRPr="00FF1708">
        <w:t>with the cost of learning during</w:t>
      </w:r>
      <w:r w:rsidR="00D443A4" w:rsidRPr="00FF1708">
        <w:t xml:space="preserve"> training</w:t>
      </w:r>
      <w:r w:rsidR="00CB3BA0" w:rsidRPr="00FF1708">
        <w:t xml:space="preserve">) and </w:t>
      </w:r>
      <w:r w:rsidRPr="00FF1708">
        <w:t xml:space="preserve">program subsidies and government loans </w:t>
      </w:r>
      <w:r w:rsidR="00CB3BA0" w:rsidRPr="00FF1708">
        <w:t>(</w:t>
      </w:r>
      <w:r w:rsidR="000242F9" w:rsidRPr="00FF1708">
        <w:t xml:space="preserve">for example, </w:t>
      </w:r>
      <w:r w:rsidRPr="00FF1708">
        <w:t>VET FEE</w:t>
      </w:r>
      <w:r w:rsidR="00AD5F7E" w:rsidRPr="00FF1708">
        <w:noBreakHyphen/>
      </w:r>
      <w:r w:rsidRPr="00FF1708">
        <w:t>HELP</w:t>
      </w:r>
      <w:r w:rsidR="00170869" w:rsidRPr="00FF1708">
        <w:t xml:space="preserve"> </w:t>
      </w:r>
      <w:r w:rsidR="00CB3BA0" w:rsidRPr="00FF1708">
        <w:t xml:space="preserve">— </w:t>
      </w:r>
      <w:r w:rsidR="00170869" w:rsidRPr="00FF1708">
        <w:t>see section</w:t>
      </w:r>
      <w:r w:rsidR="000A3C68">
        <w:t> </w:t>
      </w:r>
      <w:r w:rsidR="00170869" w:rsidRPr="00FF1708">
        <w:t>5.</w:t>
      </w:r>
      <w:r w:rsidR="0021451A" w:rsidRPr="00FF1708">
        <w:t>4</w:t>
      </w:r>
      <w:r w:rsidR="00170869" w:rsidRPr="00FF1708">
        <w:t xml:space="preserve"> for definition)</w:t>
      </w:r>
      <w:r w:rsidRPr="00FF1708">
        <w:t xml:space="preserve">. </w:t>
      </w:r>
    </w:p>
    <w:p w:rsidR="003B79E1" w:rsidRPr="00FF1708" w:rsidRDefault="003B79E1" w:rsidP="003B79E1">
      <w:pPr>
        <w:pStyle w:val="ListBullet"/>
      </w:pPr>
      <w:r w:rsidRPr="00FF1708">
        <w:t xml:space="preserve">Skills development and incentives to employers — </w:t>
      </w:r>
      <w:r w:rsidR="00CB3BA0" w:rsidRPr="00FF1708">
        <w:t xml:space="preserve">including support </w:t>
      </w:r>
      <w:r w:rsidR="000242F9" w:rsidRPr="00FF1708">
        <w:t xml:space="preserve">with the cost of employing and training staff in the form of </w:t>
      </w:r>
      <w:r w:rsidRPr="00FF1708">
        <w:t>subsidies and incentive payments</w:t>
      </w:r>
      <w:r w:rsidR="0021451A" w:rsidRPr="00FF1708">
        <w:t xml:space="preserve"> </w:t>
      </w:r>
      <w:r w:rsidR="00D443A4" w:rsidRPr="00FF1708">
        <w:t>(</w:t>
      </w:r>
      <w:r w:rsidRPr="00FF1708">
        <w:t>such as for Australian Apprenticeships</w:t>
      </w:r>
      <w:r w:rsidR="00D443A4" w:rsidRPr="00FF1708">
        <w:t>)</w:t>
      </w:r>
      <w:r w:rsidRPr="00FF1708">
        <w:t xml:space="preserve">. </w:t>
      </w:r>
    </w:p>
    <w:p w:rsidR="003B79E1" w:rsidRPr="00FF1708" w:rsidRDefault="003B79E1" w:rsidP="003B79E1">
      <w:pPr>
        <w:pStyle w:val="ListBullet"/>
      </w:pPr>
      <w:r w:rsidRPr="00FF1708">
        <w:t xml:space="preserve">Support for the National Training System — </w:t>
      </w:r>
      <w:r w:rsidR="00CB3BA0" w:rsidRPr="00FF1708">
        <w:t>including f</w:t>
      </w:r>
      <w:r w:rsidRPr="00FF1708">
        <w:t>unding to industry bodies to support the training system, and assist in the identification of skills needs and the development of skills programs</w:t>
      </w:r>
      <w:r w:rsidR="00D443A4" w:rsidRPr="00FF1708">
        <w:t xml:space="preserve"> (for example, </w:t>
      </w:r>
      <w:r w:rsidR="008E2AD0" w:rsidRPr="00FF1708">
        <w:t xml:space="preserve">Industry Skills Councils and </w:t>
      </w:r>
      <w:r w:rsidRPr="00FF1708">
        <w:t>Australian Apprenticeships Centres</w:t>
      </w:r>
      <w:r w:rsidR="00D443A4" w:rsidRPr="00FF1708">
        <w:t xml:space="preserve">) </w:t>
      </w:r>
      <w:r w:rsidR="002B63CB">
        <w:t>(</w:t>
      </w:r>
      <w:r w:rsidRPr="00FF1708">
        <w:t>Australian Government 2015).</w:t>
      </w:r>
    </w:p>
    <w:p w:rsidR="001446ED" w:rsidRPr="00F43E72" w:rsidRDefault="00B05C44" w:rsidP="00FE2FF1">
      <w:pPr>
        <w:pStyle w:val="BodyText"/>
      </w:pPr>
      <w:r w:rsidRPr="00F43E72">
        <w:t xml:space="preserve">Governments provide for a number of </w:t>
      </w:r>
      <w:r w:rsidRPr="00F43E72">
        <w:rPr>
          <w:i/>
        </w:rPr>
        <w:t>s</w:t>
      </w:r>
      <w:r w:rsidR="001446ED" w:rsidRPr="00F43E72">
        <w:rPr>
          <w:i/>
        </w:rPr>
        <w:t>pecific</w:t>
      </w:r>
      <w:r w:rsidR="006C3D77" w:rsidRPr="00F43E72">
        <w:rPr>
          <w:i/>
        </w:rPr>
        <w:t xml:space="preserve">ally funded </w:t>
      </w:r>
      <w:r w:rsidR="003D3CE9" w:rsidRPr="00F43E72">
        <w:rPr>
          <w:i/>
        </w:rPr>
        <w:t>VET programs</w:t>
      </w:r>
      <w:r w:rsidR="003D3CE9" w:rsidRPr="00F43E72">
        <w:t xml:space="preserve"> </w:t>
      </w:r>
      <w:r w:rsidRPr="00F43E72">
        <w:t xml:space="preserve">to provide </w:t>
      </w:r>
      <w:r w:rsidR="001446ED" w:rsidRPr="00F43E72">
        <w:t xml:space="preserve">support </w:t>
      </w:r>
      <w:r w:rsidRPr="00F43E72">
        <w:t xml:space="preserve">for target </w:t>
      </w:r>
      <w:r w:rsidR="001446ED" w:rsidRPr="00F43E72">
        <w:t>individuals or communities</w:t>
      </w:r>
      <w:r w:rsidRPr="00F43E72">
        <w:t xml:space="preserve">. For example, support for people </w:t>
      </w:r>
      <w:r w:rsidR="004034CE" w:rsidRPr="001D347A">
        <w:t>with</w:t>
      </w:r>
      <w:r w:rsidR="004034CE">
        <w:t xml:space="preserve"> </w:t>
      </w:r>
      <w:r w:rsidR="001446ED" w:rsidRPr="00F43E72">
        <w:t>special needs</w:t>
      </w:r>
      <w:r w:rsidR="00503FD0" w:rsidRPr="00F43E72">
        <w:t xml:space="preserve"> to </w:t>
      </w:r>
      <w:r w:rsidR="001446ED" w:rsidRPr="00F43E72">
        <w:t xml:space="preserve">engage </w:t>
      </w:r>
      <w:r w:rsidR="00FE2FF1" w:rsidRPr="00F43E72">
        <w:t>with</w:t>
      </w:r>
      <w:r w:rsidR="001446ED" w:rsidRPr="00F43E72">
        <w:t xml:space="preserve"> training</w:t>
      </w:r>
      <w:r w:rsidR="00D71F83" w:rsidRPr="00F43E72">
        <w:t xml:space="preserve">, </w:t>
      </w:r>
      <w:r w:rsidRPr="00F43E72">
        <w:t xml:space="preserve">or </w:t>
      </w:r>
      <w:r w:rsidR="001446ED" w:rsidRPr="00F43E72">
        <w:t xml:space="preserve">support </w:t>
      </w:r>
      <w:r w:rsidRPr="00F43E72">
        <w:t xml:space="preserve">for </w:t>
      </w:r>
      <w:r w:rsidR="001446ED" w:rsidRPr="00F43E72">
        <w:t>school</w:t>
      </w:r>
      <w:r w:rsidR="00AD5F7E" w:rsidRPr="00F43E72">
        <w:noBreakHyphen/>
      </w:r>
      <w:r w:rsidR="001446ED" w:rsidRPr="00F43E72">
        <w:t>based VET programs</w:t>
      </w:r>
      <w:r w:rsidRPr="00F43E72">
        <w:t xml:space="preserve"> (such as VET i</w:t>
      </w:r>
      <w:r w:rsidR="00F815CA">
        <w:t>n</w:t>
      </w:r>
      <w:r w:rsidRPr="00F43E72">
        <w:t xml:space="preserve"> schools and</w:t>
      </w:r>
      <w:r w:rsidR="00FE2FF1" w:rsidRPr="00F43E72">
        <w:t xml:space="preserve"> </w:t>
      </w:r>
      <w:r w:rsidR="001446ED" w:rsidRPr="00F43E72">
        <w:t xml:space="preserve">Trade Training Centres </w:t>
      </w:r>
      <w:r w:rsidRPr="00F43E72">
        <w:t>programs</w:t>
      </w:r>
      <w:r w:rsidR="00FE2FF1" w:rsidRPr="00F43E72">
        <w:t>)</w:t>
      </w:r>
      <w:r w:rsidR="001446ED" w:rsidRPr="00F43E72">
        <w:t xml:space="preserve"> (D</w:t>
      </w:r>
      <w:r w:rsidR="00441728" w:rsidRPr="00F43E72">
        <w:t>ET</w:t>
      </w:r>
      <w:r w:rsidR="001446ED" w:rsidRPr="00F43E72">
        <w:t xml:space="preserve"> 2015).</w:t>
      </w:r>
    </w:p>
    <w:p w:rsidR="00112304" w:rsidRPr="00EF5A5F" w:rsidRDefault="00112304" w:rsidP="00112304">
      <w:pPr>
        <w:pStyle w:val="Heading3"/>
      </w:pPr>
      <w:r w:rsidRPr="00EF5A5F">
        <w:lastRenderedPageBreak/>
        <w:t xml:space="preserve">Size and scope </w:t>
      </w:r>
    </w:p>
    <w:p w:rsidR="00112304" w:rsidRPr="00EF5A5F" w:rsidRDefault="00112304" w:rsidP="00112304">
      <w:pPr>
        <w:pStyle w:val="Heading4"/>
      </w:pPr>
      <w:r w:rsidRPr="00EF5A5F">
        <w:t>Students</w:t>
      </w:r>
    </w:p>
    <w:p w:rsidR="007445A2" w:rsidRPr="00EF5A5F" w:rsidRDefault="007445A2" w:rsidP="007445A2">
      <w:pPr>
        <w:pStyle w:val="BodyText"/>
      </w:pPr>
      <w:r>
        <w:t>Nationally in 2015, around</w:t>
      </w:r>
      <w:r w:rsidRPr="00F74889">
        <w:t xml:space="preserve"> </w:t>
      </w:r>
      <w:r>
        <w:t>1.2</w:t>
      </w:r>
      <w:r w:rsidRPr="00F74889">
        <w:t xml:space="preserve"> million government</w:t>
      </w:r>
      <w:r>
        <w:noBreakHyphen/>
      </w:r>
      <w:r w:rsidRPr="00F74889">
        <w:t>funded students participated in VET</w:t>
      </w:r>
      <w:r>
        <w:t>, at an annual average of 314.7 hours per student</w:t>
      </w:r>
      <w:r w:rsidRPr="00F74889">
        <w:t xml:space="preserve"> (table</w:t>
      </w:r>
      <w:r w:rsidR="000A3C68">
        <w:t> </w:t>
      </w:r>
      <w:r w:rsidRPr="00F74889">
        <w:t>5A.4).</w:t>
      </w:r>
      <w:r w:rsidRPr="00EF5A5F">
        <w:t xml:space="preserve"> </w:t>
      </w:r>
      <w:r>
        <w:t>Data on the proportions of government</w:t>
      </w:r>
      <w:r w:rsidR="000A3C68">
        <w:noBreakHyphen/>
      </w:r>
      <w:r>
        <w:t>funded VET students by age, Indigenous status, sex, remoteness, disability status and language spoken at home are available in tables</w:t>
      </w:r>
      <w:r w:rsidR="000A3C68">
        <w:t> </w:t>
      </w:r>
      <w:r>
        <w:t>5A.11–5A.16.</w:t>
      </w:r>
    </w:p>
    <w:p w:rsidR="00112304" w:rsidRPr="00EF5A5F" w:rsidRDefault="007445A2" w:rsidP="00112304">
      <w:pPr>
        <w:pStyle w:val="Heading4"/>
      </w:pPr>
      <w:r>
        <w:t>Institutions and c</w:t>
      </w:r>
      <w:r w:rsidR="00112304" w:rsidRPr="00EF5A5F">
        <w:t>ourses</w:t>
      </w:r>
    </w:p>
    <w:p w:rsidR="007445A2" w:rsidRDefault="0004538F" w:rsidP="00112304">
      <w:pPr>
        <w:pStyle w:val="BodyText"/>
      </w:pPr>
      <w:r>
        <w:t>Nationally i</w:t>
      </w:r>
      <w:r w:rsidRPr="00120335">
        <w:t>n 201</w:t>
      </w:r>
      <w:r w:rsidR="00BA29A8">
        <w:t>5</w:t>
      </w:r>
      <w:r w:rsidRPr="00120335">
        <w:t xml:space="preserve">, </w:t>
      </w:r>
      <w:r w:rsidR="000B15D5">
        <w:t>government</w:t>
      </w:r>
      <w:r w:rsidR="000B15D5">
        <w:noBreakHyphen/>
        <w:t>funded</w:t>
      </w:r>
      <w:r w:rsidR="00B80B19">
        <w:t xml:space="preserve"> VET students </w:t>
      </w:r>
      <w:r>
        <w:t xml:space="preserve">were enrolled in </w:t>
      </w:r>
      <w:r w:rsidR="00056151">
        <w:t>1.6</w:t>
      </w:r>
      <w:r w:rsidR="00471D41" w:rsidRPr="00F74889">
        <w:t> </w:t>
      </w:r>
      <w:r w:rsidRPr="00F74889">
        <w:t>million</w:t>
      </w:r>
      <w:r>
        <w:t xml:space="preserve"> courses</w:t>
      </w:r>
      <w:r w:rsidR="00471D41">
        <w:t xml:space="preserve"> (table</w:t>
      </w:r>
      <w:r w:rsidR="00CA56D8">
        <w:t> 5A.</w:t>
      </w:r>
      <w:r w:rsidR="00471D41">
        <w:t>6)</w:t>
      </w:r>
      <w:r w:rsidR="007445A2">
        <w:t xml:space="preserve">, with these courses </w:t>
      </w:r>
      <w:r w:rsidR="007445A2" w:rsidRPr="00120335">
        <w:t>delivered by</w:t>
      </w:r>
      <w:r w:rsidR="007445A2">
        <w:t xml:space="preserve"> 1978 </w:t>
      </w:r>
      <w:r w:rsidR="007445A2" w:rsidRPr="00120335">
        <w:t xml:space="preserve">RTOs at </w:t>
      </w:r>
      <w:r w:rsidR="007445A2">
        <w:t xml:space="preserve">35 179 </w:t>
      </w:r>
      <w:r w:rsidR="007445A2" w:rsidRPr="00EF5A5F">
        <w:t xml:space="preserve">locations </w:t>
      </w:r>
      <w:r w:rsidR="007445A2">
        <w:t xml:space="preserve">in Australia </w:t>
      </w:r>
      <w:r w:rsidR="007445A2" w:rsidRPr="00EF5A5F">
        <w:t>(table</w:t>
      </w:r>
      <w:r w:rsidR="000A3C68">
        <w:t> </w:t>
      </w:r>
      <w:r w:rsidR="007445A2" w:rsidRPr="00EF5A5F">
        <w:t>5A.3)</w:t>
      </w:r>
      <w:r w:rsidR="00471D41">
        <w:t xml:space="preserve">. </w:t>
      </w:r>
      <w:r w:rsidR="00B80B19">
        <w:t xml:space="preserve">Data </w:t>
      </w:r>
      <w:r w:rsidR="007445A2">
        <w:t xml:space="preserve">on enrolments by Indigenous status, remoteness and for AQF level III or above </w:t>
      </w:r>
      <w:r w:rsidR="00922D4F" w:rsidRPr="00CC6D10">
        <w:t>are</w:t>
      </w:r>
      <w:r w:rsidR="00922D4F">
        <w:t xml:space="preserve"> </w:t>
      </w:r>
      <w:r w:rsidR="007445A2">
        <w:t>in table</w:t>
      </w:r>
      <w:r w:rsidR="000A3C68">
        <w:t> </w:t>
      </w:r>
      <w:r w:rsidR="007445A2">
        <w:t xml:space="preserve">5A.6, with these data for students aged </w:t>
      </w:r>
      <w:r w:rsidR="00471D41">
        <w:t>20–64 years</w:t>
      </w:r>
      <w:r w:rsidR="00B80B19">
        <w:t xml:space="preserve"> in </w:t>
      </w:r>
      <w:r w:rsidR="00471D41">
        <w:t>table</w:t>
      </w:r>
      <w:r w:rsidR="007445A2">
        <w:t> </w:t>
      </w:r>
      <w:r w:rsidR="00471D41">
        <w:t>5A.7</w:t>
      </w:r>
      <w:r w:rsidRPr="00120335">
        <w:t>.</w:t>
      </w:r>
      <w:r w:rsidR="00471D41">
        <w:t xml:space="preserve"> </w:t>
      </w:r>
    </w:p>
    <w:p w:rsidR="00112304" w:rsidRDefault="00BA29A8" w:rsidP="00471D41">
      <w:pPr>
        <w:pStyle w:val="BodyText"/>
      </w:pPr>
      <w:r>
        <w:t>T</w:t>
      </w:r>
      <w:r w:rsidR="00471D41">
        <w:t xml:space="preserve">he highest </w:t>
      </w:r>
      <w:r w:rsidR="00471D41" w:rsidRPr="00FD4EA2">
        <w:t xml:space="preserve">qualification </w:t>
      </w:r>
      <w:r w:rsidR="00471D41">
        <w:t xml:space="preserve">level </w:t>
      </w:r>
      <w:r>
        <w:t xml:space="preserve">being </w:t>
      </w:r>
      <w:r w:rsidR="00471D41" w:rsidRPr="00FD4EA2">
        <w:t xml:space="preserve">attempted by </w:t>
      </w:r>
      <w:r w:rsidR="006F512D">
        <w:t xml:space="preserve">the </w:t>
      </w:r>
      <w:r w:rsidR="006F512D" w:rsidRPr="00BA4D72">
        <w:t xml:space="preserve">majority </w:t>
      </w:r>
      <w:r w:rsidR="006F512D">
        <w:t xml:space="preserve">of </w:t>
      </w:r>
      <w:r w:rsidR="003D204A">
        <w:t>government</w:t>
      </w:r>
      <w:r w:rsidR="000B15D5">
        <w:noBreakHyphen/>
      </w:r>
      <w:r w:rsidR="003D204A">
        <w:t>funded VET</w:t>
      </w:r>
      <w:r w:rsidR="003D204A" w:rsidRPr="00FD4EA2">
        <w:t xml:space="preserve"> </w:t>
      </w:r>
      <w:r w:rsidR="00471D41" w:rsidRPr="00FD4EA2">
        <w:t>student</w:t>
      </w:r>
      <w:r w:rsidR="00471D41">
        <w:t>s</w:t>
      </w:r>
      <w:r w:rsidR="00471D41" w:rsidRPr="00FD4EA2">
        <w:t xml:space="preserve"> </w:t>
      </w:r>
      <w:r w:rsidR="006F512D">
        <w:t xml:space="preserve">was </w:t>
      </w:r>
      <w:r w:rsidR="006F512D" w:rsidRPr="006F512D">
        <w:t>certificate level III or IV (59.1 per cent)</w:t>
      </w:r>
      <w:r w:rsidR="00BA4D72">
        <w:t xml:space="preserve">, followed by students enrolled in a certificate level I or II course (20.1 per cent) or a </w:t>
      </w:r>
      <w:r w:rsidR="006F512D" w:rsidRPr="006F512D">
        <w:t xml:space="preserve">diploma or above </w:t>
      </w:r>
      <w:r w:rsidR="00BA4D72">
        <w:t xml:space="preserve">course (11.7 per cent). </w:t>
      </w:r>
      <w:r w:rsidR="00B80B19">
        <w:t xml:space="preserve">A further </w:t>
      </w:r>
      <w:r w:rsidR="00056151">
        <w:t>9.1</w:t>
      </w:r>
      <w:r w:rsidR="00112304">
        <w:t xml:space="preserve"> </w:t>
      </w:r>
      <w:r w:rsidR="00112304" w:rsidRPr="00120335">
        <w:t xml:space="preserve">per cent </w:t>
      </w:r>
      <w:r w:rsidR="00471D41">
        <w:t>of government</w:t>
      </w:r>
      <w:r w:rsidR="001F630B">
        <w:noBreakHyphen/>
      </w:r>
      <w:r w:rsidR="00471D41">
        <w:t xml:space="preserve">funded students </w:t>
      </w:r>
      <w:r w:rsidR="00112304" w:rsidRPr="00120335">
        <w:t>were enrolled in a course that did not lead directly to a qualification (table</w:t>
      </w:r>
      <w:r w:rsidR="000A3C68">
        <w:t> </w:t>
      </w:r>
      <w:r w:rsidR="00112304" w:rsidRPr="00120335">
        <w:t>5A.5).</w:t>
      </w:r>
    </w:p>
    <w:p w:rsidR="00C57336" w:rsidRPr="00EF5A5F" w:rsidRDefault="005938E2" w:rsidP="00281C53">
      <w:pPr>
        <w:pStyle w:val="Heading2"/>
      </w:pPr>
      <w:bookmarkStart w:id="7" w:name="_Toc341279240"/>
      <w:bookmarkStart w:id="8" w:name="_Toc465073057"/>
      <w:r>
        <w:t>5.</w:t>
      </w:r>
      <w:r w:rsidR="00D64773">
        <w:rPr>
          <w:noProof/>
        </w:rPr>
        <w:t>2</w:t>
      </w:r>
      <w:r w:rsidR="00D660C5">
        <w:tab/>
      </w:r>
      <w:r w:rsidR="00C57336" w:rsidRPr="00EF5A5F">
        <w:t>Framework of performance indicators</w:t>
      </w:r>
      <w:bookmarkEnd w:id="7"/>
      <w:bookmarkEnd w:id="8"/>
    </w:p>
    <w:p w:rsidR="003A4DAB" w:rsidRPr="00626055" w:rsidRDefault="00626055" w:rsidP="00D411C2">
      <w:pPr>
        <w:pStyle w:val="BodyText"/>
      </w:pPr>
      <w:r>
        <w:t>Box</w:t>
      </w:r>
      <w:r w:rsidR="000A3C68">
        <w:t> </w:t>
      </w:r>
      <w:r w:rsidR="005938E2">
        <w:t>5.1</w:t>
      </w:r>
      <w:r>
        <w:t xml:space="preserve"> </w:t>
      </w:r>
      <w:r w:rsidRPr="009A0722">
        <w:t xml:space="preserve">describes the </w:t>
      </w:r>
      <w:r w:rsidR="00BA29A8">
        <w:t xml:space="preserve">vision and </w:t>
      </w:r>
      <w:r>
        <w:t>objective for the VET system</w:t>
      </w:r>
      <w:r w:rsidR="00BA29A8">
        <w:t xml:space="preserve">. </w:t>
      </w:r>
      <w:r w:rsidR="001511E6" w:rsidRPr="008E4B7D">
        <w:rPr>
          <w:szCs w:val="26"/>
        </w:rPr>
        <w:t>Where relevant</w:t>
      </w:r>
      <w:r w:rsidR="001511E6">
        <w:rPr>
          <w:szCs w:val="26"/>
        </w:rPr>
        <w:t xml:space="preserve">, </w:t>
      </w:r>
      <w:r w:rsidR="001511E6">
        <w:t xml:space="preserve">the </w:t>
      </w:r>
      <w:r w:rsidR="00BA29A8">
        <w:t>vision</w:t>
      </w:r>
      <w:r w:rsidR="001511E6">
        <w:t>,</w:t>
      </w:r>
      <w:r w:rsidR="00BA29A8">
        <w:t xml:space="preserve"> objectives</w:t>
      </w:r>
      <w:r w:rsidR="001511E6">
        <w:t>,</w:t>
      </w:r>
      <w:r w:rsidR="00BA29A8">
        <w:t xml:space="preserve"> </w:t>
      </w:r>
      <w:r w:rsidR="001511E6">
        <w:t xml:space="preserve">and performance indicators of this chapter </w:t>
      </w:r>
      <w:r w:rsidR="00BA29A8">
        <w:t xml:space="preserve">align with the </w:t>
      </w:r>
      <w:r>
        <w:t>NASWD</w:t>
      </w:r>
      <w:r w:rsidR="008E4B7D" w:rsidRPr="008E4B7D">
        <w:rPr>
          <w:szCs w:val="26"/>
        </w:rPr>
        <w:t xml:space="preserve">. </w:t>
      </w:r>
    </w:p>
    <w:p w:rsidR="00BC49F4" w:rsidRPr="007C0ADB" w:rsidRDefault="00BC49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C49F4" w:rsidTr="00BC49F4">
        <w:tc>
          <w:tcPr>
            <w:tcW w:w="8771" w:type="dxa"/>
            <w:tcBorders>
              <w:top w:val="single" w:sz="6" w:space="0" w:color="78A22F"/>
              <w:left w:val="nil"/>
              <w:bottom w:val="nil"/>
              <w:right w:val="nil"/>
            </w:tcBorders>
            <w:shd w:val="clear" w:color="auto" w:fill="F2F2F2" w:themeFill="background1" w:themeFillShade="F2"/>
          </w:tcPr>
          <w:p w:rsidR="00BC49F4" w:rsidRDefault="00BC49F4" w:rsidP="00BC49F4">
            <w:pPr>
              <w:pStyle w:val="BoxTitle"/>
            </w:pPr>
            <w:r>
              <w:rPr>
                <w:b w:val="0"/>
              </w:rPr>
              <w:t xml:space="preserve">Box </w:t>
            </w:r>
            <w:bookmarkStart w:id="9" w:name="OLE_LINK9"/>
            <w:r w:rsidR="005938E2">
              <w:rPr>
                <w:b w:val="0"/>
              </w:rPr>
              <w:t>5.</w:t>
            </w:r>
            <w:r w:rsidR="00D64773">
              <w:rPr>
                <w:b w:val="0"/>
                <w:noProof/>
              </w:rPr>
              <w:t>1</w:t>
            </w:r>
            <w:bookmarkEnd w:id="9"/>
            <w:r>
              <w:tab/>
            </w:r>
            <w:r w:rsidRPr="00EF5A5F">
              <w:t xml:space="preserve">Objectives for </w:t>
            </w:r>
            <w:r w:rsidR="00D411C2">
              <w:t>VET</w:t>
            </w:r>
          </w:p>
        </w:tc>
      </w:tr>
      <w:tr w:rsidR="00BC49F4" w:rsidTr="00BC49F4">
        <w:trPr>
          <w:cantSplit/>
        </w:trPr>
        <w:tc>
          <w:tcPr>
            <w:tcW w:w="8771" w:type="dxa"/>
            <w:tcBorders>
              <w:top w:val="nil"/>
              <w:left w:val="nil"/>
              <w:bottom w:val="nil"/>
              <w:right w:val="nil"/>
            </w:tcBorders>
            <w:shd w:val="clear" w:color="auto" w:fill="F2F2F2" w:themeFill="background1" w:themeFillShade="F2"/>
          </w:tcPr>
          <w:p w:rsidR="00BA29A8" w:rsidRDefault="00BA29A8" w:rsidP="00BA29A8">
            <w:pPr>
              <w:pStyle w:val="Box"/>
            </w:pPr>
            <w:r w:rsidRPr="005A01C4">
              <w:t>The VET system, as outlined in the NASWD, aims to</w:t>
            </w:r>
            <w:r>
              <w:t>:</w:t>
            </w:r>
          </w:p>
          <w:p w:rsidR="00BA29A8" w:rsidRDefault="00BA29A8" w:rsidP="00BA29A8">
            <w:pPr>
              <w:pStyle w:val="BoxListBullet"/>
            </w:pPr>
            <w:r w:rsidRPr="005A01C4">
              <w:t>deliver a productive and highly skilled workforce</w:t>
            </w:r>
            <w:r>
              <w:t xml:space="preserve"> </w:t>
            </w:r>
          </w:p>
          <w:p w:rsidR="00BA29A8" w:rsidRPr="005E303C" w:rsidRDefault="00BA29A8" w:rsidP="00BA29A8">
            <w:pPr>
              <w:pStyle w:val="BoxListBullet"/>
            </w:pPr>
            <w:r w:rsidRPr="005A01C4">
              <w:t>enable all Australians to participate effectively in the labour market and contribute</w:t>
            </w:r>
            <w:r>
              <w:t xml:space="preserve"> to Australia’s economic future </w:t>
            </w:r>
          </w:p>
          <w:p w:rsidR="00BA29A8" w:rsidRPr="005E303C" w:rsidRDefault="00BA29A8" w:rsidP="00BA29A8">
            <w:pPr>
              <w:pStyle w:val="BoxListBullet"/>
            </w:pPr>
            <w:r w:rsidRPr="004D14D0">
              <w:t xml:space="preserve">contribute to increasing the skill levels of the working </w:t>
            </w:r>
            <w:r w:rsidRPr="00CC6D10">
              <w:t xml:space="preserve">age </w:t>
            </w:r>
            <w:r w:rsidRPr="00DA3A01">
              <w:t>population</w:t>
            </w:r>
            <w:r w:rsidRPr="004D14D0">
              <w:t>.</w:t>
            </w:r>
            <w:r w:rsidRPr="00247713">
              <w:t xml:space="preserve"> </w:t>
            </w:r>
          </w:p>
          <w:p w:rsidR="00BC49F4" w:rsidRDefault="00BA29A8" w:rsidP="00D3506B">
            <w:pPr>
              <w:pStyle w:val="Box"/>
            </w:pPr>
            <w:r w:rsidRPr="005E303C">
              <w:t>The NASWD also acknowledges that the VET system has a particular aim to address the needs of individuals experiencing disadvantage or disengagement.</w:t>
            </w:r>
            <w:r>
              <w:t xml:space="preserve"> </w:t>
            </w:r>
          </w:p>
          <w:p w:rsidR="00D3506B" w:rsidRDefault="00D3506B" w:rsidP="00D3506B">
            <w:pPr>
              <w:pStyle w:val="Box"/>
            </w:pPr>
            <w:r>
              <w:t>To achieve this, the Australian, State and Territory governments aim to create a national training system that:</w:t>
            </w:r>
          </w:p>
          <w:p w:rsidR="00D3506B" w:rsidRDefault="00D3506B" w:rsidP="00D3506B">
            <w:pPr>
              <w:pStyle w:val="BoxListBullet"/>
            </w:pPr>
            <w:r>
              <w:t xml:space="preserve">is accessible to all working age Australians </w:t>
            </w:r>
          </w:p>
        </w:tc>
      </w:tr>
      <w:tr w:rsidR="00D3506B" w:rsidTr="002368EE">
        <w:tc>
          <w:tcPr>
            <w:tcW w:w="8771" w:type="dxa"/>
            <w:tcBorders>
              <w:top w:val="nil"/>
              <w:left w:val="nil"/>
              <w:bottom w:val="nil"/>
              <w:right w:val="nil"/>
            </w:tcBorders>
            <w:shd w:val="clear" w:color="auto" w:fill="F2F2F2"/>
          </w:tcPr>
          <w:p w:rsidR="00D3506B" w:rsidRDefault="00D3506B" w:rsidP="00D3506B">
            <w:pPr>
              <w:pStyle w:val="BoxListBullet"/>
            </w:pPr>
            <w:r>
              <w:t xml:space="preserve">meets the needs of students, by providing them with the opportunity to develop the skills and capabilities needed </w:t>
            </w:r>
            <w:r w:rsidRPr="004D14D0">
              <w:t>both for improved economic participation and participation in society</w:t>
            </w:r>
            <w:r>
              <w:t xml:space="preserve"> </w:t>
            </w:r>
          </w:p>
          <w:p w:rsidR="00D3506B" w:rsidRPr="002B099E" w:rsidRDefault="00D3506B" w:rsidP="00D3506B">
            <w:pPr>
              <w:pStyle w:val="BoxListBullet"/>
            </w:pPr>
            <w:r>
              <w:t xml:space="preserve">is accessible to and </w:t>
            </w:r>
            <w:r w:rsidRPr="002B099E">
              <w:t>engag</w:t>
            </w:r>
            <w:r>
              <w:t>es</w:t>
            </w:r>
            <w:r w:rsidRPr="002B099E">
              <w:t xml:space="preserve"> with Australian businesses and industries to develop, harness and use the skills and abilities of the workforce</w:t>
            </w:r>
          </w:p>
          <w:p w:rsidR="00D3506B" w:rsidRDefault="00D3506B" w:rsidP="00D3506B">
            <w:pPr>
              <w:pStyle w:val="BoxListBullet"/>
            </w:pPr>
            <w:r>
              <w:t>meets the needs of employers, by supporting the skill needs of Australian industry and which appropriately responds to areas of future jobs growth</w:t>
            </w:r>
          </w:p>
          <w:p w:rsidR="00D3506B" w:rsidRDefault="00D3506B" w:rsidP="00D3506B">
            <w:pPr>
              <w:pStyle w:val="BoxListBullet"/>
            </w:pPr>
            <w:r>
              <w:t>is centred on quality teaching and learning outcomes.</w:t>
            </w:r>
          </w:p>
          <w:p w:rsidR="00D3506B" w:rsidRDefault="00D3506B" w:rsidP="00D3506B">
            <w:pPr>
              <w:pStyle w:val="Box"/>
            </w:pPr>
            <w:r w:rsidRPr="004D2BBD">
              <w:t xml:space="preserve">Governments aim for </w:t>
            </w:r>
            <w:r w:rsidRPr="00D40ADC">
              <w:t xml:space="preserve">a national training system </w:t>
            </w:r>
            <w:r>
              <w:t xml:space="preserve">that </w:t>
            </w:r>
            <w:r w:rsidRPr="004D2BBD">
              <w:t>meet</w:t>
            </w:r>
            <w:r>
              <w:t>s</w:t>
            </w:r>
            <w:r w:rsidRPr="004D2BBD">
              <w:t xml:space="preserve"> these objectives in an equitable and efficient manner.</w:t>
            </w:r>
          </w:p>
        </w:tc>
      </w:tr>
      <w:tr w:rsidR="00D3506B" w:rsidTr="002368EE">
        <w:tc>
          <w:tcPr>
            <w:tcW w:w="8771" w:type="dxa"/>
            <w:tcBorders>
              <w:top w:val="nil"/>
              <w:left w:val="nil"/>
              <w:bottom w:val="single" w:sz="6" w:space="0" w:color="78A22F"/>
              <w:right w:val="nil"/>
            </w:tcBorders>
            <w:shd w:val="clear" w:color="auto" w:fill="F2F2F2"/>
          </w:tcPr>
          <w:p w:rsidR="00D3506B" w:rsidRDefault="00D3506B">
            <w:pPr>
              <w:pStyle w:val="Box"/>
              <w:spacing w:before="0" w:line="120" w:lineRule="exact"/>
            </w:pPr>
          </w:p>
        </w:tc>
      </w:tr>
      <w:tr w:rsidR="00D3506B" w:rsidRPr="000863A5" w:rsidTr="002368EE">
        <w:tc>
          <w:tcPr>
            <w:tcW w:w="8771" w:type="dxa"/>
            <w:tcBorders>
              <w:top w:val="single" w:sz="6" w:space="0" w:color="78A22F"/>
              <w:left w:val="nil"/>
              <w:bottom w:val="nil"/>
              <w:right w:val="nil"/>
            </w:tcBorders>
          </w:tcPr>
          <w:p w:rsidR="00D3506B" w:rsidRPr="00626D32" w:rsidRDefault="00D3506B" w:rsidP="002368EE">
            <w:pPr>
              <w:pStyle w:val="BoxSpaceBelow"/>
            </w:pPr>
          </w:p>
        </w:tc>
      </w:tr>
    </w:tbl>
    <w:p w:rsidR="005D75FA" w:rsidRDefault="00D411C2" w:rsidP="00D411C2">
      <w:pPr>
        <w:pStyle w:val="BodyText"/>
        <w:spacing w:after="240"/>
      </w:pPr>
      <w:r w:rsidRPr="00DB572D">
        <w:t xml:space="preserve">The performance indicator framework provides information on equity, </w:t>
      </w:r>
      <w:r w:rsidR="005D75FA">
        <w:t xml:space="preserve">effectiveness and </w:t>
      </w:r>
      <w:r w:rsidRPr="00DB572D">
        <w:t xml:space="preserve">efficiency and distinguishes the outputs and outcomes of </w:t>
      </w:r>
      <w:r w:rsidR="00FD63B2">
        <w:t>VET</w:t>
      </w:r>
      <w:r>
        <w:t xml:space="preserve"> </w:t>
      </w:r>
      <w:r w:rsidRPr="00DB572D">
        <w:t>services (figure</w:t>
      </w:r>
      <w:r>
        <w:t> </w:t>
      </w:r>
      <w:r w:rsidR="005938E2">
        <w:t>5.4</w:t>
      </w:r>
      <w:r w:rsidRPr="00DB572D">
        <w:t xml:space="preserve">). </w:t>
      </w:r>
    </w:p>
    <w:p w:rsidR="00580600" w:rsidRDefault="00580600" w:rsidP="00580600">
      <w:pPr>
        <w:pStyle w:val="BodyText"/>
        <w:spacing w:after="240"/>
      </w:pPr>
      <w:r w:rsidRPr="00DB572D">
        <w:t xml:space="preserve">The performance indicator framework shows which data are </w:t>
      </w:r>
      <w:r>
        <w:t xml:space="preserve">complete and </w:t>
      </w:r>
      <w:r w:rsidRPr="00DB572D">
        <w:t xml:space="preserve">comparable in the </w:t>
      </w:r>
      <w:r>
        <w:t>2017 </w:t>
      </w:r>
      <w:r w:rsidRPr="00DB572D">
        <w:t>Report. For data that are not considered directly comparable, text includes relevant caveats and supporting commentary. Chapter 1 discusses data comparability</w:t>
      </w:r>
      <w:r w:rsidR="00CC6D10">
        <w:t>,</w:t>
      </w:r>
      <w:r w:rsidRPr="00DB572D">
        <w:t xml:space="preserve"> </w:t>
      </w:r>
      <w:r>
        <w:t xml:space="preserve">data </w:t>
      </w:r>
      <w:r w:rsidRPr="00BC07B7">
        <w:t>completeness</w:t>
      </w:r>
      <w:r>
        <w:t xml:space="preserve"> </w:t>
      </w:r>
      <w:r w:rsidR="00CC6D10">
        <w:t xml:space="preserve">and information on data quality </w:t>
      </w:r>
      <w:r w:rsidRPr="00DB572D">
        <w:t>from a Report</w:t>
      </w:r>
      <w:r>
        <w:noBreakHyphen/>
      </w:r>
      <w:r w:rsidRPr="00DB572D">
        <w:t>wide perspective.</w:t>
      </w:r>
      <w:r>
        <w:t xml:space="preserve"> In addition to section</w:t>
      </w:r>
      <w:r w:rsidR="000A3C68">
        <w:t> </w:t>
      </w:r>
      <w:r>
        <w:t xml:space="preserve">5.1, the Report’s Statistical context chapter (chapter 2) contains data that may assist in interpreting the performance indicators presented in this chapter. </w:t>
      </w:r>
    </w:p>
    <w:p w:rsidR="00580600" w:rsidRDefault="00580600" w:rsidP="00580600">
      <w:pPr>
        <w:pStyle w:val="BodyText"/>
      </w:pPr>
      <w:r>
        <w:rPr>
          <w:rFonts w:eastAsiaTheme="minorHAnsi"/>
        </w:rPr>
        <w:t>Improvements to performance reporting for VET are ongoing and will include identifying indicators to fill gaps in reporting against key objectives, improving the comparability and completeness of data and reviewing proxy indicators to see if more direct measures can be developed.</w:t>
      </w:r>
    </w:p>
    <w:p w:rsidR="00BC49F4" w:rsidRDefault="00BC49F4" w:rsidP="00BC49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49F4" w:rsidTr="00BC49F4">
        <w:tc>
          <w:tcPr>
            <w:tcW w:w="8771" w:type="dxa"/>
            <w:tcBorders>
              <w:top w:val="single" w:sz="6" w:space="0" w:color="78A22F"/>
              <w:left w:val="nil"/>
              <w:bottom w:val="nil"/>
              <w:right w:val="nil"/>
            </w:tcBorders>
            <w:shd w:val="clear" w:color="auto" w:fill="auto"/>
          </w:tcPr>
          <w:p w:rsidR="00BC49F4" w:rsidRPr="00176D3F" w:rsidRDefault="00BC49F4" w:rsidP="00B43EB8">
            <w:pPr>
              <w:pStyle w:val="FigureTitle"/>
            </w:pPr>
            <w:r w:rsidRPr="00784A05">
              <w:rPr>
                <w:b w:val="0"/>
              </w:rPr>
              <w:t xml:space="preserve">Figure </w:t>
            </w:r>
            <w:bookmarkStart w:id="10" w:name="OLE_LINK8"/>
            <w:r w:rsidR="005938E2">
              <w:rPr>
                <w:b w:val="0"/>
              </w:rPr>
              <w:t>5.</w:t>
            </w:r>
            <w:r w:rsidR="00D64773">
              <w:rPr>
                <w:b w:val="0"/>
                <w:noProof/>
              </w:rPr>
              <w:t>4</w:t>
            </w:r>
            <w:bookmarkEnd w:id="10"/>
            <w:r>
              <w:tab/>
            </w:r>
            <w:r w:rsidRPr="00E51808">
              <w:t xml:space="preserve">VET performance indicator framework </w:t>
            </w:r>
          </w:p>
        </w:tc>
      </w:tr>
      <w:tr w:rsidR="00BC49F4" w:rsidTr="00BC49F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C49F4" w:rsidTr="00BC49F4">
              <w:tc>
                <w:tcPr>
                  <w:tcW w:w="5000" w:type="pct"/>
                  <w:tcBorders>
                    <w:top w:val="nil"/>
                    <w:bottom w:val="nil"/>
                  </w:tcBorders>
                </w:tcPr>
                <w:p w:rsidR="00BC49F4" w:rsidRDefault="00DE7462" w:rsidP="00BC49F4">
                  <w:pPr>
                    <w:pStyle w:val="Figure"/>
                    <w:spacing w:before="60" w:after="60"/>
                  </w:pPr>
                  <w:r>
                    <w:rPr>
                      <w:noProof/>
                    </w:rPr>
                    <w:drawing>
                      <wp:inline distT="0" distB="0" distL="0" distR="0" wp14:anchorId="407CF948" wp14:editId="157407C4">
                        <wp:extent cx="5327650" cy="4547870"/>
                        <wp:effectExtent l="0" t="0" r="6350" b="5080"/>
                        <wp:docPr id="4" name="Picture 4" descr="Figure 5.4 VET performance indicator framework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27650" cy="4547870"/>
                                </a:xfrm>
                                <a:prstGeom prst="rect">
                                  <a:avLst/>
                                </a:prstGeom>
                                <a:noFill/>
                                <a:ln>
                                  <a:noFill/>
                                </a:ln>
                              </pic:spPr>
                            </pic:pic>
                          </a:graphicData>
                        </a:graphic>
                      </wp:inline>
                    </w:drawing>
                  </w:r>
                </w:p>
              </w:tc>
            </w:tr>
          </w:tbl>
          <w:p w:rsidR="00BC49F4" w:rsidRDefault="00BC49F4" w:rsidP="00BC49F4">
            <w:pPr>
              <w:pStyle w:val="Figure"/>
            </w:pPr>
          </w:p>
        </w:tc>
      </w:tr>
      <w:tr w:rsidR="00BC49F4" w:rsidTr="00BC49F4">
        <w:tc>
          <w:tcPr>
            <w:tcW w:w="8771" w:type="dxa"/>
            <w:tcBorders>
              <w:top w:val="nil"/>
              <w:left w:val="nil"/>
              <w:bottom w:val="single" w:sz="6" w:space="0" w:color="78A22F"/>
              <w:right w:val="nil"/>
            </w:tcBorders>
            <w:shd w:val="clear" w:color="auto" w:fill="auto"/>
          </w:tcPr>
          <w:p w:rsidR="00BC49F4" w:rsidRDefault="00BC49F4" w:rsidP="00BC49F4">
            <w:pPr>
              <w:pStyle w:val="Figurespace"/>
            </w:pPr>
          </w:p>
        </w:tc>
      </w:tr>
      <w:tr w:rsidR="00BC49F4" w:rsidRPr="000863A5" w:rsidTr="00BC49F4">
        <w:tc>
          <w:tcPr>
            <w:tcW w:w="8771" w:type="dxa"/>
            <w:tcBorders>
              <w:top w:val="single" w:sz="6" w:space="0" w:color="78A22F"/>
              <w:left w:val="nil"/>
              <w:bottom w:val="nil"/>
              <w:right w:val="nil"/>
            </w:tcBorders>
          </w:tcPr>
          <w:p w:rsidR="00BC49F4" w:rsidRPr="00626D32" w:rsidRDefault="00BC49F4" w:rsidP="00FD63B2">
            <w:pPr>
              <w:pStyle w:val="BoxSpaceBelow"/>
            </w:pPr>
          </w:p>
        </w:tc>
      </w:tr>
    </w:tbl>
    <w:p w:rsidR="00C57336" w:rsidRPr="00EF5A5F" w:rsidRDefault="005938E2" w:rsidP="00E97FCA">
      <w:pPr>
        <w:pStyle w:val="Heading2"/>
      </w:pPr>
      <w:bookmarkStart w:id="11" w:name="_Toc341279241"/>
      <w:bookmarkStart w:id="12" w:name="_Toc465073058"/>
      <w:r>
        <w:t>5.</w:t>
      </w:r>
      <w:r w:rsidR="00D64773">
        <w:rPr>
          <w:noProof/>
        </w:rPr>
        <w:t>3</w:t>
      </w:r>
      <w:r w:rsidR="00D660C5">
        <w:tab/>
      </w:r>
      <w:r w:rsidR="00C57336" w:rsidRPr="00EF5A5F">
        <w:t>Key performance indicator results</w:t>
      </w:r>
      <w:bookmarkEnd w:id="11"/>
      <w:bookmarkEnd w:id="12"/>
    </w:p>
    <w:p w:rsidR="00C57336" w:rsidRDefault="00626055" w:rsidP="00040DCF">
      <w:pPr>
        <w:pStyle w:val="BodyText"/>
      </w:pPr>
      <w:r>
        <w:t>D</w:t>
      </w:r>
      <w:r w:rsidR="00C57336" w:rsidRPr="00EF5A5F">
        <w:t xml:space="preserve">ifferent delivery </w:t>
      </w:r>
      <w:r w:rsidR="00052555">
        <w:t xml:space="preserve">contexts and </w:t>
      </w:r>
      <w:r w:rsidR="00C57336" w:rsidRPr="00EF5A5F">
        <w:t xml:space="preserve">locations </w:t>
      </w:r>
      <w:r>
        <w:t xml:space="preserve">can </w:t>
      </w:r>
      <w:r w:rsidR="00052555">
        <w:t xml:space="preserve">influence </w:t>
      </w:r>
      <w:r>
        <w:t>t</w:t>
      </w:r>
      <w:r w:rsidRPr="00EF5A5F">
        <w:t>he equity, effectiveness</w:t>
      </w:r>
      <w:r>
        <w:t xml:space="preserve"> and efficiency of VET services.</w:t>
      </w:r>
    </w:p>
    <w:p w:rsidR="00C57336" w:rsidRPr="00EF5A5F" w:rsidRDefault="00C57336" w:rsidP="00281C53">
      <w:pPr>
        <w:pStyle w:val="Heading3"/>
      </w:pPr>
      <w:r w:rsidRPr="00EF5A5F">
        <w:t>Outputs</w:t>
      </w:r>
    </w:p>
    <w:p w:rsidR="00D411C2" w:rsidRPr="009E5CE0" w:rsidRDefault="00D411C2" w:rsidP="00D411C2">
      <w:pPr>
        <w:pStyle w:val="BodyText"/>
        <w:rPr>
          <w:color w:val="000000" w:themeColor="text1"/>
        </w:rPr>
      </w:pPr>
      <w:r w:rsidRPr="009E5CE0">
        <w:rPr>
          <w:color w:val="000000" w:themeColor="text1"/>
        </w:rPr>
        <w:t>Outputs are the services delivered (while outcomes are the impact of these services on the status of an individual or group) (see chapter</w:t>
      </w:r>
      <w:r w:rsidR="000A3C68">
        <w:rPr>
          <w:color w:val="000000" w:themeColor="text1"/>
        </w:rPr>
        <w:t> </w:t>
      </w:r>
      <w:r w:rsidRPr="009E5CE0">
        <w:rPr>
          <w:color w:val="000000" w:themeColor="text1"/>
        </w:rPr>
        <w:t>1).</w:t>
      </w:r>
      <w:r>
        <w:rPr>
          <w:color w:val="000000" w:themeColor="text1"/>
        </w:rPr>
        <w:t xml:space="preserve"> Output information is also critical for equitable, efficient and effective management of government services.</w:t>
      </w:r>
    </w:p>
    <w:p w:rsidR="00C57336" w:rsidRPr="00EF5A5F" w:rsidRDefault="00C57336" w:rsidP="00D411C2">
      <w:pPr>
        <w:pStyle w:val="Heading3"/>
      </w:pPr>
      <w:r w:rsidRPr="00EF5A5F">
        <w:lastRenderedPageBreak/>
        <w:t xml:space="preserve">Equity </w:t>
      </w:r>
    </w:p>
    <w:p w:rsidR="00C57336" w:rsidRPr="00EF5A5F" w:rsidRDefault="001B5815" w:rsidP="00D411C2">
      <w:pPr>
        <w:pStyle w:val="Heading4"/>
      </w:pPr>
      <w:r>
        <w:t xml:space="preserve">Access — </w:t>
      </w:r>
      <w:r w:rsidR="00C57336" w:rsidRPr="00EF5A5F">
        <w:t>VET participation by target group</w:t>
      </w:r>
    </w:p>
    <w:p w:rsidR="00856FBE" w:rsidRDefault="00626055" w:rsidP="00463C64">
      <w:pPr>
        <w:pStyle w:val="BodyText"/>
      </w:pPr>
      <w:r w:rsidRPr="00EF5A5F">
        <w:t>‘VET participation by target group’ is an indicator of governments’ objective</w:t>
      </w:r>
      <w:r>
        <w:t xml:space="preserve"> that </w:t>
      </w:r>
      <w:r w:rsidR="001511E6">
        <w:t xml:space="preserve">the national training system is provided in an equitable manner </w:t>
      </w:r>
      <w:r w:rsidR="001B5815" w:rsidRPr="00EF5A5F">
        <w:t>(box</w:t>
      </w:r>
      <w:r w:rsidR="000A3C68">
        <w:t> </w:t>
      </w:r>
      <w:r w:rsidR="00793934">
        <w:t>5.2</w:t>
      </w:r>
      <w:r w:rsidR="001B5815" w:rsidRPr="00EF5A5F">
        <w:t>)</w:t>
      </w:r>
      <w:r w:rsidR="001B5815" w:rsidRPr="00DC3600">
        <w:t xml:space="preserve">. </w:t>
      </w:r>
    </w:p>
    <w:p w:rsidR="001511E6" w:rsidRDefault="001511E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1511E6" w:rsidTr="00AF1CDA">
        <w:tc>
          <w:tcPr>
            <w:tcW w:w="8771" w:type="dxa"/>
            <w:tcBorders>
              <w:top w:val="single" w:sz="6" w:space="0" w:color="78A22F"/>
              <w:left w:val="nil"/>
              <w:bottom w:val="nil"/>
              <w:right w:val="nil"/>
            </w:tcBorders>
            <w:shd w:val="clear" w:color="auto" w:fill="F2F2F2"/>
          </w:tcPr>
          <w:p w:rsidR="001511E6" w:rsidRDefault="001511E6">
            <w:pPr>
              <w:pStyle w:val="BoxTitle"/>
            </w:pPr>
            <w:r>
              <w:rPr>
                <w:b w:val="0"/>
              </w:rPr>
              <w:t xml:space="preserve">Box </w:t>
            </w:r>
            <w:bookmarkStart w:id="13" w:name="OLE_LINK4"/>
            <w:r w:rsidR="00793934">
              <w:rPr>
                <w:b w:val="0"/>
              </w:rPr>
              <w:t>5.</w:t>
            </w:r>
            <w:r w:rsidR="00D64773">
              <w:rPr>
                <w:b w:val="0"/>
                <w:noProof/>
              </w:rPr>
              <w:t>2</w:t>
            </w:r>
            <w:bookmarkEnd w:id="13"/>
            <w:r>
              <w:tab/>
            </w:r>
            <w:r w:rsidRPr="00EF5A5F">
              <w:t>VET participation by target group</w:t>
            </w:r>
          </w:p>
        </w:tc>
      </w:tr>
      <w:tr w:rsidR="001511E6" w:rsidTr="00AF1CDA">
        <w:tc>
          <w:tcPr>
            <w:tcW w:w="8771" w:type="dxa"/>
            <w:tcBorders>
              <w:top w:val="nil"/>
              <w:left w:val="nil"/>
              <w:bottom w:val="nil"/>
              <w:right w:val="nil"/>
            </w:tcBorders>
            <w:shd w:val="clear" w:color="auto" w:fill="F2F2F2"/>
          </w:tcPr>
          <w:p w:rsidR="001511E6" w:rsidRPr="00EF5A5F" w:rsidRDefault="001511E6" w:rsidP="00AF1CDA">
            <w:pPr>
              <w:pStyle w:val="Box"/>
            </w:pPr>
            <w:r w:rsidRPr="00EF5A5F">
              <w:t xml:space="preserve">‘VET participation by target group’ is defined as the </w:t>
            </w:r>
            <w:r w:rsidR="00365780">
              <w:t>proportion of people in the population from target group</w:t>
            </w:r>
            <w:r w:rsidR="007F60C1">
              <w:t>s</w:t>
            </w:r>
            <w:r w:rsidR="00365780">
              <w:t xml:space="preserve"> who are government</w:t>
            </w:r>
            <w:r w:rsidR="00365780">
              <w:noBreakHyphen/>
              <w:t>funded</w:t>
            </w:r>
            <w:r w:rsidR="00365780" w:rsidRPr="00EF5A5F">
              <w:t xml:space="preserve"> participants in the VET system</w:t>
            </w:r>
            <w:r w:rsidR="007F60C1">
              <w:t>, compared with the participation of people from non</w:t>
            </w:r>
            <w:r w:rsidR="007F60C1">
              <w:noBreakHyphen/>
              <w:t xml:space="preserve">target groups. </w:t>
            </w:r>
            <w:r w:rsidRPr="001B5815">
              <w:t>For this Report,</w:t>
            </w:r>
            <w:r>
              <w:t xml:space="preserve"> t</w:t>
            </w:r>
            <w:r w:rsidRPr="00EF5A5F">
              <w:t>he designated equity groups are:</w:t>
            </w:r>
          </w:p>
          <w:p w:rsidR="001511E6" w:rsidRPr="00EF5A5F" w:rsidRDefault="001511E6" w:rsidP="00AF1CDA">
            <w:pPr>
              <w:pStyle w:val="BoxListBullet"/>
            </w:pPr>
            <w:r>
              <w:t xml:space="preserve">Aboriginal and Torres Strait Islander people </w:t>
            </w:r>
          </w:p>
          <w:p w:rsidR="008774AE" w:rsidRDefault="001511E6" w:rsidP="00D3506B">
            <w:pPr>
              <w:pStyle w:val="BoxListBullet"/>
            </w:pPr>
            <w:r w:rsidRPr="00EF5A5F">
              <w:t>people from remote and very remote areas</w:t>
            </w:r>
            <w:r>
              <w:t xml:space="preserve"> </w:t>
            </w:r>
          </w:p>
          <w:p w:rsidR="00365780" w:rsidRDefault="00365780" w:rsidP="00365780">
            <w:pPr>
              <w:pStyle w:val="BoxListBullet"/>
            </w:pPr>
            <w:r w:rsidRPr="00EF5A5F">
              <w:t>people with disability</w:t>
            </w:r>
          </w:p>
          <w:p w:rsidR="00365780" w:rsidRPr="00F43E72" w:rsidRDefault="00365780" w:rsidP="00365780">
            <w:pPr>
              <w:pStyle w:val="BoxListBullet"/>
            </w:pPr>
            <w:r w:rsidRPr="00EF5A5F">
              <w:t>people speaking a language other than English (LOTE) at home.</w:t>
            </w:r>
          </w:p>
          <w:p w:rsidR="00B05C44" w:rsidRPr="00F43E72" w:rsidRDefault="00B05C44" w:rsidP="00B05C44">
            <w:pPr>
              <w:pStyle w:val="Box"/>
            </w:pPr>
            <w:r w:rsidRPr="00F43E72">
              <w:t>Data relate to the activities of government</w:t>
            </w:r>
            <w:r w:rsidRPr="00F43E72">
              <w:noBreakHyphen/>
              <w:t>funded VET (figure</w:t>
            </w:r>
            <w:r w:rsidR="000A3C68">
              <w:t> </w:t>
            </w:r>
            <w:r w:rsidR="00793934">
              <w:t>5.1</w:t>
            </w:r>
            <w:r w:rsidRPr="00F43E72">
              <w:t>).</w:t>
            </w:r>
          </w:p>
          <w:p w:rsidR="00365780" w:rsidRDefault="00365780" w:rsidP="00365780">
            <w:pPr>
              <w:pStyle w:val="Box"/>
            </w:pPr>
            <w:r w:rsidRPr="007B76C5">
              <w:t>A higher or increasing participation rate</w:t>
            </w:r>
            <w:r>
              <w:t xml:space="preserve"> </w:t>
            </w:r>
            <w:r w:rsidRPr="00EF5A5F">
              <w:t>indicate</w:t>
            </w:r>
            <w:r w:rsidR="009C2148">
              <w:t>s</w:t>
            </w:r>
            <w:r w:rsidRPr="00EF5A5F">
              <w:t xml:space="preserve"> high or increasing levels of access to the VET system</w:t>
            </w:r>
            <w:r>
              <w:t xml:space="preserve"> (conversely</w:t>
            </w:r>
            <w:r w:rsidR="009C2148">
              <w:t>,</w:t>
            </w:r>
            <w:r>
              <w:t xml:space="preserve"> a</w:t>
            </w:r>
            <w:r w:rsidRPr="007B76C5">
              <w:t xml:space="preserve"> </w:t>
            </w:r>
            <w:r w:rsidRPr="00BC49B0">
              <w:t>lower participation rate</w:t>
            </w:r>
            <w:r>
              <w:t>, compared to the non</w:t>
            </w:r>
            <w:r w:rsidR="000A3C68">
              <w:noBreakHyphen/>
            </w:r>
            <w:r>
              <w:t>target group,</w:t>
            </w:r>
            <w:r w:rsidRPr="00BC49B0">
              <w:t xml:space="preserve"> means the target group is underrepresented in VET</w:t>
            </w:r>
            <w:r>
              <w:t>)</w:t>
            </w:r>
            <w:r w:rsidRPr="00BC49B0">
              <w:t>.</w:t>
            </w:r>
            <w:r>
              <w:t xml:space="preserve"> </w:t>
            </w:r>
            <w:r w:rsidRPr="007B76C5">
              <w:t>However, these measures need to be interpreted with care as</w:t>
            </w:r>
            <w:r>
              <w:t xml:space="preserve"> </w:t>
            </w:r>
            <w:r w:rsidRPr="00EF5A5F">
              <w:t>participation rates</w:t>
            </w:r>
            <w:r w:rsidRPr="007B76C5">
              <w:t>:</w:t>
            </w:r>
          </w:p>
          <w:p w:rsidR="007F60C1" w:rsidRDefault="007F60C1" w:rsidP="007F60C1">
            <w:pPr>
              <w:pStyle w:val="BoxListBullet"/>
            </w:pPr>
            <w:r>
              <w:t>by target group</w:t>
            </w:r>
            <w:r w:rsidRPr="00EF5A5F">
              <w:t xml:space="preserve"> </w:t>
            </w:r>
            <w:r>
              <w:t xml:space="preserve">(other than for remoteness) </w:t>
            </w:r>
            <w:r w:rsidRPr="00EF5A5F">
              <w:t xml:space="preserve">depend on </w:t>
            </w:r>
            <w:r>
              <w:t xml:space="preserve">obtaining accurate responses to </w:t>
            </w:r>
            <w:r w:rsidRPr="00EF5A5F">
              <w:t>self</w:t>
            </w:r>
            <w:r>
              <w:noBreakHyphen/>
            </w:r>
            <w:r w:rsidRPr="00EF5A5F">
              <w:t xml:space="preserve">identification </w:t>
            </w:r>
            <w:r>
              <w:t xml:space="preserve">questions </w:t>
            </w:r>
            <w:r w:rsidRPr="00EF5A5F">
              <w:t xml:space="preserve">at the time of </w:t>
            </w:r>
            <w:r>
              <w:t>enrolment</w:t>
            </w:r>
            <w:r w:rsidR="003B5409">
              <w:t xml:space="preserve"> (NCVER 2016a)</w:t>
            </w:r>
            <w:r>
              <w:t>, which may vary across jurisdictions. A large unknown (or not stated) response could mean that the participation rate for the target group is understated</w:t>
            </w:r>
          </w:p>
          <w:p w:rsidR="007F60C1" w:rsidRDefault="007F60C1" w:rsidP="00B50AB1">
            <w:pPr>
              <w:pStyle w:val="BoxListBullet"/>
            </w:pPr>
            <w:r w:rsidRPr="00EF5A5F">
              <w:t>are not age standardised</w:t>
            </w:r>
            <w:r>
              <w:t xml:space="preserve">. Participation rates for target groups with a </w:t>
            </w:r>
            <w:r w:rsidRPr="00EF5A5F">
              <w:t xml:space="preserve">younger age profile </w:t>
            </w:r>
            <w:r>
              <w:t xml:space="preserve">(such </w:t>
            </w:r>
            <w:r w:rsidRPr="00EF5A5F">
              <w:t xml:space="preserve">of </w:t>
            </w:r>
            <w:r>
              <w:t xml:space="preserve">the Aboriginal and Torres Strait Islander </w:t>
            </w:r>
            <w:r w:rsidRPr="00E51808">
              <w:t>population</w:t>
            </w:r>
            <w:r>
              <w:t xml:space="preserve">) </w:t>
            </w:r>
            <w:r w:rsidRPr="00EF5A5F">
              <w:t xml:space="preserve">is likely to </w:t>
            </w:r>
            <w:r>
              <w:t>overstate the difference in participation compared to the non</w:t>
            </w:r>
            <w:r w:rsidR="000A3C68">
              <w:noBreakHyphen/>
            </w:r>
            <w:r>
              <w:t>target group population</w:t>
            </w:r>
          </w:p>
          <w:p w:rsidR="00B50AB1" w:rsidRDefault="00B50AB1" w:rsidP="00B50AB1">
            <w:pPr>
              <w:pStyle w:val="BoxListBullet"/>
            </w:pPr>
            <w:r>
              <w:t>use a different data source for the numerator and denominator, which can affect comparability.</w:t>
            </w:r>
          </w:p>
        </w:tc>
      </w:tr>
      <w:tr w:rsidR="009407E6" w:rsidTr="004A350E">
        <w:trPr>
          <w:cantSplit/>
        </w:trPr>
        <w:tc>
          <w:tcPr>
            <w:tcW w:w="8771" w:type="dxa"/>
            <w:tcBorders>
              <w:top w:val="nil"/>
              <w:left w:val="nil"/>
              <w:bottom w:val="nil"/>
              <w:right w:val="nil"/>
            </w:tcBorders>
            <w:shd w:val="clear" w:color="auto" w:fill="F2F2F2" w:themeFill="background1" w:themeFillShade="F2"/>
          </w:tcPr>
          <w:p w:rsidR="009407E6" w:rsidRDefault="009407E6" w:rsidP="009407E6">
            <w:pPr>
              <w:pStyle w:val="Box"/>
            </w:pPr>
            <w:r w:rsidRPr="00F51738">
              <w:t>Data reported for th</w:t>
            </w:r>
            <w:r w:rsidRPr="003576AC">
              <w:t xml:space="preserve">is </w:t>
            </w:r>
            <w:r w:rsidR="00DE7462" w:rsidRPr="003576AC">
              <w:t>indicator are</w:t>
            </w:r>
            <w:r w:rsidRPr="00F51738">
              <w:t>:</w:t>
            </w:r>
          </w:p>
          <w:p w:rsidR="009407E6" w:rsidRPr="001D1E8C" w:rsidRDefault="009407E6" w:rsidP="009407E6">
            <w:pPr>
              <w:pStyle w:val="BoxListBullet"/>
            </w:pPr>
            <w:r w:rsidRPr="001D1E8C">
              <w:t>not comparable within jurisdictions over time and not comparable across jurisdictions</w:t>
            </w:r>
          </w:p>
          <w:p w:rsidR="009407E6" w:rsidRDefault="009407E6" w:rsidP="00D22DD3">
            <w:pPr>
              <w:pStyle w:val="BoxListBullet"/>
            </w:pPr>
            <w:r w:rsidRPr="001D1E8C">
              <w:t>complete for the current reporting period (subject to caveats). All required 201</w:t>
            </w:r>
            <w:r w:rsidR="00052555">
              <w:t>5</w:t>
            </w:r>
            <w:r w:rsidRPr="001D1E8C">
              <w:t xml:space="preserve"> data are a</w:t>
            </w:r>
            <w:r w:rsidR="00052555">
              <w:t>vailable for all jurisdictions.</w:t>
            </w:r>
          </w:p>
        </w:tc>
      </w:tr>
      <w:tr w:rsidR="009407E6" w:rsidTr="004A350E">
        <w:trPr>
          <w:cantSplit/>
        </w:trPr>
        <w:tc>
          <w:tcPr>
            <w:tcW w:w="8771" w:type="dxa"/>
            <w:tcBorders>
              <w:top w:val="nil"/>
              <w:left w:val="nil"/>
              <w:bottom w:val="single" w:sz="6" w:space="0" w:color="78A22F"/>
              <w:right w:val="nil"/>
            </w:tcBorders>
            <w:shd w:val="clear" w:color="auto" w:fill="F2F2F2" w:themeFill="background1" w:themeFillShade="F2"/>
          </w:tcPr>
          <w:p w:rsidR="009407E6" w:rsidRDefault="009407E6" w:rsidP="00C53D0C">
            <w:pPr>
              <w:pStyle w:val="Box"/>
              <w:keepNext w:val="0"/>
              <w:spacing w:before="0" w:line="120" w:lineRule="exact"/>
            </w:pPr>
          </w:p>
        </w:tc>
      </w:tr>
    </w:tbl>
    <w:p w:rsidR="0090343C" w:rsidRDefault="0090343C" w:rsidP="0090343C">
      <w:pPr>
        <w:pStyle w:val="Heading6"/>
      </w:pPr>
      <w:r>
        <w:t>Aboriginal and Torres Strait Islander</w:t>
      </w:r>
      <w:r w:rsidR="00997420">
        <w:t xml:space="preserve"> Australians</w:t>
      </w:r>
    </w:p>
    <w:p w:rsidR="00614510" w:rsidRDefault="000B4793" w:rsidP="00D3506B">
      <w:pPr>
        <w:pStyle w:val="BodyText"/>
      </w:pPr>
      <w:r>
        <w:t xml:space="preserve">For </w:t>
      </w:r>
      <w:r w:rsidR="00614510" w:rsidRPr="0090343C">
        <w:t>people</w:t>
      </w:r>
      <w:r w:rsidR="00614510" w:rsidRPr="00614510">
        <w:t xml:space="preserve"> a</w:t>
      </w:r>
      <w:r w:rsidR="00614510">
        <w:t xml:space="preserve">ged 15–64 years </w:t>
      </w:r>
      <w:r>
        <w:t xml:space="preserve">the </w:t>
      </w:r>
      <w:r w:rsidRPr="0090343C">
        <w:t xml:space="preserve">Aboriginal and Torres Strait Islander </w:t>
      </w:r>
      <w:r w:rsidR="00614510">
        <w:t>participat</w:t>
      </w:r>
      <w:r>
        <w:t xml:space="preserve">ion rate was </w:t>
      </w:r>
      <w:r w:rsidR="00614510">
        <w:t>more than twice the rate of non</w:t>
      </w:r>
      <w:r w:rsidR="00614510">
        <w:noBreakHyphen/>
        <w:t xml:space="preserve">Indigenous people (16.1 per cent compared to 7.1 per cent) — a constant pattern over the last </w:t>
      </w:r>
      <w:r w:rsidR="0090343C">
        <w:t>10 years (</w:t>
      </w:r>
      <w:r w:rsidR="0090343C" w:rsidRPr="00E51808">
        <w:t>figure</w:t>
      </w:r>
      <w:r w:rsidR="00614510">
        <w:t> </w:t>
      </w:r>
      <w:r w:rsidR="005938E2">
        <w:t>5.5</w:t>
      </w:r>
      <w:r w:rsidR="0090343C">
        <w:t>).</w:t>
      </w:r>
      <w:r w:rsidR="0090343C" w:rsidRPr="00B725C9">
        <w:t xml:space="preserve"> </w:t>
      </w:r>
      <w:r w:rsidR="00922D4F" w:rsidRPr="00247713">
        <w:t>F</w:t>
      </w:r>
      <w:r w:rsidR="00614510" w:rsidRPr="00247713">
        <w:t>or higher qualification levels (diploma and above)</w:t>
      </w:r>
      <w:r w:rsidR="00922D4F" w:rsidRPr="00247713">
        <w:t xml:space="preserve"> the participation rate was similar for Aboriginal and Torres Strait Islander and non</w:t>
      </w:r>
      <w:r w:rsidR="00922D4F" w:rsidRPr="00247713">
        <w:noBreakHyphen/>
        <w:t>Indigenous Australians</w:t>
      </w:r>
      <w:r w:rsidR="00614510" w:rsidRPr="00247713">
        <w:t xml:space="preserve"> (table</w:t>
      </w:r>
      <w:r w:rsidR="000A3C68">
        <w:t> </w:t>
      </w:r>
      <w:r w:rsidR="00614510" w:rsidRPr="00247713">
        <w:t>5A.20).</w:t>
      </w:r>
    </w:p>
    <w:p w:rsidR="0090343C" w:rsidRDefault="0090343C" w:rsidP="009034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0343C" w:rsidTr="0090343C">
        <w:tc>
          <w:tcPr>
            <w:tcW w:w="8771" w:type="dxa"/>
            <w:tcBorders>
              <w:top w:val="single" w:sz="6" w:space="0" w:color="78A22F"/>
              <w:left w:val="nil"/>
              <w:bottom w:val="nil"/>
              <w:right w:val="nil"/>
            </w:tcBorders>
            <w:shd w:val="clear" w:color="auto" w:fill="auto"/>
          </w:tcPr>
          <w:p w:rsidR="0090343C" w:rsidRPr="00176D3F" w:rsidRDefault="0090343C" w:rsidP="008E3606">
            <w:pPr>
              <w:pStyle w:val="FigureTitle"/>
            </w:pPr>
            <w:r w:rsidRPr="00784A05">
              <w:rPr>
                <w:b w:val="0"/>
              </w:rPr>
              <w:t xml:space="preserve">Figure </w:t>
            </w:r>
            <w:bookmarkStart w:id="14" w:name="OLE_LINK14"/>
            <w:r w:rsidR="005938E2">
              <w:rPr>
                <w:b w:val="0"/>
              </w:rPr>
              <w:t>5.</w:t>
            </w:r>
            <w:r w:rsidR="00D64773">
              <w:rPr>
                <w:b w:val="0"/>
                <w:noProof/>
              </w:rPr>
              <w:t>5</w:t>
            </w:r>
            <w:bookmarkEnd w:id="14"/>
            <w:r>
              <w:tab/>
            </w:r>
            <w:r w:rsidR="008E3606">
              <w:t>Government</w:t>
            </w:r>
            <w:r w:rsidR="000A3C68">
              <w:noBreakHyphen/>
            </w:r>
            <w:r w:rsidR="008E3606">
              <w:t>funded VET p</w:t>
            </w:r>
            <w:r>
              <w:t>articipat</w:t>
            </w:r>
            <w:r w:rsidR="00A245AB">
              <w:t>ion</w:t>
            </w:r>
            <w:r>
              <w:t xml:space="preserve"> rate</w:t>
            </w:r>
            <w:r w:rsidR="008E3606">
              <w:t>, students aged 15–64 years</w:t>
            </w:r>
            <w:r>
              <w:t>, by Indigenous status</w:t>
            </w:r>
            <w:r w:rsidRPr="00C02C05">
              <w:t>, 201</w:t>
            </w:r>
            <w:r>
              <w:t>5</w:t>
            </w:r>
            <w:r>
              <w:rPr>
                <w:rStyle w:val="NoteLabel"/>
                <w:b/>
              </w:rPr>
              <w:t>a</w:t>
            </w:r>
          </w:p>
        </w:tc>
      </w:tr>
      <w:tr w:rsidR="0090343C" w:rsidTr="0090343C">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90343C" w:rsidTr="0090343C">
              <w:tc>
                <w:tcPr>
                  <w:tcW w:w="5000" w:type="pct"/>
                  <w:tcBorders>
                    <w:top w:val="nil"/>
                    <w:bottom w:val="nil"/>
                  </w:tcBorders>
                </w:tcPr>
                <w:p w:rsidR="0090343C" w:rsidRDefault="0098602E" w:rsidP="00EC2E2A">
                  <w:pPr>
                    <w:pStyle w:val="Figure"/>
                    <w:spacing w:before="0" w:after="0"/>
                  </w:pPr>
                  <w:r>
                    <w:rPr>
                      <w:noProof/>
                    </w:rPr>
                    <w:drawing>
                      <wp:inline distT="0" distB="0" distL="0" distR="0">
                        <wp:extent cx="5381625" cy="2514600"/>
                        <wp:effectExtent l="0" t="0" r="9525" b="0"/>
                        <wp:docPr id="2" name="Picture 2" descr="Figure 5.5 Government funded VET participation rate, students aged 15–64 years, by Indigenous status,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2514600"/>
                                </a:xfrm>
                                <a:prstGeom prst="rect">
                                  <a:avLst/>
                                </a:prstGeom>
                                <a:noFill/>
                                <a:ln>
                                  <a:noFill/>
                                </a:ln>
                              </pic:spPr>
                            </pic:pic>
                          </a:graphicData>
                        </a:graphic>
                      </wp:inline>
                    </w:drawing>
                  </w:r>
                </w:p>
              </w:tc>
            </w:tr>
          </w:tbl>
          <w:p w:rsidR="0090343C" w:rsidRDefault="0090343C" w:rsidP="0090343C">
            <w:pPr>
              <w:pStyle w:val="Figure"/>
            </w:pPr>
          </w:p>
        </w:tc>
      </w:tr>
      <w:tr w:rsidR="0090343C" w:rsidRPr="00176D3F" w:rsidTr="0090343C">
        <w:tc>
          <w:tcPr>
            <w:tcW w:w="8771" w:type="dxa"/>
            <w:tcBorders>
              <w:top w:val="nil"/>
              <w:left w:val="nil"/>
              <w:bottom w:val="nil"/>
              <w:right w:val="nil"/>
            </w:tcBorders>
            <w:shd w:val="clear" w:color="auto" w:fill="auto"/>
          </w:tcPr>
          <w:p w:rsidR="0090343C" w:rsidRPr="00176D3F" w:rsidRDefault="0090343C" w:rsidP="00793934">
            <w:pPr>
              <w:pStyle w:val="Note"/>
            </w:pPr>
            <w:r>
              <w:rPr>
                <w:rStyle w:val="NoteLabel"/>
              </w:rPr>
              <w:t>a</w:t>
            </w:r>
            <w:r>
              <w:t xml:space="preserve"> </w:t>
            </w:r>
            <w:r w:rsidRPr="006D3797">
              <w:t xml:space="preserve">See </w:t>
            </w:r>
            <w:r>
              <w:t>box</w:t>
            </w:r>
            <w:r w:rsidR="000A3C68">
              <w:t> </w:t>
            </w:r>
            <w:r w:rsidR="00793934">
              <w:t>5.2</w:t>
            </w:r>
            <w:r>
              <w:t xml:space="preserve"> </w:t>
            </w:r>
            <w:r w:rsidRPr="006D3797">
              <w:t>and table</w:t>
            </w:r>
            <w:r w:rsidR="000A3C68">
              <w:t> </w:t>
            </w:r>
            <w:r>
              <w:t>5</w:t>
            </w:r>
            <w:r w:rsidRPr="006D3797">
              <w:t>A.</w:t>
            </w:r>
            <w:r>
              <w:t>1</w:t>
            </w:r>
            <w:r w:rsidR="001F630B">
              <w:t>2</w:t>
            </w:r>
            <w:r w:rsidRPr="006D3797">
              <w:t xml:space="preserve"> for detailed definitions, footnotes and caveats</w:t>
            </w:r>
          </w:p>
        </w:tc>
      </w:tr>
      <w:tr w:rsidR="0090343C" w:rsidRPr="00176D3F" w:rsidTr="0090343C">
        <w:tc>
          <w:tcPr>
            <w:tcW w:w="8771" w:type="dxa"/>
            <w:tcBorders>
              <w:top w:val="nil"/>
              <w:left w:val="nil"/>
              <w:bottom w:val="nil"/>
              <w:right w:val="nil"/>
            </w:tcBorders>
            <w:shd w:val="clear" w:color="auto" w:fill="auto"/>
          </w:tcPr>
          <w:p w:rsidR="0090343C" w:rsidRPr="00176D3F" w:rsidRDefault="0090343C" w:rsidP="0090343C">
            <w:pPr>
              <w:pStyle w:val="Source"/>
            </w:pPr>
            <w:r w:rsidRPr="004B1B81">
              <w:rPr>
                <w:i/>
              </w:rPr>
              <w:t>Source</w:t>
            </w:r>
            <w:r w:rsidRPr="004B1B81">
              <w:t xml:space="preserve">: NCVER (unpublished) </w:t>
            </w:r>
            <w:r w:rsidRPr="00CF1A9B">
              <w:rPr>
                <w:i/>
              </w:rPr>
              <w:t>National VET provider collection</w:t>
            </w:r>
            <w:r w:rsidRPr="004B1B81">
              <w:t>; table</w:t>
            </w:r>
            <w:r w:rsidR="000A3C68">
              <w:t> </w:t>
            </w:r>
            <w:r w:rsidRPr="004B1B81">
              <w:t>5A.1</w:t>
            </w:r>
            <w:r>
              <w:t>2</w:t>
            </w:r>
            <w:r w:rsidRPr="004B1B81">
              <w:t>.</w:t>
            </w:r>
            <w:r w:rsidRPr="00176D3F">
              <w:t xml:space="preserve"> </w:t>
            </w:r>
          </w:p>
        </w:tc>
      </w:tr>
      <w:tr w:rsidR="0090343C" w:rsidTr="0090343C">
        <w:tc>
          <w:tcPr>
            <w:tcW w:w="8771" w:type="dxa"/>
            <w:tcBorders>
              <w:top w:val="nil"/>
              <w:left w:val="nil"/>
              <w:bottom w:val="single" w:sz="6" w:space="0" w:color="78A22F"/>
              <w:right w:val="nil"/>
            </w:tcBorders>
            <w:shd w:val="clear" w:color="auto" w:fill="auto"/>
          </w:tcPr>
          <w:p w:rsidR="0090343C" w:rsidRDefault="0090343C" w:rsidP="0090343C">
            <w:pPr>
              <w:pStyle w:val="Figurespace"/>
            </w:pPr>
          </w:p>
        </w:tc>
      </w:tr>
      <w:tr w:rsidR="0090343C" w:rsidRPr="000863A5" w:rsidTr="0090343C">
        <w:tc>
          <w:tcPr>
            <w:tcW w:w="8771" w:type="dxa"/>
            <w:tcBorders>
              <w:top w:val="single" w:sz="6" w:space="0" w:color="78A22F"/>
              <w:left w:val="nil"/>
              <w:bottom w:val="nil"/>
              <w:right w:val="nil"/>
            </w:tcBorders>
          </w:tcPr>
          <w:p w:rsidR="0090343C" w:rsidRPr="00626D32" w:rsidRDefault="0090343C" w:rsidP="0090343C">
            <w:pPr>
              <w:pStyle w:val="BoxSpaceBelow"/>
            </w:pPr>
          </w:p>
        </w:tc>
      </w:tr>
    </w:tbl>
    <w:p w:rsidR="0090343C" w:rsidRPr="003A5F97" w:rsidRDefault="0090343C" w:rsidP="0090343C">
      <w:pPr>
        <w:pStyle w:val="Heading6"/>
      </w:pPr>
      <w:r w:rsidRPr="007F067C">
        <w:t>People from remote and very remote areas</w:t>
      </w:r>
    </w:p>
    <w:p w:rsidR="004A1573" w:rsidRPr="00D74CB2" w:rsidRDefault="0090343C" w:rsidP="0090343C">
      <w:pPr>
        <w:pStyle w:val="BodyText"/>
        <w:rPr>
          <w:i/>
        </w:rPr>
      </w:pPr>
      <w:r>
        <w:t>Of people in remote or very remote areas, 8.1</w:t>
      </w:r>
      <w:r>
        <w:rPr>
          <w:shd w:val="clear" w:color="auto" w:fill="FFFFFF" w:themeFill="background1"/>
        </w:rPr>
        <w:t> per </w:t>
      </w:r>
      <w:r w:rsidRPr="00986836">
        <w:rPr>
          <w:shd w:val="clear" w:color="auto" w:fill="FFFFFF" w:themeFill="background1"/>
        </w:rPr>
        <w:t>cent</w:t>
      </w:r>
      <w:r>
        <w:t xml:space="preserve"> participated in government</w:t>
      </w:r>
      <w:r w:rsidR="000A3C68">
        <w:noBreakHyphen/>
      </w:r>
      <w:r>
        <w:t>funded VET</w:t>
      </w:r>
      <w:r w:rsidR="000B4793">
        <w:t xml:space="preserve">, which is higher than the rates </w:t>
      </w:r>
      <w:r w:rsidR="00A245AB">
        <w:t xml:space="preserve">for </w:t>
      </w:r>
      <w:r>
        <w:t xml:space="preserve">people </w:t>
      </w:r>
      <w:r w:rsidR="000B4793">
        <w:t xml:space="preserve">in </w:t>
      </w:r>
      <w:r w:rsidR="004A1573" w:rsidRPr="00986836">
        <w:rPr>
          <w:shd w:val="clear" w:color="auto" w:fill="FFFFFF" w:themeFill="background1"/>
        </w:rPr>
        <w:t>outer</w:t>
      </w:r>
      <w:r w:rsidR="004A1573" w:rsidRPr="000D462B">
        <w:t xml:space="preserve"> regional areas</w:t>
      </w:r>
      <w:r w:rsidR="004A1573">
        <w:t xml:space="preserve"> (6.5</w:t>
      </w:r>
      <w:r w:rsidR="004A1573">
        <w:rPr>
          <w:shd w:val="clear" w:color="auto" w:fill="FFFFFF" w:themeFill="background1"/>
        </w:rPr>
        <w:t> per </w:t>
      </w:r>
      <w:r w:rsidR="004A1573" w:rsidRPr="00986836">
        <w:rPr>
          <w:shd w:val="clear" w:color="auto" w:fill="FFFFFF" w:themeFill="background1"/>
        </w:rPr>
        <w:t>cent</w:t>
      </w:r>
      <w:r w:rsidR="004A1573">
        <w:rPr>
          <w:shd w:val="clear" w:color="auto" w:fill="FFFFFF" w:themeFill="background1"/>
        </w:rPr>
        <w:t>)</w:t>
      </w:r>
      <w:r w:rsidR="004A1573" w:rsidRPr="000D462B">
        <w:t xml:space="preserve">, inner regional areas </w:t>
      </w:r>
      <w:r w:rsidR="004A1573">
        <w:t>(6.5 </w:t>
      </w:r>
      <w:r w:rsidR="004A1573" w:rsidRPr="000D462B">
        <w:t>per</w:t>
      </w:r>
      <w:r w:rsidR="004A1573">
        <w:t> </w:t>
      </w:r>
      <w:r w:rsidR="004A1573" w:rsidRPr="000D462B">
        <w:t>cent</w:t>
      </w:r>
      <w:r w:rsidR="004A1573">
        <w:t>)</w:t>
      </w:r>
      <w:r w:rsidR="004A1573" w:rsidRPr="000D462B">
        <w:t xml:space="preserve"> </w:t>
      </w:r>
      <w:r w:rsidR="004A1573">
        <w:t>an</w:t>
      </w:r>
      <w:r w:rsidR="004A1573" w:rsidRPr="000D462B">
        <w:t xml:space="preserve">d </w:t>
      </w:r>
      <w:r w:rsidR="004A1573">
        <w:t>major cities (4.5 </w:t>
      </w:r>
      <w:r w:rsidR="004A1573" w:rsidRPr="000D462B">
        <w:t>per</w:t>
      </w:r>
      <w:r w:rsidR="004A1573">
        <w:t> </w:t>
      </w:r>
      <w:r w:rsidR="004A1573" w:rsidRPr="000D462B">
        <w:t>cent</w:t>
      </w:r>
      <w:r w:rsidR="004A1573">
        <w:t>)</w:t>
      </w:r>
      <w:r w:rsidR="004A1573" w:rsidRPr="000C682B">
        <w:rPr>
          <w:shd w:val="clear" w:color="auto" w:fill="FFFFFF" w:themeFill="background1"/>
        </w:rPr>
        <w:t xml:space="preserve">. </w:t>
      </w:r>
      <w:r w:rsidR="00D74CB2" w:rsidRPr="00F74889">
        <w:t>In most jurisdictions, the VET participation rate</w:t>
      </w:r>
      <w:r w:rsidR="000B4793">
        <w:t xml:space="preserve"> increases </w:t>
      </w:r>
      <w:r w:rsidR="00D74CB2" w:rsidRPr="00F74889">
        <w:t>as remoteness increases (table 5A.14)</w:t>
      </w:r>
      <w:r w:rsidR="00D74CB2">
        <w:t>.</w:t>
      </w:r>
    </w:p>
    <w:p w:rsidR="0090343C" w:rsidRPr="0002094F" w:rsidRDefault="0090343C" w:rsidP="0090343C">
      <w:pPr>
        <w:pStyle w:val="Heading6"/>
        <w:keepNext/>
      </w:pPr>
      <w:r w:rsidRPr="0002094F">
        <w:t>Other target populations</w:t>
      </w:r>
    </w:p>
    <w:p w:rsidR="000B4793" w:rsidRPr="0002094F" w:rsidRDefault="00D74CB2" w:rsidP="00D74CB2">
      <w:pPr>
        <w:pStyle w:val="BodyText"/>
      </w:pPr>
      <w:r w:rsidRPr="0002094F">
        <w:t xml:space="preserve">Due to difficulties </w:t>
      </w:r>
      <w:r w:rsidR="00A245AB" w:rsidRPr="0002094F">
        <w:t xml:space="preserve">deriving an </w:t>
      </w:r>
      <w:r w:rsidRPr="0002094F">
        <w:t xml:space="preserve">annual estimate of the target population, </w:t>
      </w:r>
      <w:r w:rsidR="000B4793" w:rsidRPr="0002094F">
        <w:t xml:space="preserve">data </w:t>
      </w:r>
      <w:r w:rsidR="0002094F" w:rsidRPr="0002094F">
        <w:t xml:space="preserve">on </w:t>
      </w:r>
      <w:r w:rsidR="0002094F" w:rsidRPr="0002094F">
        <w:rPr>
          <w:i/>
        </w:rPr>
        <w:t>students with disability</w:t>
      </w:r>
      <w:r w:rsidR="0002094F" w:rsidRPr="0002094F">
        <w:t xml:space="preserve"> and </w:t>
      </w:r>
      <w:r w:rsidR="0002094F" w:rsidRPr="0002094F">
        <w:rPr>
          <w:i/>
        </w:rPr>
        <w:t>people speaking a LOTE at home</w:t>
      </w:r>
      <w:r w:rsidR="0002094F" w:rsidRPr="0002094F">
        <w:t xml:space="preserve"> </w:t>
      </w:r>
      <w:r w:rsidR="000B4793" w:rsidRPr="0002094F">
        <w:t xml:space="preserve">cannot be expressed as a participation rate. </w:t>
      </w:r>
    </w:p>
    <w:p w:rsidR="0002094F" w:rsidRPr="0002094F" w:rsidRDefault="00302AA5" w:rsidP="0002094F">
      <w:pPr>
        <w:pStyle w:val="BodyText"/>
        <w:rPr>
          <w:shd w:val="clear" w:color="auto" w:fill="FFFFFF" w:themeFill="background1"/>
        </w:rPr>
      </w:pPr>
      <w:r>
        <w:t>For d</w:t>
      </w:r>
      <w:r w:rsidR="0002094F" w:rsidRPr="0002094F">
        <w:t xml:space="preserve">ata on the number of VET students that are </w:t>
      </w:r>
      <w:r>
        <w:rPr>
          <w:i/>
        </w:rPr>
        <w:t>students with disability</w:t>
      </w:r>
      <w:r>
        <w:t>,</w:t>
      </w:r>
      <w:r w:rsidR="0002094F" w:rsidRPr="0002094F">
        <w:t xml:space="preserve"> </w:t>
      </w:r>
      <w:r w:rsidR="0002094F" w:rsidRPr="0002094F">
        <w:rPr>
          <w:i/>
        </w:rPr>
        <w:t>people speaking a LOTE at home</w:t>
      </w:r>
      <w:r>
        <w:t>,</w:t>
      </w:r>
      <w:r w:rsidR="0002094F" w:rsidRPr="0002094F">
        <w:t xml:space="preserve"> or </w:t>
      </w:r>
      <w:r w:rsidR="0002094F" w:rsidRPr="0002094F">
        <w:rPr>
          <w:i/>
        </w:rPr>
        <w:t>Aboriginal and Torres Strait Islander students</w:t>
      </w:r>
      <w:r w:rsidR="0002094F" w:rsidRPr="0002094F">
        <w:t xml:space="preserve"> </w:t>
      </w:r>
      <w:r>
        <w:t xml:space="preserve">see </w:t>
      </w:r>
      <w:r w:rsidR="0002094F" w:rsidRPr="0002094F">
        <w:rPr>
          <w:shd w:val="clear" w:color="auto" w:fill="FFFFFF" w:themeFill="background1"/>
        </w:rPr>
        <w:t>table</w:t>
      </w:r>
      <w:r>
        <w:rPr>
          <w:shd w:val="clear" w:color="auto" w:fill="FFFFFF" w:themeFill="background1"/>
        </w:rPr>
        <w:t>s </w:t>
      </w:r>
      <w:r w:rsidR="0002094F" w:rsidRPr="0002094F">
        <w:rPr>
          <w:shd w:val="clear" w:color="auto" w:fill="FFFFFF" w:themeFill="background1"/>
        </w:rPr>
        <w:t>5A.</w:t>
      </w:r>
      <w:r>
        <w:rPr>
          <w:shd w:val="clear" w:color="auto" w:fill="FFFFFF" w:themeFill="background1"/>
        </w:rPr>
        <w:t>15–</w:t>
      </w:r>
      <w:r w:rsidR="0002094F" w:rsidRPr="0002094F">
        <w:rPr>
          <w:shd w:val="clear" w:color="auto" w:fill="FFFFFF" w:themeFill="background1"/>
        </w:rPr>
        <w:t xml:space="preserve">18. </w:t>
      </w:r>
    </w:p>
    <w:p w:rsidR="00C57336" w:rsidRPr="00BB7604" w:rsidRDefault="00C57336" w:rsidP="00BB7604">
      <w:pPr>
        <w:pStyle w:val="Heading3"/>
      </w:pPr>
      <w:r w:rsidRPr="00EF5A5F">
        <w:t>Effectiveness</w:t>
      </w:r>
      <w:r w:rsidR="00782E96">
        <w:t xml:space="preserve"> </w:t>
      </w:r>
    </w:p>
    <w:p w:rsidR="00C57336" w:rsidRPr="00EF5A5F" w:rsidRDefault="00BB7604" w:rsidP="00BB7604">
      <w:pPr>
        <w:pStyle w:val="Heading4"/>
      </w:pPr>
      <w:r>
        <w:t xml:space="preserve">Access — </w:t>
      </w:r>
      <w:r w:rsidR="00C57336" w:rsidRPr="00EF5A5F">
        <w:t>Student participation in VET</w:t>
      </w:r>
    </w:p>
    <w:p w:rsidR="0042744F" w:rsidRDefault="00590667" w:rsidP="0086426C">
      <w:pPr>
        <w:pStyle w:val="BodyText"/>
      </w:pPr>
      <w:r w:rsidRPr="0086426C">
        <w:t xml:space="preserve">‘Student participation in VET’ is an indicator of governments’ objective to </w:t>
      </w:r>
      <w:r w:rsidR="00AF7982">
        <w:t>create a national training system that is accessible to all working age Australians</w:t>
      </w:r>
      <w:r w:rsidR="003A1F28" w:rsidRPr="0086426C">
        <w:t xml:space="preserve"> </w:t>
      </w:r>
      <w:r w:rsidR="00C57336" w:rsidRPr="0086426C">
        <w:t>(box</w:t>
      </w:r>
      <w:r w:rsidR="00A30054" w:rsidRPr="0086426C">
        <w:t> </w:t>
      </w:r>
      <w:r w:rsidR="005938E2">
        <w:t>5.3</w:t>
      </w:r>
      <w:r w:rsidR="00974313" w:rsidRPr="0086426C">
        <w:t>).</w:t>
      </w:r>
    </w:p>
    <w:p w:rsidR="00A52B96" w:rsidRDefault="00A52B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52B96" w:rsidTr="00E21824">
        <w:tc>
          <w:tcPr>
            <w:tcW w:w="8771" w:type="dxa"/>
            <w:tcBorders>
              <w:top w:val="single" w:sz="6" w:space="0" w:color="78A22F"/>
              <w:left w:val="nil"/>
              <w:bottom w:val="nil"/>
              <w:right w:val="nil"/>
            </w:tcBorders>
            <w:shd w:val="clear" w:color="auto" w:fill="F2F2F2"/>
          </w:tcPr>
          <w:p w:rsidR="00A52B96" w:rsidRDefault="00A52B96" w:rsidP="00A52B96">
            <w:pPr>
              <w:pStyle w:val="BoxTitle"/>
            </w:pPr>
            <w:r>
              <w:rPr>
                <w:b w:val="0"/>
              </w:rPr>
              <w:t xml:space="preserve">Box </w:t>
            </w:r>
            <w:bookmarkStart w:id="15" w:name="OLE_LINK13"/>
            <w:r w:rsidR="005938E2">
              <w:rPr>
                <w:b w:val="0"/>
              </w:rPr>
              <w:t>5.</w:t>
            </w:r>
            <w:r w:rsidR="00D64773">
              <w:rPr>
                <w:b w:val="0"/>
                <w:noProof/>
              </w:rPr>
              <w:t>3</w:t>
            </w:r>
            <w:bookmarkEnd w:id="15"/>
            <w:r>
              <w:tab/>
            </w:r>
            <w:r w:rsidRPr="00EF5A5F">
              <w:t xml:space="preserve">Student participation in </w:t>
            </w:r>
            <w:r w:rsidR="0098507C" w:rsidRPr="00D93FAE">
              <w:t>government</w:t>
            </w:r>
            <w:r w:rsidR="0098507C" w:rsidRPr="00D93FAE">
              <w:noBreakHyphen/>
              <w:t>funded</w:t>
            </w:r>
            <w:r w:rsidR="0098507C">
              <w:t xml:space="preserve"> </w:t>
            </w:r>
            <w:r w:rsidRPr="00EF5A5F">
              <w:t>VET</w:t>
            </w:r>
          </w:p>
        </w:tc>
      </w:tr>
      <w:tr w:rsidR="005B371E" w:rsidTr="00AF1CDA">
        <w:tc>
          <w:tcPr>
            <w:tcW w:w="8771" w:type="dxa"/>
            <w:tcBorders>
              <w:top w:val="nil"/>
              <w:left w:val="nil"/>
              <w:bottom w:val="nil"/>
              <w:right w:val="nil"/>
            </w:tcBorders>
            <w:shd w:val="clear" w:color="auto" w:fill="F2F2F2"/>
          </w:tcPr>
          <w:p w:rsidR="005B371E" w:rsidRPr="00EF5A5F" w:rsidRDefault="005B371E" w:rsidP="005B371E">
            <w:pPr>
              <w:pStyle w:val="Box"/>
            </w:pPr>
            <w:r>
              <w:t>‘</w:t>
            </w:r>
            <w:r w:rsidRPr="00EF5A5F">
              <w:t>Student participation in VET’ is defined by three measures:</w:t>
            </w:r>
          </w:p>
          <w:p w:rsidR="005B371E" w:rsidRPr="00EF5A5F" w:rsidRDefault="005B371E" w:rsidP="005B371E">
            <w:pPr>
              <w:pStyle w:val="BoxListBullet"/>
            </w:pPr>
            <w:r w:rsidRPr="00EF5A5F">
              <w:t xml:space="preserve">the </w:t>
            </w:r>
            <w:r w:rsidR="00A245AB">
              <w:t xml:space="preserve">proportion of the population </w:t>
            </w:r>
            <w:r w:rsidRPr="00EF5A5F">
              <w:t xml:space="preserve">aged 15–64 years participating in </w:t>
            </w:r>
            <w:r w:rsidR="00A245AB">
              <w:t>government</w:t>
            </w:r>
            <w:r w:rsidR="00A245AB">
              <w:noBreakHyphen/>
              <w:t xml:space="preserve">funded </w:t>
            </w:r>
            <w:r w:rsidRPr="00EF5A5F">
              <w:t>VET</w:t>
            </w:r>
          </w:p>
          <w:p w:rsidR="005B371E" w:rsidRPr="00EF5A5F" w:rsidRDefault="00A245AB" w:rsidP="005B371E">
            <w:pPr>
              <w:pStyle w:val="BoxListBullet"/>
            </w:pPr>
            <w:r w:rsidRPr="00EF5A5F">
              <w:t xml:space="preserve">the </w:t>
            </w:r>
            <w:r>
              <w:t xml:space="preserve">proportion of the population </w:t>
            </w:r>
            <w:r w:rsidR="005B371E" w:rsidRPr="00EF5A5F">
              <w:t xml:space="preserve">aged 15–64 years participating in </w:t>
            </w:r>
            <w:r>
              <w:t>government</w:t>
            </w:r>
            <w:r>
              <w:noBreakHyphen/>
              <w:t xml:space="preserve">funded </w:t>
            </w:r>
            <w:r w:rsidR="005B371E" w:rsidRPr="00A405CB">
              <w:t xml:space="preserve">VET at certificate level III </w:t>
            </w:r>
            <w:r>
              <w:t>or</w:t>
            </w:r>
            <w:r w:rsidR="005B371E" w:rsidRPr="00EF5A5F">
              <w:t xml:space="preserve"> above </w:t>
            </w:r>
          </w:p>
          <w:p w:rsidR="005B371E" w:rsidRDefault="00A245AB" w:rsidP="00A245AB">
            <w:pPr>
              <w:pStyle w:val="BoxListBullet"/>
            </w:pPr>
            <w:r w:rsidRPr="00EF5A5F">
              <w:t xml:space="preserve">the </w:t>
            </w:r>
            <w:r>
              <w:t xml:space="preserve">proportion of the population </w:t>
            </w:r>
            <w:r w:rsidR="005B371E" w:rsidRPr="00EF5A5F">
              <w:t xml:space="preserve">aged 15–64 years participating in </w:t>
            </w:r>
            <w:r>
              <w:t>government</w:t>
            </w:r>
            <w:r>
              <w:noBreakHyphen/>
              <w:t xml:space="preserve">funded </w:t>
            </w:r>
            <w:r w:rsidR="005B371E" w:rsidRPr="00A405CB">
              <w:t>VET at diploma</w:t>
            </w:r>
            <w:r w:rsidR="005B371E" w:rsidRPr="00EF5A5F">
              <w:t xml:space="preserve"> level </w:t>
            </w:r>
            <w:r>
              <w:t xml:space="preserve">or </w:t>
            </w:r>
            <w:r w:rsidR="005B371E" w:rsidRPr="00EF5A5F">
              <w:t>above.</w:t>
            </w:r>
          </w:p>
        </w:tc>
      </w:tr>
      <w:tr w:rsidR="004A350E" w:rsidTr="004A350E">
        <w:trPr>
          <w:cantSplit/>
        </w:trPr>
        <w:tc>
          <w:tcPr>
            <w:tcW w:w="8771" w:type="dxa"/>
            <w:tcBorders>
              <w:top w:val="nil"/>
              <w:left w:val="nil"/>
              <w:bottom w:val="nil"/>
              <w:right w:val="nil"/>
            </w:tcBorders>
            <w:shd w:val="clear" w:color="auto" w:fill="F2F2F2" w:themeFill="background1" w:themeFillShade="F2"/>
          </w:tcPr>
          <w:p w:rsidR="00D351C0" w:rsidRPr="00F43E72" w:rsidRDefault="00875989" w:rsidP="004A350E">
            <w:pPr>
              <w:pStyle w:val="Box"/>
            </w:pPr>
            <w:r w:rsidRPr="00F43E72">
              <w:t>Data relate to the activities of government</w:t>
            </w:r>
            <w:r w:rsidRPr="00F43E72">
              <w:noBreakHyphen/>
              <w:t>funded VET (figure</w:t>
            </w:r>
            <w:r>
              <w:t> 5.1</w:t>
            </w:r>
            <w:r w:rsidRPr="00F43E72">
              <w:t>).</w:t>
            </w:r>
          </w:p>
          <w:p w:rsidR="004A350E" w:rsidRPr="00F43E72" w:rsidRDefault="004A350E" w:rsidP="004A350E">
            <w:pPr>
              <w:pStyle w:val="Box"/>
            </w:pPr>
            <w:r w:rsidRPr="00F43E72">
              <w:t>High or increasing VET participation rates indicate high or increasing levels of access to the VET system by the general population. High or increasing participation in VET certificate level</w:t>
            </w:r>
            <w:r w:rsidR="0002794C" w:rsidRPr="00F43E72">
              <w:t> </w:t>
            </w:r>
            <w:r w:rsidRPr="00F43E72">
              <w:t xml:space="preserve">III </w:t>
            </w:r>
            <w:r w:rsidR="00A245AB" w:rsidRPr="00F43E72">
              <w:t xml:space="preserve">or </w:t>
            </w:r>
            <w:r w:rsidRPr="00F43E72">
              <w:t xml:space="preserve">above, and in VET diploma level </w:t>
            </w:r>
            <w:r w:rsidR="00A245AB" w:rsidRPr="00F43E72">
              <w:t>or</w:t>
            </w:r>
            <w:r w:rsidRPr="00F43E72">
              <w:t xml:space="preserve"> above, indicate greater or increasing participation in higher skill level courses, which is desirable.</w:t>
            </w:r>
          </w:p>
          <w:p w:rsidR="004A350E" w:rsidRPr="00F43E72" w:rsidRDefault="004A350E" w:rsidP="004A350E">
            <w:pPr>
              <w:pStyle w:val="BoxListBullet"/>
              <w:numPr>
                <w:ilvl w:val="0"/>
                <w:numId w:val="0"/>
              </w:numPr>
              <w:ind w:left="284" w:hanging="284"/>
            </w:pPr>
            <w:r w:rsidRPr="00F43E72">
              <w:t xml:space="preserve">Data reported for </w:t>
            </w:r>
            <w:r w:rsidR="00DE7462" w:rsidRPr="003576AC">
              <w:t xml:space="preserve">these measures </w:t>
            </w:r>
            <w:r w:rsidRPr="003576AC">
              <w:t>ar</w:t>
            </w:r>
            <w:r w:rsidRPr="00F43E72">
              <w:t>e</w:t>
            </w:r>
          </w:p>
          <w:p w:rsidR="004A350E" w:rsidRPr="00F43E72" w:rsidRDefault="004A350E" w:rsidP="0005301F">
            <w:pPr>
              <w:pStyle w:val="BoxListBullet"/>
            </w:pPr>
            <w:r w:rsidRPr="00F43E72">
              <w:t>comparable (subject to caveats) across jurisdictions and over time</w:t>
            </w:r>
          </w:p>
          <w:p w:rsidR="004A350E" w:rsidRPr="00F43E72" w:rsidRDefault="004A350E" w:rsidP="00A245AB">
            <w:pPr>
              <w:pStyle w:val="BoxListBullet"/>
            </w:pPr>
            <w:r w:rsidRPr="00F43E72">
              <w:t>complete for the current reporting period (subject to caveats). All required 201</w:t>
            </w:r>
            <w:r w:rsidR="00A245AB" w:rsidRPr="00F43E72">
              <w:t>5</w:t>
            </w:r>
            <w:r w:rsidRPr="00F43E72">
              <w:t xml:space="preserve"> data are available for all jurisdictions providing the service.</w:t>
            </w:r>
          </w:p>
        </w:tc>
      </w:tr>
      <w:tr w:rsidR="004A350E" w:rsidTr="004A350E">
        <w:trPr>
          <w:cantSplit/>
        </w:trPr>
        <w:tc>
          <w:tcPr>
            <w:tcW w:w="8771" w:type="dxa"/>
            <w:tcBorders>
              <w:top w:val="nil"/>
              <w:left w:val="nil"/>
              <w:bottom w:val="single" w:sz="6" w:space="0" w:color="78A22F"/>
              <w:right w:val="nil"/>
            </w:tcBorders>
            <w:shd w:val="clear" w:color="auto" w:fill="F2F2F2" w:themeFill="background1" w:themeFillShade="F2"/>
          </w:tcPr>
          <w:p w:rsidR="004A350E" w:rsidRDefault="004A350E">
            <w:pPr>
              <w:pStyle w:val="Box"/>
              <w:spacing w:before="0" w:line="120" w:lineRule="exact"/>
            </w:pPr>
          </w:p>
        </w:tc>
      </w:tr>
      <w:tr w:rsidR="004A350E" w:rsidRPr="000863A5" w:rsidTr="004A350E">
        <w:tc>
          <w:tcPr>
            <w:tcW w:w="8771" w:type="dxa"/>
            <w:tcBorders>
              <w:top w:val="single" w:sz="6" w:space="0" w:color="78A22F"/>
              <w:left w:val="nil"/>
              <w:bottom w:val="nil"/>
              <w:right w:val="nil"/>
            </w:tcBorders>
          </w:tcPr>
          <w:p w:rsidR="004A350E" w:rsidRPr="007C0ADB" w:rsidRDefault="004A350E" w:rsidP="004A350E">
            <w:pPr>
              <w:pStyle w:val="BoxSpaceBelow"/>
            </w:pPr>
          </w:p>
        </w:tc>
      </w:tr>
    </w:tbl>
    <w:p w:rsidR="00362C30" w:rsidRDefault="008E3606" w:rsidP="00362C30">
      <w:pPr>
        <w:pStyle w:val="BodyText"/>
      </w:pPr>
      <w:r w:rsidRPr="008E3606">
        <w:t>Participation in government</w:t>
      </w:r>
      <w:r>
        <w:noBreakHyphen/>
      </w:r>
      <w:r w:rsidRPr="008E3606">
        <w:t xml:space="preserve">funded VET has decreased since it peaked in 2012. </w:t>
      </w:r>
      <w:r w:rsidR="00362C30">
        <w:t>Nationally i</w:t>
      </w:r>
      <w:r w:rsidR="00C57336" w:rsidRPr="00C20022">
        <w:t xml:space="preserve">n </w:t>
      </w:r>
      <w:r w:rsidR="00127AB8" w:rsidRPr="00C20022">
        <w:t>201</w:t>
      </w:r>
      <w:r w:rsidR="00AF7982">
        <w:t>5</w:t>
      </w:r>
      <w:r w:rsidR="00C57336" w:rsidRPr="00C20022">
        <w:t xml:space="preserve">, </w:t>
      </w:r>
      <w:r w:rsidR="00922D4F" w:rsidRPr="00247713">
        <w:t>the proportion</w:t>
      </w:r>
      <w:r w:rsidR="00362C30" w:rsidRPr="00247713">
        <w:t xml:space="preserve"> </w:t>
      </w:r>
      <w:r w:rsidR="00922D4F" w:rsidRPr="00247713">
        <w:t>of the population aged 15–64 years participating in government</w:t>
      </w:r>
      <w:r w:rsidR="00922D4F" w:rsidRPr="00247713">
        <w:noBreakHyphen/>
        <w:t>funded VET</w:t>
      </w:r>
      <w:r w:rsidR="00922D4F">
        <w:t xml:space="preserve"> </w:t>
      </w:r>
      <w:r w:rsidR="00886749">
        <w:t>at:</w:t>
      </w:r>
    </w:p>
    <w:p w:rsidR="00362C30" w:rsidRDefault="00886749" w:rsidP="00362C30">
      <w:pPr>
        <w:pStyle w:val="ListBullet"/>
      </w:pPr>
      <w:r>
        <w:t xml:space="preserve">all AQF levels was </w:t>
      </w:r>
      <w:r w:rsidR="00362C30">
        <w:t>7.6 </w:t>
      </w:r>
      <w:r w:rsidR="00362C30" w:rsidRPr="00C20022">
        <w:t>per</w:t>
      </w:r>
      <w:r w:rsidR="00362C30">
        <w:t xml:space="preserve"> </w:t>
      </w:r>
      <w:r w:rsidR="00362C30" w:rsidRPr="00C20022">
        <w:t>cent</w:t>
      </w:r>
      <w:r w:rsidR="008E3606">
        <w:t xml:space="preserve"> </w:t>
      </w:r>
      <w:r w:rsidR="00362C30" w:rsidRPr="00086708">
        <w:t>(figure</w:t>
      </w:r>
      <w:r w:rsidR="00362C30">
        <w:t> </w:t>
      </w:r>
      <w:r w:rsidR="005938E2">
        <w:t>5.6</w:t>
      </w:r>
      <w:r w:rsidR="00362C30" w:rsidRPr="00086708">
        <w:t>)</w:t>
      </w:r>
      <w:r w:rsidR="00362C30">
        <w:t xml:space="preserve"> </w:t>
      </w:r>
    </w:p>
    <w:p w:rsidR="00362C30" w:rsidRDefault="00886749" w:rsidP="00362C30">
      <w:pPr>
        <w:pStyle w:val="ListBullet"/>
      </w:pPr>
      <w:r>
        <w:t>C</w:t>
      </w:r>
      <w:r w:rsidRPr="001836FE">
        <w:t>ertificate III level or above</w:t>
      </w:r>
      <w:r>
        <w:t xml:space="preserve"> was </w:t>
      </w:r>
      <w:r w:rsidR="00362C30">
        <w:t>5.5 </w:t>
      </w:r>
      <w:r w:rsidR="00362C30" w:rsidRPr="001836FE">
        <w:t>per</w:t>
      </w:r>
      <w:r w:rsidR="00362C30">
        <w:t> </w:t>
      </w:r>
      <w:r w:rsidR="00362C30" w:rsidRPr="001836FE">
        <w:t>cent</w:t>
      </w:r>
      <w:r w:rsidR="008E3606">
        <w:t xml:space="preserve"> </w:t>
      </w:r>
      <w:r w:rsidR="00362C30" w:rsidRPr="001836FE">
        <w:t>(table</w:t>
      </w:r>
      <w:r w:rsidR="000A3C68">
        <w:t> </w:t>
      </w:r>
      <w:r w:rsidR="00362C30" w:rsidRPr="001836FE">
        <w:t>5A.1</w:t>
      </w:r>
      <w:r w:rsidR="00362C30">
        <w:t>9</w:t>
      </w:r>
      <w:r w:rsidR="00362C30" w:rsidRPr="001836FE">
        <w:t>)</w:t>
      </w:r>
    </w:p>
    <w:p w:rsidR="00362C30" w:rsidRPr="00A13064" w:rsidRDefault="00886749" w:rsidP="00362C30">
      <w:pPr>
        <w:pStyle w:val="ListBullet"/>
      </w:pPr>
      <w:r w:rsidRPr="001836FE">
        <w:t>diploma level or above</w:t>
      </w:r>
      <w:r>
        <w:t xml:space="preserve"> was </w:t>
      </w:r>
      <w:r w:rsidR="00362C30">
        <w:t>0.9 </w:t>
      </w:r>
      <w:r w:rsidR="00362C30" w:rsidRPr="001836FE">
        <w:t>per</w:t>
      </w:r>
      <w:r w:rsidR="00362C30">
        <w:t> </w:t>
      </w:r>
      <w:r w:rsidR="00362C30" w:rsidRPr="00442BBD">
        <w:t>cent</w:t>
      </w:r>
      <w:r w:rsidR="008E3606">
        <w:t xml:space="preserve"> </w:t>
      </w:r>
      <w:r w:rsidR="00362C30" w:rsidRPr="001836FE">
        <w:t>(table</w:t>
      </w:r>
      <w:r w:rsidR="000A3C68">
        <w:t> </w:t>
      </w:r>
      <w:r w:rsidR="00362C30" w:rsidRPr="001836FE">
        <w:t>5A.</w:t>
      </w:r>
      <w:r w:rsidR="00362C30">
        <w:t>20</w:t>
      </w:r>
      <w:r w:rsidR="00362C30" w:rsidRPr="001836FE">
        <w:t>).</w:t>
      </w:r>
    </w:p>
    <w:p w:rsidR="00362C30" w:rsidRDefault="00D74CB2" w:rsidP="008E3606">
      <w:pPr>
        <w:pStyle w:val="BodyText"/>
      </w:pPr>
      <w:r w:rsidRPr="00332A46">
        <w:t xml:space="preserve">Helping young people make a smooth transition from school to the workplace or further study </w:t>
      </w:r>
      <w:r>
        <w:t>is</w:t>
      </w:r>
      <w:r w:rsidRPr="00332A46">
        <w:t xml:space="preserve"> an important role for the VET sector</w:t>
      </w:r>
      <w:r>
        <w:t xml:space="preserve"> (</w:t>
      </w:r>
      <w:r w:rsidRPr="00DC28BB">
        <w:t>ESA 2014</w:t>
      </w:r>
      <w:r>
        <w:t>)</w:t>
      </w:r>
      <w:r w:rsidRPr="00332A46">
        <w:t xml:space="preserve">. </w:t>
      </w:r>
      <w:r w:rsidRPr="00EF5A5F">
        <w:t xml:space="preserve">Nationally </w:t>
      </w:r>
      <w:r w:rsidRPr="00086708">
        <w:t>in 201</w:t>
      </w:r>
      <w:r>
        <w:t>5</w:t>
      </w:r>
      <w:r w:rsidRPr="00086708">
        <w:t xml:space="preserve">, </w:t>
      </w:r>
      <w:r w:rsidR="00362C30">
        <w:t>for people aged 18–24 years</w:t>
      </w:r>
      <w:r w:rsidR="008E3606">
        <w:t xml:space="preserve"> in government</w:t>
      </w:r>
      <w:r w:rsidR="008E3606">
        <w:noBreakHyphen/>
        <w:t>funded VET</w:t>
      </w:r>
      <w:r w:rsidR="00362C30">
        <w:t>:</w:t>
      </w:r>
      <w:r w:rsidR="008E3606">
        <w:t xml:space="preserve"> </w:t>
      </w:r>
      <w:r>
        <w:t>1</w:t>
      </w:r>
      <w:r w:rsidR="007F7553">
        <w:t>7</w:t>
      </w:r>
      <w:r>
        <w:t>.</w:t>
      </w:r>
      <w:r w:rsidR="007F7553">
        <w:t>0</w:t>
      </w:r>
      <w:r>
        <w:t xml:space="preserve"> </w:t>
      </w:r>
      <w:r w:rsidRPr="00086708">
        <w:t>per</w:t>
      </w:r>
      <w:r>
        <w:t xml:space="preserve"> </w:t>
      </w:r>
      <w:r w:rsidRPr="00086708">
        <w:t xml:space="preserve">cent participated in </w:t>
      </w:r>
      <w:r w:rsidR="00362C30">
        <w:t>all VET programs</w:t>
      </w:r>
      <w:r w:rsidR="008E3606">
        <w:t>;</w:t>
      </w:r>
      <w:r>
        <w:t xml:space="preserve"> </w:t>
      </w:r>
      <w:r w:rsidR="00362C30">
        <w:t>13.9 per cent participated at Certificate level III</w:t>
      </w:r>
      <w:r>
        <w:t xml:space="preserve"> </w:t>
      </w:r>
      <w:r w:rsidR="00362C30">
        <w:t>or above</w:t>
      </w:r>
      <w:r w:rsidR="008E3606">
        <w:t xml:space="preserve">; and, </w:t>
      </w:r>
      <w:r w:rsidR="00362C30">
        <w:t>2.2 per cent participated at diploma level or above (</w:t>
      </w:r>
      <w:r w:rsidR="00362C30" w:rsidRPr="003576AC">
        <w:t>tables</w:t>
      </w:r>
      <w:r w:rsidR="000A3C68">
        <w:t> </w:t>
      </w:r>
      <w:r w:rsidR="00922D4F" w:rsidRPr="003576AC">
        <w:t xml:space="preserve">5A.12, </w:t>
      </w:r>
      <w:r w:rsidR="00362C30" w:rsidRPr="003576AC">
        <w:t>19</w:t>
      </w:r>
      <w:r w:rsidR="000A3C68">
        <w:noBreakHyphen/>
      </w:r>
      <w:r w:rsidR="00362C30" w:rsidRPr="003576AC">
        <w:t>20)</w:t>
      </w:r>
      <w:r w:rsidR="00362C30">
        <w:t>.</w:t>
      </w:r>
    </w:p>
    <w:p w:rsidR="002A45AD" w:rsidRPr="007C0ADB" w:rsidRDefault="002A45AD" w:rsidP="00367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45AD" w:rsidTr="00AF1CDA">
        <w:tc>
          <w:tcPr>
            <w:tcW w:w="8771" w:type="dxa"/>
            <w:tcBorders>
              <w:top w:val="single" w:sz="6" w:space="0" w:color="78A22F"/>
              <w:left w:val="nil"/>
              <w:bottom w:val="nil"/>
              <w:right w:val="nil"/>
            </w:tcBorders>
            <w:shd w:val="clear" w:color="auto" w:fill="auto"/>
          </w:tcPr>
          <w:p w:rsidR="002A45AD" w:rsidRPr="00176D3F" w:rsidRDefault="002A45AD" w:rsidP="002C0B44">
            <w:pPr>
              <w:pStyle w:val="FigureTitle"/>
            </w:pPr>
            <w:r w:rsidRPr="00784A05">
              <w:rPr>
                <w:b w:val="0"/>
              </w:rPr>
              <w:t xml:space="preserve">Figure </w:t>
            </w:r>
            <w:bookmarkStart w:id="16" w:name="OLE_LINK63"/>
            <w:r w:rsidR="005938E2">
              <w:rPr>
                <w:b w:val="0"/>
              </w:rPr>
              <w:t>5.</w:t>
            </w:r>
            <w:r w:rsidR="00D64773">
              <w:rPr>
                <w:b w:val="0"/>
                <w:noProof/>
              </w:rPr>
              <w:t>6</w:t>
            </w:r>
            <w:bookmarkEnd w:id="16"/>
            <w:r>
              <w:tab/>
            </w:r>
            <w:r w:rsidRPr="0037023C">
              <w:t xml:space="preserve">VET </w:t>
            </w:r>
            <w:r w:rsidRPr="00D93FAE">
              <w:t>participation rate, students aged 15–64 years</w:t>
            </w:r>
            <w:r w:rsidR="002C0B44" w:rsidRPr="00D93FAE">
              <w:t>, 2006 to 2015</w:t>
            </w:r>
            <w:r w:rsidRPr="00D93FAE">
              <w:rPr>
                <w:rStyle w:val="NoteLabel"/>
                <w:b/>
              </w:rPr>
              <w:t>a</w:t>
            </w:r>
          </w:p>
        </w:tc>
      </w:tr>
      <w:tr w:rsidR="002A45AD" w:rsidTr="00AF1CDA">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A45AD" w:rsidTr="00AF1CDA">
              <w:tc>
                <w:tcPr>
                  <w:tcW w:w="5000" w:type="pct"/>
                  <w:tcBorders>
                    <w:top w:val="nil"/>
                    <w:bottom w:val="nil"/>
                  </w:tcBorders>
                </w:tcPr>
                <w:p w:rsidR="002A45AD" w:rsidRDefault="0098602E" w:rsidP="00101B09">
                  <w:pPr>
                    <w:pStyle w:val="Figure"/>
                    <w:spacing w:before="0" w:after="0"/>
                  </w:pPr>
                  <w:r>
                    <w:rPr>
                      <w:noProof/>
                    </w:rPr>
                    <w:drawing>
                      <wp:inline distT="0" distB="0" distL="0" distR="0">
                        <wp:extent cx="5381625" cy="2514600"/>
                        <wp:effectExtent l="0" t="0" r="9525" b="0"/>
                        <wp:docPr id="5" name="Picture 5" descr="Figure 5.6 VET participation rate, students aged 15–64 years, 2006 to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2514600"/>
                                </a:xfrm>
                                <a:prstGeom prst="rect">
                                  <a:avLst/>
                                </a:prstGeom>
                                <a:noFill/>
                                <a:ln>
                                  <a:noFill/>
                                </a:ln>
                              </pic:spPr>
                            </pic:pic>
                          </a:graphicData>
                        </a:graphic>
                      </wp:inline>
                    </w:drawing>
                  </w:r>
                  <w:r w:rsidR="002A45AD" w:rsidRPr="00036D60">
                    <w:t xml:space="preserve"> </w:t>
                  </w:r>
                </w:p>
              </w:tc>
            </w:tr>
          </w:tbl>
          <w:p w:rsidR="002A45AD" w:rsidRDefault="002A45AD" w:rsidP="00AF1CDA">
            <w:pPr>
              <w:pStyle w:val="Figure"/>
            </w:pPr>
          </w:p>
        </w:tc>
      </w:tr>
      <w:tr w:rsidR="002A45AD" w:rsidRPr="00176D3F" w:rsidTr="00AF1CDA">
        <w:tc>
          <w:tcPr>
            <w:tcW w:w="8771" w:type="dxa"/>
            <w:tcBorders>
              <w:top w:val="nil"/>
              <w:left w:val="nil"/>
              <w:bottom w:val="nil"/>
              <w:right w:val="nil"/>
            </w:tcBorders>
            <w:shd w:val="clear" w:color="auto" w:fill="auto"/>
          </w:tcPr>
          <w:p w:rsidR="002A45AD" w:rsidRPr="00176D3F" w:rsidRDefault="002A45AD" w:rsidP="00AF1CDA">
            <w:pPr>
              <w:pStyle w:val="Note"/>
              <w:keepNext/>
            </w:pPr>
            <w:r>
              <w:rPr>
                <w:rStyle w:val="NoteLabel"/>
              </w:rPr>
              <w:t>a</w:t>
            </w:r>
            <w:r>
              <w:t xml:space="preserve"> </w:t>
            </w:r>
            <w:r w:rsidRPr="006D3797">
              <w:t>See box</w:t>
            </w:r>
            <w:r w:rsidR="000A3C68">
              <w:t> </w:t>
            </w:r>
            <w:r w:rsidR="005938E2">
              <w:t>5.3</w:t>
            </w:r>
            <w:r>
              <w:t xml:space="preserve"> </w:t>
            </w:r>
            <w:r w:rsidRPr="006D3797">
              <w:t>and table</w:t>
            </w:r>
            <w:r w:rsidR="000A3C68">
              <w:t> </w:t>
            </w:r>
            <w:r>
              <w:t>5</w:t>
            </w:r>
            <w:r w:rsidRPr="006D3797">
              <w:t>A.</w:t>
            </w:r>
            <w:r>
              <w:t>11</w:t>
            </w:r>
            <w:r w:rsidRPr="006D3797">
              <w:t xml:space="preserve"> for detailed definitions, footnotes and caveats</w:t>
            </w:r>
          </w:p>
        </w:tc>
      </w:tr>
      <w:tr w:rsidR="002A45AD" w:rsidRPr="00176D3F" w:rsidTr="00AF1CDA">
        <w:tc>
          <w:tcPr>
            <w:tcW w:w="8771" w:type="dxa"/>
            <w:tcBorders>
              <w:top w:val="nil"/>
              <w:left w:val="nil"/>
              <w:bottom w:val="nil"/>
              <w:right w:val="nil"/>
            </w:tcBorders>
            <w:shd w:val="clear" w:color="auto" w:fill="auto"/>
          </w:tcPr>
          <w:p w:rsidR="002A45AD" w:rsidRPr="00176D3F" w:rsidRDefault="002A45AD" w:rsidP="00886749">
            <w:pPr>
              <w:pStyle w:val="Source"/>
            </w:pPr>
            <w:r w:rsidRPr="00080748">
              <w:rPr>
                <w:i/>
              </w:rPr>
              <w:t>Source</w:t>
            </w:r>
            <w:r w:rsidRPr="00080748">
              <w:t xml:space="preserve">: NCVER (unpublished) </w:t>
            </w:r>
            <w:r w:rsidRPr="00CF1A9B">
              <w:rPr>
                <w:i/>
              </w:rPr>
              <w:t xml:space="preserve">National VET provider </w:t>
            </w:r>
            <w:r w:rsidRPr="00CF1A9B">
              <w:rPr>
                <w:i/>
                <w:shd w:val="clear" w:color="auto" w:fill="FFFFFF" w:themeFill="background1"/>
              </w:rPr>
              <w:t>collection</w:t>
            </w:r>
            <w:r w:rsidRPr="00080748">
              <w:rPr>
                <w:shd w:val="clear" w:color="auto" w:fill="FFFFFF" w:themeFill="background1"/>
              </w:rPr>
              <w:t>; ABS (201</w:t>
            </w:r>
            <w:r w:rsidR="00886749">
              <w:rPr>
                <w:shd w:val="clear" w:color="auto" w:fill="FFFFFF" w:themeFill="background1"/>
              </w:rPr>
              <w:t>5</w:t>
            </w:r>
            <w:r w:rsidRPr="00080748">
              <w:rPr>
                <w:shd w:val="clear" w:color="auto" w:fill="FFFFFF" w:themeFill="background1"/>
              </w:rPr>
              <w:t xml:space="preserve">), </w:t>
            </w:r>
            <w:r w:rsidRPr="00080748">
              <w:rPr>
                <w:i/>
                <w:shd w:val="clear" w:color="auto" w:fill="FFFFFF" w:themeFill="background1"/>
              </w:rPr>
              <w:t>Australian</w:t>
            </w:r>
            <w:r w:rsidRPr="00080748">
              <w:rPr>
                <w:i/>
              </w:rPr>
              <w:t xml:space="preserve"> Demographic Statistics, June 201</w:t>
            </w:r>
            <w:r w:rsidR="00886749">
              <w:rPr>
                <w:i/>
              </w:rPr>
              <w:t>5</w:t>
            </w:r>
            <w:r w:rsidR="008B55A5">
              <w:t>, Cat. no. 3101.0</w:t>
            </w:r>
            <w:r>
              <w:t>;</w:t>
            </w:r>
            <w:r w:rsidRPr="00080748">
              <w:t xml:space="preserve"> table</w:t>
            </w:r>
            <w:r w:rsidR="000A3C68">
              <w:t> </w:t>
            </w:r>
            <w:r w:rsidRPr="00080748">
              <w:t>5A.1</w:t>
            </w:r>
            <w:r>
              <w:t>1</w:t>
            </w:r>
            <w:r w:rsidRPr="00080748">
              <w:t>.</w:t>
            </w:r>
          </w:p>
        </w:tc>
      </w:tr>
      <w:tr w:rsidR="002A45AD" w:rsidTr="00AF1CDA">
        <w:tc>
          <w:tcPr>
            <w:tcW w:w="8771" w:type="dxa"/>
            <w:tcBorders>
              <w:top w:val="nil"/>
              <w:left w:val="nil"/>
              <w:bottom w:val="single" w:sz="6" w:space="0" w:color="78A22F"/>
              <w:right w:val="nil"/>
            </w:tcBorders>
            <w:shd w:val="clear" w:color="auto" w:fill="auto"/>
          </w:tcPr>
          <w:p w:rsidR="002A45AD" w:rsidRDefault="002A45AD" w:rsidP="005B371E">
            <w:pPr>
              <w:pStyle w:val="Figurespace"/>
              <w:keepNext w:val="0"/>
            </w:pPr>
          </w:p>
        </w:tc>
      </w:tr>
      <w:tr w:rsidR="002A45AD" w:rsidRPr="000863A5" w:rsidTr="00AF1CDA">
        <w:tc>
          <w:tcPr>
            <w:tcW w:w="8771" w:type="dxa"/>
            <w:tcBorders>
              <w:top w:val="single" w:sz="6" w:space="0" w:color="78A22F"/>
              <w:left w:val="nil"/>
              <w:bottom w:val="nil"/>
              <w:right w:val="nil"/>
            </w:tcBorders>
          </w:tcPr>
          <w:p w:rsidR="002A45AD" w:rsidRPr="007C0ADB" w:rsidRDefault="002A45AD" w:rsidP="00AF1CDA">
            <w:pPr>
              <w:pStyle w:val="BoxSpaceBelow"/>
            </w:pPr>
          </w:p>
        </w:tc>
      </w:tr>
    </w:tbl>
    <w:p w:rsidR="00852FD4" w:rsidRPr="00EF5A5F" w:rsidRDefault="00C52E55" w:rsidP="00367E63">
      <w:pPr>
        <w:pStyle w:val="Heading4"/>
        <w:spacing w:before="440"/>
      </w:pPr>
      <w:r>
        <w:t xml:space="preserve">Appropriateness — </w:t>
      </w:r>
      <w:r w:rsidR="00852FD4">
        <w:t>S</w:t>
      </w:r>
      <w:r w:rsidR="00852FD4" w:rsidRPr="006B78DE">
        <w:t xml:space="preserve">tudents who achieve their main reason for </w:t>
      </w:r>
      <w:r w:rsidR="00BD1A45">
        <w:t>training</w:t>
      </w:r>
    </w:p>
    <w:p w:rsidR="00852FD4" w:rsidRDefault="00852FD4" w:rsidP="00BD1A45">
      <w:pPr>
        <w:pStyle w:val="BodyText"/>
        <w:shd w:val="clear" w:color="auto" w:fill="FFFFFF" w:themeFill="background1"/>
      </w:pPr>
      <w:r w:rsidRPr="00EF5A5F">
        <w:t>‘</w:t>
      </w:r>
      <w:r w:rsidR="00BD1A45" w:rsidRPr="00BD1A45">
        <w:t>Students who achieve their main reason for training</w:t>
      </w:r>
      <w:r w:rsidRPr="00EF5A5F">
        <w:t xml:space="preserve">’ is an indicator of governments’ objective </w:t>
      </w:r>
      <w:r w:rsidR="00BD1A45">
        <w:t>to create a national training system that meets the needs of students, by providing them with the opportunity to develop the skills and capabilities needed both for improved economic participation and participation in society</w:t>
      </w:r>
      <w:r w:rsidRPr="00EF5A5F">
        <w:t xml:space="preserve"> (box</w:t>
      </w:r>
      <w:r w:rsidR="000A3C68">
        <w:t> </w:t>
      </w:r>
      <w:r w:rsidR="005938E2">
        <w:t>5.4</w:t>
      </w:r>
      <w:r w:rsidRPr="00EF5A5F">
        <w:t xml:space="preserve">). </w:t>
      </w:r>
    </w:p>
    <w:p w:rsidR="00852FD4" w:rsidRDefault="00852FD4" w:rsidP="00852FD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2FD4" w:rsidTr="00781A68">
        <w:tc>
          <w:tcPr>
            <w:tcW w:w="8771" w:type="dxa"/>
            <w:tcBorders>
              <w:top w:val="single" w:sz="6" w:space="0" w:color="78A22F"/>
              <w:left w:val="nil"/>
              <w:bottom w:val="nil"/>
              <w:right w:val="nil"/>
            </w:tcBorders>
            <w:shd w:val="clear" w:color="auto" w:fill="F2F2F2" w:themeFill="background1" w:themeFillShade="F2"/>
          </w:tcPr>
          <w:p w:rsidR="00852FD4" w:rsidRDefault="00852FD4" w:rsidP="00781A68">
            <w:pPr>
              <w:pStyle w:val="BoxTitle"/>
            </w:pPr>
            <w:r>
              <w:rPr>
                <w:b w:val="0"/>
              </w:rPr>
              <w:t xml:space="preserve">Box </w:t>
            </w:r>
            <w:bookmarkStart w:id="17" w:name="OLE_LINK3"/>
            <w:r w:rsidR="005938E2">
              <w:rPr>
                <w:b w:val="0"/>
              </w:rPr>
              <w:t>5.</w:t>
            </w:r>
            <w:r w:rsidR="00D64773">
              <w:rPr>
                <w:b w:val="0"/>
                <w:noProof/>
              </w:rPr>
              <w:t>4</w:t>
            </w:r>
            <w:bookmarkEnd w:id="17"/>
            <w:r>
              <w:tab/>
            </w:r>
            <w:r w:rsidR="00741710" w:rsidRPr="00BD1A45">
              <w:t>Students who achieve their main reason for training</w:t>
            </w:r>
          </w:p>
        </w:tc>
      </w:tr>
      <w:tr w:rsidR="00852FD4" w:rsidTr="00781A68">
        <w:trPr>
          <w:cantSplit/>
        </w:trPr>
        <w:tc>
          <w:tcPr>
            <w:tcW w:w="8771" w:type="dxa"/>
            <w:tcBorders>
              <w:top w:val="nil"/>
              <w:left w:val="nil"/>
              <w:bottom w:val="nil"/>
              <w:right w:val="nil"/>
            </w:tcBorders>
            <w:shd w:val="clear" w:color="auto" w:fill="F2F2F2" w:themeFill="background1" w:themeFillShade="F2"/>
          </w:tcPr>
          <w:p w:rsidR="00852FD4" w:rsidRPr="00F43E72" w:rsidRDefault="00BD1A45" w:rsidP="00BD1A45">
            <w:pPr>
              <w:pStyle w:val="Box"/>
            </w:pPr>
            <w:r w:rsidRPr="00F43E72">
              <w:t>‘Students who achieve their main reason for training’</w:t>
            </w:r>
            <w:r w:rsidR="00852FD4" w:rsidRPr="00F43E72">
              <w:t xml:space="preserve"> is defined as the proportion of </w:t>
            </w:r>
            <w:r w:rsidR="00CF79F7" w:rsidRPr="00F43E72">
              <w:t>government</w:t>
            </w:r>
            <w:r w:rsidR="00CF79F7" w:rsidRPr="00F43E72">
              <w:noBreakHyphen/>
              <w:t xml:space="preserve">funded VET </w:t>
            </w:r>
            <w:r w:rsidR="00852FD4" w:rsidRPr="00F43E72">
              <w:t>graduates who indicate</w:t>
            </w:r>
            <w:r w:rsidR="00817A92" w:rsidRPr="00F43E72">
              <w:t>d</w:t>
            </w:r>
            <w:r w:rsidR="00852FD4" w:rsidRPr="00F43E72">
              <w:t xml:space="preserve"> </w:t>
            </w:r>
            <w:r w:rsidR="00D351C0" w:rsidRPr="00F43E72">
              <w:t>on the Student Outcomes Survey (table</w:t>
            </w:r>
            <w:r w:rsidR="00CF79F7" w:rsidRPr="00F43E72">
              <w:t> </w:t>
            </w:r>
            <w:r w:rsidR="00D351C0" w:rsidRPr="00F43E72">
              <w:t>5A.</w:t>
            </w:r>
            <w:r w:rsidR="00101B09" w:rsidRPr="00F43E72">
              <w:t>87</w:t>
            </w:r>
            <w:r w:rsidR="00D351C0" w:rsidRPr="00F43E72">
              <w:t xml:space="preserve">) </w:t>
            </w:r>
            <w:r w:rsidR="00852FD4" w:rsidRPr="00F43E72">
              <w:t>that they achieved or partly achieved their main reason for doing the course</w:t>
            </w:r>
            <w:r w:rsidRPr="00F43E72">
              <w:t>.</w:t>
            </w:r>
          </w:p>
          <w:p w:rsidR="00852FD4" w:rsidRPr="00F43E72" w:rsidRDefault="00CF79F7" w:rsidP="00781A68">
            <w:pPr>
              <w:pStyle w:val="Box"/>
            </w:pPr>
            <w:r w:rsidRPr="00F43E72">
              <w:t xml:space="preserve">A high or increasing </w:t>
            </w:r>
            <w:r w:rsidR="003576AC">
              <w:t>proportion</w:t>
            </w:r>
            <w:r w:rsidRPr="00F43E72">
              <w:t xml:space="preserve"> of students who achieve their main reason for training is desirable. </w:t>
            </w:r>
            <w:r w:rsidR="00BD1A45" w:rsidRPr="00F43E72">
              <w:t xml:space="preserve">Achievement </w:t>
            </w:r>
            <w:r w:rsidR="00852FD4" w:rsidRPr="00F43E72">
              <w:t xml:space="preserve">by target groups can also indicate </w:t>
            </w:r>
            <w:r w:rsidRPr="00F43E72">
              <w:t xml:space="preserve">greater </w:t>
            </w:r>
            <w:r w:rsidR="00852FD4" w:rsidRPr="00F43E72">
              <w:t>equity for these groups.</w:t>
            </w:r>
          </w:p>
          <w:p w:rsidR="00D351C0" w:rsidRPr="00F43E72" w:rsidRDefault="00875989" w:rsidP="00D351C0">
            <w:pPr>
              <w:pStyle w:val="Box"/>
            </w:pPr>
            <w:r w:rsidRPr="00F43E72">
              <w:t>Data relate to the activities of government</w:t>
            </w:r>
            <w:r w:rsidRPr="00F43E72">
              <w:noBreakHyphen/>
              <w:t>funded VET (figure</w:t>
            </w:r>
            <w:r>
              <w:t> 5.1</w:t>
            </w:r>
            <w:r w:rsidRPr="00F43E72">
              <w:t>).</w:t>
            </w:r>
          </w:p>
          <w:p w:rsidR="00852FD4" w:rsidRPr="00F43E72" w:rsidRDefault="00852FD4" w:rsidP="00781A68">
            <w:pPr>
              <w:pStyle w:val="Box"/>
            </w:pPr>
            <w:r w:rsidRPr="00F43E72">
              <w:t xml:space="preserve">Data reported for </w:t>
            </w:r>
            <w:r w:rsidR="00BD1A45" w:rsidRPr="00F43E72">
              <w:t xml:space="preserve">this indicator </w:t>
            </w:r>
            <w:r w:rsidR="00922D4F">
              <w:t>are</w:t>
            </w:r>
            <w:r w:rsidRPr="00F43E72">
              <w:t>:</w:t>
            </w:r>
          </w:p>
          <w:p w:rsidR="00852FD4" w:rsidRPr="00F43E72" w:rsidRDefault="00852FD4" w:rsidP="00781A68">
            <w:pPr>
              <w:pStyle w:val="BoxListBullet"/>
            </w:pPr>
            <w:r w:rsidRPr="00F43E72">
              <w:t>comparable (subject to caveats) across jurisdictions and over time</w:t>
            </w:r>
          </w:p>
          <w:p w:rsidR="00852FD4" w:rsidRPr="00F43E72" w:rsidRDefault="00852FD4" w:rsidP="00781A68">
            <w:pPr>
              <w:pStyle w:val="BoxListBullet"/>
            </w:pPr>
            <w:r w:rsidRPr="00F43E72">
              <w:t>complete for the current reporting period (subject to caveats). All required 201</w:t>
            </w:r>
            <w:r w:rsidR="00BD1A45" w:rsidRPr="00F43E72">
              <w:t>5</w:t>
            </w:r>
            <w:r w:rsidRPr="00F43E72">
              <w:t xml:space="preserve"> data are available for all jurisdictions</w:t>
            </w:r>
            <w:r w:rsidR="00BD1A45" w:rsidRPr="00F43E72">
              <w:t>.</w:t>
            </w:r>
          </w:p>
        </w:tc>
      </w:tr>
      <w:tr w:rsidR="00852FD4" w:rsidTr="00781A68">
        <w:trPr>
          <w:cantSplit/>
        </w:trPr>
        <w:tc>
          <w:tcPr>
            <w:tcW w:w="8771" w:type="dxa"/>
            <w:tcBorders>
              <w:top w:val="nil"/>
              <w:left w:val="nil"/>
              <w:bottom w:val="single" w:sz="6" w:space="0" w:color="78A22F"/>
              <w:right w:val="nil"/>
            </w:tcBorders>
            <w:shd w:val="clear" w:color="auto" w:fill="F2F2F2" w:themeFill="background1" w:themeFillShade="F2"/>
          </w:tcPr>
          <w:p w:rsidR="00852FD4" w:rsidRDefault="00852FD4" w:rsidP="00367E63">
            <w:pPr>
              <w:pStyle w:val="Box"/>
              <w:keepNext w:val="0"/>
              <w:spacing w:before="0" w:line="120" w:lineRule="exact"/>
            </w:pPr>
          </w:p>
        </w:tc>
      </w:tr>
    </w:tbl>
    <w:p w:rsidR="00852FD4" w:rsidRDefault="00852FD4" w:rsidP="00817A92">
      <w:pPr>
        <w:pStyle w:val="BodyText"/>
      </w:pPr>
      <w:r>
        <w:lastRenderedPageBreak/>
        <w:t>Nationally i</w:t>
      </w:r>
      <w:r w:rsidRPr="00A15A09">
        <w:t>n 201</w:t>
      </w:r>
      <w:r w:rsidR="00BD1A45">
        <w:t>5</w:t>
      </w:r>
      <w:r w:rsidR="00361677">
        <w:t xml:space="preserve">, </w:t>
      </w:r>
      <w:r w:rsidR="00817A92">
        <w:t xml:space="preserve">79.8 per cent of </w:t>
      </w:r>
      <w:r w:rsidR="000B15D5">
        <w:t>government</w:t>
      </w:r>
      <w:r w:rsidR="000B15D5">
        <w:noBreakHyphen/>
        <w:t>funded</w:t>
      </w:r>
      <w:r w:rsidR="00361677" w:rsidRPr="00A15A09">
        <w:t xml:space="preserve"> VET graduates indicated that</w:t>
      </w:r>
      <w:r w:rsidR="00361677">
        <w:t xml:space="preserve"> their course</w:t>
      </w:r>
      <w:r w:rsidR="00817A92">
        <w:t xml:space="preserve"> </w:t>
      </w:r>
      <w:r w:rsidRPr="00A15A09">
        <w:t xml:space="preserve">helped or partly helped </w:t>
      </w:r>
      <w:r w:rsidR="00FF33A3">
        <w:t xml:space="preserve">them </w:t>
      </w:r>
      <w:r w:rsidRPr="00A15A09">
        <w:t>achieve their main reason for doing the course</w:t>
      </w:r>
      <w:r w:rsidR="00817A92">
        <w:t xml:space="preserve"> </w:t>
      </w:r>
      <w:r w:rsidRPr="00A15A09">
        <w:t xml:space="preserve">— </w:t>
      </w:r>
      <w:r>
        <w:t xml:space="preserve">a decrease of </w:t>
      </w:r>
      <w:r w:rsidR="00781A68">
        <w:t>5.3</w:t>
      </w:r>
      <w:r w:rsidR="00361677">
        <w:t> </w:t>
      </w:r>
      <w:r w:rsidRPr="00A15A09">
        <w:t>per</w:t>
      </w:r>
      <w:r>
        <w:t xml:space="preserve">centage points </w:t>
      </w:r>
      <w:r w:rsidR="00817A92">
        <w:t xml:space="preserve">from </w:t>
      </w:r>
      <w:r>
        <w:t>201</w:t>
      </w:r>
      <w:r w:rsidR="00361677">
        <w:t>1</w:t>
      </w:r>
      <w:r w:rsidR="00817A92">
        <w:t xml:space="preserve"> </w:t>
      </w:r>
      <w:r w:rsidRPr="00A15A09">
        <w:t>(figure</w:t>
      </w:r>
      <w:r>
        <w:t> </w:t>
      </w:r>
      <w:r w:rsidR="005938E2">
        <w:t>5.7</w:t>
      </w:r>
      <w:r w:rsidRPr="00A15A09">
        <w:t>).</w:t>
      </w:r>
      <w:r w:rsidRPr="00601ED3">
        <w:t xml:space="preserve"> </w:t>
      </w:r>
    </w:p>
    <w:p w:rsidR="008774AE" w:rsidRDefault="008774AE" w:rsidP="008774AE">
      <w:pPr>
        <w:pStyle w:val="BodyText"/>
      </w:pPr>
      <w:r w:rsidRPr="00EF5A5F">
        <w:t xml:space="preserve">Nationally in </w:t>
      </w:r>
      <w:r>
        <w:t>2015,</w:t>
      </w:r>
      <w:r w:rsidRPr="00EF5A5F">
        <w:t xml:space="preserve"> of the target groups, graduates from remote and very remote areas were the most likely to indicate that the course helped </w:t>
      </w:r>
      <w:r>
        <w:t>or partly helped them</w:t>
      </w:r>
      <w:r w:rsidRPr="00EF5A5F">
        <w:t xml:space="preserve"> achieve their main reason for doing the </w:t>
      </w:r>
      <w:r w:rsidRPr="00A15A09">
        <w:t>course (</w:t>
      </w:r>
      <w:r>
        <w:t>88.0 </w:t>
      </w:r>
      <w:r w:rsidRPr="00A15A09">
        <w:t>per</w:t>
      </w:r>
      <w:r>
        <w:t> </w:t>
      </w:r>
      <w:r w:rsidRPr="00A15A09">
        <w:t xml:space="preserve">cent), while </w:t>
      </w:r>
      <w:r w:rsidRPr="00EF5A5F">
        <w:t xml:space="preserve">graduates reporting disability were the least likely to do </w:t>
      </w:r>
      <w:r w:rsidRPr="00A15A09">
        <w:t>so (</w:t>
      </w:r>
      <w:r>
        <w:t xml:space="preserve">70.3 </w:t>
      </w:r>
      <w:r w:rsidRPr="00A15A09">
        <w:t>per</w:t>
      </w:r>
      <w:r>
        <w:t xml:space="preserve"> </w:t>
      </w:r>
      <w:r w:rsidRPr="00A15A09">
        <w:t>cent)</w:t>
      </w:r>
      <w:r w:rsidR="00101B09" w:rsidRPr="00101B09">
        <w:t xml:space="preserve"> </w:t>
      </w:r>
      <w:r w:rsidR="00101B09" w:rsidRPr="00EF5A5F">
        <w:t>(</w:t>
      </w:r>
      <w:r w:rsidR="00101B09" w:rsidRPr="008C1DD2">
        <w:t>tables</w:t>
      </w:r>
      <w:r w:rsidR="00101B09">
        <w:t> 5</w:t>
      </w:r>
      <w:r w:rsidR="00101B09" w:rsidRPr="008C1DD2">
        <w:t>A.</w:t>
      </w:r>
      <w:r w:rsidR="00101B09">
        <w:t>24</w:t>
      </w:r>
      <w:r w:rsidR="00D64773">
        <w:t>−</w:t>
      </w:r>
      <w:r w:rsidR="00101B09">
        <w:t>25)</w:t>
      </w:r>
      <w:r w:rsidRPr="00A15A09">
        <w:t>. A</w:t>
      </w:r>
      <w:r>
        <w:t>mongst</w:t>
      </w:r>
      <w:r w:rsidRPr="00A15A09">
        <w:t xml:space="preserve"> </w:t>
      </w:r>
      <w:r>
        <w:t xml:space="preserve">Aboriginal and Torres Strait Islander </w:t>
      </w:r>
      <w:r w:rsidRPr="00EA02CF">
        <w:t>graduates</w:t>
      </w:r>
      <w:r>
        <w:t>,</w:t>
      </w:r>
      <w:r w:rsidRPr="00EA02CF">
        <w:t xml:space="preserve"> </w:t>
      </w:r>
      <w:r>
        <w:t xml:space="preserve">80.1 </w:t>
      </w:r>
      <w:r w:rsidRPr="00A15A09">
        <w:t>per</w:t>
      </w:r>
      <w:r>
        <w:t xml:space="preserve"> cent </w:t>
      </w:r>
      <w:r w:rsidRPr="00EA02CF">
        <w:t>indicated that the course helped</w:t>
      </w:r>
      <w:r>
        <w:t xml:space="preserve"> or partly helped</w:t>
      </w:r>
      <w:r w:rsidRPr="00EA02CF">
        <w:t xml:space="preserve"> them achieve their main reason for doing the course</w:t>
      </w:r>
      <w:r w:rsidR="00E20C4F">
        <w:t xml:space="preserve">, which was </w:t>
      </w:r>
      <w:r w:rsidR="00DF7D01" w:rsidRPr="00247713">
        <w:t xml:space="preserve">similar </w:t>
      </w:r>
      <w:r w:rsidR="00E20C4F" w:rsidRPr="00247713">
        <w:t>to</w:t>
      </w:r>
      <w:r w:rsidR="00E20C4F">
        <w:t xml:space="preserve"> non</w:t>
      </w:r>
      <w:r w:rsidR="00E20C4F">
        <w:noBreakHyphen/>
        <w:t>Indigenous students</w:t>
      </w:r>
      <w:r w:rsidRPr="00EF5A5F">
        <w:t xml:space="preserve"> </w:t>
      </w:r>
      <w:r w:rsidR="00101B09">
        <w:t>(table</w:t>
      </w:r>
      <w:r w:rsidR="00605449">
        <w:t>s</w:t>
      </w:r>
      <w:r w:rsidR="000A3C68">
        <w:t> </w:t>
      </w:r>
      <w:r w:rsidRPr="008C1DD2">
        <w:t>5A.</w:t>
      </w:r>
      <w:r w:rsidR="00101B09">
        <w:t>2</w:t>
      </w:r>
      <w:r>
        <w:t>2</w:t>
      </w:r>
      <w:r w:rsidR="00D64773">
        <w:t>−</w:t>
      </w:r>
      <w:r w:rsidR="00E20C4F">
        <w:t>23</w:t>
      </w:r>
      <w:r w:rsidR="00101B09">
        <w:t>)</w:t>
      </w:r>
      <w:r w:rsidRPr="00EF5A5F">
        <w:t>.</w:t>
      </w:r>
      <w:r>
        <w:t xml:space="preserve"> </w:t>
      </w:r>
    </w:p>
    <w:p w:rsidR="00852FD4" w:rsidRDefault="00852FD4" w:rsidP="00852FD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2FD4" w:rsidTr="00781A68">
        <w:tc>
          <w:tcPr>
            <w:tcW w:w="8771" w:type="dxa"/>
            <w:tcBorders>
              <w:top w:val="single" w:sz="6" w:space="0" w:color="78A22F"/>
              <w:left w:val="nil"/>
              <w:bottom w:val="nil"/>
              <w:right w:val="nil"/>
            </w:tcBorders>
            <w:shd w:val="clear" w:color="auto" w:fill="auto"/>
          </w:tcPr>
          <w:p w:rsidR="00852FD4" w:rsidRPr="00176D3F" w:rsidRDefault="00852FD4" w:rsidP="00605449">
            <w:pPr>
              <w:pStyle w:val="FigureTitle"/>
            </w:pPr>
            <w:r w:rsidRPr="00784A05">
              <w:rPr>
                <w:b w:val="0"/>
              </w:rPr>
              <w:t xml:space="preserve">Figure </w:t>
            </w:r>
            <w:bookmarkStart w:id="18" w:name="OLE_LINK48"/>
            <w:r w:rsidR="005938E2">
              <w:rPr>
                <w:b w:val="0"/>
              </w:rPr>
              <w:t>5.</w:t>
            </w:r>
            <w:r w:rsidR="00D64773">
              <w:rPr>
                <w:b w:val="0"/>
                <w:noProof/>
              </w:rPr>
              <w:t>7</w:t>
            </w:r>
            <w:bookmarkEnd w:id="18"/>
            <w:r>
              <w:tab/>
            </w:r>
            <w:r w:rsidRPr="00263BA3">
              <w:t>Proportion of VET graduates who achieved their main reason for doing the course</w:t>
            </w:r>
            <w:r w:rsidR="00532EB1" w:rsidRPr="00247713">
              <w:t>, 2011 to 2015</w:t>
            </w:r>
            <w:r w:rsidRPr="00263BA3">
              <w:rPr>
                <w:rStyle w:val="NoteLabel"/>
                <w:b/>
              </w:rPr>
              <w:t>a</w:t>
            </w:r>
            <w:r>
              <w:rPr>
                <w:rStyle w:val="NoteLabel"/>
                <w:b/>
              </w:rPr>
              <w:t>, b</w:t>
            </w:r>
          </w:p>
        </w:tc>
      </w:tr>
      <w:tr w:rsidR="00852FD4" w:rsidTr="00781A68">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52FD4" w:rsidTr="00781A68">
              <w:tc>
                <w:tcPr>
                  <w:tcW w:w="5000" w:type="pct"/>
                  <w:tcBorders>
                    <w:top w:val="nil"/>
                    <w:bottom w:val="nil"/>
                  </w:tcBorders>
                </w:tcPr>
                <w:p w:rsidR="00852FD4" w:rsidRDefault="007B4CE1" w:rsidP="00781A68">
                  <w:pPr>
                    <w:pStyle w:val="Figure"/>
                    <w:spacing w:before="60" w:after="60"/>
                  </w:pPr>
                  <w:r>
                    <w:rPr>
                      <w:noProof/>
                    </w:rPr>
                    <w:drawing>
                      <wp:inline distT="0" distB="0" distL="0" distR="0">
                        <wp:extent cx="5381625" cy="2514600"/>
                        <wp:effectExtent l="0" t="0" r="9525" b="0"/>
                        <wp:docPr id="6" name="Picture 6" descr="Figure 5.7 Proportion of VET graduates who achieved their main reason for doing the course, 2011 to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1625" cy="2514600"/>
                                </a:xfrm>
                                <a:prstGeom prst="rect">
                                  <a:avLst/>
                                </a:prstGeom>
                                <a:noFill/>
                                <a:ln>
                                  <a:noFill/>
                                </a:ln>
                              </pic:spPr>
                            </pic:pic>
                          </a:graphicData>
                        </a:graphic>
                      </wp:inline>
                    </w:drawing>
                  </w:r>
                </w:p>
              </w:tc>
            </w:tr>
          </w:tbl>
          <w:p w:rsidR="00852FD4" w:rsidRDefault="00852FD4" w:rsidP="00781A68">
            <w:pPr>
              <w:pStyle w:val="Figure"/>
            </w:pPr>
          </w:p>
        </w:tc>
      </w:tr>
      <w:tr w:rsidR="00852FD4" w:rsidRPr="00176D3F" w:rsidTr="00781A68">
        <w:tc>
          <w:tcPr>
            <w:tcW w:w="8771" w:type="dxa"/>
            <w:tcBorders>
              <w:top w:val="nil"/>
              <w:left w:val="nil"/>
              <w:bottom w:val="nil"/>
              <w:right w:val="nil"/>
            </w:tcBorders>
            <w:shd w:val="clear" w:color="auto" w:fill="auto"/>
          </w:tcPr>
          <w:p w:rsidR="00852FD4" w:rsidRPr="005E5D35" w:rsidRDefault="00605449" w:rsidP="00607A3D">
            <w:pPr>
              <w:pStyle w:val="Note"/>
              <w:keepNext/>
            </w:pPr>
            <w:proofErr w:type="spellStart"/>
            <w:r w:rsidRPr="00171E10">
              <w:rPr>
                <w:rStyle w:val="NoteLabel"/>
              </w:rPr>
              <w:t>a</w:t>
            </w:r>
            <w:proofErr w:type="spellEnd"/>
            <w:r w:rsidR="00ED7F81">
              <w:t> </w:t>
            </w:r>
            <w:r w:rsidR="00532EB1" w:rsidRPr="00247713">
              <w:t xml:space="preserve">Error bars represent the 95 per cent confidence interval associated with each point estimate </w:t>
            </w:r>
            <w:r w:rsidR="00607A3D" w:rsidRPr="00247713">
              <w:t>and are</w:t>
            </w:r>
            <w:r w:rsidR="00532EB1" w:rsidRPr="00247713">
              <w:t xml:space="preserve"> for the combined category: helped achieve or partly </w:t>
            </w:r>
            <w:r w:rsidR="00607A3D" w:rsidRPr="00247713">
              <w:t>helped achieve</w:t>
            </w:r>
            <w:r w:rsidR="00532EB1" w:rsidRPr="00247713">
              <w:t xml:space="preserve"> main reason.</w:t>
            </w:r>
            <w:r w:rsidR="00532EB1">
              <w:rPr>
                <w:shd w:val="clear" w:color="auto" w:fill="FFFFFF" w:themeFill="background1"/>
              </w:rPr>
              <w:t xml:space="preserve"> </w:t>
            </w:r>
            <w:r w:rsidR="00852FD4">
              <w:rPr>
                <w:rStyle w:val="NoteLabel"/>
              </w:rPr>
              <w:t>b</w:t>
            </w:r>
            <w:r w:rsidR="00532EB1">
              <w:t> </w:t>
            </w:r>
            <w:r w:rsidR="00852FD4" w:rsidRPr="006D3797">
              <w:t>See box</w:t>
            </w:r>
            <w:r w:rsidR="00852FD4">
              <w:t> </w:t>
            </w:r>
            <w:r w:rsidR="005938E2">
              <w:t>5.4</w:t>
            </w:r>
            <w:r w:rsidR="00852FD4">
              <w:t xml:space="preserve"> and table 5A.</w:t>
            </w:r>
            <w:r w:rsidR="00E20C4F">
              <w:t>21</w:t>
            </w:r>
            <w:r w:rsidR="00852FD4">
              <w:t xml:space="preserve"> </w:t>
            </w:r>
            <w:r w:rsidR="00852FD4" w:rsidRPr="006D3797">
              <w:t>for detailed definitions, footnotes and caveats</w:t>
            </w:r>
            <w:r w:rsidR="00852FD4">
              <w:t>.</w:t>
            </w:r>
          </w:p>
        </w:tc>
      </w:tr>
      <w:tr w:rsidR="00852FD4" w:rsidRPr="00176D3F" w:rsidTr="00781A68">
        <w:tc>
          <w:tcPr>
            <w:tcW w:w="8771" w:type="dxa"/>
            <w:tcBorders>
              <w:top w:val="nil"/>
              <w:left w:val="nil"/>
              <w:bottom w:val="nil"/>
              <w:right w:val="nil"/>
            </w:tcBorders>
            <w:shd w:val="clear" w:color="auto" w:fill="auto"/>
          </w:tcPr>
          <w:p w:rsidR="00852FD4" w:rsidRPr="00176D3F" w:rsidRDefault="00852FD4" w:rsidP="00781A68">
            <w:pPr>
              <w:pStyle w:val="Source"/>
            </w:pPr>
            <w:r w:rsidRPr="008C1DD2">
              <w:rPr>
                <w:i/>
              </w:rPr>
              <w:t>Source</w:t>
            </w:r>
            <w:r w:rsidRPr="008C1DD2">
              <w:t xml:space="preserve">: NCVER (unpublished) </w:t>
            </w:r>
            <w:r w:rsidRPr="00CF1A9B">
              <w:rPr>
                <w:i/>
              </w:rPr>
              <w:t>Student Outcomes Survey</w:t>
            </w:r>
            <w:r w:rsidRPr="008C1DD2">
              <w:t>; table</w:t>
            </w:r>
            <w:r w:rsidR="000A3C68">
              <w:t> </w:t>
            </w:r>
            <w:r w:rsidRPr="008C1DD2">
              <w:t>5A.</w:t>
            </w:r>
            <w:r w:rsidR="00E20C4F">
              <w:t>21</w:t>
            </w:r>
            <w:r w:rsidRPr="008C1DD2">
              <w:t>.</w:t>
            </w:r>
          </w:p>
        </w:tc>
      </w:tr>
      <w:tr w:rsidR="00852FD4" w:rsidTr="00781A68">
        <w:tc>
          <w:tcPr>
            <w:tcW w:w="8771" w:type="dxa"/>
            <w:tcBorders>
              <w:top w:val="nil"/>
              <w:left w:val="nil"/>
              <w:bottom w:val="single" w:sz="6" w:space="0" w:color="78A22F"/>
              <w:right w:val="nil"/>
            </w:tcBorders>
            <w:shd w:val="clear" w:color="auto" w:fill="auto"/>
          </w:tcPr>
          <w:p w:rsidR="00852FD4" w:rsidRDefault="00852FD4" w:rsidP="00781A68">
            <w:pPr>
              <w:pStyle w:val="Figurespace"/>
            </w:pPr>
          </w:p>
        </w:tc>
      </w:tr>
      <w:tr w:rsidR="00852FD4" w:rsidRPr="000863A5" w:rsidTr="00781A68">
        <w:tc>
          <w:tcPr>
            <w:tcW w:w="8771" w:type="dxa"/>
            <w:tcBorders>
              <w:top w:val="single" w:sz="6" w:space="0" w:color="78A22F"/>
              <w:left w:val="nil"/>
              <w:bottom w:val="nil"/>
              <w:right w:val="nil"/>
            </w:tcBorders>
          </w:tcPr>
          <w:p w:rsidR="00852FD4" w:rsidRPr="00626D32" w:rsidRDefault="00852FD4" w:rsidP="00781A68">
            <w:pPr>
              <w:pStyle w:val="BoxSpaceBelow"/>
            </w:pPr>
          </w:p>
        </w:tc>
      </w:tr>
    </w:tbl>
    <w:p w:rsidR="00852FD4" w:rsidRDefault="00741710" w:rsidP="00741710">
      <w:pPr>
        <w:pStyle w:val="Heading4"/>
      </w:pPr>
      <w:r>
        <w:t>Appropriateness — Employer engagement with VET</w:t>
      </w:r>
    </w:p>
    <w:p w:rsidR="00741710" w:rsidRDefault="00741710" w:rsidP="00741710">
      <w:pPr>
        <w:pStyle w:val="BodyText"/>
      </w:pPr>
      <w:r w:rsidRPr="00EF5A5F">
        <w:t xml:space="preserve">‘Employer engagement with VET’ is an indicator of governments’ objective </w:t>
      </w:r>
      <w:r>
        <w:t>to create a national training system that is accessible to</w:t>
      </w:r>
      <w:r w:rsidR="00817A92">
        <w:t>,</w:t>
      </w:r>
      <w:r>
        <w:t xml:space="preserve"> and </w:t>
      </w:r>
      <w:r w:rsidRPr="002B099E">
        <w:t>engag</w:t>
      </w:r>
      <w:r>
        <w:t>es</w:t>
      </w:r>
      <w:r w:rsidRPr="002B099E">
        <w:t xml:space="preserve"> with</w:t>
      </w:r>
      <w:r w:rsidR="00817A92">
        <w:t>,</w:t>
      </w:r>
      <w:r w:rsidRPr="002B099E">
        <w:t xml:space="preserve"> Australian businesses and industries to develop, harness and use the skills and abilities of the workforce</w:t>
      </w:r>
      <w:r w:rsidRPr="00EF5A5F">
        <w:t xml:space="preserve"> (box </w:t>
      </w:r>
      <w:r w:rsidR="005938E2">
        <w:t>5.5</w:t>
      </w:r>
      <w:r w:rsidRPr="00EF5A5F">
        <w:t>).</w:t>
      </w:r>
    </w:p>
    <w:p w:rsidR="008774AE" w:rsidRDefault="008774A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774AE" w:rsidTr="00E21824">
        <w:tc>
          <w:tcPr>
            <w:tcW w:w="8771" w:type="dxa"/>
            <w:tcBorders>
              <w:top w:val="single" w:sz="6" w:space="0" w:color="78A22F"/>
              <w:left w:val="nil"/>
              <w:bottom w:val="nil"/>
              <w:right w:val="nil"/>
            </w:tcBorders>
            <w:shd w:val="clear" w:color="auto" w:fill="F2F2F2"/>
          </w:tcPr>
          <w:p w:rsidR="008774AE" w:rsidRDefault="008774AE" w:rsidP="008774AE">
            <w:pPr>
              <w:pStyle w:val="BoxTitle"/>
            </w:pPr>
            <w:r>
              <w:rPr>
                <w:b w:val="0"/>
              </w:rPr>
              <w:t xml:space="preserve">Box </w:t>
            </w:r>
            <w:bookmarkStart w:id="19" w:name="OLE_LINK11"/>
            <w:r w:rsidR="005938E2">
              <w:rPr>
                <w:b w:val="0"/>
              </w:rPr>
              <w:t>5.</w:t>
            </w:r>
            <w:r w:rsidR="00D64773">
              <w:rPr>
                <w:b w:val="0"/>
                <w:noProof/>
              </w:rPr>
              <w:t>5</w:t>
            </w:r>
            <w:bookmarkEnd w:id="19"/>
            <w:r>
              <w:tab/>
            </w:r>
            <w:r w:rsidRPr="00EF5A5F">
              <w:t>Employer engagement with VET</w:t>
            </w:r>
          </w:p>
        </w:tc>
      </w:tr>
      <w:tr w:rsidR="008774AE" w:rsidTr="00E21824">
        <w:tc>
          <w:tcPr>
            <w:tcW w:w="8771" w:type="dxa"/>
            <w:tcBorders>
              <w:top w:val="nil"/>
              <w:left w:val="nil"/>
              <w:bottom w:val="nil"/>
              <w:right w:val="nil"/>
            </w:tcBorders>
            <w:shd w:val="clear" w:color="auto" w:fill="F2F2F2"/>
          </w:tcPr>
          <w:p w:rsidR="008774AE" w:rsidRPr="00EF5A5F" w:rsidRDefault="008774AE" w:rsidP="008774AE">
            <w:pPr>
              <w:pStyle w:val="Box"/>
            </w:pPr>
            <w:r w:rsidRPr="00EF5A5F">
              <w:t>‘Employer engagement with VET’ is defined as the proportion of Australian employers who in the last twelve months:</w:t>
            </w:r>
          </w:p>
          <w:p w:rsidR="008774AE" w:rsidRPr="00EF5A5F" w:rsidRDefault="008774AE" w:rsidP="008774AE">
            <w:pPr>
              <w:pStyle w:val="BoxListBullet"/>
            </w:pPr>
            <w:r w:rsidRPr="00EF5A5F">
              <w:t>had employees undertaking apprenticeships/traineeships</w:t>
            </w:r>
            <w:r>
              <w:t>, or</w:t>
            </w:r>
          </w:p>
          <w:p w:rsidR="008774AE" w:rsidRPr="00EF5A5F" w:rsidRDefault="008774AE" w:rsidP="008774AE">
            <w:pPr>
              <w:pStyle w:val="BoxListBullet"/>
            </w:pPr>
            <w:r w:rsidRPr="00EF5A5F">
              <w:t>arranged or provided nationally recognised training (other than apprenticeships /traineeships) for employees</w:t>
            </w:r>
            <w:r>
              <w:t>, or</w:t>
            </w:r>
          </w:p>
          <w:p w:rsidR="008774AE" w:rsidRPr="00EF5A5F" w:rsidRDefault="008774AE" w:rsidP="008774AE">
            <w:pPr>
              <w:pStyle w:val="BoxListBullet"/>
            </w:pPr>
            <w:r w:rsidRPr="00EF5A5F">
              <w:t>had employees with formal vocational qualifications</w:t>
            </w:r>
            <w:r>
              <w:t xml:space="preserve"> as a requirement of their job.</w:t>
            </w:r>
          </w:p>
          <w:p w:rsidR="007875A2" w:rsidRDefault="00817A92" w:rsidP="00632D5D">
            <w:pPr>
              <w:pStyle w:val="Box"/>
            </w:pPr>
            <w:r w:rsidRPr="00247713">
              <w:t xml:space="preserve">Data are collected from a </w:t>
            </w:r>
            <w:r w:rsidR="008774AE" w:rsidRPr="00247713">
              <w:t xml:space="preserve">biennial </w:t>
            </w:r>
            <w:r w:rsidRPr="00247713">
              <w:t xml:space="preserve">national survey </w:t>
            </w:r>
            <w:r w:rsidR="008774AE" w:rsidRPr="00247713">
              <w:t>of employers with at least one employee</w:t>
            </w:r>
            <w:r w:rsidR="002900C5" w:rsidRPr="00247713">
              <w:t>,</w:t>
            </w:r>
            <w:r w:rsidR="008774AE" w:rsidRPr="00247713">
              <w:t xml:space="preserve"> </w:t>
            </w:r>
            <w:r w:rsidR="00DE7462" w:rsidRPr="00247713">
              <w:t xml:space="preserve">to determine </w:t>
            </w:r>
            <w:r w:rsidR="008774AE" w:rsidRPr="00247713">
              <w:t>their training experiences in the 12 months prior to the survey</w:t>
            </w:r>
            <w:r w:rsidRPr="00247713">
              <w:t xml:space="preserve"> (NCVER 2015</w:t>
            </w:r>
            <w:r w:rsidR="00632D5D">
              <w:t>b</w:t>
            </w:r>
            <w:r w:rsidRPr="00247713">
              <w:t>).</w:t>
            </w:r>
          </w:p>
        </w:tc>
      </w:tr>
      <w:tr w:rsidR="00741710" w:rsidTr="00C26FF0">
        <w:trPr>
          <w:cantSplit/>
        </w:trPr>
        <w:tc>
          <w:tcPr>
            <w:tcW w:w="8771" w:type="dxa"/>
            <w:tcBorders>
              <w:top w:val="nil"/>
              <w:left w:val="nil"/>
              <w:bottom w:val="nil"/>
              <w:right w:val="nil"/>
            </w:tcBorders>
            <w:shd w:val="clear" w:color="auto" w:fill="F2F2F2" w:themeFill="background1" w:themeFillShade="F2"/>
          </w:tcPr>
          <w:p w:rsidR="007875A2" w:rsidRPr="00F43E72" w:rsidRDefault="007875A2" w:rsidP="00C26FF0">
            <w:pPr>
              <w:pStyle w:val="Box"/>
            </w:pPr>
            <w:r w:rsidRPr="00F43E72">
              <w:t>Data relate to total VET activity (figure</w:t>
            </w:r>
            <w:r w:rsidR="000A3C68">
              <w:t> </w:t>
            </w:r>
            <w:r w:rsidR="005938E2">
              <w:t>5.1</w:t>
            </w:r>
            <w:r w:rsidRPr="00F43E72">
              <w:t>).</w:t>
            </w:r>
          </w:p>
          <w:p w:rsidR="00741710" w:rsidRPr="00F43E72" w:rsidRDefault="00741710" w:rsidP="00C26FF0">
            <w:pPr>
              <w:pStyle w:val="Box"/>
            </w:pPr>
            <w:r w:rsidRPr="00F43E72">
              <w:t>A high or increasing proportion of employers engaged with VET is desirable.</w:t>
            </w:r>
          </w:p>
          <w:p w:rsidR="00741710" w:rsidRPr="00F43E72" w:rsidRDefault="00741710" w:rsidP="00C26FF0">
            <w:pPr>
              <w:pStyle w:val="Box"/>
            </w:pPr>
            <w:r w:rsidRPr="00F43E72">
              <w:t>Data reported for this measure are</w:t>
            </w:r>
            <w:r w:rsidR="00525EF4">
              <w:t>:</w:t>
            </w:r>
            <w:r w:rsidRPr="00F43E72">
              <w:t xml:space="preserve"> </w:t>
            </w:r>
          </w:p>
          <w:p w:rsidR="00741710" w:rsidRPr="00F43E72" w:rsidRDefault="00741710" w:rsidP="00C26FF0">
            <w:pPr>
              <w:pStyle w:val="BoxListBullet"/>
            </w:pPr>
            <w:r w:rsidRPr="00F43E72">
              <w:t>comparable (subject to caveats) across jurisdictions and over time</w:t>
            </w:r>
          </w:p>
          <w:p w:rsidR="00741710" w:rsidRPr="00F43E72" w:rsidRDefault="00741710" w:rsidP="00C26FF0">
            <w:pPr>
              <w:pStyle w:val="BoxListBullet"/>
            </w:pPr>
            <w:r w:rsidRPr="00F43E72">
              <w:t>complete for the current reporting period (subject to caveats). All required 2015 data are available for all jurisdictions providing the service.</w:t>
            </w:r>
          </w:p>
        </w:tc>
      </w:tr>
      <w:tr w:rsidR="00741710" w:rsidTr="00C26FF0">
        <w:trPr>
          <w:cantSplit/>
        </w:trPr>
        <w:tc>
          <w:tcPr>
            <w:tcW w:w="8771" w:type="dxa"/>
            <w:tcBorders>
              <w:top w:val="nil"/>
              <w:left w:val="nil"/>
              <w:bottom w:val="single" w:sz="6" w:space="0" w:color="78A22F"/>
              <w:right w:val="nil"/>
            </w:tcBorders>
            <w:shd w:val="clear" w:color="auto" w:fill="F2F2F2" w:themeFill="background1" w:themeFillShade="F2"/>
          </w:tcPr>
          <w:p w:rsidR="00741710" w:rsidRDefault="00741710" w:rsidP="00C26FF0">
            <w:pPr>
              <w:pStyle w:val="Box"/>
              <w:spacing w:before="0" w:line="120" w:lineRule="exact"/>
            </w:pPr>
          </w:p>
        </w:tc>
      </w:tr>
      <w:tr w:rsidR="00741710" w:rsidRPr="000863A5" w:rsidTr="00C26FF0">
        <w:tc>
          <w:tcPr>
            <w:tcW w:w="8771" w:type="dxa"/>
            <w:tcBorders>
              <w:top w:val="single" w:sz="6" w:space="0" w:color="78A22F"/>
              <w:left w:val="nil"/>
              <w:bottom w:val="nil"/>
              <w:right w:val="nil"/>
            </w:tcBorders>
          </w:tcPr>
          <w:p w:rsidR="00741710" w:rsidRPr="00626D32" w:rsidRDefault="00741710" w:rsidP="00C26FF0">
            <w:pPr>
              <w:pStyle w:val="BoxSpaceBelow"/>
            </w:pPr>
          </w:p>
        </w:tc>
      </w:tr>
    </w:tbl>
    <w:p w:rsidR="00817A92" w:rsidRDefault="002368EE" w:rsidP="00AF5E50">
      <w:pPr>
        <w:pStyle w:val="BodyText"/>
      </w:pPr>
      <w:r>
        <w:t xml:space="preserve">Nationally in 2015, </w:t>
      </w:r>
      <w:r w:rsidRPr="00EF5A5F">
        <w:t>of employers</w:t>
      </w:r>
      <w:r w:rsidR="00817A92">
        <w:t>:</w:t>
      </w:r>
      <w:r w:rsidRPr="00EF5A5F">
        <w:t xml:space="preserve"> </w:t>
      </w:r>
    </w:p>
    <w:p w:rsidR="00817A92" w:rsidRDefault="00817A92" w:rsidP="00817A92">
      <w:pPr>
        <w:pStyle w:val="ListBullet"/>
      </w:pPr>
      <w:r>
        <w:t xml:space="preserve">24.3 </w:t>
      </w:r>
      <w:r w:rsidRPr="00EF5A5F">
        <w:t>per</w:t>
      </w:r>
      <w:r>
        <w:t xml:space="preserve"> </w:t>
      </w:r>
      <w:r w:rsidRPr="00EF5A5F">
        <w:t xml:space="preserve">cent </w:t>
      </w:r>
      <w:r w:rsidR="00605449">
        <w:t xml:space="preserve">had employees undertaking </w:t>
      </w:r>
      <w:r w:rsidR="002368EE" w:rsidRPr="00EF5A5F">
        <w:t>apprenticeships or traineeships</w:t>
      </w:r>
      <w:r w:rsidR="002368EE">
        <w:t>, a decrease of 6.0 percentage points from 2007</w:t>
      </w:r>
    </w:p>
    <w:p w:rsidR="00817A92" w:rsidRDefault="00817A92" w:rsidP="00817A92">
      <w:pPr>
        <w:pStyle w:val="ListBullet"/>
      </w:pPr>
      <w:r>
        <w:t xml:space="preserve">20.6 per cent had </w:t>
      </w:r>
      <w:r w:rsidR="00605449">
        <w:t xml:space="preserve">arranged or provided </w:t>
      </w:r>
      <w:r w:rsidR="002368EE" w:rsidRPr="00EF5A5F">
        <w:t xml:space="preserve">nationally recognised training </w:t>
      </w:r>
    </w:p>
    <w:p w:rsidR="00741710" w:rsidRDefault="00817A92" w:rsidP="00817A92">
      <w:pPr>
        <w:pStyle w:val="ListBullet"/>
      </w:pPr>
      <w:r>
        <w:t>36.6 per </w:t>
      </w:r>
      <w:r w:rsidRPr="00EF5A5F">
        <w:t>cent</w:t>
      </w:r>
      <w:r>
        <w:t xml:space="preserve"> </w:t>
      </w:r>
      <w:r w:rsidR="00AF5E50">
        <w:t xml:space="preserve">reported they </w:t>
      </w:r>
      <w:r w:rsidR="00AF5E50" w:rsidRPr="00F74889">
        <w:t>employed people</w:t>
      </w:r>
      <w:r w:rsidR="00AF5E50" w:rsidRPr="00EF5A5F">
        <w:t xml:space="preserve"> with a formal vocational qualification as a job requirement</w:t>
      </w:r>
      <w:r>
        <w:t>,</w:t>
      </w:r>
      <w:r w:rsidR="00AF5E50">
        <w:t xml:space="preserve"> </w:t>
      </w:r>
      <w:r w:rsidR="00DF7D01" w:rsidRPr="00247713">
        <w:t xml:space="preserve">similar to </w:t>
      </w:r>
      <w:r w:rsidR="00AF5E50">
        <w:t xml:space="preserve">2007 </w:t>
      </w:r>
      <w:r w:rsidR="00741710" w:rsidRPr="00EF5A5F">
        <w:t>(figure</w:t>
      </w:r>
      <w:r w:rsidR="00741710">
        <w:t> </w:t>
      </w:r>
      <w:r w:rsidR="005938E2">
        <w:t>5.8</w:t>
      </w:r>
      <w:r w:rsidR="00741710">
        <w:t>)</w:t>
      </w:r>
      <w:r w:rsidR="00741710" w:rsidRPr="00EF5A5F">
        <w:t>.</w:t>
      </w:r>
    </w:p>
    <w:p w:rsidR="00741710" w:rsidRDefault="00741710" w:rsidP="007417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1710" w:rsidTr="00C26FF0">
        <w:tc>
          <w:tcPr>
            <w:tcW w:w="8771" w:type="dxa"/>
            <w:tcBorders>
              <w:top w:val="single" w:sz="6" w:space="0" w:color="78A22F"/>
              <w:left w:val="nil"/>
              <w:bottom w:val="nil"/>
              <w:right w:val="nil"/>
            </w:tcBorders>
            <w:shd w:val="clear" w:color="auto" w:fill="auto"/>
          </w:tcPr>
          <w:p w:rsidR="00741710" w:rsidRPr="00176D3F" w:rsidRDefault="00741710" w:rsidP="002368EE">
            <w:pPr>
              <w:pStyle w:val="FigureTitle"/>
            </w:pPr>
            <w:r w:rsidRPr="00784A05">
              <w:rPr>
                <w:b w:val="0"/>
              </w:rPr>
              <w:t xml:space="preserve">Figure </w:t>
            </w:r>
            <w:bookmarkStart w:id="20" w:name="OLE_LINK52"/>
            <w:r w:rsidR="005938E2">
              <w:rPr>
                <w:b w:val="0"/>
              </w:rPr>
              <w:t>5.</w:t>
            </w:r>
            <w:r w:rsidR="00D64773">
              <w:rPr>
                <w:b w:val="0"/>
                <w:noProof/>
              </w:rPr>
              <w:t>8</w:t>
            </w:r>
            <w:bookmarkEnd w:id="20"/>
            <w:r>
              <w:tab/>
            </w:r>
            <w:r w:rsidRPr="00EF5A5F">
              <w:t>Proportion of employers who are engaged with aspects of the VET system</w:t>
            </w:r>
            <w:r w:rsidRPr="00EF5A5F">
              <w:rPr>
                <w:rStyle w:val="NoteLabel"/>
                <w:b/>
              </w:rPr>
              <w:t>a, b</w:t>
            </w:r>
          </w:p>
        </w:tc>
      </w:tr>
      <w:tr w:rsidR="00741710" w:rsidTr="00C26FF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41710" w:rsidTr="00C26FF0">
              <w:tc>
                <w:tcPr>
                  <w:tcW w:w="5000" w:type="pct"/>
                  <w:tcBorders>
                    <w:top w:val="nil"/>
                    <w:bottom w:val="nil"/>
                  </w:tcBorders>
                </w:tcPr>
                <w:p w:rsidR="001B42F2" w:rsidRDefault="007B4CE1" w:rsidP="008B3D66">
                  <w:pPr>
                    <w:pStyle w:val="Figure"/>
                    <w:spacing w:before="0" w:after="0"/>
                  </w:pPr>
                  <w:r>
                    <w:rPr>
                      <w:noProof/>
                    </w:rPr>
                    <w:drawing>
                      <wp:inline distT="0" distB="0" distL="0" distR="0">
                        <wp:extent cx="5381625" cy="1190625"/>
                        <wp:effectExtent l="0" t="0" r="9525" b="9525"/>
                        <wp:docPr id="7" name="Picture 7" descr="Figure 5.8 Proportion of employers who are engaged with aspects of the VET system&#10;&#10;Apprenticeships/traineeship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1625" cy="1190625"/>
                                </a:xfrm>
                                <a:prstGeom prst="rect">
                                  <a:avLst/>
                                </a:prstGeom>
                                <a:noFill/>
                                <a:ln>
                                  <a:noFill/>
                                </a:ln>
                              </pic:spPr>
                            </pic:pic>
                          </a:graphicData>
                        </a:graphic>
                      </wp:inline>
                    </w:drawing>
                  </w:r>
                  <w:r>
                    <w:rPr>
                      <w:noProof/>
                    </w:rPr>
                    <w:drawing>
                      <wp:inline distT="0" distB="0" distL="0" distR="0">
                        <wp:extent cx="5381625" cy="1181100"/>
                        <wp:effectExtent l="0" t="0" r="9525" b="0"/>
                        <wp:docPr id="8" name="Picture 8" descr="Figure 5.8 Proportion of employers who are engaged with aspects of the VET system&#10;&#10;Nationally recognised train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1625" cy="1181100"/>
                                </a:xfrm>
                                <a:prstGeom prst="rect">
                                  <a:avLst/>
                                </a:prstGeom>
                                <a:noFill/>
                                <a:ln>
                                  <a:noFill/>
                                </a:ln>
                              </pic:spPr>
                            </pic:pic>
                          </a:graphicData>
                        </a:graphic>
                      </wp:inline>
                    </w:drawing>
                  </w:r>
                </w:p>
                <w:p w:rsidR="00741710" w:rsidRDefault="007B4CE1" w:rsidP="008B3D66">
                  <w:pPr>
                    <w:pStyle w:val="Figure"/>
                    <w:spacing w:before="0" w:after="0"/>
                  </w:pPr>
                  <w:r>
                    <w:rPr>
                      <w:noProof/>
                    </w:rPr>
                    <w:drawing>
                      <wp:inline distT="0" distB="0" distL="0" distR="0">
                        <wp:extent cx="5381625" cy="1343025"/>
                        <wp:effectExtent l="0" t="0" r="9525" b="9525"/>
                        <wp:docPr id="9" name="Picture 9" descr="Figure 5.8 Proportion of employers who are engaged with aspects of the VET system&#10;&#10;VET qualifications as job requirem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1625" cy="1343025"/>
                                </a:xfrm>
                                <a:prstGeom prst="rect">
                                  <a:avLst/>
                                </a:prstGeom>
                                <a:noFill/>
                                <a:ln>
                                  <a:noFill/>
                                </a:ln>
                              </pic:spPr>
                            </pic:pic>
                          </a:graphicData>
                        </a:graphic>
                      </wp:inline>
                    </w:drawing>
                  </w:r>
                </w:p>
                <w:p w:rsidR="00AF1CDA" w:rsidRDefault="00425525" w:rsidP="00ED7F81">
                  <w:pPr>
                    <w:pStyle w:val="Figure"/>
                    <w:spacing w:before="0" w:after="0"/>
                  </w:pPr>
                  <w:bookmarkStart w:id="21" w:name="_GoBack"/>
                  <w:r>
                    <w:rPr>
                      <w:noProof/>
                    </w:rPr>
                    <w:drawing>
                      <wp:inline distT="0" distB="0" distL="0" distR="0">
                        <wp:extent cx="5372100" cy="219075"/>
                        <wp:effectExtent l="0" t="0" r="0" b="9525"/>
                        <wp:docPr id="33" name="Picture 33" descr="Legend to Figure 5.8 Proportion of employers who are engaged with aspects of the VET system&#10;&#10;Green: 2007, 2009, 2011 and 2013&#10;Blu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72100" cy="219075"/>
                                </a:xfrm>
                                <a:prstGeom prst="rect">
                                  <a:avLst/>
                                </a:prstGeom>
                                <a:noFill/>
                                <a:ln>
                                  <a:noFill/>
                                </a:ln>
                              </pic:spPr>
                            </pic:pic>
                          </a:graphicData>
                        </a:graphic>
                      </wp:inline>
                    </w:drawing>
                  </w:r>
                  <w:bookmarkEnd w:id="21"/>
                </w:p>
              </w:tc>
            </w:tr>
          </w:tbl>
          <w:p w:rsidR="00741710" w:rsidRDefault="00741710" w:rsidP="00C26FF0">
            <w:pPr>
              <w:pStyle w:val="Figure"/>
            </w:pPr>
          </w:p>
        </w:tc>
      </w:tr>
      <w:tr w:rsidR="00741710" w:rsidRPr="00176D3F" w:rsidTr="00C26FF0">
        <w:tc>
          <w:tcPr>
            <w:tcW w:w="8771" w:type="dxa"/>
            <w:tcBorders>
              <w:top w:val="nil"/>
              <w:left w:val="nil"/>
              <w:bottom w:val="nil"/>
              <w:right w:val="nil"/>
            </w:tcBorders>
            <w:shd w:val="clear" w:color="auto" w:fill="auto"/>
          </w:tcPr>
          <w:p w:rsidR="00741710" w:rsidRPr="00176D3F" w:rsidRDefault="00741710" w:rsidP="00ED7F81">
            <w:pPr>
              <w:pStyle w:val="Note"/>
            </w:pPr>
            <w:proofErr w:type="spellStart"/>
            <w:r w:rsidRPr="00171E10">
              <w:rPr>
                <w:rStyle w:val="NoteLabel"/>
              </w:rPr>
              <w:t>a</w:t>
            </w:r>
            <w:proofErr w:type="spellEnd"/>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Pr="004B1B81">
              <w:t xml:space="preserve"> </w:t>
            </w:r>
            <w:r w:rsidRPr="006D3797">
              <w:t>See box</w:t>
            </w:r>
            <w:r>
              <w:t> </w:t>
            </w:r>
            <w:r w:rsidR="005938E2">
              <w:t>5.5</w:t>
            </w:r>
            <w:r>
              <w:t xml:space="preserve"> and table</w:t>
            </w:r>
            <w:r w:rsidR="000A3C68">
              <w:t> </w:t>
            </w:r>
            <w:r w:rsidRPr="008C1DD2">
              <w:t>5A.</w:t>
            </w:r>
            <w:r w:rsidR="00ED7F81">
              <w:t>33</w:t>
            </w:r>
            <w:r>
              <w:t xml:space="preserve"> </w:t>
            </w:r>
            <w:r w:rsidRPr="006D3797">
              <w:t>for detailed definitions, footnotes and caveats</w:t>
            </w:r>
            <w:r w:rsidRPr="004B1B81">
              <w:t>.</w:t>
            </w:r>
          </w:p>
        </w:tc>
      </w:tr>
      <w:tr w:rsidR="00741710" w:rsidRPr="00176D3F" w:rsidTr="00C26FF0">
        <w:tc>
          <w:tcPr>
            <w:tcW w:w="8771" w:type="dxa"/>
            <w:tcBorders>
              <w:top w:val="nil"/>
              <w:left w:val="nil"/>
              <w:bottom w:val="nil"/>
              <w:right w:val="nil"/>
            </w:tcBorders>
            <w:shd w:val="clear" w:color="auto" w:fill="auto"/>
          </w:tcPr>
          <w:p w:rsidR="00741710" w:rsidRPr="00176D3F" w:rsidRDefault="00741710" w:rsidP="00ED7F81">
            <w:pPr>
              <w:pStyle w:val="Source"/>
            </w:pPr>
            <w:r w:rsidRPr="00EF5A5F">
              <w:rPr>
                <w:i/>
              </w:rPr>
              <w:t>Source</w:t>
            </w:r>
            <w:r w:rsidRPr="00EF5A5F">
              <w:t xml:space="preserve">: NCVER (unpublished) </w:t>
            </w:r>
            <w:r w:rsidRPr="00CF1A9B">
              <w:rPr>
                <w:i/>
              </w:rPr>
              <w:t>Survey of Employers’ Use and Views of the VET System</w:t>
            </w:r>
            <w:r w:rsidRPr="00EF5A5F">
              <w:t>; table</w:t>
            </w:r>
            <w:r w:rsidR="000A3C68">
              <w:t> </w:t>
            </w:r>
            <w:r w:rsidRPr="00EF5A5F">
              <w:t>5A.</w:t>
            </w:r>
            <w:r w:rsidR="00ED7F81">
              <w:t>33</w:t>
            </w:r>
            <w:r w:rsidRPr="00EF5A5F">
              <w:t>.</w:t>
            </w:r>
          </w:p>
        </w:tc>
      </w:tr>
      <w:tr w:rsidR="00741710" w:rsidTr="00C26FF0">
        <w:tc>
          <w:tcPr>
            <w:tcW w:w="8771" w:type="dxa"/>
            <w:tcBorders>
              <w:top w:val="nil"/>
              <w:left w:val="nil"/>
              <w:bottom w:val="single" w:sz="6" w:space="0" w:color="78A22F"/>
              <w:right w:val="nil"/>
            </w:tcBorders>
            <w:shd w:val="clear" w:color="auto" w:fill="auto"/>
          </w:tcPr>
          <w:p w:rsidR="00741710" w:rsidRDefault="00741710" w:rsidP="00415BF6">
            <w:pPr>
              <w:pStyle w:val="Figurespace"/>
              <w:keepNext w:val="0"/>
            </w:pPr>
          </w:p>
        </w:tc>
      </w:tr>
    </w:tbl>
    <w:p w:rsidR="00087CD1" w:rsidRPr="00EF5A5F" w:rsidRDefault="00087CD1" w:rsidP="00087CD1">
      <w:pPr>
        <w:pStyle w:val="Heading4"/>
      </w:pPr>
      <w:r>
        <w:t>Quality — Student satisfaction with quality of training</w:t>
      </w:r>
      <w:r w:rsidRPr="00087CD1">
        <w:t xml:space="preserve"> </w:t>
      </w:r>
    </w:p>
    <w:p w:rsidR="00087CD1" w:rsidRDefault="00087CD1" w:rsidP="00087CD1">
      <w:pPr>
        <w:pStyle w:val="BodyText"/>
        <w:shd w:val="clear" w:color="auto" w:fill="FFFFFF" w:themeFill="background1"/>
      </w:pPr>
      <w:r w:rsidRPr="00EF5A5F">
        <w:t xml:space="preserve">‘Student satisfaction with </w:t>
      </w:r>
      <w:r>
        <w:t>quality of training</w:t>
      </w:r>
      <w:r w:rsidRPr="00EF5A5F">
        <w:t xml:space="preserve">’ is an indicator of governments’ objective </w:t>
      </w:r>
      <w:r>
        <w:t xml:space="preserve">to create a </w:t>
      </w:r>
      <w:r w:rsidRPr="00087CD1">
        <w:t>national training system that is centred on quality teaching and learning outcomes</w:t>
      </w:r>
      <w:r>
        <w:t xml:space="preserve"> </w:t>
      </w:r>
      <w:r w:rsidRPr="00EF5A5F">
        <w:t>(box</w:t>
      </w:r>
      <w:r w:rsidR="000A3C68">
        <w:t> </w:t>
      </w:r>
      <w:r w:rsidR="005938E2">
        <w:t>5.6</w:t>
      </w:r>
      <w:r w:rsidRPr="00EF5A5F">
        <w:t xml:space="preserve">). </w:t>
      </w:r>
    </w:p>
    <w:p w:rsidR="00087CD1" w:rsidRDefault="00087CD1" w:rsidP="00087C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7CD1" w:rsidTr="00C26FF0">
        <w:tc>
          <w:tcPr>
            <w:tcW w:w="8771" w:type="dxa"/>
            <w:tcBorders>
              <w:top w:val="single" w:sz="6" w:space="0" w:color="78A22F"/>
              <w:left w:val="nil"/>
              <w:bottom w:val="nil"/>
              <w:right w:val="nil"/>
            </w:tcBorders>
            <w:shd w:val="clear" w:color="auto" w:fill="F2F2F2" w:themeFill="background1" w:themeFillShade="F2"/>
          </w:tcPr>
          <w:p w:rsidR="00087CD1" w:rsidRDefault="00087CD1" w:rsidP="00C26FF0">
            <w:pPr>
              <w:pStyle w:val="BoxTitle"/>
            </w:pPr>
            <w:r>
              <w:rPr>
                <w:b w:val="0"/>
              </w:rPr>
              <w:t xml:space="preserve">Box </w:t>
            </w:r>
            <w:bookmarkStart w:id="22" w:name="OLE_LINK47"/>
            <w:r w:rsidR="005938E2">
              <w:rPr>
                <w:b w:val="0"/>
              </w:rPr>
              <w:t>5.</w:t>
            </w:r>
            <w:r w:rsidR="00D64773">
              <w:rPr>
                <w:b w:val="0"/>
                <w:noProof/>
              </w:rPr>
              <w:t>6</w:t>
            </w:r>
            <w:bookmarkEnd w:id="22"/>
            <w:r>
              <w:tab/>
            </w:r>
            <w:r w:rsidRPr="00EF5A5F">
              <w:t xml:space="preserve">Student </w:t>
            </w:r>
            <w:r w:rsidR="000A0961">
              <w:t>satisfaction with quality of training</w:t>
            </w:r>
          </w:p>
        </w:tc>
      </w:tr>
      <w:tr w:rsidR="00087CD1" w:rsidTr="00C26FF0">
        <w:trPr>
          <w:cantSplit/>
        </w:trPr>
        <w:tc>
          <w:tcPr>
            <w:tcW w:w="8771" w:type="dxa"/>
            <w:tcBorders>
              <w:top w:val="nil"/>
              <w:left w:val="nil"/>
              <w:bottom w:val="nil"/>
              <w:right w:val="nil"/>
            </w:tcBorders>
            <w:shd w:val="clear" w:color="auto" w:fill="F2F2F2" w:themeFill="background1" w:themeFillShade="F2"/>
          </w:tcPr>
          <w:p w:rsidR="00087CD1" w:rsidRPr="00EF5A5F" w:rsidRDefault="00087CD1" w:rsidP="000A0961">
            <w:pPr>
              <w:pStyle w:val="Box"/>
            </w:pPr>
            <w:r w:rsidRPr="00EF5A5F">
              <w:t xml:space="preserve">‘Student </w:t>
            </w:r>
            <w:r w:rsidR="000A0961">
              <w:t>satisfaction with quality of training</w:t>
            </w:r>
            <w:r w:rsidRPr="00EF5A5F">
              <w:t xml:space="preserve">’ </w:t>
            </w:r>
            <w:r>
              <w:t>is</w:t>
            </w:r>
            <w:r w:rsidRPr="00EF5A5F">
              <w:t xml:space="preserve"> defined as the proportion of </w:t>
            </w:r>
            <w:r w:rsidR="00A05472">
              <w:t>government</w:t>
            </w:r>
            <w:r w:rsidR="00A05472">
              <w:noBreakHyphen/>
              <w:t xml:space="preserve">funded VET </w:t>
            </w:r>
            <w:r w:rsidRPr="00EF5A5F">
              <w:t xml:space="preserve">graduates who </w:t>
            </w:r>
            <w:r w:rsidRPr="00D75F1A">
              <w:t>indicate</w:t>
            </w:r>
            <w:r>
              <w:t xml:space="preserve">d </w:t>
            </w:r>
            <w:r w:rsidR="00FC662A">
              <w:t>in the Student Outcomes Survey (</w:t>
            </w:r>
            <w:r w:rsidR="00BA6261">
              <w:t>table</w:t>
            </w:r>
            <w:r w:rsidR="000A3C68">
              <w:t> </w:t>
            </w:r>
            <w:r w:rsidR="00BA6261">
              <w:t>5A.87</w:t>
            </w:r>
            <w:r w:rsidR="00FC662A">
              <w:t xml:space="preserve">) </w:t>
            </w:r>
            <w:r w:rsidRPr="00D75F1A">
              <w:t xml:space="preserve">that they were satisfied or very satisfied with their VET training program. </w:t>
            </w:r>
          </w:p>
          <w:p w:rsidR="007875A2" w:rsidRDefault="007875A2" w:rsidP="007875A2">
            <w:pPr>
              <w:pStyle w:val="Box"/>
            </w:pPr>
            <w:r w:rsidRPr="00D351C0">
              <w:t xml:space="preserve">Data relate to </w:t>
            </w:r>
            <w:r>
              <w:t>government</w:t>
            </w:r>
            <w:r w:rsidR="000A3C68">
              <w:noBreakHyphen/>
            </w:r>
            <w:r>
              <w:t xml:space="preserve">funded </w:t>
            </w:r>
            <w:r w:rsidRPr="00D351C0">
              <w:t>VET</w:t>
            </w:r>
            <w:r>
              <w:t xml:space="preserve"> activity only</w:t>
            </w:r>
            <w:r w:rsidRPr="00D351C0">
              <w:t xml:space="preserve"> (figure</w:t>
            </w:r>
            <w:r w:rsidR="000A3C68">
              <w:t> </w:t>
            </w:r>
            <w:r w:rsidR="005938E2">
              <w:t>5.1</w:t>
            </w:r>
            <w:r w:rsidRPr="00D351C0">
              <w:t>).</w:t>
            </w:r>
          </w:p>
          <w:p w:rsidR="00A05472" w:rsidRDefault="00087CD1" w:rsidP="00A05472">
            <w:pPr>
              <w:pStyle w:val="Box"/>
            </w:pPr>
            <w:r w:rsidRPr="00EF5A5F">
              <w:t xml:space="preserve">A high or increasing </w:t>
            </w:r>
            <w:r w:rsidR="002008D2">
              <w:t>proportion</w:t>
            </w:r>
            <w:r w:rsidRPr="00EF5A5F">
              <w:t xml:space="preserve"> of perceived satisfaction is desirable. </w:t>
            </w:r>
            <w:r w:rsidR="00A05472" w:rsidRPr="00EF5A5F">
              <w:t>Satisfaction with VET by target groups can also indicate the equity of out</w:t>
            </w:r>
            <w:r w:rsidR="00A05472">
              <w:t>puts</w:t>
            </w:r>
            <w:r w:rsidR="00A05472" w:rsidRPr="00EF5A5F">
              <w:t xml:space="preserve"> for these groups.</w:t>
            </w:r>
          </w:p>
          <w:p w:rsidR="00087CD1" w:rsidRDefault="00087CD1" w:rsidP="00C26FF0">
            <w:pPr>
              <w:pStyle w:val="Box"/>
            </w:pPr>
            <w:r>
              <w:t xml:space="preserve">Data reported </w:t>
            </w:r>
            <w:r w:rsidR="00720771">
              <w:t xml:space="preserve">for </w:t>
            </w:r>
            <w:r>
              <w:t>th</w:t>
            </w:r>
            <w:r w:rsidR="000A0961">
              <w:t>i</w:t>
            </w:r>
            <w:r>
              <w:t xml:space="preserve">s </w:t>
            </w:r>
            <w:r w:rsidR="000A0961">
              <w:t>indicator are</w:t>
            </w:r>
            <w:r>
              <w:t>:</w:t>
            </w:r>
          </w:p>
          <w:p w:rsidR="00087CD1" w:rsidRDefault="00087CD1" w:rsidP="00C26FF0">
            <w:pPr>
              <w:pStyle w:val="BoxListBullet"/>
            </w:pPr>
            <w:r>
              <w:t>comparable (subject to caveats) across jurisdictions and over time</w:t>
            </w:r>
          </w:p>
          <w:p w:rsidR="00087CD1" w:rsidRPr="00EF5A5F" w:rsidRDefault="00087CD1" w:rsidP="00C26FF0">
            <w:pPr>
              <w:pStyle w:val="BoxListBullet"/>
            </w:pPr>
            <w:r>
              <w:t>complete for the current reporting period (subject to caveats). All required 201</w:t>
            </w:r>
            <w:r w:rsidR="000A0961">
              <w:t>5</w:t>
            </w:r>
            <w:r>
              <w:t xml:space="preserve"> data are available for all juris</w:t>
            </w:r>
            <w:r w:rsidR="000A0961">
              <w:t>dictions providing the service.</w:t>
            </w:r>
          </w:p>
        </w:tc>
      </w:tr>
      <w:tr w:rsidR="00087CD1" w:rsidTr="00C26FF0">
        <w:trPr>
          <w:cantSplit/>
        </w:trPr>
        <w:tc>
          <w:tcPr>
            <w:tcW w:w="8771" w:type="dxa"/>
            <w:tcBorders>
              <w:top w:val="nil"/>
              <w:left w:val="nil"/>
              <w:bottom w:val="single" w:sz="6" w:space="0" w:color="78A22F"/>
              <w:right w:val="nil"/>
            </w:tcBorders>
            <w:shd w:val="clear" w:color="auto" w:fill="F2F2F2" w:themeFill="background1" w:themeFillShade="F2"/>
          </w:tcPr>
          <w:p w:rsidR="00087CD1" w:rsidRDefault="00087CD1" w:rsidP="00C26FF0">
            <w:pPr>
              <w:pStyle w:val="Box"/>
              <w:spacing w:before="0" w:line="120" w:lineRule="exact"/>
            </w:pPr>
          </w:p>
        </w:tc>
      </w:tr>
      <w:tr w:rsidR="00087CD1" w:rsidRPr="000863A5" w:rsidTr="00C26FF0">
        <w:tc>
          <w:tcPr>
            <w:tcW w:w="8771" w:type="dxa"/>
            <w:tcBorders>
              <w:top w:val="single" w:sz="6" w:space="0" w:color="78A22F"/>
              <w:left w:val="nil"/>
              <w:bottom w:val="nil"/>
              <w:right w:val="nil"/>
            </w:tcBorders>
          </w:tcPr>
          <w:p w:rsidR="00087CD1" w:rsidRPr="00626D32" w:rsidRDefault="00087CD1" w:rsidP="00C26FF0">
            <w:pPr>
              <w:pStyle w:val="BoxSpaceBelow"/>
            </w:pPr>
          </w:p>
        </w:tc>
      </w:tr>
    </w:tbl>
    <w:p w:rsidR="00892B03" w:rsidRDefault="00AF5E50" w:rsidP="009C1FB9">
      <w:pPr>
        <w:pStyle w:val="BodyText"/>
      </w:pPr>
      <w:r>
        <w:t>Nationally i</w:t>
      </w:r>
      <w:r w:rsidR="00087CD1" w:rsidRPr="00A15A09">
        <w:t>n 201</w:t>
      </w:r>
      <w:r w:rsidR="000A0961">
        <w:t>5</w:t>
      </w:r>
      <w:r w:rsidR="00A05472">
        <w:t xml:space="preserve">, </w:t>
      </w:r>
      <w:r w:rsidR="00087CD1">
        <w:t>8</w:t>
      </w:r>
      <w:r w:rsidR="000A0961">
        <w:t>6.8</w:t>
      </w:r>
      <w:r w:rsidR="00087CD1">
        <w:t xml:space="preserve"> </w:t>
      </w:r>
      <w:r w:rsidR="00087CD1" w:rsidRPr="00A15A09">
        <w:t>per</w:t>
      </w:r>
      <w:r w:rsidR="00087CD1">
        <w:t xml:space="preserve"> </w:t>
      </w:r>
      <w:r w:rsidR="00087CD1" w:rsidRPr="00A15A09">
        <w:t xml:space="preserve">cent of all </w:t>
      </w:r>
      <w:r w:rsidR="000B15D5">
        <w:t>government</w:t>
      </w:r>
      <w:r w:rsidR="000B15D5">
        <w:noBreakHyphen/>
        <w:t>funded</w:t>
      </w:r>
      <w:r w:rsidR="00087CD1" w:rsidRPr="00A15A09">
        <w:t xml:space="preserve"> VET graduates indicated that they were satisfied with the quality of their completed training</w:t>
      </w:r>
      <w:r w:rsidR="00A05472">
        <w:t xml:space="preserve"> </w:t>
      </w:r>
      <w:r w:rsidR="00087CD1" w:rsidRPr="00A15A09">
        <w:t>(table</w:t>
      </w:r>
      <w:r w:rsidR="000A3C68">
        <w:t> </w:t>
      </w:r>
      <w:r w:rsidR="00087CD1" w:rsidRPr="00A15A09">
        <w:t>5A.</w:t>
      </w:r>
      <w:r w:rsidR="00ED7F81">
        <w:t>27</w:t>
      </w:r>
      <w:r>
        <w:t>)</w:t>
      </w:r>
      <w:r w:rsidR="009C1FB9">
        <w:t xml:space="preserve">. </w:t>
      </w:r>
      <w:r w:rsidR="009C1FB9" w:rsidRPr="00247713">
        <w:t>R</w:t>
      </w:r>
      <w:r w:rsidR="00A05472" w:rsidRPr="00247713">
        <w:t xml:space="preserve">esults </w:t>
      </w:r>
      <w:r w:rsidR="009C1FB9" w:rsidRPr="00247713">
        <w:t>were higher for students seeking personal development outcomes or further study outcomes (89.2 per cent and 88.4 per cent</w:t>
      </w:r>
      <w:r w:rsidR="002900C5" w:rsidRPr="00247713">
        <w:t xml:space="preserve"> respectively</w:t>
      </w:r>
      <w:r w:rsidR="009C1FB9" w:rsidRPr="00247713">
        <w:t xml:space="preserve">) than for graduates seeking </w:t>
      </w:r>
      <w:r w:rsidR="00892B03" w:rsidRPr="00247713">
        <w:t>employment</w:t>
      </w:r>
      <w:r w:rsidR="00892B03" w:rsidRPr="00247713">
        <w:noBreakHyphen/>
        <w:t>related outcomes</w:t>
      </w:r>
      <w:r w:rsidR="009C1FB9" w:rsidRPr="00247713">
        <w:t xml:space="preserve"> (86.4 per cent</w:t>
      </w:r>
      <w:r w:rsidR="00892B03" w:rsidRPr="00247713">
        <w:t>)</w:t>
      </w:r>
      <w:r w:rsidR="00892B03">
        <w:t xml:space="preserve"> </w:t>
      </w:r>
      <w:r w:rsidR="00892B03" w:rsidRPr="00EF5A5F">
        <w:t>(figure</w:t>
      </w:r>
      <w:r>
        <w:t> </w:t>
      </w:r>
      <w:r w:rsidR="005938E2">
        <w:t>5.9</w:t>
      </w:r>
      <w:r w:rsidR="00892B03" w:rsidRPr="00EF5A5F">
        <w:t xml:space="preserve">). </w:t>
      </w:r>
    </w:p>
    <w:p w:rsidR="00892B03" w:rsidRDefault="00892B03" w:rsidP="00892B0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2B03" w:rsidTr="00C26FF0">
        <w:tc>
          <w:tcPr>
            <w:tcW w:w="8771" w:type="dxa"/>
            <w:tcBorders>
              <w:top w:val="single" w:sz="6" w:space="0" w:color="78A22F"/>
              <w:left w:val="nil"/>
              <w:bottom w:val="nil"/>
              <w:right w:val="nil"/>
            </w:tcBorders>
            <w:shd w:val="clear" w:color="auto" w:fill="auto"/>
          </w:tcPr>
          <w:p w:rsidR="00892B03" w:rsidRPr="00176D3F" w:rsidRDefault="00892B03" w:rsidP="00C26FF0">
            <w:pPr>
              <w:pStyle w:val="FigureTitle"/>
            </w:pPr>
            <w:r w:rsidRPr="00784A05">
              <w:rPr>
                <w:b w:val="0"/>
              </w:rPr>
              <w:t xml:space="preserve">Figure </w:t>
            </w:r>
            <w:bookmarkStart w:id="23" w:name="OLE_LINK60"/>
            <w:r w:rsidR="005938E2">
              <w:rPr>
                <w:b w:val="0"/>
              </w:rPr>
              <w:t>5.</w:t>
            </w:r>
            <w:r w:rsidR="00D64773">
              <w:rPr>
                <w:b w:val="0"/>
                <w:noProof/>
              </w:rPr>
              <w:t>9</w:t>
            </w:r>
            <w:bookmarkEnd w:id="23"/>
            <w:r>
              <w:tab/>
            </w:r>
            <w:r w:rsidRPr="006C44D6">
              <w:t>Proportion of VET graduates who were satisfied with the quality of their completed course, by purpose of study, 201</w:t>
            </w:r>
            <w:r w:rsidR="00ED7F81">
              <w:t>5</w:t>
            </w:r>
            <w:r>
              <w:rPr>
                <w:rStyle w:val="NoteLabel"/>
                <w:b/>
              </w:rPr>
              <w:t>a</w:t>
            </w:r>
            <w:r w:rsidR="00AF7EF1" w:rsidRPr="00AF7EF1">
              <w:rPr>
                <w:rStyle w:val="NoteLabel"/>
                <w:b/>
              </w:rPr>
              <w:t>, b</w:t>
            </w:r>
          </w:p>
        </w:tc>
      </w:tr>
      <w:tr w:rsidR="00892B03" w:rsidTr="00C26FF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92B03" w:rsidTr="00C26FF0">
              <w:tc>
                <w:tcPr>
                  <w:tcW w:w="5000" w:type="pct"/>
                  <w:tcBorders>
                    <w:top w:val="nil"/>
                    <w:bottom w:val="nil"/>
                  </w:tcBorders>
                </w:tcPr>
                <w:p w:rsidR="00892B03" w:rsidRDefault="007B4CE1" w:rsidP="00367E63">
                  <w:pPr>
                    <w:pStyle w:val="Figure"/>
                    <w:spacing w:before="0" w:after="0"/>
                  </w:pPr>
                  <w:r>
                    <w:rPr>
                      <w:noProof/>
                    </w:rPr>
                    <w:drawing>
                      <wp:inline distT="0" distB="0" distL="0" distR="0">
                        <wp:extent cx="5381625" cy="2409825"/>
                        <wp:effectExtent l="0" t="0" r="9525" b="9525"/>
                        <wp:docPr id="11" name="Picture 11" descr="Figure 5.9 Proportion of VET graduates who were satisfied with the quality of their completed course, by purpose of study,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1625" cy="2409825"/>
                                </a:xfrm>
                                <a:prstGeom prst="rect">
                                  <a:avLst/>
                                </a:prstGeom>
                                <a:noFill/>
                                <a:ln>
                                  <a:noFill/>
                                </a:ln>
                              </pic:spPr>
                            </pic:pic>
                          </a:graphicData>
                        </a:graphic>
                      </wp:inline>
                    </w:drawing>
                  </w:r>
                </w:p>
              </w:tc>
            </w:tr>
          </w:tbl>
          <w:p w:rsidR="00892B03" w:rsidRDefault="00892B03" w:rsidP="00C26FF0">
            <w:pPr>
              <w:pStyle w:val="Figure"/>
            </w:pPr>
          </w:p>
        </w:tc>
      </w:tr>
      <w:tr w:rsidR="00892B03" w:rsidRPr="00176D3F" w:rsidTr="00C26FF0">
        <w:tc>
          <w:tcPr>
            <w:tcW w:w="8771" w:type="dxa"/>
            <w:tcBorders>
              <w:top w:val="nil"/>
              <w:left w:val="nil"/>
              <w:bottom w:val="nil"/>
              <w:right w:val="nil"/>
            </w:tcBorders>
            <w:shd w:val="clear" w:color="auto" w:fill="auto"/>
          </w:tcPr>
          <w:p w:rsidR="00892B03" w:rsidRPr="00176D3F" w:rsidRDefault="00AF7EF1" w:rsidP="00AF7EF1">
            <w:pPr>
              <w:pStyle w:val="Note"/>
            </w:pPr>
            <w:proofErr w:type="spellStart"/>
            <w:r w:rsidRPr="00171E10">
              <w:rPr>
                <w:rStyle w:val="NoteLabel"/>
              </w:rPr>
              <w:t>a</w:t>
            </w:r>
            <w:proofErr w:type="spellEnd"/>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Pr>
                <w:shd w:val="clear" w:color="auto" w:fill="FFFFFF" w:themeFill="background1"/>
              </w:rPr>
              <w:t xml:space="preserve"> </w:t>
            </w:r>
            <w:r>
              <w:rPr>
                <w:rStyle w:val="NoteLabel"/>
              </w:rPr>
              <w:t>b</w:t>
            </w:r>
            <w:r w:rsidR="00892B03" w:rsidRPr="00171E10">
              <w:t xml:space="preserve"> </w:t>
            </w:r>
            <w:r w:rsidR="00892B03" w:rsidRPr="006D3797">
              <w:t>See box</w:t>
            </w:r>
            <w:r w:rsidR="00892B03">
              <w:t> </w:t>
            </w:r>
            <w:r w:rsidR="005938E2">
              <w:t>5.6</w:t>
            </w:r>
            <w:r w:rsidR="00892B03">
              <w:t xml:space="preserve"> and table</w:t>
            </w:r>
            <w:r w:rsidR="000A3C68">
              <w:t> </w:t>
            </w:r>
            <w:r w:rsidR="00892B03" w:rsidRPr="008C1DD2">
              <w:t>5A.</w:t>
            </w:r>
            <w:r w:rsidR="00ED7F81">
              <w:t>27</w:t>
            </w:r>
            <w:r w:rsidR="00892B03">
              <w:t xml:space="preserve"> </w:t>
            </w:r>
            <w:r w:rsidR="00892B03" w:rsidRPr="006D3797">
              <w:t>for detailed definitions, footnotes and caveats</w:t>
            </w:r>
            <w:r w:rsidR="00892B03" w:rsidRPr="004B1B81">
              <w:t>.</w:t>
            </w:r>
          </w:p>
        </w:tc>
      </w:tr>
      <w:tr w:rsidR="00892B03" w:rsidRPr="00176D3F" w:rsidTr="00C26FF0">
        <w:tc>
          <w:tcPr>
            <w:tcW w:w="8771" w:type="dxa"/>
            <w:tcBorders>
              <w:top w:val="nil"/>
              <w:left w:val="nil"/>
              <w:bottom w:val="nil"/>
              <w:right w:val="nil"/>
            </w:tcBorders>
            <w:shd w:val="clear" w:color="auto" w:fill="auto"/>
          </w:tcPr>
          <w:p w:rsidR="00892B03" w:rsidRPr="00176D3F" w:rsidRDefault="00892B03" w:rsidP="00C26FF0">
            <w:pPr>
              <w:pStyle w:val="Source"/>
            </w:pPr>
            <w:r w:rsidRPr="008C1DD2">
              <w:rPr>
                <w:i/>
              </w:rPr>
              <w:t>Source</w:t>
            </w:r>
            <w:r w:rsidRPr="008C1DD2">
              <w:t xml:space="preserve">: NCVER (unpublished) </w:t>
            </w:r>
            <w:r w:rsidRPr="00CF1A9B">
              <w:rPr>
                <w:i/>
              </w:rPr>
              <w:t>Student Outcomes Survey</w:t>
            </w:r>
            <w:r w:rsidRPr="008C1DD2">
              <w:t>; table</w:t>
            </w:r>
            <w:r w:rsidR="000A3C68">
              <w:t> </w:t>
            </w:r>
            <w:r w:rsidRPr="008C1DD2">
              <w:t>5A.</w:t>
            </w:r>
            <w:r w:rsidR="00ED7F81">
              <w:t>27</w:t>
            </w:r>
            <w:r w:rsidRPr="008C1DD2">
              <w:t>.</w:t>
            </w:r>
          </w:p>
        </w:tc>
      </w:tr>
      <w:tr w:rsidR="00892B03" w:rsidTr="00C26FF0">
        <w:tc>
          <w:tcPr>
            <w:tcW w:w="8771" w:type="dxa"/>
            <w:tcBorders>
              <w:top w:val="nil"/>
              <w:left w:val="nil"/>
              <w:bottom w:val="single" w:sz="6" w:space="0" w:color="78A22F"/>
              <w:right w:val="nil"/>
            </w:tcBorders>
            <w:shd w:val="clear" w:color="auto" w:fill="auto"/>
          </w:tcPr>
          <w:p w:rsidR="00892B03" w:rsidRDefault="00892B03" w:rsidP="00C26FF0">
            <w:pPr>
              <w:pStyle w:val="Figurespace"/>
            </w:pPr>
          </w:p>
        </w:tc>
      </w:tr>
      <w:tr w:rsidR="00892B03" w:rsidRPr="000863A5" w:rsidTr="00C26FF0">
        <w:tc>
          <w:tcPr>
            <w:tcW w:w="8771" w:type="dxa"/>
            <w:tcBorders>
              <w:top w:val="single" w:sz="6" w:space="0" w:color="78A22F"/>
              <w:left w:val="nil"/>
              <w:bottom w:val="nil"/>
              <w:right w:val="nil"/>
            </w:tcBorders>
          </w:tcPr>
          <w:p w:rsidR="00892B03" w:rsidRPr="00626D32" w:rsidRDefault="00892B03" w:rsidP="00C26FF0">
            <w:pPr>
              <w:pStyle w:val="BoxSpaceBelow"/>
            </w:pPr>
          </w:p>
        </w:tc>
      </w:tr>
    </w:tbl>
    <w:p w:rsidR="00AF7EF1" w:rsidRPr="003A425B" w:rsidRDefault="00AF7EF1" w:rsidP="00AF7EF1">
      <w:pPr>
        <w:pStyle w:val="BodyText"/>
      </w:pPr>
      <w:r>
        <w:t>A</w:t>
      </w:r>
      <w:r w:rsidRPr="00EF5A5F">
        <w:t xml:space="preserve">cross target groups in </w:t>
      </w:r>
      <w:r>
        <w:t xml:space="preserve">2015, the satisfaction rates were higher for those </w:t>
      </w:r>
      <w:r w:rsidRPr="003A425B">
        <w:t>graduates from remote and very remote areas (</w:t>
      </w:r>
      <w:r>
        <w:t xml:space="preserve">89.8 </w:t>
      </w:r>
      <w:r w:rsidRPr="003A425B">
        <w:t>per</w:t>
      </w:r>
      <w:r>
        <w:t xml:space="preserve"> </w:t>
      </w:r>
      <w:r w:rsidRPr="003A425B">
        <w:t>cent)</w:t>
      </w:r>
      <w:r>
        <w:t xml:space="preserve"> </w:t>
      </w:r>
      <w:r w:rsidRPr="00233108">
        <w:t>(table 5A.</w:t>
      </w:r>
      <w:r>
        <w:t xml:space="preserve">30) and Aboriginal and Torres Strait Islander </w:t>
      </w:r>
      <w:r w:rsidRPr="003A425B">
        <w:t>graduates (</w:t>
      </w:r>
      <w:r>
        <w:t xml:space="preserve">90.4 </w:t>
      </w:r>
      <w:r w:rsidRPr="003A425B">
        <w:t>per</w:t>
      </w:r>
      <w:r>
        <w:t xml:space="preserve"> </w:t>
      </w:r>
      <w:r w:rsidRPr="003A425B">
        <w:t>cent)</w:t>
      </w:r>
      <w:r>
        <w:t xml:space="preserve"> </w:t>
      </w:r>
      <w:r w:rsidRPr="00233108">
        <w:t>(table 5A.</w:t>
      </w:r>
      <w:r>
        <w:t xml:space="preserve">28) than for all students. Satisfaction </w:t>
      </w:r>
      <w:r>
        <w:lastRenderedPageBreak/>
        <w:t xml:space="preserve">among </w:t>
      </w:r>
      <w:r w:rsidRPr="00EF5A5F">
        <w:t xml:space="preserve">graduates with </w:t>
      </w:r>
      <w:r w:rsidRPr="003A425B">
        <w:t xml:space="preserve">disability </w:t>
      </w:r>
      <w:r w:rsidRPr="00233108">
        <w:t>(table 5A.</w:t>
      </w:r>
      <w:r>
        <w:t xml:space="preserve">31) and for </w:t>
      </w:r>
      <w:r w:rsidRPr="003A425B">
        <w:t xml:space="preserve">graduates speaking a </w:t>
      </w:r>
      <w:r>
        <w:t>LOTE</w:t>
      </w:r>
      <w:r w:rsidRPr="003A425B">
        <w:t xml:space="preserve"> at home </w:t>
      </w:r>
      <w:r w:rsidRPr="00233108">
        <w:t>(table 5A.</w:t>
      </w:r>
      <w:r>
        <w:t>32)</w:t>
      </w:r>
      <w:r w:rsidRPr="003A425B">
        <w:t xml:space="preserve"> </w:t>
      </w:r>
      <w:r>
        <w:t>were not significantly different to all students</w:t>
      </w:r>
      <w:r w:rsidRPr="003A425B">
        <w:t>.</w:t>
      </w:r>
    </w:p>
    <w:p w:rsidR="00087CD1" w:rsidRDefault="00087CD1" w:rsidP="00087CD1">
      <w:pPr>
        <w:pStyle w:val="Heading4"/>
      </w:pPr>
      <w:r>
        <w:t>Quality — Qualification completion rate</w:t>
      </w:r>
    </w:p>
    <w:p w:rsidR="00EA78CF" w:rsidRDefault="00EA78CF" w:rsidP="00EA78CF">
      <w:pPr>
        <w:pStyle w:val="BodyText"/>
        <w:shd w:val="clear" w:color="auto" w:fill="FFFFFF" w:themeFill="background1"/>
      </w:pPr>
      <w:r w:rsidRPr="00EF5A5F">
        <w:t>‘</w:t>
      </w:r>
      <w:r w:rsidR="00D0269D">
        <w:t>Qualification completion rate</w:t>
      </w:r>
      <w:r w:rsidRPr="00EF5A5F">
        <w:t xml:space="preserve">’ is an indicator of governments’ objective </w:t>
      </w:r>
      <w:r>
        <w:t xml:space="preserve">to create a </w:t>
      </w:r>
      <w:r w:rsidRPr="00087CD1">
        <w:t>national training system that is centred on quality teaching and learning outcomes</w:t>
      </w:r>
      <w:r>
        <w:t xml:space="preserve"> </w:t>
      </w:r>
      <w:r w:rsidRPr="00EF5A5F">
        <w:t>(box</w:t>
      </w:r>
      <w:r w:rsidR="00D0269D">
        <w:t> </w:t>
      </w:r>
      <w:r w:rsidR="005938E2">
        <w:t>5.7</w:t>
      </w:r>
      <w:r w:rsidRPr="00EF5A5F">
        <w:t xml:space="preserve">). </w:t>
      </w:r>
    </w:p>
    <w:p w:rsidR="0075604E" w:rsidRDefault="0075604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5604E" w:rsidTr="00E21824">
        <w:tc>
          <w:tcPr>
            <w:tcW w:w="8771" w:type="dxa"/>
            <w:tcBorders>
              <w:top w:val="single" w:sz="6" w:space="0" w:color="78A22F"/>
              <w:left w:val="nil"/>
              <w:bottom w:val="nil"/>
              <w:right w:val="nil"/>
            </w:tcBorders>
            <w:shd w:val="clear" w:color="auto" w:fill="F2F2F2"/>
          </w:tcPr>
          <w:p w:rsidR="0075604E" w:rsidRDefault="0075604E">
            <w:pPr>
              <w:pStyle w:val="BoxTitle"/>
            </w:pPr>
            <w:r>
              <w:rPr>
                <w:b w:val="0"/>
              </w:rPr>
              <w:t xml:space="preserve">Box </w:t>
            </w:r>
            <w:bookmarkStart w:id="24" w:name="OLE_LINK12"/>
            <w:r w:rsidR="005938E2">
              <w:rPr>
                <w:b w:val="0"/>
              </w:rPr>
              <w:t>5.</w:t>
            </w:r>
            <w:r w:rsidR="00D64773">
              <w:rPr>
                <w:b w:val="0"/>
                <w:noProof/>
              </w:rPr>
              <w:t>7</w:t>
            </w:r>
            <w:bookmarkEnd w:id="24"/>
            <w:r>
              <w:tab/>
            </w:r>
            <w:r w:rsidRPr="00312291">
              <w:rPr>
                <w:bCs/>
              </w:rPr>
              <w:t>Estimated qualification completion rate</w:t>
            </w:r>
          </w:p>
        </w:tc>
      </w:tr>
      <w:tr w:rsidR="0075604E" w:rsidTr="0075604E">
        <w:tc>
          <w:tcPr>
            <w:tcW w:w="8771" w:type="dxa"/>
            <w:tcBorders>
              <w:top w:val="nil"/>
              <w:left w:val="nil"/>
              <w:bottom w:val="nil"/>
              <w:right w:val="nil"/>
            </w:tcBorders>
            <w:shd w:val="clear" w:color="auto" w:fill="F2F2F2"/>
          </w:tcPr>
          <w:p w:rsidR="0075604E" w:rsidRPr="00F43E72" w:rsidRDefault="0075604E" w:rsidP="0075604E">
            <w:pPr>
              <w:pStyle w:val="Box"/>
            </w:pPr>
            <w:r w:rsidRPr="00F43E72">
              <w:t>‘Estimated qualification completion rate’ is defined by two measures:</w:t>
            </w:r>
          </w:p>
          <w:p w:rsidR="0075604E" w:rsidRPr="00F43E72" w:rsidRDefault="00525EF4" w:rsidP="0075604E">
            <w:pPr>
              <w:pStyle w:val="BoxListBullet"/>
            </w:pPr>
            <w:r>
              <w:rPr>
                <w:i/>
              </w:rPr>
              <w:t>P</w:t>
            </w:r>
            <w:r w:rsidR="0075604E" w:rsidRPr="00525EF4">
              <w:rPr>
                <w:i/>
              </w:rPr>
              <w:t>rogram completion rate</w:t>
            </w:r>
            <w:r w:rsidR="0075604E" w:rsidRPr="00F43E72">
              <w:t xml:space="preserve"> — the proportion of VET enrolments commencing in the year of interest that </w:t>
            </w:r>
            <w:r w:rsidR="00367E63" w:rsidRPr="00F43E72">
              <w:t xml:space="preserve">are estimated to </w:t>
            </w:r>
            <w:r w:rsidR="0075604E" w:rsidRPr="00F43E72">
              <w:t>be completed. A</w:t>
            </w:r>
            <w:r w:rsidR="00367E63" w:rsidRPr="00F43E72">
              <w:t>n</w:t>
            </w:r>
            <w:r w:rsidR="0075604E" w:rsidRPr="00F43E72">
              <w:t xml:space="preserve"> </w:t>
            </w:r>
            <w:r w:rsidR="0075604E" w:rsidRPr="00F43E72">
              <w:rPr>
                <w:bCs/>
              </w:rPr>
              <w:t>enrolment</w:t>
            </w:r>
            <w:r w:rsidR="0075604E" w:rsidRPr="00F43E72">
              <w:rPr>
                <w:b/>
                <w:bCs/>
              </w:rPr>
              <w:t xml:space="preserve"> </w:t>
            </w:r>
            <w:r w:rsidR="0075604E" w:rsidRPr="00F43E72">
              <w:t xml:space="preserve">is the registration of a student at an RTO for the purpose of undertaking a subject or unit of competency. </w:t>
            </w:r>
          </w:p>
          <w:p w:rsidR="0075604E" w:rsidRPr="00F43E72" w:rsidRDefault="0075604E" w:rsidP="0038658B">
            <w:pPr>
              <w:pStyle w:val="BoxListBullet"/>
              <w:numPr>
                <w:ilvl w:val="0"/>
                <w:numId w:val="0"/>
              </w:numPr>
              <w:ind w:left="284"/>
            </w:pPr>
            <w:r w:rsidRPr="00F43E72">
              <w:t xml:space="preserve">Data are </w:t>
            </w:r>
            <w:r w:rsidR="007875A2" w:rsidRPr="00F43E72">
              <w:t xml:space="preserve">for </w:t>
            </w:r>
            <w:r w:rsidRPr="00F43E72">
              <w:t>government</w:t>
            </w:r>
            <w:r w:rsidR="000A3C68">
              <w:noBreakHyphen/>
            </w:r>
            <w:r w:rsidRPr="00F43E72">
              <w:t xml:space="preserve">funded VET activity </w:t>
            </w:r>
            <w:r w:rsidRPr="00F43E72">
              <w:rPr>
                <w:i/>
              </w:rPr>
              <w:t>plus</w:t>
            </w:r>
            <w:r w:rsidRPr="00F43E72">
              <w:t xml:space="preserve"> the domestic and international fee</w:t>
            </w:r>
            <w:r w:rsidRPr="00F43E72">
              <w:rPr>
                <w:rFonts w:ascii="Cambria Math" w:hAnsi="Cambria Math" w:cs="Cambria Math"/>
              </w:rPr>
              <w:t>‑</w:t>
            </w:r>
            <w:r w:rsidRPr="00F43E72">
              <w:t>for</w:t>
            </w:r>
            <w:r w:rsidRPr="00F43E72">
              <w:rPr>
                <w:rFonts w:ascii="Cambria Math" w:hAnsi="Cambria Math" w:cs="Cambria Math"/>
              </w:rPr>
              <w:t>‑</w:t>
            </w:r>
            <w:r w:rsidRPr="00F43E72">
              <w:t>service activity of government providers (TAFEs and other government providers)</w:t>
            </w:r>
            <w:r w:rsidR="00B26B37" w:rsidRPr="00F43E72">
              <w:t xml:space="preserve"> (figure </w:t>
            </w:r>
            <w:r w:rsidR="005938E2">
              <w:t>5.1</w:t>
            </w:r>
            <w:r w:rsidR="00B26B37" w:rsidRPr="00F43E72">
              <w:t>)</w:t>
            </w:r>
            <w:r w:rsidRPr="00F43E72">
              <w:t xml:space="preserve">. </w:t>
            </w:r>
          </w:p>
        </w:tc>
      </w:tr>
      <w:tr w:rsidR="0075604E" w:rsidTr="0075604E">
        <w:tc>
          <w:tcPr>
            <w:tcW w:w="8771" w:type="dxa"/>
            <w:tcBorders>
              <w:top w:val="nil"/>
              <w:left w:val="nil"/>
              <w:bottom w:val="nil"/>
              <w:right w:val="nil"/>
            </w:tcBorders>
            <w:shd w:val="clear" w:color="auto" w:fill="F2F2F2"/>
          </w:tcPr>
          <w:p w:rsidR="0038658B" w:rsidRPr="00F43E72" w:rsidRDefault="00525EF4" w:rsidP="0038658B">
            <w:pPr>
              <w:pStyle w:val="BoxListBullet"/>
              <w:spacing w:before="80"/>
            </w:pPr>
            <w:r w:rsidRPr="00525EF4">
              <w:rPr>
                <w:i/>
              </w:rPr>
              <w:t>S</w:t>
            </w:r>
            <w:r w:rsidR="0038658B" w:rsidRPr="00525EF4">
              <w:rPr>
                <w:i/>
              </w:rPr>
              <w:t>ubject load pass rate</w:t>
            </w:r>
            <w:r w:rsidR="0038658B" w:rsidRPr="00F43E72">
              <w:t xml:space="preserve"> — the ratio of hours attributed to students who gain competencies/passed assessment in an assessable subject or unit of competency to all students who were assessed and either passed, failed or withdrew. It includes competencies achieved/units passed through recognition of prior learning.</w:t>
            </w:r>
          </w:p>
          <w:p w:rsidR="0038658B" w:rsidRPr="00F43E72" w:rsidRDefault="0038658B" w:rsidP="0038658B">
            <w:pPr>
              <w:pStyle w:val="BoxListBullet"/>
              <w:numPr>
                <w:ilvl w:val="0"/>
                <w:numId w:val="0"/>
              </w:numPr>
              <w:ind w:left="284"/>
            </w:pPr>
            <w:r w:rsidRPr="00F43E72">
              <w:t xml:space="preserve">Data are presented </w:t>
            </w:r>
            <w:r w:rsidR="00BA6261" w:rsidRPr="00F43E72">
              <w:t xml:space="preserve">both </w:t>
            </w:r>
            <w:r w:rsidRPr="00F43E72">
              <w:t>for government</w:t>
            </w:r>
            <w:r w:rsidRPr="00F43E72">
              <w:noBreakHyphen/>
              <w:t xml:space="preserve">funded VET and </w:t>
            </w:r>
            <w:r w:rsidR="00BA6261" w:rsidRPr="00F43E72">
              <w:t xml:space="preserve">for </w:t>
            </w:r>
            <w:r w:rsidRPr="00F43E72">
              <w:t>government</w:t>
            </w:r>
            <w:r w:rsidRPr="00F43E72">
              <w:noBreakHyphen/>
              <w:t xml:space="preserve">funded VET </w:t>
            </w:r>
            <w:r w:rsidRPr="00F43E72">
              <w:rPr>
                <w:i/>
              </w:rPr>
              <w:t xml:space="preserve">plus </w:t>
            </w:r>
            <w:r w:rsidRPr="00F43E72">
              <w:t>fee</w:t>
            </w:r>
            <w:r w:rsidRPr="00F43E72">
              <w:noBreakHyphen/>
              <w:t>for</w:t>
            </w:r>
            <w:r w:rsidRPr="00F43E72">
              <w:noBreakHyphen/>
              <w:t>service activity of government providers (figure</w:t>
            </w:r>
            <w:r w:rsidR="000A3C68">
              <w:t> </w:t>
            </w:r>
            <w:r w:rsidR="005938E2">
              <w:t>5.1</w:t>
            </w:r>
            <w:r w:rsidRPr="00F43E72">
              <w:t>).</w:t>
            </w:r>
          </w:p>
          <w:p w:rsidR="0038658B" w:rsidRPr="00F43E72" w:rsidRDefault="00367E63" w:rsidP="0038658B">
            <w:pPr>
              <w:pStyle w:val="Box"/>
              <w:spacing w:before="80"/>
            </w:pPr>
            <w:r w:rsidRPr="00F43E72">
              <w:t xml:space="preserve">Data for both </w:t>
            </w:r>
            <w:r w:rsidR="0038658B" w:rsidRPr="00F43E72">
              <w:t xml:space="preserve">measures are restricted to enrolments in AQF programs — certificate level I and above. </w:t>
            </w:r>
          </w:p>
          <w:p w:rsidR="0038658B" w:rsidRPr="00F43E72" w:rsidRDefault="0038658B" w:rsidP="0038658B">
            <w:pPr>
              <w:pStyle w:val="Box"/>
              <w:spacing w:before="80"/>
            </w:pPr>
            <w:r w:rsidRPr="00F43E72">
              <w:t xml:space="preserve">Higher or increasing proportions of students who commenced and completed their VET qualification or passed subjects indicate higher or increasing VET training </w:t>
            </w:r>
            <w:r w:rsidR="00BA6261" w:rsidRPr="00F43E72">
              <w:t xml:space="preserve">quality </w:t>
            </w:r>
            <w:r w:rsidRPr="00F43E72">
              <w:t>(Australian</w:t>
            </w:r>
            <w:r w:rsidR="002008D2">
              <w:t> </w:t>
            </w:r>
            <w:r w:rsidRPr="00F43E72">
              <w:t>Government</w:t>
            </w:r>
            <w:r w:rsidR="002008D2">
              <w:t> </w:t>
            </w:r>
            <w:r w:rsidRPr="00F43E72">
              <w:t xml:space="preserve">2016). </w:t>
            </w:r>
          </w:p>
          <w:p w:rsidR="0038658B" w:rsidRPr="00F43E72" w:rsidRDefault="0038658B" w:rsidP="0038658B">
            <w:pPr>
              <w:pStyle w:val="Box"/>
              <w:spacing w:before="80"/>
            </w:pPr>
            <w:r w:rsidRPr="00F43E72">
              <w:t xml:space="preserve">Estimated qualification completion rates should be interpreted with caution due to </w:t>
            </w:r>
            <w:r w:rsidR="00BA6261" w:rsidRPr="00F43E72">
              <w:t>difficulties</w:t>
            </w:r>
            <w:r w:rsidRPr="00F43E72">
              <w:t xml:space="preserve"> in tracking students and the qualifications they enrol in across different years. See footnotes to table</w:t>
            </w:r>
            <w:r w:rsidR="000A3C68">
              <w:t> </w:t>
            </w:r>
            <w:r w:rsidRPr="00F43E72">
              <w:t>5A.</w:t>
            </w:r>
            <w:r w:rsidR="00793934">
              <w:t>35</w:t>
            </w:r>
            <w:r w:rsidRPr="00F43E72">
              <w:t xml:space="preserve"> for details.</w:t>
            </w:r>
          </w:p>
          <w:p w:rsidR="0038658B" w:rsidRPr="00F43E72" w:rsidRDefault="0038658B" w:rsidP="0038658B">
            <w:pPr>
              <w:pStyle w:val="Box"/>
              <w:keepNext w:val="0"/>
              <w:spacing w:before="80"/>
            </w:pPr>
            <w:r w:rsidRPr="00F43E72">
              <w:t xml:space="preserve">Not all students intend to complete an entire qualification but may only </w:t>
            </w:r>
            <w:r w:rsidR="00BA6261" w:rsidRPr="00F43E72">
              <w:t>want</w:t>
            </w:r>
            <w:r w:rsidRPr="00F43E72">
              <w:t xml:space="preserve"> to complete specific modules or units of competency. The reporting of these students varies across states and territories. In some jurisdictions, students w</w:t>
            </w:r>
            <w:r w:rsidR="00BA6261" w:rsidRPr="00F43E72">
              <w:t>ant</w:t>
            </w:r>
            <w:r w:rsidRPr="00F43E72">
              <w:t xml:space="preserve">ing to only complete a specific component of a qualification are </w:t>
            </w:r>
            <w:r w:rsidR="00422A23" w:rsidRPr="00F43E72">
              <w:t>counted as</w:t>
            </w:r>
            <w:r w:rsidRPr="00F43E72">
              <w:t xml:space="preserve"> enrol</w:t>
            </w:r>
            <w:r w:rsidR="00422A23" w:rsidRPr="00F43E72">
              <w:t>led</w:t>
            </w:r>
            <w:r w:rsidRPr="00F43E72">
              <w:t xml:space="preserve"> in that qualification for </w:t>
            </w:r>
            <w:r w:rsidR="00422A23" w:rsidRPr="00F43E72">
              <w:t xml:space="preserve">the </w:t>
            </w:r>
            <w:r w:rsidRPr="00F43E72">
              <w:t>data collection, whereas in other jurisdictions they are not.</w:t>
            </w:r>
          </w:p>
          <w:p w:rsidR="0075604E" w:rsidRPr="00F43E72" w:rsidRDefault="0075604E" w:rsidP="0038658B">
            <w:pPr>
              <w:pStyle w:val="Box"/>
              <w:keepNext w:val="0"/>
              <w:spacing w:before="80"/>
            </w:pPr>
            <w:r w:rsidRPr="00F43E72">
              <w:t>Data reported for these measures are</w:t>
            </w:r>
            <w:r w:rsidR="00525EF4">
              <w:t>:</w:t>
            </w:r>
            <w:r w:rsidRPr="00F43E72">
              <w:t xml:space="preserve"> </w:t>
            </w:r>
          </w:p>
          <w:p w:rsidR="0075604E" w:rsidRPr="00F43E72" w:rsidRDefault="0075604E" w:rsidP="0075604E">
            <w:pPr>
              <w:pStyle w:val="BoxListBullet"/>
              <w:keepNext w:val="0"/>
            </w:pPr>
            <w:r w:rsidRPr="00F43E72">
              <w:t>comparable (subject to caveats) across jurisdictions and over time</w:t>
            </w:r>
          </w:p>
          <w:p w:rsidR="0075604E" w:rsidRPr="00F43E72" w:rsidRDefault="0075604E" w:rsidP="00422A23">
            <w:pPr>
              <w:pStyle w:val="BoxListBullet"/>
              <w:keepNext w:val="0"/>
            </w:pPr>
            <w:r w:rsidRPr="00F43E72">
              <w:t xml:space="preserve">complete for the current reporting period (subject to caveats). All required </w:t>
            </w:r>
            <w:r w:rsidR="00422A23" w:rsidRPr="00F43E72">
              <w:t xml:space="preserve">2014 and </w:t>
            </w:r>
            <w:r w:rsidRPr="00F43E72">
              <w:t>2015 data are available for all jurisdictions.</w:t>
            </w:r>
          </w:p>
        </w:tc>
      </w:tr>
      <w:tr w:rsidR="007E1221" w:rsidTr="007E1221">
        <w:tc>
          <w:tcPr>
            <w:tcW w:w="8771" w:type="dxa"/>
            <w:tcBorders>
              <w:top w:val="nil"/>
              <w:left w:val="nil"/>
              <w:bottom w:val="single" w:sz="6" w:space="0" w:color="78A22F"/>
              <w:right w:val="nil"/>
            </w:tcBorders>
            <w:shd w:val="clear" w:color="auto" w:fill="F2F2F2"/>
          </w:tcPr>
          <w:p w:rsidR="007E1221" w:rsidRDefault="007E1221" w:rsidP="007E1221">
            <w:pPr>
              <w:pStyle w:val="Box"/>
              <w:keepNext w:val="0"/>
              <w:spacing w:before="0" w:line="120" w:lineRule="exact"/>
            </w:pPr>
          </w:p>
        </w:tc>
      </w:tr>
      <w:tr w:rsidR="007E1221" w:rsidRPr="000863A5" w:rsidTr="007E1221">
        <w:tc>
          <w:tcPr>
            <w:tcW w:w="8771" w:type="dxa"/>
            <w:tcBorders>
              <w:top w:val="nil"/>
              <w:left w:val="nil"/>
              <w:bottom w:val="single" w:sz="6" w:space="0" w:color="78A22F"/>
              <w:right w:val="nil"/>
            </w:tcBorders>
            <w:shd w:val="clear" w:color="auto" w:fill="auto"/>
          </w:tcPr>
          <w:p w:rsidR="007E1221" w:rsidRPr="00626D32" w:rsidRDefault="007E1221" w:rsidP="007E1221">
            <w:pPr>
              <w:pStyle w:val="BoxSpaceBelow"/>
            </w:pPr>
          </w:p>
        </w:tc>
      </w:tr>
    </w:tbl>
    <w:p w:rsidR="00367E63" w:rsidRDefault="00110720" w:rsidP="002008D2">
      <w:pPr>
        <w:pStyle w:val="BodyText"/>
        <w:keepNext/>
        <w:shd w:val="clear" w:color="auto" w:fill="FFFFFF" w:themeFill="background1"/>
      </w:pPr>
      <w:r>
        <w:lastRenderedPageBreak/>
        <w:t xml:space="preserve">Nationally, </w:t>
      </w:r>
      <w:r w:rsidR="001E6028">
        <w:t xml:space="preserve">of all </w:t>
      </w:r>
      <w:r w:rsidR="00803754" w:rsidRPr="00803754">
        <w:t>government</w:t>
      </w:r>
      <w:r w:rsidR="00803754">
        <w:noBreakHyphen/>
      </w:r>
      <w:r w:rsidR="00803754" w:rsidRPr="00803754">
        <w:t xml:space="preserve">funded students </w:t>
      </w:r>
      <w:r w:rsidR="00803754" w:rsidRPr="00367E63">
        <w:t>plus</w:t>
      </w:r>
      <w:r w:rsidR="00803754" w:rsidRPr="00803754">
        <w:t xml:space="preserve"> fee</w:t>
      </w:r>
      <w:r w:rsidR="002900C5">
        <w:rPr>
          <w:rFonts w:ascii="Cambria Math" w:hAnsi="Cambria Math" w:cs="Cambria Math"/>
        </w:rPr>
        <w:noBreakHyphen/>
      </w:r>
      <w:r w:rsidR="00803754" w:rsidRPr="00803754">
        <w:t>for</w:t>
      </w:r>
      <w:r w:rsidR="002900C5">
        <w:rPr>
          <w:rFonts w:ascii="Cambria Math" w:hAnsi="Cambria Math" w:cs="Cambria Math"/>
        </w:rPr>
        <w:noBreakHyphen/>
      </w:r>
      <w:r w:rsidR="00803754" w:rsidRPr="00803754">
        <w:t xml:space="preserve">service </w:t>
      </w:r>
      <w:r w:rsidR="00803754">
        <w:t>student</w:t>
      </w:r>
      <w:r w:rsidR="007A5E64">
        <w:t>s</w:t>
      </w:r>
      <w:r w:rsidR="00803754">
        <w:t xml:space="preserve"> </w:t>
      </w:r>
      <w:r w:rsidR="00803754" w:rsidRPr="00803754">
        <w:t xml:space="preserve">of government providers </w:t>
      </w:r>
      <w:r w:rsidR="00EA78CF">
        <w:t>who commenced in 201</w:t>
      </w:r>
      <w:r w:rsidR="005F5451">
        <w:t>4</w:t>
      </w:r>
      <w:r w:rsidR="00EA78CF">
        <w:t>:</w:t>
      </w:r>
      <w:r w:rsidR="00367E63">
        <w:t xml:space="preserve"> </w:t>
      </w:r>
    </w:p>
    <w:p w:rsidR="00EA78CF" w:rsidRDefault="00110720" w:rsidP="00367E63">
      <w:pPr>
        <w:pStyle w:val="ListBullet"/>
      </w:pPr>
      <w:r>
        <w:t xml:space="preserve">an estimated 38.0 per cent of programs </w:t>
      </w:r>
      <w:r w:rsidR="00A12E5C">
        <w:t xml:space="preserve">commenced </w:t>
      </w:r>
      <w:r>
        <w:t>were completed</w:t>
      </w:r>
      <w:r w:rsidR="00EA78CF">
        <w:t>, a</w:t>
      </w:r>
      <w:r w:rsidR="005F5451">
        <w:t>n</w:t>
      </w:r>
      <w:r w:rsidR="00EA78CF">
        <w:t xml:space="preserve"> </w:t>
      </w:r>
      <w:r w:rsidR="005F5451">
        <w:t>inc</w:t>
      </w:r>
      <w:r w:rsidR="00EA78CF">
        <w:t xml:space="preserve">rease of </w:t>
      </w:r>
      <w:r w:rsidR="00367E63">
        <w:t>4.1</w:t>
      </w:r>
      <w:r w:rsidR="005F5451">
        <w:t> </w:t>
      </w:r>
      <w:r w:rsidR="00EA78CF">
        <w:t xml:space="preserve">percentage points from students who commenced in </w:t>
      </w:r>
      <w:r w:rsidR="001E6028">
        <w:t>2010</w:t>
      </w:r>
    </w:p>
    <w:p w:rsidR="00EA78CF" w:rsidRDefault="00110720" w:rsidP="00110720">
      <w:pPr>
        <w:pStyle w:val="ListBullet"/>
      </w:pPr>
      <w:r>
        <w:t>an estimated 83.0 per cent of students’ hours were attributed to student</w:t>
      </w:r>
      <w:r w:rsidR="007A5E64">
        <w:t>s who</w:t>
      </w:r>
      <w:r>
        <w:t xml:space="preserve"> passed assessment</w:t>
      </w:r>
      <w:r w:rsidR="000A706F">
        <w:t>,</w:t>
      </w:r>
      <w:r>
        <w:t xml:space="preserve"> </w:t>
      </w:r>
      <w:r w:rsidR="00367E63">
        <w:t>an in</w:t>
      </w:r>
      <w:r>
        <w:t>crease</w:t>
      </w:r>
      <w:r w:rsidR="00367E63">
        <w:t xml:space="preserve"> of </w:t>
      </w:r>
      <w:r w:rsidR="002900C5" w:rsidRPr="00247713">
        <w:t>1</w:t>
      </w:r>
      <w:r w:rsidR="00367E63" w:rsidRPr="00247713">
        <w:t>.8 percentage points</w:t>
      </w:r>
      <w:r w:rsidR="00367E63">
        <w:t xml:space="preserve"> </w:t>
      </w:r>
      <w:r w:rsidR="000A706F">
        <w:t>from students who commenced in </w:t>
      </w:r>
      <w:r w:rsidR="00EA78CF">
        <w:t>20</w:t>
      </w:r>
      <w:r w:rsidR="005F5451">
        <w:t>10</w:t>
      </w:r>
      <w:r w:rsidR="00EA78CF">
        <w:t xml:space="preserve"> (figure</w:t>
      </w:r>
      <w:r w:rsidR="000A3C68">
        <w:t> </w:t>
      </w:r>
      <w:r w:rsidR="005938E2">
        <w:t>5.10</w:t>
      </w:r>
      <w:r w:rsidR="00EA78CF">
        <w:t>).</w:t>
      </w:r>
    </w:p>
    <w:p w:rsidR="00EA78CF" w:rsidRDefault="00EA78CF" w:rsidP="00EA78C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A78CF" w:rsidTr="00B03C79">
        <w:tc>
          <w:tcPr>
            <w:tcW w:w="8771" w:type="dxa"/>
            <w:tcBorders>
              <w:top w:val="single" w:sz="6" w:space="0" w:color="78A22F"/>
              <w:left w:val="nil"/>
              <w:bottom w:val="nil"/>
              <w:right w:val="nil"/>
            </w:tcBorders>
            <w:shd w:val="clear" w:color="auto" w:fill="FFFFFF" w:themeFill="background1"/>
          </w:tcPr>
          <w:p w:rsidR="00803754" w:rsidRPr="00803754" w:rsidRDefault="00EA78CF" w:rsidP="00BA7219">
            <w:pPr>
              <w:pStyle w:val="FigureTitle"/>
              <w:rPr>
                <w:position w:val="6"/>
                <w:sz w:val="18"/>
              </w:rPr>
            </w:pPr>
            <w:r w:rsidRPr="00083161">
              <w:rPr>
                <w:b w:val="0"/>
              </w:rPr>
              <w:t xml:space="preserve">Figure </w:t>
            </w:r>
            <w:bookmarkStart w:id="25" w:name="OLE_LINK46"/>
            <w:r w:rsidR="005938E2">
              <w:rPr>
                <w:b w:val="0"/>
              </w:rPr>
              <w:t>5.</w:t>
            </w:r>
            <w:r w:rsidR="00D64773">
              <w:rPr>
                <w:b w:val="0"/>
                <w:noProof/>
              </w:rPr>
              <w:t>10</w:t>
            </w:r>
            <w:bookmarkEnd w:id="25"/>
            <w:r w:rsidRPr="00083161">
              <w:tab/>
              <w:t xml:space="preserve">Estimated </w:t>
            </w:r>
            <w:r w:rsidR="00846841">
              <w:t xml:space="preserve">program </w:t>
            </w:r>
            <w:r w:rsidRPr="00083161">
              <w:t xml:space="preserve">completion </w:t>
            </w:r>
            <w:r>
              <w:t>and subject load pass rates</w:t>
            </w:r>
            <w:r w:rsidR="001E6028">
              <w:t>, AQF C</w:t>
            </w:r>
            <w:r w:rsidRPr="00083161">
              <w:t xml:space="preserve">ertificate </w:t>
            </w:r>
            <w:r>
              <w:t xml:space="preserve">level </w:t>
            </w:r>
            <w:r w:rsidR="008B55A5" w:rsidRPr="00083161">
              <w:t>I</w:t>
            </w:r>
            <w:r w:rsidR="008B55A5">
              <w:t xml:space="preserve"> </w:t>
            </w:r>
            <w:r>
              <w:t xml:space="preserve">or </w:t>
            </w:r>
            <w:r w:rsidRPr="00083161">
              <w:t>above, commencing 20</w:t>
            </w:r>
            <w:r w:rsidR="00126889">
              <w:t>10</w:t>
            </w:r>
            <w:r w:rsidR="00BA7219">
              <w:t>–20</w:t>
            </w:r>
            <w:r w:rsidR="00126889">
              <w:t>14</w:t>
            </w:r>
            <w:r>
              <w:rPr>
                <w:rStyle w:val="NoteLabel"/>
                <w:b/>
              </w:rPr>
              <w:t>a</w:t>
            </w:r>
          </w:p>
        </w:tc>
      </w:tr>
      <w:tr w:rsidR="00EA78CF" w:rsidTr="00B03C7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A78CF" w:rsidTr="00B03C79">
              <w:tc>
                <w:tcPr>
                  <w:tcW w:w="5000" w:type="pct"/>
                  <w:tcBorders>
                    <w:top w:val="nil"/>
                    <w:bottom w:val="nil"/>
                  </w:tcBorders>
                </w:tcPr>
                <w:p w:rsidR="001A4E1D" w:rsidRDefault="007B4CE1" w:rsidP="00BA7219">
                  <w:pPr>
                    <w:pStyle w:val="Figure"/>
                    <w:spacing w:before="0" w:after="0"/>
                  </w:pPr>
                  <w:r>
                    <w:rPr>
                      <w:noProof/>
                    </w:rPr>
                    <w:drawing>
                      <wp:inline distT="0" distB="0" distL="0" distR="0">
                        <wp:extent cx="5381625" cy="1543050"/>
                        <wp:effectExtent l="0" t="0" r="9525" b="0"/>
                        <wp:docPr id="12" name="Picture 12" descr="Figure 5.10 Estimated program completion and subject load pass rates, AQF Certificate level I or above, commencing 2010–2014&#10;&#10;Estimated program completion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1625" cy="1543050"/>
                                </a:xfrm>
                                <a:prstGeom prst="rect">
                                  <a:avLst/>
                                </a:prstGeom>
                                <a:noFill/>
                                <a:ln>
                                  <a:noFill/>
                                </a:ln>
                              </pic:spPr>
                            </pic:pic>
                          </a:graphicData>
                        </a:graphic>
                      </wp:inline>
                    </w:drawing>
                  </w:r>
                </w:p>
                <w:p w:rsidR="00EA78CF" w:rsidRDefault="007B4CE1" w:rsidP="00DD69FD">
                  <w:pPr>
                    <w:pStyle w:val="Figure"/>
                    <w:spacing w:before="0" w:after="60"/>
                  </w:pPr>
                  <w:r>
                    <w:rPr>
                      <w:noProof/>
                    </w:rPr>
                    <w:drawing>
                      <wp:inline distT="0" distB="0" distL="0" distR="0">
                        <wp:extent cx="5381625" cy="1971675"/>
                        <wp:effectExtent l="0" t="0" r="9525" b="9525"/>
                        <wp:docPr id="13" name="Picture 13" descr="Figure 5.10 Estimated program completion and subject load pass rates, AQF Certificate level I or above, commencing 2010–2014&#10;&#10;Subject load pass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1625" cy="1971675"/>
                                </a:xfrm>
                                <a:prstGeom prst="rect">
                                  <a:avLst/>
                                </a:prstGeom>
                                <a:noFill/>
                                <a:ln>
                                  <a:noFill/>
                                </a:ln>
                              </pic:spPr>
                            </pic:pic>
                          </a:graphicData>
                        </a:graphic>
                      </wp:inline>
                    </w:drawing>
                  </w:r>
                </w:p>
              </w:tc>
            </w:tr>
          </w:tbl>
          <w:p w:rsidR="00EA78CF" w:rsidRDefault="00EA78CF" w:rsidP="00B03C79">
            <w:pPr>
              <w:pStyle w:val="Figure"/>
            </w:pPr>
          </w:p>
        </w:tc>
      </w:tr>
      <w:tr w:rsidR="00EA78CF" w:rsidRPr="00176D3F" w:rsidTr="00B03C79">
        <w:tc>
          <w:tcPr>
            <w:tcW w:w="8771" w:type="dxa"/>
            <w:tcBorders>
              <w:top w:val="nil"/>
              <w:left w:val="nil"/>
              <w:bottom w:val="nil"/>
              <w:right w:val="nil"/>
            </w:tcBorders>
            <w:shd w:val="clear" w:color="auto" w:fill="auto"/>
          </w:tcPr>
          <w:p w:rsidR="00EA78CF" w:rsidRPr="00176D3F" w:rsidRDefault="00803754" w:rsidP="000A706F">
            <w:pPr>
              <w:pStyle w:val="Note"/>
            </w:pPr>
            <w:r>
              <w:rPr>
                <w:rStyle w:val="NoteLabel"/>
              </w:rPr>
              <w:t>a </w:t>
            </w:r>
            <w:r w:rsidR="00EA78CF" w:rsidRPr="006D3797">
              <w:t>See box</w:t>
            </w:r>
            <w:r w:rsidR="00A52B96">
              <w:t> </w:t>
            </w:r>
            <w:r w:rsidR="005938E2">
              <w:t>5.7</w:t>
            </w:r>
            <w:r w:rsidR="00EA78CF">
              <w:t xml:space="preserve"> and table</w:t>
            </w:r>
            <w:r w:rsidR="000A3C68">
              <w:t> </w:t>
            </w:r>
            <w:r w:rsidR="00EA78CF">
              <w:t>5A.</w:t>
            </w:r>
            <w:r w:rsidR="00DD69FD">
              <w:t>3</w:t>
            </w:r>
            <w:r w:rsidR="00EA78CF">
              <w:t>5</w:t>
            </w:r>
            <w:r w:rsidR="00EA78CF" w:rsidRPr="006D3797">
              <w:t xml:space="preserve"> for detailed definitions, footnotes and caveats</w:t>
            </w:r>
            <w:r w:rsidR="00EA78CF" w:rsidRPr="004B1B81">
              <w:t>.</w:t>
            </w:r>
          </w:p>
        </w:tc>
      </w:tr>
      <w:tr w:rsidR="00EA78CF" w:rsidRPr="00176D3F" w:rsidTr="00B03C79">
        <w:tc>
          <w:tcPr>
            <w:tcW w:w="8771" w:type="dxa"/>
            <w:tcBorders>
              <w:top w:val="nil"/>
              <w:left w:val="nil"/>
              <w:bottom w:val="nil"/>
              <w:right w:val="nil"/>
            </w:tcBorders>
            <w:shd w:val="clear" w:color="auto" w:fill="auto"/>
          </w:tcPr>
          <w:p w:rsidR="00EA78CF" w:rsidRPr="00176D3F" w:rsidRDefault="00EA78CF" w:rsidP="00406FD1">
            <w:pPr>
              <w:pStyle w:val="Source"/>
            </w:pPr>
            <w:r>
              <w:rPr>
                <w:i/>
              </w:rPr>
              <w:t>Source</w:t>
            </w:r>
            <w:r w:rsidRPr="00167F06">
              <w:t xml:space="preserve">: </w:t>
            </w:r>
            <w:r w:rsidRPr="00E956B8">
              <w:t>NCVER (201</w:t>
            </w:r>
            <w:r w:rsidR="006D2E78">
              <w:t>6</w:t>
            </w:r>
            <w:r w:rsidRPr="00E956B8">
              <w:t xml:space="preserve">) </w:t>
            </w:r>
            <w:r w:rsidRPr="00653D2F">
              <w:rPr>
                <w:i/>
              </w:rPr>
              <w:t xml:space="preserve">Australian vocational education and training statistics: the likelihood of completing a VET qualification, </w:t>
            </w:r>
            <w:r>
              <w:t>Adelaide; table</w:t>
            </w:r>
            <w:r w:rsidR="000A3C68">
              <w:t> </w:t>
            </w:r>
            <w:r>
              <w:t>5A.</w:t>
            </w:r>
            <w:r w:rsidR="00DD69FD">
              <w:t>3</w:t>
            </w:r>
            <w:r>
              <w:t>5.</w:t>
            </w:r>
          </w:p>
        </w:tc>
      </w:tr>
      <w:tr w:rsidR="00EA78CF" w:rsidTr="00B03C79">
        <w:tc>
          <w:tcPr>
            <w:tcW w:w="8771" w:type="dxa"/>
            <w:tcBorders>
              <w:top w:val="nil"/>
              <w:left w:val="nil"/>
              <w:bottom w:val="single" w:sz="6" w:space="0" w:color="78A22F"/>
              <w:right w:val="nil"/>
            </w:tcBorders>
            <w:shd w:val="clear" w:color="auto" w:fill="auto"/>
          </w:tcPr>
          <w:p w:rsidR="00EA78CF" w:rsidRDefault="00EA78CF" w:rsidP="00B03C79">
            <w:pPr>
              <w:pStyle w:val="Figurespace"/>
            </w:pPr>
          </w:p>
        </w:tc>
      </w:tr>
      <w:tr w:rsidR="00EA78CF" w:rsidRPr="000863A5" w:rsidTr="00B03C79">
        <w:tc>
          <w:tcPr>
            <w:tcW w:w="8771" w:type="dxa"/>
            <w:tcBorders>
              <w:top w:val="single" w:sz="6" w:space="0" w:color="78A22F"/>
              <w:left w:val="nil"/>
              <w:bottom w:val="nil"/>
              <w:right w:val="nil"/>
            </w:tcBorders>
          </w:tcPr>
          <w:p w:rsidR="00EA78CF" w:rsidRPr="00626D32" w:rsidRDefault="00EA78CF" w:rsidP="00B03C79">
            <w:pPr>
              <w:pStyle w:val="BoxSpaceBelow"/>
            </w:pPr>
          </w:p>
        </w:tc>
      </w:tr>
    </w:tbl>
    <w:p w:rsidR="00846841" w:rsidRPr="00863D86" w:rsidRDefault="008774AE" w:rsidP="00863D86">
      <w:pPr>
        <w:pStyle w:val="BodyText"/>
      </w:pPr>
      <w:r w:rsidRPr="00F43E72">
        <w:t xml:space="preserve">Nationally in 2015, the </w:t>
      </w:r>
      <w:r w:rsidR="00846841" w:rsidRPr="00F43E72">
        <w:t xml:space="preserve">subject load pass rate </w:t>
      </w:r>
      <w:r w:rsidRPr="00F43E72">
        <w:t xml:space="preserve">for all </w:t>
      </w:r>
      <w:r w:rsidR="00A55B85" w:rsidRPr="00F43E72">
        <w:t>government</w:t>
      </w:r>
      <w:r w:rsidR="00A55B85" w:rsidRPr="00F43E72">
        <w:noBreakHyphen/>
        <w:t xml:space="preserve">funded </w:t>
      </w:r>
      <w:r w:rsidRPr="00F43E72">
        <w:t>students was 83.0 per cent</w:t>
      </w:r>
      <w:r w:rsidR="00A55B85" w:rsidRPr="00F43E72">
        <w:t>, which was higher than for</w:t>
      </w:r>
      <w:r w:rsidR="00863D86" w:rsidRPr="00F43E72">
        <w:t xml:space="preserve">: </w:t>
      </w:r>
      <w:r w:rsidR="00846841" w:rsidRPr="00F43E72">
        <w:t xml:space="preserve">graduates with disability </w:t>
      </w:r>
      <w:r w:rsidR="00863D86" w:rsidRPr="00F43E72">
        <w:t>(74</w:t>
      </w:r>
      <w:r w:rsidRPr="00F43E72">
        <w:t>.4 per cent</w:t>
      </w:r>
      <w:r w:rsidR="00863D86" w:rsidRPr="00F43E72">
        <w:t>);</w:t>
      </w:r>
      <w:r w:rsidR="00863D86" w:rsidRPr="00863D86">
        <w:t xml:space="preserve"> </w:t>
      </w:r>
      <w:r w:rsidR="00846841" w:rsidRPr="00863D86">
        <w:t xml:space="preserve">graduates speaking LOTE at home </w:t>
      </w:r>
      <w:r w:rsidR="00863D86" w:rsidRPr="00863D86">
        <w:t>(</w:t>
      </w:r>
      <w:r w:rsidRPr="00863D86">
        <w:t>77.7 per cent</w:t>
      </w:r>
      <w:r w:rsidR="00863D86" w:rsidRPr="00863D86">
        <w:t xml:space="preserve">); and, </w:t>
      </w:r>
      <w:r w:rsidR="00846841" w:rsidRPr="00863D86">
        <w:t xml:space="preserve">Aboriginal and Torres Strait Islander graduates </w:t>
      </w:r>
      <w:r w:rsidR="00863D86" w:rsidRPr="00863D86">
        <w:t>(</w:t>
      </w:r>
      <w:r w:rsidR="0075604E" w:rsidRPr="00863D86">
        <w:t>76.7 per cent</w:t>
      </w:r>
      <w:r w:rsidR="00863D86" w:rsidRPr="00863D86">
        <w:t>) (tables</w:t>
      </w:r>
      <w:r w:rsidR="000A3C68">
        <w:t> </w:t>
      </w:r>
      <w:r w:rsidR="00863D86" w:rsidRPr="00863D86">
        <w:t>5A.36 and 5A.38</w:t>
      </w:r>
      <w:r w:rsidR="00081B9E">
        <w:t>−</w:t>
      </w:r>
      <w:r w:rsidR="00863D86" w:rsidRPr="00863D86">
        <w:t>39).</w:t>
      </w:r>
      <w:r w:rsidR="0075604E" w:rsidRPr="00863D86">
        <w:t xml:space="preserve"> </w:t>
      </w:r>
      <w:r w:rsidR="00863D86" w:rsidRPr="00863D86">
        <w:t xml:space="preserve">The Aboriginal and Torres Strait Islander subject load pass rate has </w:t>
      </w:r>
      <w:r w:rsidR="00846841" w:rsidRPr="00863D86">
        <w:t xml:space="preserve">increased </w:t>
      </w:r>
      <w:r w:rsidR="009C1FB9" w:rsidRPr="00247713">
        <w:t>3.5</w:t>
      </w:r>
      <w:r w:rsidR="0075604E" w:rsidRPr="00247713">
        <w:t> percentage points</w:t>
      </w:r>
      <w:r w:rsidR="0075604E" w:rsidRPr="00863D86">
        <w:t xml:space="preserve"> since 2011 and </w:t>
      </w:r>
      <w:r w:rsidR="0058402E" w:rsidRPr="00863D86">
        <w:t>10.7</w:t>
      </w:r>
      <w:r w:rsidR="00846841" w:rsidRPr="00863D86">
        <w:t> percentage points since 200</w:t>
      </w:r>
      <w:r w:rsidR="0058402E" w:rsidRPr="00863D86">
        <w:t>6</w:t>
      </w:r>
      <w:r w:rsidR="00863D86" w:rsidRPr="00863D86">
        <w:t xml:space="preserve"> (table</w:t>
      </w:r>
      <w:r w:rsidR="000A3C68">
        <w:t> </w:t>
      </w:r>
      <w:r w:rsidR="00863D86" w:rsidRPr="00863D86">
        <w:t>5A.36)</w:t>
      </w:r>
      <w:r w:rsidR="0075604E" w:rsidRPr="00863D86">
        <w:t xml:space="preserve">. </w:t>
      </w:r>
    </w:p>
    <w:p w:rsidR="00846841" w:rsidRDefault="00846841" w:rsidP="00846841">
      <w:pPr>
        <w:pStyle w:val="BodyText"/>
      </w:pPr>
      <w:r>
        <w:lastRenderedPageBreak/>
        <w:t xml:space="preserve">By contrast, </w:t>
      </w:r>
      <w:r w:rsidR="00863D86">
        <w:t xml:space="preserve">nationally in 2015, </w:t>
      </w:r>
      <w:r w:rsidRPr="00247713">
        <w:t xml:space="preserve">the </w:t>
      </w:r>
      <w:r w:rsidR="00775414" w:rsidRPr="00247713">
        <w:t xml:space="preserve">subject </w:t>
      </w:r>
      <w:r w:rsidRPr="00247713">
        <w:t>load pass rate for students from remote and very remote areas was 8</w:t>
      </w:r>
      <w:r w:rsidR="00775414" w:rsidRPr="00247713">
        <w:t>6.2</w:t>
      </w:r>
      <w:r w:rsidRPr="00247713">
        <w:t xml:space="preserve"> per cent, which </w:t>
      </w:r>
      <w:r w:rsidR="00863D86" w:rsidRPr="00247713">
        <w:t>h</w:t>
      </w:r>
      <w:r w:rsidRPr="00247713">
        <w:t xml:space="preserve">as </w:t>
      </w:r>
      <w:r w:rsidR="00863D86" w:rsidRPr="00247713">
        <w:t xml:space="preserve">been </w:t>
      </w:r>
      <w:r w:rsidRPr="00247713">
        <w:t xml:space="preserve">higher than </w:t>
      </w:r>
      <w:r w:rsidR="00863D86" w:rsidRPr="00247713">
        <w:t xml:space="preserve">for </w:t>
      </w:r>
      <w:r w:rsidR="001C3B2B" w:rsidRPr="00247713">
        <w:t xml:space="preserve">students in major cities and inner regional areas </w:t>
      </w:r>
      <w:r w:rsidR="00775414" w:rsidRPr="00247713">
        <w:t xml:space="preserve">since </w:t>
      </w:r>
      <w:r w:rsidRPr="00247713">
        <w:t>201</w:t>
      </w:r>
      <w:r w:rsidR="00775414" w:rsidRPr="00247713">
        <w:t>2</w:t>
      </w:r>
      <w:r w:rsidRPr="00247713">
        <w:t xml:space="preserve"> </w:t>
      </w:r>
      <w:r>
        <w:t>(table 5A.</w:t>
      </w:r>
      <w:r w:rsidR="00DD69FD">
        <w:t>37</w:t>
      </w:r>
      <w:r>
        <w:t>).</w:t>
      </w:r>
    </w:p>
    <w:p w:rsidR="00087CD1" w:rsidRPr="00741710" w:rsidRDefault="00087CD1" w:rsidP="00087CD1">
      <w:pPr>
        <w:pStyle w:val="Heading4"/>
      </w:pPr>
      <w:r>
        <w:t>Quality — Employer satisfaction with VET</w:t>
      </w:r>
    </w:p>
    <w:p w:rsidR="00A052EE" w:rsidRDefault="00D0269D" w:rsidP="00372448">
      <w:pPr>
        <w:pStyle w:val="BodyText"/>
        <w:shd w:val="clear" w:color="auto" w:fill="FFFFFF" w:themeFill="background1"/>
      </w:pPr>
      <w:r w:rsidRPr="00EF5A5F">
        <w:t>‘</w:t>
      </w:r>
      <w:r w:rsidR="00A052EE">
        <w:t>Employer satisfaction with VET</w:t>
      </w:r>
      <w:r w:rsidRPr="00EF5A5F">
        <w:t xml:space="preserve">’ is an indicator of governments’ objective </w:t>
      </w:r>
      <w:r>
        <w:t xml:space="preserve">to create a </w:t>
      </w:r>
      <w:r w:rsidRPr="00087CD1">
        <w:t xml:space="preserve">national training system that </w:t>
      </w:r>
      <w:r w:rsidR="00A052EE">
        <w:t>meets the needs of employers, by supporting the skill needs of Australian industry and which appropriately responds to areas of future jobs growth</w:t>
      </w:r>
      <w:r>
        <w:t xml:space="preserve"> </w:t>
      </w:r>
      <w:r w:rsidR="00A052EE" w:rsidRPr="00EF5A5F">
        <w:t>(box</w:t>
      </w:r>
      <w:r w:rsidR="00372448">
        <w:t> </w:t>
      </w:r>
      <w:r w:rsidR="005938E2">
        <w:t>5.8</w:t>
      </w:r>
      <w:r w:rsidR="00A052EE" w:rsidRPr="00EF5A5F">
        <w:t>).</w:t>
      </w:r>
    </w:p>
    <w:p w:rsidR="00A052EE" w:rsidRDefault="00A052EE" w:rsidP="00A052E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52EE" w:rsidTr="00B03C79">
        <w:tc>
          <w:tcPr>
            <w:tcW w:w="8771" w:type="dxa"/>
            <w:tcBorders>
              <w:top w:val="single" w:sz="6" w:space="0" w:color="78A22F"/>
              <w:left w:val="nil"/>
              <w:bottom w:val="nil"/>
              <w:right w:val="nil"/>
            </w:tcBorders>
            <w:shd w:val="clear" w:color="auto" w:fill="F2F2F2"/>
          </w:tcPr>
          <w:p w:rsidR="00A052EE" w:rsidRDefault="00A052EE" w:rsidP="00B03C79">
            <w:pPr>
              <w:pStyle w:val="BoxTitle"/>
            </w:pPr>
            <w:r>
              <w:rPr>
                <w:b w:val="0"/>
              </w:rPr>
              <w:t xml:space="preserve">Box </w:t>
            </w:r>
            <w:bookmarkStart w:id="26" w:name="OLE_LINK61"/>
            <w:r w:rsidR="005938E2">
              <w:rPr>
                <w:b w:val="0"/>
              </w:rPr>
              <w:t>5.</w:t>
            </w:r>
            <w:r w:rsidR="00D64773">
              <w:rPr>
                <w:b w:val="0"/>
                <w:noProof/>
              </w:rPr>
              <w:t>8</w:t>
            </w:r>
            <w:bookmarkEnd w:id="26"/>
            <w:r>
              <w:tab/>
            </w:r>
            <w:r w:rsidRPr="00EF5A5F">
              <w:t>Employer satisfaction with VET</w:t>
            </w:r>
          </w:p>
        </w:tc>
      </w:tr>
      <w:tr w:rsidR="00A052EE" w:rsidTr="00B03C79">
        <w:trPr>
          <w:cantSplit/>
        </w:trPr>
        <w:tc>
          <w:tcPr>
            <w:tcW w:w="8771" w:type="dxa"/>
            <w:tcBorders>
              <w:top w:val="nil"/>
              <w:left w:val="nil"/>
              <w:bottom w:val="nil"/>
              <w:right w:val="nil"/>
            </w:tcBorders>
            <w:shd w:val="clear" w:color="auto" w:fill="F2F2F2"/>
          </w:tcPr>
          <w:p w:rsidR="00A052EE" w:rsidRDefault="00A052EE" w:rsidP="00B03C79">
            <w:pPr>
              <w:pStyle w:val="Box"/>
            </w:pPr>
            <w:r w:rsidRPr="00E77AE1">
              <w:t xml:space="preserve">‘Employer satisfaction with VET’ is defined as the proportion of Australian employers who engaged in an aspect of VET, and who are satisfied with VET in meeting the skill needs of their workforce. </w:t>
            </w:r>
          </w:p>
          <w:p w:rsidR="00A052EE" w:rsidRDefault="000A706F" w:rsidP="00B03C79">
            <w:pPr>
              <w:pStyle w:val="Box"/>
            </w:pPr>
            <w:r>
              <w:t xml:space="preserve">Data are collected from a </w:t>
            </w:r>
            <w:r w:rsidRPr="00EF5A5F">
              <w:t xml:space="preserve">biennial </w:t>
            </w:r>
            <w:r>
              <w:t xml:space="preserve">national </w:t>
            </w:r>
            <w:r w:rsidRPr="001622AA">
              <w:t xml:space="preserve">survey </w:t>
            </w:r>
            <w:r>
              <w:t>and re</w:t>
            </w:r>
            <w:r w:rsidRPr="00EF5A5F">
              <w:t>present the responses of employers with at least one employee and their training experiences in the 12 months prior to the survey</w:t>
            </w:r>
            <w:r>
              <w:t xml:space="preserve"> </w:t>
            </w:r>
            <w:r w:rsidRPr="00817A92">
              <w:t>(NCVER</w:t>
            </w:r>
            <w:r>
              <w:t> </w:t>
            </w:r>
            <w:r w:rsidRPr="00817A92">
              <w:t>2015</w:t>
            </w:r>
            <w:r w:rsidR="00632D5D">
              <w:t>b</w:t>
            </w:r>
            <w:r w:rsidRPr="00817A92">
              <w:t>).</w:t>
            </w:r>
          </w:p>
          <w:p w:rsidR="00B26B37" w:rsidRDefault="00B26B37" w:rsidP="00B26B37">
            <w:pPr>
              <w:pStyle w:val="Box"/>
            </w:pPr>
            <w:r w:rsidRPr="00D351C0">
              <w:t xml:space="preserve">Data relate to </w:t>
            </w:r>
            <w:r>
              <w:t xml:space="preserve">total </w:t>
            </w:r>
            <w:r w:rsidRPr="00D351C0">
              <w:t>VET</w:t>
            </w:r>
            <w:r>
              <w:t xml:space="preserve"> activity </w:t>
            </w:r>
            <w:r w:rsidRPr="00D351C0">
              <w:t>(figure</w:t>
            </w:r>
            <w:r w:rsidR="000A3C68">
              <w:t> </w:t>
            </w:r>
            <w:r w:rsidR="005938E2">
              <w:t>5.1</w:t>
            </w:r>
            <w:r w:rsidRPr="00D351C0">
              <w:t>).</w:t>
            </w:r>
          </w:p>
          <w:p w:rsidR="00A052EE" w:rsidRPr="00E77AE1" w:rsidRDefault="00A052EE" w:rsidP="00B03C79">
            <w:pPr>
              <w:pStyle w:val="Box"/>
            </w:pPr>
            <w:r w:rsidRPr="00E77AE1">
              <w:t>A high or increasing proportion of employers who are satisfied with VET in meeting the skill needs of their workforce is desirable.</w:t>
            </w:r>
          </w:p>
          <w:p w:rsidR="00A052EE" w:rsidRPr="00E77AE1" w:rsidRDefault="00A052EE" w:rsidP="00B03C79">
            <w:pPr>
              <w:pStyle w:val="Box"/>
            </w:pPr>
            <w:r w:rsidRPr="00E77AE1">
              <w:t>Data reported for this indicator are</w:t>
            </w:r>
            <w:r w:rsidR="000A3C68">
              <w:t>:</w:t>
            </w:r>
            <w:r w:rsidRPr="00E77AE1">
              <w:t xml:space="preserve"> </w:t>
            </w:r>
          </w:p>
          <w:p w:rsidR="00A052EE" w:rsidRPr="00E77AE1" w:rsidRDefault="00A052EE" w:rsidP="00B03C79">
            <w:pPr>
              <w:pStyle w:val="Box"/>
              <w:numPr>
                <w:ilvl w:val="0"/>
                <w:numId w:val="6"/>
              </w:numPr>
            </w:pPr>
            <w:r w:rsidRPr="00E77AE1">
              <w:t>comparable (subject to caveats) across jurisdictions and over time</w:t>
            </w:r>
          </w:p>
          <w:p w:rsidR="00A052EE" w:rsidRDefault="00A052EE" w:rsidP="00B03C79">
            <w:pPr>
              <w:pStyle w:val="Box"/>
              <w:numPr>
                <w:ilvl w:val="0"/>
                <w:numId w:val="6"/>
              </w:numPr>
            </w:pPr>
            <w:r w:rsidRPr="00E77AE1">
              <w:t xml:space="preserve">complete for the current reporting period (subject to caveats). </w:t>
            </w:r>
            <w:r>
              <w:t>All required 2015</w:t>
            </w:r>
            <w:r w:rsidRPr="00E77AE1">
              <w:t xml:space="preserve"> data are available for all jurisdictions providing the service.</w:t>
            </w:r>
          </w:p>
        </w:tc>
      </w:tr>
      <w:tr w:rsidR="00A052EE" w:rsidTr="00B03C79">
        <w:trPr>
          <w:cantSplit/>
        </w:trPr>
        <w:tc>
          <w:tcPr>
            <w:tcW w:w="8771" w:type="dxa"/>
            <w:tcBorders>
              <w:top w:val="nil"/>
              <w:left w:val="nil"/>
              <w:bottom w:val="single" w:sz="6" w:space="0" w:color="78A22F"/>
              <w:right w:val="nil"/>
            </w:tcBorders>
            <w:shd w:val="clear" w:color="auto" w:fill="F2F2F2"/>
          </w:tcPr>
          <w:p w:rsidR="00A052EE" w:rsidRDefault="00A052EE" w:rsidP="00B03C79">
            <w:pPr>
              <w:pStyle w:val="Box"/>
              <w:spacing w:before="0" w:line="120" w:lineRule="exact"/>
            </w:pPr>
          </w:p>
        </w:tc>
      </w:tr>
      <w:tr w:rsidR="00A052EE" w:rsidRPr="000863A5" w:rsidTr="00B03C79">
        <w:tc>
          <w:tcPr>
            <w:tcW w:w="8771" w:type="dxa"/>
            <w:tcBorders>
              <w:top w:val="single" w:sz="6" w:space="0" w:color="78A22F"/>
              <w:left w:val="nil"/>
              <w:bottom w:val="nil"/>
              <w:right w:val="nil"/>
            </w:tcBorders>
          </w:tcPr>
          <w:p w:rsidR="00A052EE" w:rsidRPr="00626D32" w:rsidRDefault="00A052EE" w:rsidP="00B03C79">
            <w:pPr>
              <w:pStyle w:val="BoxSpaceBelow"/>
            </w:pPr>
          </w:p>
        </w:tc>
      </w:tr>
    </w:tbl>
    <w:p w:rsidR="00A052EE" w:rsidRPr="00EF5A5F" w:rsidRDefault="00A052EE" w:rsidP="00A052EE">
      <w:pPr>
        <w:pStyle w:val="BodyText"/>
      </w:pPr>
      <w:r w:rsidRPr="00EF5A5F">
        <w:t xml:space="preserve">Nationally in </w:t>
      </w:r>
      <w:r>
        <w:t>2015</w:t>
      </w:r>
      <w:r w:rsidRPr="00EF5A5F">
        <w:t>:</w:t>
      </w:r>
    </w:p>
    <w:p w:rsidR="00863D86" w:rsidRPr="00EF5A5F" w:rsidRDefault="00863D86" w:rsidP="00863D86">
      <w:pPr>
        <w:pStyle w:val="ListBullet"/>
      </w:pPr>
      <w:r>
        <w:t xml:space="preserve">81.7 </w:t>
      </w:r>
      <w:r w:rsidRPr="00EF5A5F">
        <w:t>per</w:t>
      </w:r>
      <w:r>
        <w:t xml:space="preserve"> </w:t>
      </w:r>
      <w:r w:rsidRPr="00EF5A5F">
        <w:t xml:space="preserve">cent of employers engaged with apprenticeships or traineeships were satisfied with VET </w:t>
      </w:r>
      <w:r>
        <w:t xml:space="preserve">in </w:t>
      </w:r>
      <w:r w:rsidRPr="00EF5A5F">
        <w:t xml:space="preserve">providing employees with skills required for the job </w:t>
      </w:r>
    </w:p>
    <w:p w:rsidR="00CF3DC6" w:rsidRPr="00EF5A5F" w:rsidRDefault="00CF3DC6" w:rsidP="00CF3DC6">
      <w:pPr>
        <w:pStyle w:val="ListBullet"/>
      </w:pPr>
      <w:r>
        <w:t xml:space="preserve">84.0 </w:t>
      </w:r>
      <w:r w:rsidRPr="00EF5A5F">
        <w:t>per</w:t>
      </w:r>
      <w:r>
        <w:t xml:space="preserve"> </w:t>
      </w:r>
      <w:r w:rsidRPr="00EF5A5F">
        <w:t xml:space="preserve">cent of employers who arranged or provided nationally recognised training to employees were satisfied </w:t>
      </w:r>
      <w:r w:rsidR="00863D86">
        <w:t xml:space="preserve">that the </w:t>
      </w:r>
      <w:r w:rsidRPr="00EF5A5F">
        <w:t xml:space="preserve">training </w:t>
      </w:r>
      <w:r w:rsidR="00863D86">
        <w:t>meets the skill needs required for the job</w:t>
      </w:r>
    </w:p>
    <w:p w:rsidR="00A052EE" w:rsidRDefault="00A052EE" w:rsidP="00A052EE">
      <w:pPr>
        <w:pStyle w:val="ListBullet"/>
      </w:pPr>
      <w:r>
        <w:t xml:space="preserve">76.2 </w:t>
      </w:r>
      <w:r w:rsidRPr="00EF5A5F">
        <w:t>per</w:t>
      </w:r>
      <w:r>
        <w:t xml:space="preserve"> </w:t>
      </w:r>
      <w:r w:rsidRPr="00EF5A5F">
        <w:t xml:space="preserve">cent of employers who had employees with a formal vocational qualification that was a requirement of their job were satisfied with </w:t>
      </w:r>
      <w:r w:rsidR="00863D86">
        <w:t>these requirements</w:t>
      </w:r>
      <w:r w:rsidRPr="00EF5A5F">
        <w:t xml:space="preserve"> as a way of meeting their skill needs for the job (figure</w:t>
      </w:r>
      <w:r w:rsidR="000A3C68">
        <w:t> </w:t>
      </w:r>
      <w:r w:rsidR="005938E2">
        <w:t>5.11</w:t>
      </w:r>
      <w:r>
        <w:t>)</w:t>
      </w:r>
      <w:r w:rsidRPr="00EF5A5F">
        <w:t>.</w:t>
      </w:r>
    </w:p>
    <w:p w:rsidR="00A052EE" w:rsidRDefault="00A052EE" w:rsidP="00A052E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52EE" w:rsidTr="00B03C79">
        <w:tc>
          <w:tcPr>
            <w:tcW w:w="8771" w:type="dxa"/>
            <w:tcBorders>
              <w:top w:val="single" w:sz="6" w:space="0" w:color="78A22F"/>
              <w:left w:val="nil"/>
              <w:bottom w:val="nil"/>
              <w:right w:val="nil"/>
            </w:tcBorders>
            <w:shd w:val="clear" w:color="auto" w:fill="auto"/>
          </w:tcPr>
          <w:p w:rsidR="00A052EE" w:rsidRPr="00176D3F" w:rsidRDefault="00A052EE" w:rsidP="00BA7219">
            <w:pPr>
              <w:pStyle w:val="FigureTitle"/>
            </w:pPr>
            <w:r w:rsidRPr="00784A05">
              <w:rPr>
                <w:b w:val="0"/>
              </w:rPr>
              <w:t xml:space="preserve">Figure </w:t>
            </w:r>
            <w:bookmarkStart w:id="27" w:name="OLE_LINK53"/>
            <w:r w:rsidR="005938E2">
              <w:rPr>
                <w:b w:val="0"/>
              </w:rPr>
              <w:t>5.</w:t>
            </w:r>
            <w:r w:rsidR="00D64773">
              <w:rPr>
                <w:b w:val="0"/>
                <w:noProof/>
              </w:rPr>
              <w:t>11</w:t>
            </w:r>
            <w:bookmarkEnd w:id="27"/>
            <w:r>
              <w:tab/>
            </w:r>
            <w:r w:rsidR="00863D86">
              <w:t>E</w:t>
            </w:r>
            <w:r w:rsidRPr="00EF5A5F">
              <w:t xml:space="preserve">mployers who </w:t>
            </w:r>
            <w:r w:rsidR="00863D86">
              <w:t xml:space="preserve">are </w:t>
            </w:r>
            <w:r w:rsidRPr="00EF5A5F">
              <w:t xml:space="preserve">engaged with an aspect of the </w:t>
            </w:r>
            <w:r w:rsidR="00621690" w:rsidRPr="00D93FAE">
              <w:t>total</w:t>
            </w:r>
            <w:r w:rsidR="00621690">
              <w:t xml:space="preserve"> </w:t>
            </w:r>
            <w:r w:rsidRPr="00EF5A5F">
              <w:t xml:space="preserve">VET system and </w:t>
            </w:r>
            <w:r w:rsidR="00863D86">
              <w:t xml:space="preserve">who </w:t>
            </w:r>
            <w:r w:rsidRPr="00EF5A5F">
              <w:t>are satisfied with VET as a way of meeting their skill needs</w:t>
            </w:r>
            <w:r w:rsidRPr="00EF5A5F">
              <w:rPr>
                <w:rStyle w:val="NoteLabel"/>
                <w:b/>
              </w:rPr>
              <w:t>a</w:t>
            </w:r>
            <w:r>
              <w:rPr>
                <w:rStyle w:val="NoteLabel"/>
                <w:b/>
              </w:rPr>
              <w:t>, b</w:t>
            </w:r>
          </w:p>
        </w:tc>
      </w:tr>
      <w:tr w:rsidR="00A052EE" w:rsidTr="00B03C7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052EE" w:rsidTr="00B03C79">
              <w:tc>
                <w:tcPr>
                  <w:tcW w:w="5000" w:type="pct"/>
                  <w:tcBorders>
                    <w:top w:val="nil"/>
                    <w:bottom w:val="nil"/>
                  </w:tcBorders>
                </w:tcPr>
                <w:p w:rsidR="00A052EE" w:rsidRDefault="007B4CE1" w:rsidP="001A7FAA">
                  <w:pPr>
                    <w:pStyle w:val="Figure"/>
                    <w:spacing w:before="60" w:after="0"/>
                  </w:pPr>
                  <w:r>
                    <w:rPr>
                      <w:noProof/>
                    </w:rPr>
                    <w:drawing>
                      <wp:inline distT="0" distB="0" distL="0" distR="0">
                        <wp:extent cx="5381625" cy="1247775"/>
                        <wp:effectExtent l="0" t="0" r="9525" b="9525"/>
                        <wp:docPr id="14" name="Picture 14" descr="Figure 5.11 Employers who are engaged with an aspect of the total VET system and who are satisfied with VET as a way of meeting their skill needs&#10;&#10;Apprenticeships / traineeship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1625" cy="1247775"/>
                                </a:xfrm>
                                <a:prstGeom prst="rect">
                                  <a:avLst/>
                                </a:prstGeom>
                                <a:noFill/>
                                <a:ln>
                                  <a:noFill/>
                                </a:ln>
                              </pic:spPr>
                            </pic:pic>
                          </a:graphicData>
                        </a:graphic>
                      </wp:inline>
                    </w:drawing>
                  </w:r>
                  <w:r>
                    <w:rPr>
                      <w:noProof/>
                    </w:rPr>
                    <w:drawing>
                      <wp:inline distT="0" distB="0" distL="0" distR="0">
                        <wp:extent cx="5381625" cy="1247775"/>
                        <wp:effectExtent l="0" t="0" r="9525" b="9525"/>
                        <wp:docPr id="15" name="Picture 15" descr="Figure 5.11 Employers who are engaged with an aspect of the total VET system and who are satisfied with VET as a way of meeting their skill needs&#10;&#10;Nationally recognised train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1625" cy="1247775"/>
                                </a:xfrm>
                                <a:prstGeom prst="rect">
                                  <a:avLst/>
                                </a:prstGeom>
                                <a:noFill/>
                                <a:ln>
                                  <a:noFill/>
                                </a:ln>
                              </pic:spPr>
                            </pic:pic>
                          </a:graphicData>
                        </a:graphic>
                      </wp:inline>
                    </w:drawing>
                  </w:r>
                </w:p>
                <w:p w:rsidR="005F36DD" w:rsidRDefault="007B4CE1" w:rsidP="005F36DD">
                  <w:pPr>
                    <w:pStyle w:val="Figure"/>
                    <w:spacing w:before="0" w:after="0"/>
                  </w:pPr>
                  <w:r>
                    <w:rPr>
                      <w:noProof/>
                    </w:rPr>
                    <w:drawing>
                      <wp:inline distT="0" distB="0" distL="0" distR="0">
                        <wp:extent cx="5381625" cy="1400175"/>
                        <wp:effectExtent l="0" t="0" r="9525" b="9525"/>
                        <wp:docPr id="16" name="Picture 16" descr="Figure 5.11 Employers who are engaged with an aspect of the total VET system and who are satisfied with VET as a way of meeting their skill needs&#10;&#10;VET qualifications as job requirem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1625" cy="1400175"/>
                                </a:xfrm>
                                <a:prstGeom prst="rect">
                                  <a:avLst/>
                                </a:prstGeom>
                                <a:noFill/>
                                <a:ln>
                                  <a:noFill/>
                                </a:ln>
                              </pic:spPr>
                            </pic:pic>
                          </a:graphicData>
                        </a:graphic>
                      </wp:inline>
                    </w:drawing>
                  </w:r>
                </w:p>
                <w:p w:rsidR="001A7FAA" w:rsidRDefault="007B4CE1" w:rsidP="005F36DD">
                  <w:pPr>
                    <w:pStyle w:val="Figure"/>
                    <w:spacing w:before="0" w:after="60"/>
                  </w:pPr>
                  <w:r>
                    <w:rPr>
                      <w:noProof/>
                    </w:rPr>
                    <w:drawing>
                      <wp:inline distT="0" distB="0" distL="0" distR="0">
                        <wp:extent cx="5372100" cy="200025"/>
                        <wp:effectExtent l="0" t="0" r="0" b="9525"/>
                        <wp:docPr id="17" name="Picture 17" descr="Legend to Figure 5.11 Employers who are engaged with an aspect of the total VET system and who are satisfied with VET as a way of meeting their skill needs&#10;&#10;Green: 2007, 2009, 2011 and 2013&#10;Blu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72100" cy="200025"/>
                                </a:xfrm>
                                <a:prstGeom prst="rect">
                                  <a:avLst/>
                                </a:prstGeom>
                                <a:noFill/>
                                <a:ln>
                                  <a:noFill/>
                                </a:ln>
                              </pic:spPr>
                            </pic:pic>
                          </a:graphicData>
                        </a:graphic>
                      </wp:inline>
                    </w:drawing>
                  </w:r>
                </w:p>
              </w:tc>
            </w:tr>
          </w:tbl>
          <w:p w:rsidR="00A052EE" w:rsidRDefault="00A052EE" w:rsidP="00B03C79">
            <w:pPr>
              <w:pStyle w:val="Figure"/>
            </w:pPr>
          </w:p>
        </w:tc>
      </w:tr>
      <w:tr w:rsidR="00A052EE" w:rsidRPr="00176D3F" w:rsidTr="00B03C79">
        <w:tc>
          <w:tcPr>
            <w:tcW w:w="8771" w:type="dxa"/>
            <w:tcBorders>
              <w:top w:val="nil"/>
              <w:left w:val="nil"/>
              <w:bottom w:val="nil"/>
              <w:right w:val="nil"/>
            </w:tcBorders>
            <w:shd w:val="clear" w:color="auto" w:fill="auto"/>
          </w:tcPr>
          <w:p w:rsidR="00A052EE" w:rsidRPr="00176D3F" w:rsidRDefault="00A052EE" w:rsidP="00BB3BF1">
            <w:pPr>
              <w:pStyle w:val="Note"/>
            </w:pPr>
            <w:proofErr w:type="spellStart"/>
            <w:r w:rsidRPr="00171E10">
              <w:rPr>
                <w:rStyle w:val="NoteLabel"/>
              </w:rPr>
              <w:t>a</w:t>
            </w:r>
            <w:proofErr w:type="spellEnd"/>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Pr="004B1B81">
              <w:t xml:space="preserve"> </w:t>
            </w:r>
            <w:r w:rsidRPr="006D3797">
              <w:t>See box</w:t>
            </w:r>
            <w:r>
              <w:t> </w:t>
            </w:r>
            <w:r w:rsidR="005938E2">
              <w:t>5.8</w:t>
            </w:r>
            <w:r>
              <w:t xml:space="preserve"> and table</w:t>
            </w:r>
            <w:r w:rsidR="000A3C68">
              <w:t> </w:t>
            </w:r>
            <w:r w:rsidRPr="008C1DD2">
              <w:t>5A.</w:t>
            </w:r>
            <w:r w:rsidR="008670B7">
              <w:t>3</w:t>
            </w:r>
            <w:r w:rsidR="00BB3BF1">
              <w:t>3</w:t>
            </w:r>
            <w:r w:rsidRPr="006D3797">
              <w:t xml:space="preserve"> for detailed definitions, footnotes and caveats</w:t>
            </w:r>
            <w:r w:rsidRPr="004B1B81">
              <w:t>.</w:t>
            </w:r>
          </w:p>
        </w:tc>
      </w:tr>
      <w:tr w:rsidR="00A052EE" w:rsidRPr="00176D3F" w:rsidTr="00B03C79">
        <w:tc>
          <w:tcPr>
            <w:tcW w:w="8771" w:type="dxa"/>
            <w:tcBorders>
              <w:top w:val="nil"/>
              <w:left w:val="nil"/>
              <w:bottom w:val="nil"/>
              <w:right w:val="nil"/>
            </w:tcBorders>
            <w:shd w:val="clear" w:color="auto" w:fill="auto"/>
          </w:tcPr>
          <w:p w:rsidR="00A052EE" w:rsidRPr="00176D3F" w:rsidRDefault="00A052EE" w:rsidP="00BB3BF1">
            <w:pPr>
              <w:pStyle w:val="Source"/>
            </w:pPr>
            <w:r w:rsidRPr="00EF5A5F">
              <w:rPr>
                <w:i/>
              </w:rPr>
              <w:t>Source</w:t>
            </w:r>
            <w:r w:rsidRPr="00EF5A5F">
              <w:t xml:space="preserve">: NCVER (unpublished) </w:t>
            </w:r>
            <w:r w:rsidRPr="00CF1A9B">
              <w:rPr>
                <w:i/>
              </w:rPr>
              <w:t>Survey of Employers’ Use and Views of the VET System</w:t>
            </w:r>
            <w:r w:rsidRPr="00EF5A5F">
              <w:t>; table</w:t>
            </w:r>
            <w:r w:rsidR="000A3C68">
              <w:t> </w:t>
            </w:r>
            <w:r w:rsidRPr="00EF5A5F">
              <w:t>5A.</w:t>
            </w:r>
            <w:r w:rsidR="008670B7">
              <w:t>3</w:t>
            </w:r>
            <w:r w:rsidR="00BB3BF1">
              <w:t>3</w:t>
            </w:r>
            <w:r w:rsidRPr="00EF5A5F">
              <w:t>.</w:t>
            </w:r>
          </w:p>
        </w:tc>
      </w:tr>
      <w:tr w:rsidR="00A052EE" w:rsidTr="00B03C79">
        <w:tc>
          <w:tcPr>
            <w:tcW w:w="8771" w:type="dxa"/>
            <w:tcBorders>
              <w:top w:val="nil"/>
              <w:left w:val="nil"/>
              <w:bottom w:val="single" w:sz="6" w:space="0" w:color="78A22F"/>
              <w:right w:val="nil"/>
            </w:tcBorders>
            <w:shd w:val="clear" w:color="auto" w:fill="auto"/>
          </w:tcPr>
          <w:p w:rsidR="00A052EE" w:rsidRDefault="00A052EE" w:rsidP="00B03C79">
            <w:pPr>
              <w:pStyle w:val="Figurespace"/>
            </w:pPr>
          </w:p>
        </w:tc>
      </w:tr>
      <w:tr w:rsidR="00A052EE" w:rsidRPr="000863A5" w:rsidTr="00B03C79">
        <w:tc>
          <w:tcPr>
            <w:tcW w:w="8771" w:type="dxa"/>
            <w:tcBorders>
              <w:top w:val="single" w:sz="6" w:space="0" w:color="78A22F"/>
              <w:left w:val="nil"/>
              <w:bottom w:val="nil"/>
              <w:right w:val="nil"/>
            </w:tcBorders>
          </w:tcPr>
          <w:p w:rsidR="00A052EE" w:rsidRPr="00626D32" w:rsidRDefault="00A052EE" w:rsidP="00B03C79">
            <w:pPr>
              <w:pStyle w:val="BoxSpaceBelow"/>
            </w:pPr>
          </w:p>
        </w:tc>
      </w:tr>
    </w:tbl>
    <w:p w:rsidR="00C57336" w:rsidRPr="00EF5A5F" w:rsidRDefault="00C57336" w:rsidP="00E4296A">
      <w:pPr>
        <w:pStyle w:val="Heading3"/>
      </w:pPr>
      <w:r w:rsidRPr="00EF5A5F">
        <w:t>Efficiency</w:t>
      </w:r>
    </w:p>
    <w:p w:rsidR="00C57336" w:rsidRPr="007C0ADB" w:rsidRDefault="00C57336" w:rsidP="00875E46">
      <w:pPr>
        <w:pStyle w:val="BodyText"/>
      </w:pPr>
      <w:r w:rsidRPr="00EF5A5F">
        <w:t>A</w:t>
      </w:r>
      <w:r w:rsidR="00372A4C" w:rsidRPr="00EF5A5F">
        <w:t xml:space="preserve"> proxy</w:t>
      </w:r>
      <w:r w:rsidRPr="00EF5A5F">
        <w:t xml:space="preserve"> indicator of efficiency is the level of government inputs per unit of output (unit </w:t>
      </w:r>
      <w:r w:rsidRPr="00875E46">
        <w:t xml:space="preserve">cost). The indicator of unit cost reported </w:t>
      </w:r>
      <w:r w:rsidR="00875E46" w:rsidRPr="00875E46">
        <w:t>is</w:t>
      </w:r>
      <w:r w:rsidR="004461E9" w:rsidRPr="00875E46">
        <w:t xml:space="preserve"> </w:t>
      </w:r>
      <w:r w:rsidRPr="00875E46">
        <w:t>‘</w:t>
      </w:r>
      <w:r w:rsidR="00FD3093" w:rsidRPr="00875E46">
        <w:t>r</w:t>
      </w:r>
      <w:r w:rsidRPr="00875E46">
        <w:t>ecurre</w:t>
      </w:r>
      <w:r w:rsidR="008F026B" w:rsidRPr="00875E46">
        <w:t>nt expenditure per annu</w:t>
      </w:r>
      <w:r w:rsidR="001E6ABD" w:rsidRPr="00875E46">
        <w:t>a</w:t>
      </w:r>
      <w:r w:rsidR="008F026B" w:rsidRPr="00875E46">
        <w:t>l hour’.</w:t>
      </w:r>
      <w:r w:rsidR="00372A4C" w:rsidRPr="00875E46">
        <w:t xml:space="preserve"> </w:t>
      </w:r>
      <w:r w:rsidR="00875E46" w:rsidRPr="00875E46">
        <w:t>T</w:t>
      </w:r>
      <w:r w:rsidR="00357F9D" w:rsidRPr="00875E46">
        <w:t xml:space="preserve">he user cost of capital is included in estimates of recurrent expenditure, </w:t>
      </w:r>
      <w:r w:rsidR="00875E46" w:rsidRPr="00875E46">
        <w:t xml:space="preserve">however </w:t>
      </w:r>
      <w:r w:rsidR="0029650C">
        <w:t xml:space="preserve">expenditure estimates including and excluding user cost of capital </w:t>
      </w:r>
      <w:r w:rsidR="00875E46" w:rsidRPr="00875E46">
        <w:t>are</w:t>
      </w:r>
      <w:r w:rsidR="00875E46">
        <w:rPr>
          <w:color w:val="FF0000"/>
        </w:rPr>
        <w:t xml:space="preserve"> </w:t>
      </w:r>
      <w:r w:rsidR="00875E46" w:rsidRPr="00875E46">
        <w:t xml:space="preserve">available </w:t>
      </w:r>
      <w:r w:rsidR="00357F9D" w:rsidRPr="00875E46">
        <w:t xml:space="preserve">separately </w:t>
      </w:r>
      <w:r w:rsidRPr="00875E46">
        <w:t>(box</w:t>
      </w:r>
      <w:r w:rsidR="00F05FB8">
        <w:t> </w:t>
      </w:r>
      <w:r w:rsidR="005938E2">
        <w:t>5.9</w:t>
      </w:r>
      <w:r w:rsidR="008F026B" w:rsidRPr="00875E46">
        <w:t>).</w:t>
      </w:r>
      <w:r w:rsidR="00EE44B2" w:rsidRPr="00875E46">
        <w:t xml:space="preserve"> </w:t>
      </w:r>
    </w:p>
    <w:p w:rsidR="004642F3" w:rsidRDefault="004642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42F3" w:rsidTr="00C368C9">
        <w:tc>
          <w:tcPr>
            <w:tcW w:w="8771" w:type="dxa"/>
            <w:tcBorders>
              <w:top w:val="single" w:sz="6" w:space="0" w:color="78A22F"/>
              <w:left w:val="nil"/>
              <w:bottom w:val="nil"/>
              <w:right w:val="nil"/>
            </w:tcBorders>
            <w:shd w:val="clear" w:color="auto" w:fill="F2F2F2" w:themeFill="background1" w:themeFillShade="F2"/>
          </w:tcPr>
          <w:p w:rsidR="004642F3" w:rsidRDefault="004642F3" w:rsidP="004642F3">
            <w:pPr>
              <w:pStyle w:val="BoxTitle"/>
            </w:pPr>
            <w:r>
              <w:rPr>
                <w:b w:val="0"/>
              </w:rPr>
              <w:t>Box</w:t>
            </w:r>
            <w:bookmarkStart w:id="28" w:name="OLE_LINK1"/>
            <w:r>
              <w:rPr>
                <w:b w:val="0"/>
              </w:rPr>
              <w:t xml:space="preserve"> </w:t>
            </w:r>
            <w:bookmarkStart w:id="29" w:name="OLE_LINK7"/>
            <w:r w:rsidR="005938E2">
              <w:rPr>
                <w:b w:val="0"/>
              </w:rPr>
              <w:t>5.</w:t>
            </w:r>
            <w:r w:rsidR="00D64773">
              <w:rPr>
                <w:b w:val="0"/>
                <w:noProof/>
              </w:rPr>
              <w:t>9</w:t>
            </w:r>
            <w:bookmarkEnd w:id="28"/>
            <w:bookmarkEnd w:id="29"/>
            <w:r>
              <w:tab/>
            </w:r>
            <w:r w:rsidRPr="00EF5A5F">
              <w:t>Comparability of cost estimates</w:t>
            </w:r>
          </w:p>
        </w:tc>
      </w:tr>
      <w:tr w:rsidR="004642F3" w:rsidTr="00C368C9">
        <w:trPr>
          <w:cantSplit/>
        </w:trPr>
        <w:tc>
          <w:tcPr>
            <w:tcW w:w="8771" w:type="dxa"/>
            <w:tcBorders>
              <w:top w:val="nil"/>
              <w:left w:val="nil"/>
              <w:bottom w:val="nil"/>
              <w:right w:val="nil"/>
            </w:tcBorders>
            <w:shd w:val="clear" w:color="auto" w:fill="F2F2F2" w:themeFill="background1" w:themeFillShade="F2"/>
          </w:tcPr>
          <w:p w:rsidR="004642F3" w:rsidRPr="00A00D75" w:rsidRDefault="004642F3" w:rsidP="00A00D75">
            <w:pPr>
              <w:pStyle w:val="Box"/>
            </w:pPr>
            <w:r w:rsidRPr="00A00D75">
              <w:t xml:space="preserve">Government recurrent expenditure is calculated using data prepared by </w:t>
            </w:r>
            <w:r w:rsidR="00EE44B2" w:rsidRPr="00A00D75">
              <w:t xml:space="preserve">State </w:t>
            </w:r>
            <w:r w:rsidRPr="00A00D75">
              <w:t xml:space="preserve">and </w:t>
            </w:r>
            <w:r w:rsidR="00EE44B2" w:rsidRPr="00A00D75">
              <w:t>Territory government</w:t>
            </w:r>
            <w:r w:rsidR="004D79B0">
              <w:t>s</w:t>
            </w:r>
            <w:r w:rsidR="00EE44B2" w:rsidRPr="00A00D75">
              <w:t xml:space="preserve"> </w:t>
            </w:r>
            <w:r w:rsidRPr="00A00D75">
              <w:t xml:space="preserve">under the Australian Vocational Education and Training Management Information Statistical Standard for VET financial data. </w:t>
            </w:r>
            <w:r w:rsidR="00C3635B">
              <w:t>D</w:t>
            </w:r>
            <w:r w:rsidRPr="00A00D75">
              <w:t xml:space="preserve">ata are prepared annually on an accrual basis and are audited. </w:t>
            </w:r>
          </w:p>
          <w:p w:rsidR="00F05FB8" w:rsidRDefault="00B56C70" w:rsidP="00F05FB8">
            <w:pPr>
              <w:pStyle w:val="Box"/>
            </w:pPr>
            <w:r w:rsidRPr="00B56C70">
              <w:t xml:space="preserve">Government recurrent expenditure is deemed as being equivalent to the recurrent funds </w:t>
            </w:r>
            <w:r w:rsidR="000A706F" w:rsidRPr="000D1A1D">
              <w:t>received by State and Territory government departments responsible for VET, including their government</w:t>
            </w:r>
            <w:r w:rsidR="000A3C68">
              <w:noBreakHyphen/>
            </w:r>
            <w:r w:rsidR="000A706F" w:rsidRPr="000D1A1D">
              <w:t xml:space="preserve">owned RTOs </w:t>
            </w:r>
            <w:r w:rsidRPr="000D1A1D">
              <w:t xml:space="preserve">(net of payroll tax) provided by the Australian Government and State </w:t>
            </w:r>
            <w:r w:rsidRPr="00B56C70">
              <w:t>and Territory governments</w:t>
            </w:r>
            <w:r w:rsidR="000A706F">
              <w:t xml:space="preserve"> and </w:t>
            </w:r>
            <w:r w:rsidRPr="00B56C70">
              <w:t>includes</w:t>
            </w:r>
            <w:r w:rsidR="000A706F">
              <w:t>:</w:t>
            </w:r>
            <w:r w:rsidRPr="00B56C70">
              <w:t xml:space="preserve"> </w:t>
            </w:r>
          </w:p>
          <w:p w:rsidR="00C3635B" w:rsidRDefault="00F05FB8" w:rsidP="00C3635B">
            <w:pPr>
              <w:pStyle w:val="BoxListBullet"/>
            </w:pPr>
            <w:r>
              <w:t>Commonwealth National Agreement</w:t>
            </w:r>
            <w:r w:rsidR="002E1580">
              <w:t xml:space="preserve"> funding</w:t>
            </w:r>
            <w:r>
              <w:t>; State recurrent</w:t>
            </w:r>
            <w:r w:rsidR="002E1580">
              <w:t xml:space="preserve"> funding</w:t>
            </w:r>
            <w:r>
              <w:t>; Commonwealth administered program</w:t>
            </w:r>
            <w:r w:rsidR="002E1580">
              <w:t xml:space="preserve"> funding</w:t>
            </w:r>
            <w:r>
              <w:t>; and, Assumption of liabilities</w:t>
            </w:r>
            <w:r w:rsidR="002E1580">
              <w:t xml:space="preserve"> (such as </w:t>
            </w:r>
            <w:r w:rsidR="002E1580" w:rsidRPr="00056AE6">
              <w:t xml:space="preserve">superannuation contributions incurred by central agencies </w:t>
            </w:r>
            <w:r w:rsidR="003A5409">
              <w:t xml:space="preserve">on behalf </w:t>
            </w:r>
            <w:r w:rsidR="002E1580" w:rsidRPr="00056AE6">
              <w:t xml:space="preserve">of </w:t>
            </w:r>
            <w:r w:rsidR="003A5409">
              <w:t>RTOs</w:t>
            </w:r>
            <w:r w:rsidR="002E1580">
              <w:t>)</w:t>
            </w:r>
            <w:r w:rsidR="00C3635B">
              <w:t xml:space="preserve">. </w:t>
            </w:r>
          </w:p>
          <w:p w:rsidR="00F05FB8" w:rsidRDefault="00F05FB8" w:rsidP="002E1580">
            <w:pPr>
              <w:pStyle w:val="BoxListBullet"/>
            </w:pPr>
            <w:r>
              <w:t>fee</w:t>
            </w:r>
            <w:r w:rsidR="000A3C68">
              <w:noBreakHyphen/>
            </w:r>
            <w:r>
              <w:t>for</w:t>
            </w:r>
            <w:r w:rsidR="000A3C68">
              <w:noBreakHyphen/>
            </w:r>
            <w:r>
              <w:t>service payments from government agencies</w:t>
            </w:r>
            <w:r w:rsidR="002E1580">
              <w:t xml:space="preserve"> </w:t>
            </w:r>
          </w:p>
          <w:p w:rsidR="003A5409" w:rsidRPr="00EF5A5F" w:rsidRDefault="002E1580" w:rsidP="003A5409">
            <w:pPr>
              <w:pStyle w:val="BoxListBullet"/>
            </w:pPr>
            <w:r>
              <w:t>user cost of capital</w:t>
            </w:r>
            <w:r w:rsidR="003A5409" w:rsidRPr="00EF5A5F">
              <w:t xml:space="preserve"> </w:t>
            </w:r>
            <w:r w:rsidR="00906644">
              <w:t>(</w:t>
            </w:r>
            <w:r w:rsidR="003A5409">
              <w:t>estimated a</w:t>
            </w:r>
            <w:r w:rsidR="003A5409" w:rsidRPr="00EF5A5F">
              <w:t>s 8 per cent of the value of total physical non</w:t>
            </w:r>
            <w:r w:rsidR="003A5409">
              <w:noBreakHyphen/>
            </w:r>
            <w:r w:rsidR="003A5409" w:rsidRPr="00EF5A5F">
              <w:t>current assets</w:t>
            </w:r>
            <w:r w:rsidR="002F6F54">
              <w:t xml:space="preserve"> owned by government RTOs</w:t>
            </w:r>
            <w:r w:rsidR="00906644">
              <w:t>)</w:t>
            </w:r>
            <w:r w:rsidR="003A5409" w:rsidRPr="00EF5A5F">
              <w:t>.</w:t>
            </w:r>
          </w:p>
          <w:p w:rsidR="000D1A1D" w:rsidRPr="000D1A1D" w:rsidRDefault="000D1A1D" w:rsidP="00F05FB8">
            <w:pPr>
              <w:pStyle w:val="Box"/>
            </w:pPr>
            <w:r w:rsidRPr="000D1A1D">
              <w:t>Payroll tax payments by government</w:t>
            </w:r>
            <w:r w:rsidR="000A3C68">
              <w:noBreakHyphen/>
            </w:r>
            <w:r w:rsidRPr="000D1A1D">
              <w:t xml:space="preserve">owned RTOs </w:t>
            </w:r>
            <w:r>
              <w:t>are deducted from the total to ensure a consistent treatment across jurisdictions (chapter</w:t>
            </w:r>
            <w:r w:rsidR="000A3C68">
              <w:t> </w:t>
            </w:r>
            <w:r w:rsidR="00DE1B4D">
              <w:t>1</w:t>
            </w:r>
            <w:r>
              <w:t>).</w:t>
            </w:r>
          </w:p>
          <w:p w:rsidR="00F05FB8" w:rsidRDefault="00F05FB8" w:rsidP="00F05FB8">
            <w:pPr>
              <w:pStyle w:val="Box"/>
            </w:pPr>
            <w:r>
              <w:t>Government recurrent expenditure for VET may be affected by the movement of TAFE institutes between government and non</w:t>
            </w:r>
            <w:r>
              <w:noBreakHyphen/>
              <w:t xml:space="preserve">government sectors. </w:t>
            </w:r>
            <w:r w:rsidR="00906644" w:rsidRPr="00EF5A5F">
              <w:t xml:space="preserve">User cost of capital </w:t>
            </w:r>
            <w:r w:rsidR="00906644">
              <w:t>should</w:t>
            </w:r>
            <w:r w:rsidR="00906644" w:rsidRPr="00EF5A5F">
              <w:t xml:space="preserve"> be interpreted carefully.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basis for the 8 per cent capital charge is discussed in chapter</w:t>
            </w:r>
            <w:r w:rsidR="000A3C68">
              <w:t> </w:t>
            </w:r>
            <w:r w:rsidR="00906644">
              <w:t>1</w:t>
            </w:r>
            <w:r w:rsidR="00DE1B4D">
              <w:t>.</w:t>
            </w:r>
          </w:p>
          <w:p w:rsidR="0061604A" w:rsidRDefault="0061604A" w:rsidP="0003011D">
            <w:pPr>
              <w:pStyle w:val="Box"/>
            </w:pPr>
            <w:r w:rsidRPr="004642F3">
              <w:t xml:space="preserve">To promote comparability of the financial data across states and territories, as well as comparability between the financial and activity data, expenditure is adjusted by course mix weights where used for calculating unit costs (that is, efficiency indicators per </w:t>
            </w:r>
            <w:r w:rsidR="000B15D5">
              <w:t>government</w:t>
            </w:r>
            <w:r w:rsidR="000B15D5">
              <w:noBreakHyphen/>
              <w:t>funded</w:t>
            </w:r>
            <w:r w:rsidRPr="004642F3">
              <w:t xml:space="preserve"> annual hour) </w:t>
            </w:r>
            <w:r w:rsidR="0003011D">
              <w:t>(see section</w:t>
            </w:r>
            <w:r w:rsidR="000A3C68">
              <w:t> </w:t>
            </w:r>
            <w:r w:rsidR="0003011D">
              <w:t>5.</w:t>
            </w:r>
            <w:r w:rsidR="009C5E68">
              <w:t>4</w:t>
            </w:r>
            <w:r w:rsidR="00A04084">
              <w:t>)</w:t>
            </w:r>
            <w:r w:rsidRPr="004642F3">
              <w:t>.</w:t>
            </w:r>
          </w:p>
          <w:p w:rsidR="0003011D" w:rsidRDefault="0003011D" w:rsidP="0003011D">
            <w:pPr>
              <w:pStyle w:val="Box"/>
            </w:pPr>
            <w:r>
              <w:t>Expenditure data for years prior to 201</w:t>
            </w:r>
            <w:r w:rsidR="009C5E68">
              <w:t>5</w:t>
            </w:r>
            <w:r>
              <w:t xml:space="preserve"> are adjusted to real dollars (201</w:t>
            </w:r>
            <w:r w:rsidR="009C5E68">
              <w:t>5</w:t>
            </w:r>
            <w:r>
              <w:t xml:space="preserve"> dollars) using the gross domestic product (GDP) chain price index (table</w:t>
            </w:r>
            <w:r w:rsidR="000A3C68">
              <w:t> </w:t>
            </w:r>
            <w:r>
              <w:t>5A.</w:t>
            </w:r>
            <w:r w:rsidR="00081B9E">
              <w:t>85</w:t>
            </w:r>
            <w:r>
              <w:t>)</w:t>
            </w:r>
            <w:r w:rsidR="004D79B0">
              <w:t>.</w:t>
            </w:r>
            <w:r>
              <w:t xml:space="preserve"> </w:t>
            </w:r>
          </w:p>
          <w:p w:rsidR="0003011D" w:rsidRPr="00EF5A5F" w:rsidRDefault="0003011D" w:rsidP="009C5E68">
            <w:pPr>
              <w:pStyle w:val="Box"/>
            </w:pPr>
            <w:r>
              <w:t xml:space="preserve">Annual hours are adjusted for invalid enrolment rates based on formal advice of </w:t>
            </w:r>
            <w:r w:rsidR="007300ED" w:rsidRPr="0054017E">
              <w:t>National Centre for Vocational Education Research</w:t>
            </w:r>
            <w:r w:rsidR="007300ED">
              <w:t xml:space="preserve"> (</w:t>
            </w:r>
            <w:r>
              <w:t>NCVER</w:t>
            </w:r>
            <w:r w:rsidR="007300ED">
              <w:t>)</w:t>
            </w:r>
            <w:r>
              <w:t xml:space="preserve"> auditors. Invalid enrolments are those student enrolments reported in the national collection as participating in a </w:t>
            </w:r>
            <w:r w:rsidR="009C5E68">
              <w:t>subject</w:t>
            </w:r>
            <w:r>
              <w:t>/unit of competency but for which the auditors could find no confirmed evidence that the student had participated in that enrolment within the collection period.</w:t>
            </w:r>
          </w:p>
        </w:tc>
      </w:tr>
      <w:tr w:rsidR="004642F3" w:rsidTr="00C368C9">
        <w:trPr>
          <w:cantSplit/>
        </w:trPr>
        <w:tc>
          <w:tcPr>
            <w:tcW w:w="8771" w:type="dxa"/>
            <w:tcBorders>
              <w:top w:val="nil"/>
              <w:left w:val="nil"/>
              <w:bottom w:val="single" w:sz="6" w:space="0" w:color="78A22F"/>
              <w:right w:val="nil"/>
            </w:tcBorders>
            <w:shd w:val="clear" w:color="auto" w:fill="F2F2F2" w:themeFill="background1" w:themeFillShade="F2"/>
          </w:tcPr>
          <w:p w:rsidR="004642F3" w:rsidRDefault="004642F3">
            <w:pPr>
              <w:pStyle w:val="Box"/>
              <w:spacing w:before="0" w:line="120" w:lineRule="exact"/>
            </w:pPr>
          </w:p>
        </w:tc>
      </w:tr>
      <w:tr w:rsidR="004642F3" w:rsidRPr="000863A5" w:rsidTr="00C368C9">
        <w:tc>
          <w:tcPr>
            <w:tcW w:w="8771" w:type="dxa"/>
            <w:tcBorders>
              <w:top w:val="single" w:sz="6" w:space="0" w:color="78A22F"/>
              <w:left w:val="nil"/>
              <w:bottom w:val="nil"/>
              <w:right w:val="nil"/>
            </w:tcBorders>
          </w:tcPr>
          <w:p w:rsidR="004642F3" w:rsidRPr="00626D32" w:rsidRDefault="004642F3" w:rsidP="00C368C9">
            <w:pPr>
              <w:pStyle w:val="BoxSpaceBelow"/>
            </w:pPr>
          </w:p>
        </w:tc>
      </w:tr>
    </w:tbl>
    <w:p w:rsidR="00C57336" w:rsidRPr="000C682B" w:rsidRDefault="00382DB9" w:rsidP="00382DB9">
      <w:pPr>
        <w:pStyle w:val="Heading4"/>
      </w:pPr>
      <w:r>
        <w:t xml:space="preserve">Inputs per output — </w:t>
      </w:r>
      <w:r w:rsidR="001E1524" w:rsidRPr="000C682B">
        <w:t xml:space="preserve">Government recurrent expenditure per annual hour </w:t>
      </w:r>
    </w:p>
    <w:p w:rsidR="00C57336" w:rsidRDefault="000D514D" w:rsidP="006B44EA">
      <w:pPr>
        <w:pStyle w:val="BodyText"/>
      </w:pPr>
      <w:r w:rsidRPr="00EF5A5F">
        <w:t xml:space="preserve">‘Government recurrent expenditure per annual hour’ </w:t>
      </w:r>
      <w:r w:rsidR="006B44EA" w:rsidRPr="00EF5A5F">
        <w:t>is an indicator of governments’ objective</w:t>
      </w:r>
      <w:r w:rsidR="006B44EA">
        <w:t xml:space="preserve"> that the national training system is provided in an efficient manner </w:t>
      </w:r>
      <w:r w:rsidR="00C57336" w:rsidRPr="00EF5A5F">
        <w:t>(box</w:t>
      </w:r>
      <w:r w:rsidR="000A3C68">
        <w:t> </w:t>
      </w:r>
      <w:r w:rsidR="005938E2">
        <w:t>5.10</w:t>
      </w:r>
      <w:r w:rsidR="00C57336" w:rsidRPr="00EF5A5F">
        <w:t>).</w:t>
      </w:r>
    </w:p>
    <w:p w:rsidR="00DD49BC" w:rsidRDefault="00DD4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137F60">
        <w:tc>
          <w:tcPr>
            <w:tcW w:w="8771" w:type="dxa"/>
            <w:tcBorders>
              <w:top w:val="single" w:sz="6" w:space="0" w:color="78A22F"/>
              <w:left w:val="nil"/>
              <w:bottom w:val="nil"/>
              <w:right w:val="nil"/>
            </w:tcBorders>
            <w:shd w:val="clear" w:color="auto" w:fill="F2F2F2" w:themeFill="background1" w:themeFillShade="F2"/>
          </w:tcPr>
          <w:p w:rsidR="00DD49BC" w:rsidRDefault="00DD49BC" w:rsidP="00DD49BC">
            <w:pPr>
              <w:pStyle w:val="BoxTitle"/>
            </w:pPr>
            <w:r>
              <w:rPr>
                <w:b w:val="0"/>
              </w:rPr>
              <w:t xml:space="preserve">Box </w:t>
            </w:r>
            <w:bookmarkStart w:id="30" w:name="OLE_LINK24"/>
            <w:r w:rsidR="005938E2">
              <w:rPr>
                <w:b w:val="0"/>
              </w:rPr>
              <w:t>5.</w:t>
            </w:r>
            <w:r w:rsidR="00D64773">
              <w:rPr>
                <w:b w:val="0"/>
                <w:noProof/>
              </w:rPr>
              <w:t>10</w:t>
            </w:r>
            <w:bookmarkEnd w:id="30"/>
            <w:r>
              <w:tab/>
            </w:r>
            <w:r w:rsidRPr="00EF5A5F">
              <w:t>Government recurrent expenditure per annual hour</w:t>
            </w:r>
          </w:p>
        </w:tc>
      </w:tr>
      <w:tr w:rsidR="00DD49BC" w:rsidTr="00137F60">
        <w:trPr>
          <w:cantSplit/>
        </w:trPr>
        <w:tc>
          <w:tcPr>
            <w:tcW w:w="8771" w:type="dxa"/>
            <w:tcBorders>
              <w:top w:val="nil"/>
              <w:left w:val="nil"/>
              <w:bottom w:val="nil"/>
              <w:right w:val="nil"/>
            </w:tcBorders>
            <w:shd w:val="clear" w:color="auto" w:fill="F2F2F2" w:themeFill="background1" w:themeFillShade="F2"/>
          </w:tcPr>
          <w:p w:rsidR="00DD49BC" w:rsidRPr="00EF5A5F" w:rsidRDefault="00DD49BC" w:rsidP="00137F60">
            <w:pPr>
              <w:pStyle w:val="Box"/>
            </w:pPr>
            <w:r w:rsidRPr="00EF5A5F">
              <w:t xml:space="preserve">‘Government recurrent expenditure per annual hour’ is defined as government recurrent expenditure </w:t>
            </w:r>
            <w:r w:rsidR="00906644">
              <w:t xml:space="preserve">(including user cost of capital) </w:t>
            </w:r>
            <w:r w:rsidRPr="00EF5A5F">
              <w:t>divided by government</w:t>
            </w:r>
            <w:r w:rsidR="004F6B96">
              <w:noBreakHyphen/>
            </w:r>
            <w:r w:rsidRPr="00EF5A5F">
              <w:t>funded hours</w:t>
            </w:r>
            <w:r w:rsidR="004F6B96">
              <w:t xml:space="preserve"> of delivery</w:t>
            </w:r>
            <w:r w:rsidR="00906644">
              <w:t xml:space="preserve"> </w:t>
            </w:r>
            <w:r w:rsidR="00906644" w:rsidRPr="00EF5A5F">
              <w:t>(</w:t>
            </w:r>
            <w:r w:rsidR="00906644">
              <w:t xml:space="preserve">see </w:t>
            </w:r>
            <w:r w:rsidR="00906644" w:rsidRPr="00EF5A5F">
              <w:t>box</w:t>
            </w:r>
            <w:r w:rsidR="000A3C68">
              <w:t> </w:t>
            </w:r>
            <w:r w:rsidR="005938E2">
              <w:t>5.9</w:t>
            </w:r>
            <w:r w:rsidR="00906644" w:rsidRPr="00EF5A5F">
              <w:t>)</w:t>
            </w:r>
            <w:r w:rsidRPr="00EF5A5F">
              <w:t xml:space="preserve">. </w:t>
            </w:r>
          </w:p>
          <w:p w:rsidR="000C0701" w:rsidRDefault="000C0701" w:rsidP="00137F60">
            <w:pPr>
              <w:pStyle w:val="Box"/>
            </w:pPr>
            <w:r>
              <w:t>Data are for government</w:t>
            </w:r>
            <w:r>
              <w:noBreakHyphen/>
              <w:t xml:space="preserve">funded VET </w:t>
            </w:r>
            <w:r w:rsidRPr="0075604E">
              <w:rPr>
                <w:i/>
              </w:rPr>
              <w:t xml:space="preserve">plus </w:t>
            </w:r>
            <w:r>
              <w:t>fee</w:t>
            </w:r>
            <w:r>
              <w:noBreakHyphen/>
              <w:t>for</w:t>
            </w:r>
            <w:r>
              <w:noBreakHyphen/>
              <w:t xml:space="preserve">service activity of government providers </w:t>
            </w:r>
            <w:r w:rsidRPr="00D351C0">
              <w:t>(figure</w:t>
            </w:r>
            <w:r w:rsidR="000A3C68">
              <w:t> </w:t>
            </w:r>
            <w:r w:rsidR="005938E2">
              <w:t>5.1</w:t>
            </w:r>
            <w:r w:rsidRPr="00D351C0">
              <w:t>).</w:t>
            </w:r>
          </w:p>
          <w:p w:rsidR="00DD49BC" w:rsidRPr="00EF5A5F" w:rsidRDefault="00DD49BC" w:rsidP="00137F60">
            <w:pPr>
              <w:pStyle w:val="Box"/>
            </w:pPr>
            <w:r w:rsidRPr="00EF5A5F">
              <w:t>Low</w:t>
            </w:r>
            <w:r w:rsidR="006B44EA">
              <w:t>er</w:t>
            </w:r>
            <w:r w:rsidRPr="00EF5A5F">
              <w:t xml:space="preserve"> or decreasing unit costs can indicate efficient delivery of VET services. </w:t>
            </w:r>
          </w:p>
          <w:p w:rsidR="00DD49BC" w:rsidRPr="00EF5A5F" w:rsidRDefault="00DD49BC" w:rsidP="00137F60">
            <w:pPr>
              <w:pStyle w:val="Box"/>
            </w:pPr>
            <w:r w:rsidRPr="00EF5A5F">
              <w:t xml:space="preserve">Government recurrent expenditure per annual hour </w:t>
            </w:r>
            <w:r w:rsidR="0095518C">
              <w:t>should</w:t>
            </w:r>
            <w:r w:rsidRPr="00EF5A5F">
              <w:t xml:space="preserve"> be interpreted carefully because low or decreasing unit costs do not necessarily reflect </w:t>
            </w:r>
            <w:r w:rsidR="00AA0205">
              <w:t>improved efficiency</w:t>
            </w:r>
            <w:r w:rsidRPr="00EF5A5F">
              <w:t>. The factors that have the greatest impact on efficiency include:</w:t>
            </w:r>
          </w:p>
          <w:p w:rsidR="00DD49BC" w:rsidRPr="00EF5A5F" w:rsidRDefault="00DD49BC" w:rsidP="00137F60">
            <w:pPr>
              <w:pStyle w:val="BoxListBullet"/>
            </w:pPr>
            <w:r w:rsidRPr="00EF5A5F">
              <w:t>training related factors, such as class sizes, teaching salaries, teaching hours per full time equivalent staff member and differences in the length of training programs</w:t>
            </w:r>
          </w:p>
          <w:p w:rsidR="00DD49BC" w:rsidRPr="00EF5A5F" w:rsidRDefault="00DD49BC" w:rsidP="00137F60">
            <w:pPr>
              <w:pStyle w:val="BoxListBullet"/>
            </w:pPr>
            <w:r w:rsidRPr="00EF5A5F">
              <w:t>differences across jurisdictions, including sociodemographic composition, administrative scale, and dispersion and scale of service delivery</w:t>
            </w:r>
          </w:p>
          <w:p w:rsidR="00DD49BC" w:rsidRPr="00EF5A5F" w:rsidRDefault="00DD49BC" w:rsidP="00137F60">
            <w:pPr>
              <w:pStyle w:val="BoxListBullet"/>
            </w:pPr>
            <w:r w:rsidRPr="00EF5A5F">
              <w:t>VET policies and practices, including the level of fees and charges paid by students.</w:t>
            </w:r>
          </w:p>
          <w:p w:rsidR="00DD49BC" w:rsidRDefault="00DD49BC" w:rsidP="00137F60">
            <w:pPr>
              <w:pStyle w:val="Box"/>
            </w:pPr>
            <w:r>
              <w:t>Data reported for this measure are</w:t>
            </w:r>
            <w:r w:rsidR="000A3C68">
              <w:t>:</w:t>
            </w:r>
            <w:r>
              <w:t xml:space="preserve"> </w:t>
            </w:r>
          </w:p>
          <w:p w:rsidR="00DD49BC" w:rsidRDefault="00DD49BC" w:rsidP="00137F60">
            <w:pPr>
              <w:pStyle w:val="BoxListBullet"/>
            </w:pPr>
            <w:r>
              <w:t>comparable (subject to caveats) across jurisdictions and over time</w:t>
            </w:r>
          </w:p>
          <w:p w:rsidR="000E74B6" w:rsidRPr="00EF5A5F" w:rsidRDefault="00DD49BC" w:rsidP="00E23158">
            <w:pPr>
              <w:pStyle w:val="BoxListBullet"/>
            </w:pPr>
            <w:r>
              <w:t xml:space="preserve">complete for the current reporting period (subject to caveats). </w:t>
            </w:r>
            <w:r w:rsidR="009D4117">
              <w:t>All required 201</w:t>
            </w:r>
            <w:r w:rsidR="00E23158">
              <w:t>5</w:t>
            </w:r>
            <w:r>
              <w:t xml:space="preserve"> data are available for all juris</w:t>
            </w:r>
            <w:r w:rsidR="00052555">
              <w:t>dictions.</w:t>
            </w:r>
          </w:p>
        </w:tc>
      </w:tr>
      <w:tr w:rsidR="00DD49BC" w:rsidTr="00137F60">
        <w:trPr>
          <w:cantSplit/>
        </w:trPr>
        <w:tc>
          <w:tcPr>
            <w:tcW w:w="8771" w:type="dxa"/>
            <w:tcBorders>
              <w:top w:val="nil"/>
              <w:left w:val="nil"/>
              <w:bottom w:val="single" w:sz="6" w:space="0" w:color="78A22F"/>
              <w:right w:val="nil"/>
            </w:tcBorders>
            <w:shd w:val="clear" w:color="auto" w:fill="F2F2F2" w:themeFill="background1" w:themeFillShade="F2"/>
          </w:tcPr>
          <w:p w:rsidR="00DD49BC" w:rsidRDefault="00DD49BC">
            <w:pPr>
              <w:pStyle w:val="Box"/>
              <w:spacing w:before="0" w:line="120" w:lineRule="exact"/>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Pr="00210048" w:rsidRDefault="00270504" w:rsidP="00A26D57">
      <w:pPr>
        <w:pStyle w:val="BodyText"/>
      </w:pPr>
      <w:r>
        <w:t>Since 200</w:t>
      </w:r>
      <w:r w:rsidR="002E26F4">
        <w:t>6</w:t>
      </w:r>
      <w:r>
        <w:t>, government real recurrent</w:t>
      </w:r>
      <w:r w:rsidR="00692E24">
        <w:t xml:space="preserve"> VET</w:t>
      </w:r>
      <w:r>
        <w:t xml:space="preserve"> expenditure has increased </w:t>
      </w:r>
      <w:r w:rsidR="002E26F4">
        <w:t>8.</w:t>
      </w:r>
      <w:r>
        <w:t>4 per cent</w:t>
      </w:r>
      <w:r w:rsidR="004F6B96">
        <w:t xml:space="preserve"> (table 5A.</w:t>
      </w:r>
      <w:r w:rsidR="004E62C6">
        <w:t>42</w:t>
      </w:r>
      <w:r w:rsidR="004F6B96">
        <w:t>)</w:t>
      </w:r>
      <w:r w:rsidR="00692E24">
        <w:t>, while the number of government</w:t>
      </w:r>
      <w:r w:rsidR="004F6B96">
        <w:noBreakHyphen/>
      </w:r>
      <w:r w:rsidR="00692E24">
        <w:t xml:space="preserve">funded hours </w:t>
      </w:r>
      <w:r w:rsidR="004F6B96">
        <w:t>of delivery (course mix</w:t>
      </w:r>
      <w:r w:rsidR="00906644">
        <w:t xml:space="preserve"> adjusted</w:t>
      </w:r>
      <w:r w:rsidR="004F6B96">
        <w:t xml:space="preserve">) </w:t>
      </w:r>
      <w:r w:rsidR="00692E24">
        <w:t xml:space="preserve">has increased </w:t>
      </w:r>
      <w:r w:rsidR="002E26F4">
        <w:t>26.8</w:t>
      </w:r>
      <w:r w:rsidR="004F6B96">
        <w:t> </w:t>
      </w:r>
      <w:r w:rsidR="00692E24">
        <w:t>per</w:t>
      </w:r>
      <w:r w:rsidR="004F6B96">
        <w:t> </w:t>
      </w:r>
      <w:r w:rsidR="00692E24">
        <w:t>cent (table 5A.</w:t>
      </w:r>
      <w:r w:rsidR="004E62C6">
        <w:t>40</w:t>
      </w:r>
      <w:r w:rsidR="00692E24">
        <w:t>)</w:t>
      </w:r>
      <w:r w:rsidR="00906644">
        <w:t xml:space="preserve">, resulting in a decrease in </w:t>
      </w:r>
      <w:r w:rsidR="00C54280">
        <w:t xml:space="preserve">the </w:t>
      </w:r>
      <w:r w:rsidR="00CE10A6" w:rsidRPr="008C6471">
        <w:t>recurrent expenditure per annual hour from $</w:t>
      </w:r>
      <w:r w:rsidR="002E26F4">
        <w:t>18.89</w:t>
      </w:r>
      <w:r w:rsidR="00CE10A6" w:rsidRPr="008C6471">
        <w:t xml:space="preserve"> </w:t>
      </w:r>
      <w:r w:rsidR="00CE10A6" w:rsidRPr="00210048">
        <w:t>in 200</w:t>
      </w:r>
      <w:r w:rsidR="002E26F4" w:rsidRPr="00210048">
        <w:t>6</w:t>
      </w:r>
      <w:r w:rsidR="00CE10A6" w:rsidRPr="00210048">
        <w:t xml:space="preserve"> </w:t>
      </w:r>
      <w:r w:rsidR="00692E24" w:rsidRPr="00210048">
        <w:t>to $1</w:t>
      </w:r>
      <w:r w:rsidR="002E26F4" w:rsidRPr="00210048">
        <w:t>6</w:t>
      </w:r>
      <w:r w:rsidR="00692E24" w:rsidRPr="00210048">
        <w:t>.</w:t>
      </w:r>
      <w:r w:rsidR="002E26F4" w:rsidRPr="00210048">
        <w:t>16</w:t>
      </w:r>
      <w:r w:rsidR="00692E24" w:rsidRPr="00210048">
        <w:t xml:space="preserve"> in 201</w:t>
      </w:r>
      <w:r w:rsidR="002E26F4" w:rsidRPr="00210048">
        <w:t>5</w:t>
      </w:r>
      <w:r w:rsidR="00CE10A6" w:rsidRPr="00210048">
        <w:t xml:space="preserve"> (figure</w:t>
      </w:r>
      <w:r w:rsidR="000A3C68">
        <w:t> </w:t>
      </w:r>
      <w:r w:rsidR="005938E2">
        <w:t>5.12</w:t>
      </w:r>
      <w:r w:rsidR="00CE10A6" w:rsidRPr="00210048">
        <w:t>)</w:t>
      </w:r>
      <w:r w:rsidR="00B010D3" w:rsidRPr="00210048">
        <w:t xml:space="preserve">. </w:t>
      </w:r>
    </w:p>
    <w:p w:rsidR="002E26F4" w:rsidRPr="00210048" w:rsidRDefault="002E26F4" w:rsidP="002E26F4">
      <w:pPr>
        <w:pStyle w:val="BodyText"/>
      </w:pPr>
      <w:r w:rsidRPr="00210048">
        <w:t>Nationally, the user cost of capital per annual hour in 2015 was $2.17. The largest components of user cost of capital per annual hour were building costs ($1.</w:t>
      </w:r>
      <w:r w:rsidR="001158CC" w:rsidRPr="00210048">
        <w:t>59</w:t>
      </w:r>
      <w:r w:rsidRPr="00210048">
        <w:t>) followed by land costs ($0.</w:t>
      </w:r>
      <w:r w:rsidR="001158CC" w:rsidRPr="00210048">
        <w:t>46</w:t>
      </w:r>
      <w:r w:rsidRPr="00210048">
        <w:t>)</w:t>
      </w:r>
      <w:r w:rsidR="00675AB0" w:rsidRPr="00210048">
        <w:t xml:space="preserve"> (table</w:t>
      </w:r>
      <w:r w:rsidR="000A3C68">
        <w:t> </w:t>
      </w:r>
      <w:r w:rsidR="00675AB0" w:rsidRPr="00210048">
        <w:t>5A.</w:t>
      </w:r>
      <w:r w:rsidR="004E62C6" w:rsidRPr="00210048">
        <w:t>41</w:t>
      </w:r>
      <w:r w:rsidR="00675AB0" w:rsidRPr="00210048">
        <w:t>)</w:t>
      </w:r>
      <w:r w:rsidRPr="00210048">
        <w:t>.</w:t>
      </w:r>
    </w:p>
    <w:p w:rsidR="00DD49BC" w:rsidRDefault="00DD49BC"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A26D57">
        <w:tc>
          <w:tcPr>
            <w:tcW w:w="8771" w:type="dxa"/>
            <w:tcBorders>
              <w:top w:val="single" w:sz="6" w:space="0" w:color="78A22F"/>
              <w:left w:val="nil"/>
              <w:bottom w:val="nil"/>
              <w:right w:val="nil"/>
            </w:tcBorders>
            <w:shd w:val="clear" w:color="auto" w:fill="auto"/>
          </w:tcPr>
          <w:p w:rsidR="00DD49BC" w:rsidRPr="00176D3F" w:rsidRDefault="00DD49BC" w:rsidP="006B44EA">
            <w:pPr>
              <w:pStyle w:val="FigureTitle"/>
            </w:pPr>
            <w:r w:rsidRPr="00784A05">
              <w:rPr>
                <w:b w:val="0"/>
              </w:rPr>
              <w:t xml:space="preserve">Figure </w:t>
            </w:r>
            <w:bookmarkStart w:id="31" w:name="OLE_LINK26"/>
            <w:r w:rsidR="005938E2">
              <w:rPr>
                <w:b w:val="0"/>
              </w:rPr>
              <w:t>5.</w:t>
            </w:r>
            <w:r w:rsidR="00D64773">
              <w:rPr>
                <w:b w:val="0"/>
                <w:noProof/>
              </w:rPr>
              <w:t>12</w:t>
            </w:r>
            <w:bookmarkEnd w:id="31"/>
            <w:r>
              <w:tab/>
            </w:r>
            <w:r w:rsidRPr="00250878">
              <w:t>Government real recurrent expenditure per annual hour (201</w:t>
            </w:r>
            <w:r w:rsidR="006B44EA">
              <w:t>5</w:t>
            </w:r>
            <w:r w:rsidRPr="00250878">
              <w:t> dollars)</w:t>
            </w:r>
            <w:r w:rsidRPr="00250878">
              <w:rPr>
                <w:rStyle w:val="NoteLabel"/>
                <w:b/>
              </w:rPr>
              <w:t>a</w:t>
            </w:r>
          </w:p>
        </w:tc>
      </w:tr>
      <w:tr w:rsidR="00DD49BC" w:rsidTr="00A26D57">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D49BC" w:rsidTr="00A26D57">
              <w:tc>
                <w:tcPr>
                  <w:tcW w:w="5000" w:type="pct"/>
                  <w:tcBorders>
                    <w:top w:val="nil"/>
                    <w:bottom w:val="nil"/>
                  </w:tcBorders>
                  <w:shd w:val="clear" w:color="auto" w:fill="auto"/>
                </w:tcPr>
                <w:p w:rsidR="00DD49BC" w:rsidRDefault="007B4CE1" w:rsidP="00A0558E">
                  <w:pPr>
                    <w:pStyle w:val="Figure"/>
                    <w:spacing w:before="60" w:after="60"/>
                  </w:pPr>
                  <w:r>
                    <w:rPr>
                      <w:noProof/>
                    </w:rPr>
                    <w:drawing>
                      <wp:inline distT="0" distB="0" distL="0" distR="0">
                        <wp:extent cx="5381625" cy="2686050"/>
                        <wp:effectExtent l="0" t="0" r="9525" b="0"/>
                        <wp:docPr id="18" name="Picture 18" descr="Figure 5.12 Government real recurrent expenditure per annual hour (20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DD49BC" w:rsidRDefault="00DD49BC" w:rsidP="00137F60">
            <w:pPr>
              <w:pStyle w:val="Figure"/>
            </w:pPr>
          </w:p>
        </w:tc>
      </w:tr>
      <w:tr w:rsidR="00DD49BC" w:rsidRPr="00176D3F" w:rsidTr="00A26D57">
        <w:tc>
          <w:tcPr>
            <w:tcW w:w="8771" w:type="dxa"/>
            <w:tcBorders>
              <w:top w:val="nil"/>
              <w:left w:val="nil"/>
              <w:bottom w:val="nil"/>
              <w:right w:val="nil"/>
            </w:tcBorders>
            <w:shd w:val="clear" w:color="auto" w:fill="auto"/>
          </w:tcPr>
          <w:p w:rsidR="00461DA8" w:rsidRPr="00461DA8" w:rsidRDefault="002E487B" w:rsidP="00F43715">
            <w:pPr>
              <w:pStyle w:val="Note"/>
            </w:pPr>
            <w:r>
              <w:rPr>
                <w:rStyle w:val="NoteLabel"/>
              </w:rPr>
              <w:t>a</w:t>
            </w:r>
            <w:r>
              <w:t xml:space="preserve"> </w:t>
            </w:r>
            <w:r w:rsidRPr="006D3797">
              <w:t xml:space="preserve">See </w:t>
            </w:r>
            <w:r>
              <w:t>box</w:t>
            </w:r>
            <w:r w:rsidR="000A3C68">
              <w:t> </w:t>
            </w:r>
            <w:r w:rsidR="005938E2">
              <w:t>5.10</w:t>
            </w:r>
            <w:r>
              <w:t xml:space="preserve"> and table</w:t>
            </w:r>
            <w:r w:rsidR="000A3C68">
              <w:t> </w:t>
            </w:r>
            <w:r>
              <w:t>5A.</w:t>
            </w:r>
            <w:r w:rsidR="00F43715">
              <w:t>43</w:t>
            </w:r>
            <w:r w:rsidRPr="006D3797">
              <w:t xml:space="preserve"> for detailed definitions, footnotes and caveats</w:t>
            </w:r>
            <w:r w:rsidR="00B010D3" w:rsidRPr="004B1B81">
              <w:t>.</w:t>
            </w:r>
          </w:p>
        </w:tc>
      </w:tr>
      <w:tr w:rsidR="00DD49BC" w:rsidRPr="00176D3F" w:rsidTr="00137F60">
        <w:tc>
          <w:tcPr>
            <w:tcW w:w="8771" w:type="dxa"/>
            <w:tcBorders>
              <w:top w:val="nil"/>
              <w:left w:val="nil"/>
              <w:bottom w:val="nil"/>
              <w:right w:val="nil"/>
            </w:tcBorders>
            <w:shd w:val="clear" w:color="auto" w:fill="auto"/>
          </w:tcPr>
          <w:p w:rsidR="00DD49BC" w:rsidRPr="00176D3F" w:rsidRDefault="00DD49BC" w:rsidP="00614F27">
            <w:pPr>
              <w:pStyle w:val="Source"/>
            </w:pPr>
            <w:r w:rsidRPr="00171E10">
              <w:rPr>
                <w:i/>
              </w:rPr>
              <w:t>Source</w:t>
            </w:r>
            <w:r w:rsidRPr="00171E10">
              <w:t xml:space="preserve">: NCVER (unpublished) </w:t>
            </w:r>
            <w:r w:rsidRPr="00CF1A9B">
              <w:rPr>
                <w:i/>
              </w:rPr>
              <w:t>National financial</w:t>
            </w:r>
            <w:r w:rsidR="00614F27">
              <w:rPr>
                <w:i/>
              </w:rPr>
              <w:t xml:space="preserve"> collection</w:t>
            </w:r>
            <w:r w:rsidRPr="00CF1A9B">
              <w:rPr>
                <w:i/>
              </w:rPr>
              <w:t xml:space="preserve"> </w:t>
            </w:r>
            <w:r w:rsidRPr="00CF1A9B">
              <w:t>and</w:t>
            </w:r>
            <w:r w:rsidRPr="00CF1A9B">
              <w:rPr>
                <w:i/>
              </w:rPr>
              <w:t xml:space="preserve"> </w:t>
            </w:r>
            <w:r w:rsidR="00614F27">
              <w:rPr>
                <w:i/>
              </w:rPr>
              <w:t xml:space="preserve">National </w:t>
            </w:r>
            <w:r w:rsidRPr="00CF1A9B">
              <w:rPr>
                <w:i/>
              </w:rPr>
              <w:t>VET provider collection</w:t>
            </w:r>
            <w:r w:rsidRPr="00171E10">
              <w:t>; table</w:t>
            </w:r>
            <w:r w:rsidR="000A3C68">
              <w:t> </w:t>
            </w:r>
            <w:r w:rsidRPr="00171E10">
              <w:t>5A.</w:t>
            </w:r>
            <w:r w:rsidR="00F43715">
              <w:t>43</w:t>
            </w:r>
            <w:r w:rsidRPr="00171E10">
              <w:t>.</w:t>
            </w:r>
          </w:p>
        </w:tc>
      </w:tr>
      <w:tr w:rsidR="00DD49BC" w:rsidTr="00137F60">
        <w:tc>
          <w:tcPr>
            <w:tcW w:w="8771" w:type="dxa"/>
            <w:tcBorders>
              <w:top w:val="nil"/>
              <w:left w:val="nil"/>
              <w:bottom w:val="single" w:sz="6" w:space="0" w:color="78A22F"/>
              <w:right w:val="nil"/>
            </w:tcBorders>
            <w:shd w:val="clear" w:color="auto" w:fill="auto"/>
          </w:tcPr>
          <w:p w:rsidR="00DD49BC" w:rsidRDefault="00DD49BC" w:rsidP="00137F60">
            <w:pPr>
              <w:pStyle w:val="Figurespace"/>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Pr="00EF5A5F" w:rsidRDefault="00C57336" w:rsidP="00281C53">
      <w:pPr>
        <w:pStyle w:val="Heading3"/>
      </w:pPr>
      <w:r w:rsidRPr="00EF5A5F">
        <w:t>Outcomes</w:t>
      </w:r>
    </w:p>
    <w:p w:rsidR="00C57336" w:rsidRPr="00EF5A5F" w:rsidRDefault="007B2759" w:rsidP="00C57336">
      <w:pPr>
        <w:pStyle w:val="BodyText"/>
      </w:pPr>
      <w:r w:rsidRPr="00EF5A5F">
        <w:t>Outcomes are the impact of services on the status of an individual or group (see chapter</w:t>
      </w:r>
      <w:r w:rsidR="000A3C68">
        <w:t> </w:t>
      </w:r>
      <w:r w:rsidRPr="00EF5A5F">
        <w:t xml:space="preserve">1). </w:t>
      </w:r>
    </w:p>
    <w:p w:rsidR="00E21824" w:rsidRPr="00EF5A5F" w:rsidRDefault="00E21824" w:rsidP="00E21824">
      <w:pPr>
        <w:pStyle w:val="Heading4"/>
      </w:pPr>
      <w:r w:rsidRPr="00EF5A5F">
        <w:t>Student employment and further study outcomes</w:t>
      </w:r>
    </w:p>
    <w:p w:rsidR="00EE6BB5" w:rsidRDefault="00E21824" w:rsidP="00C54280">
      <w:pPr>
        <w:pStyle w:val="BodyText"/>
      </w:pPr>
      <w:r w:rsidRPr="00EF5A5F">
        <w:t xml:space="preserve">‘Student employment and further study outcomes’ is an indicator of governments’ objective </w:t>
      </w:r>
      <w:r>
        <w:t xml:space="preserve">that </w:t>
      </w:r>
      <w:r w:rsidRPr="00EF5A5F">
        <w:t>the VET system</w:t>
      </w:r>
      <w:r w:rsidR="00C54280">
        <w:t xml:space="preserve"> </w:t>
      </w:r>
      <w:r w:rsidR="00F07373">
        <w:t xml:space="preserve">aims to </w:t>
      </w:r>
      <w:r w:rsidRPr="005A01C4">
        <w:t>enable all Australians to participate effectively in the labour market and contribute</w:t>
      </w:r>
      <w:r>
        <w:t xml:space="preserve"> to Australia’s economic future</w:t>
      </w:r>
      <w:r w:rsidR="00C54280">
        <w:t xml:space="preserve"> including </w:t>
      </w:r>
      <w:r w:rsidRPr="005E303C">
        <w:t>address</w:t>
      </w:r>
      <w:r w:rsidR="00C54280">
        <w:t>ing</w:t>
      </w:r>
      <w:r w:rsidRPr="005E303C">
        <w:t xml:space="preserve"> the needs of individuals experiencing disadvantage or disengagement</w:t>
      </w:r>
      <w:r w:rsidRPr="00EF5A5F">
        <w:t xml:space="preserve"> (box</w:t>
      </w:r>
      <w:r>
        <w:t> </w:t>
      </w:r>
      <w:r w:rsidR="005938E2">
        <w:t>5.11</w:t>
      </w:r>
      <w:r w:rsidRPr="00EF5A5F">
        <w:t>).</w:t>
      </w:r>
    </w:p>
    <w:p w:rsidR="00E21824" w:rsidRDefault="00E21824" w:rsidP="00E218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21824" w:rsidTr="00E21824">
        <w:tc>
          <w:tcPr>
            <w:tcW w:w="8771" w:type="dxa"/>
            <w:tcBorders>
              <w:top w:val="single" w:sz="6" w:space="0" w:color="78A22F"/>
              <w:left w:val="nil"/>
              <w:bottom w:val="nil"/>
              <w:right w:val="nil"/>
            </w:tcBorders>
            <w:shd w:val="clear" w:color="auto" w:fill="F2F2F2" w:themeFill="background1" w:themeFillShade="F2"/>
          </w:tcPr>
          <w:p w:rsidR="00E21824" w:rsidRDefault="00E21824" w:rsidP="00E21824">
            <w:pPr>
              <w:pStyle w:val="BoxTitle"/>
            </w:pPr>
            <w:r>
              <w:rPr>
                <w:b w:val="0"/>
              </w:rPr>
              <w:t xml:space="preserve">Box </w:t>
            </w:r>
            <w:bookmarkStart w:id="32" w:name="OLE_LINK31"/>
            <w:r w:rsidR="005938E2">
              <w:rPr>
                <w:b w:val="0"/>
              </w:rPr>
              <w:t>5.</w:t>
            </w:r>
            <w:r w:rsidR="00D64773">
              <w:rPr>
                <w:b w:val="0"/>
                <w:noProof/>
              </w:rPr>
              <w:t>11</w:t>
            </w:r>
            <w:bookmarkEnd w:id="32"/>
            <w:r>
              <w:tab/>
            </w:r>
            <w:r w:rsidRPr="00EF5A5F">
              <w:t>Student employment and further study outcomes</w:t>
            </w:r>
          </w:p>
        </w:tc>
      </w:tr>
      <w:tr w:rsidR="00E21824" w:rsidTr="00E21824">
        <w:trPr>
          <w:cantSplit/>
        </w:trPr>
        <w:tc>
          <w:tcPr>
            <w:tcW w:w="8771" w:type="dxa"/>
            <w:tcBorders>
              <w:top w:val="nil"/>
              <w:left w:val="nil"/>
              <w:bottom w:val="nil"/>
              <w:right w:val="nil"/>
            </w:tcBorders>
            <w:shd w:val="clear" w:color="auto" w:fill="F2F2F2" w:themeFill="background1" w:themeFillShade="F2"/>
          </w:tcPr>
          <w:p w:rsidR="00E21824" w:rsidRPr="00EF5A5F" w:rsidRDefault="00E21824" w:rsidP="00E21824">
            <w:pPr>
              <w:pStyle w:val="Box"/>
            </w:pPr>
            <w:r w:rsidRPr="00EF5A5F">
              <w:t>‘Student employment and further study outcomes’ is defined by four measures</w:t>
            </w:r>
            <w:r w:rsidR="00C54280">
              <w:t>. The proportion of government</w:t>
            </w:r>
            <w:r w:rsidR="00C54280">
              <w:noBreakHyphen/>
              <w:t xml:space="preserve">funded VET graduates who indicated in the </w:t>
            </w:r>
            <w:r w:rsidR="00911521">
              <w:t>Student Outcomes Survey (</w:t>
            </w:r>
            <w:r w:rsidR="00A378B5">
              <w:t>table</w:t>
            </w:r>
            <w:r w:rsidR="00C54280">
              <w:t> </w:t>
            </w:r>
            <w:r w:rsidR="00A378B5">
              <w:t>5A.</w:t>
            </w:r>
            <w:r w:rsidR="004877AC">
              <w:t>87</w:t>
            </w:r>
            <w:r w:rsidR="00911521">
              <w:t>)</w:t>
            </w:r>
            <w:r w:rsidR="00C54280">
              <w:t xml:space="preserve"> that they</w:t>
            </w:r>
            <w:r w:rsidRPr="00EF5A5F">
              <w:t>:</w:t>
            </w:r>
          </w:p>
          <w:p w:rsidR="00E21824" w:rsidRPr="00EF5A5F" w:rsidRDefault="00C54280" w:rsidP="00E21824">
            <w:pPr>
              <w:pStyle w:val="BoxListBullet"/>
            </w:pPr>
            <w:r>
              <w:t xml:space="preserve">were </w:t>
            </w:r>
            <w:r w:rsidR="00E21824" w:rsidRPr="00EF5A5F">
              <w:t>employed and/or continued on to further study after completing their course, reported by VET target groups</w:t>
            </w:r>
          </w:p>
          <w:p w:rsidR="00E21824" w:rsidRPr="00EF5A5F" w:rsidRDefault="00F07373" w:rsidP="00E21824">
            <w:pPr>
              <w:pStyle w:val="BoxListBullet"/>
            </w:pPr>
            <w:r w:rsidRPr="00A15AF2">
              <w:t>were</w:t>
            </w:r>
            <w:r>
              <w:t xml:space="preserve"> </w:t>
            </w:r>
            <w:r w:rsidR="00E21824" w:rsidRPr="00EF5A5F">
              <w:t>employed after completing their course</w:t>
            </w:r>
            <w:r w:rsidR="00C54280">
              <w:t>,</w:t>
            </w:r>
            <w:r w:rsidR="00E21824" w:rsidRPr="00EF5A5F">
              <w:t xml:space="preserve"> </w:t>
            </w:r>
            <w:r w:rsidR="00C54280">
              <w:t>and w</w:t>
            </w:r>
            <w:r w:rsidR="00E21824" w:rsidRPr="00EF5A5F">
              <w:t xml:space="preserve">ere unemployed before the course </w:t>
            </w:r>
          </w:p>
          <w:p w:rsidR="00E21824" w:rsidRPr="00EF5A5F" w:rsidRDefault="00C54280" w:rsidP="00E21824">
            <w:pPr>
              <w:pStyle w:val="BoxListBullet"/>
            </w:pPr>
            <w:r>
              <w:rPr>
                <w:rFonts w:cs="Arial"/>
                <w:szCs w:val="22"/>
              </w:rPr>
              <w:t>had</w:t>
            </w:r>
            <w:r w:rsidR="00E21824" w:rsidRPr="00EF5A5F">
              <w:rPr>
                <w:rFonts w:cs="Arial"/>
                <w:szCs w:val="22"/>
              </w:rPr>
              <w:t xml:space="preserve"> improved their employment circumstances after completing their course</w:t>
            </w:r>
            <w:r w:rsidR="00E21824" w:rsidRPr="00EF5A5F">
              <w:t>, reported by VET target groups</w:t>
            </w:r>
            <w:r w:rsidR="00E21824" w:rsidRPr="006C5A10">
              <w:t xml:space="preserve"> </w:t>
            </w:r>
            <w:r w:rsidR="00E21824">
              <w:t xml:space="preserve">and </w:t>
            </w:r>
            <w:r w:rsidR="00E21824" w:rsidRPr="006C5A10">
              <w:t>by level of qualification</w:t>
            </w:r>
            <w:r>
              <w:t>.</w:t>
            </w:r>
            <w:r w:rsidR="00E21824" w:rsidRPr="00EF5A5F">
              <w:t xml:space="preserve"> ‘</w:t>
            </w:r>
            <w:r w:rsidRPr="00EF5A5F">
              <w:rPr>
                <w:rFonts w:cs="Arial"/>
                <w:szCs w:val="22"/>
              </w:rPr>
              <w:t xml:space="preserve">Improved </w:t>
            </w:r>
            <w:r w:rsidR="00E21824" w:rsidRPr="00EF5A5F">
              <w:rPr>
                <w:rFonts w:cs="Arial"/>
                <w:szCs w:val="22"/>
              </w:rPr>
              <w:t>employment circumstances’ is at least one of</w:t>
            </w:r>
            <w:r w:rsidR="00E21824" w:rsidRPr="00EF5A5F">
              <w:t>:</w:t>
            </w:r>
          </w:p>
          <w:p w:rsidR="00E21824" w:rsidRPr="00EF5A5F" w:rsidRDefault="00E21824" w:rsidP="00E21824">
            <w:pPr>
              <w:pStyle w:val="BoxListBullet2"/>
            </w:pPr>
            <w:bookmarkStart w:id="33" w:name="OLE_LINK73"/>
            <w:r w:rsidRPr="00EF5A5F">
              <w:t>employment status changing from not employed before training (both unemployed and not in the labour force) to employed either full</w:t>
            </w:r>
            <w:r>
              <w:noBreakHyphen/>
            </w:r>
            <w:r w:rsidRPr="00EF5A5F">
              <w:t>time or part</w:t>
            </w:r>
            <w:r>
              <w:noBreakHyphen/>
            </w:r>
            <w:r w:rsidRPr="00EF5A5F">
              <w:t>time after training</w:t>
            </w:r>
          </w:p>
          <w:p w:rsidR="00E21824" w:rsidRPr="00EF5A5F" w:rsidRDefault="00E21824" w:rsidP="00E21824">
            <w:pPr>
              <w:pStyle w:val="BoxListBullet2"/>
            </w:pPr>
            <w:r w:rsidRPr="00EF5A5F">
              <w:t>employed at a higher skill level after training</w:t>
            </w:r>
          </w:p>
          <w:p w:rsidR="00E21824" w:rsidRPr="006C5A10" w:rsidRDefault="00E21824" w:rsidP="00E21824">
            <w:pPr>
              <w:pStyle w:val="BoxListBullet2"/>
            </w:pPr>
            <w:r w:rsidRPr="00EF5A5F">
              <w:t>received a job</w:t>
            </w:r>
            <w:r>
              <w:noBreakHyphen/>
            </w:r>
            <w:r w:rsidRPr="00EF5A5F">
              <w:t xml:space="preserve">related benefit after completing their training, including set up or </w:t>
            </w:r>
            <w:r w:rsidRPr="006C5A10">
              <w:t>expanded their own business, got a promotion, increased earnings, or other job</w:t>
            </w:r>
            <w:r w:rsidRPr="006C5A10">
              <w:noBreakHyphen/>
              <w:t>related benefits</w:t>
            </w:r>
          </w:p>
          <w:bookmarkEnd w:id="33"/>
          <w:p w:rsidR="00E21824" w:rsidRPr="00EF5A5F" w:rsidRDefault="00E21824" w:rsidP="00E21824">
            <w:pPr>
              <w:pStyle w:val="BoxListBullet"/>
            </w:pPr>
            <w:r w:rsidRPr="00EF5A5F">
              <w:t>undertook their course for employment</w:t>
            </w:r>
            <w:r>
              <w:noBreakHyphen/>
            </w:r>
            <w:r w:rsidRPr="00EF5A5F">
              <w:t>related reasons and were employed after completing their course, who reported at least one job</w:t>
            </w:r>
            <w:r>
              <w:noBreakHyphen/>
            </w:r>
            <w:r w:rsidRPr="00EF5A5F">
              <w:t xml:space="preserve">related benefit from completing the course. </w:t>
            </w:r>
          </w:p>
          <w:p w:rsidR="00875989" w:rsidRDefault="00875989" w:rsidP="00E21824">
            <w:pPr>
              <w:pStyle w:val="Box"/>
            </w:pPr>
            <w:r w:rsidRPr="00F43E72">
              <w:t>Data relate to the activities of government</w:t>
            </w:r>
            <w:r w:rsidRPr="00F43E72">
              <w:noBreakHyphen/>
              <w:t>funded VET (figure</w:t>
            </w:r>
            <w:r>
              <w:t> 5.1</w:t>
            </w:r>
            <w:r w:rsidRPr="00F43E72">
              <w:t>).</w:t>
            </w:r>
          </w:p>
          <w:p w:rsidR="00E21824" w:rsidRPr="00EF5A5F" w:rsidRDefault="00E21824" w:rsidP="00E21824">
            <w:pPr>
              <w:pStyle w:val="Box"/>
            </w:pPr>
            <w:r w:rsidRPr="00EF5A5F">
              <w:t>Holding other factors constant, high</w:t>
            </w:r>
            <w:r>
              <w:t>er</w:t>
            </w:r>
            <w:r w:rsidRPr="00EF5A5F">
              <w:t xml:space="preserve"> or increasing proportions indicate positive employment or further study outcomes after training. </w:t>
            </w:r>
          </w:p>
          <w:p w:rsidR="00E21824" w:rsidRPr="00EF5A5F" w:rsidRDefault="00E21824" w:rsidP="00E21824">
            <w:pPr>
              <w:pStyle w:val="Box"/>
            </w:pPr>
            <w:r w:rsidRPr="00EF5A5F">
              <w:t xml:space="preserve">Comparison of labour market outcomes </w:t>
            </w:r>
            <w:r w:rsidR="00C54280">
              <w:t xml:space="preserve">should </w:t>
            </w:r>
            <w:r w:rsidRPr="00EF5A5F">
              <w:t xml:space="preserve">also account for the general economic conditions in each jurisdiction (see </w:t>
            </w:r>
            <w:r>
              <w:t>chapter</w:t>
            </w:r>
            <w:r w:rsidR="000A3C68">
              <w:t> </w:t>
            </w:r>
            <w:r>
              <w:t>2</w:t>
            </w:r>
            <w:r w:rsidRPr="00EF5A5F">
              <w:t>).</w:t>
            </w:r>
          </w:p>
          <w:p w:rsidR="00E21824" w:rsidRDefault="00E21824" w:rsidP="00E21824">
            <w:pPr>
              <w:pStyle w:val="Box"/>
            </w:pPr>
            <w:r>
              <w:t>Data reported for these measures are:</w:t>
            </w:r>
          </w:p>
          <w:p w:rsidR="00E21824" w:rsidRDefault="00E21824" w:rsidP="00E21824">
            <w:pPr>
              <w:pStyle w:val="BoxListBullet"/>
            </w:pPr>
            <w:r>
              <w:t>comparable (subject to caveats) across jurisdictions and over time</w:t>
            </w:r>
          </w:p>
          <w:p w:rsidR="00E21824" w:rsidRPr="00EF5A5F" w:rsidRDefault="00E21824" w:rsidP="00E21824">
            <w:pPr>
              <w:pStyle w:val="BoxListBullet"/>
            </w:pPr>
            <w:r>
              <w:t>complete for the current reporting period (subject to caveats). All required 201</w:t>
            </w:r>
            <w:r w:rsidR="004877AC">
              <w:t>5</w:t>
            </w:r>
            <w:r>
              <w:t xml:space="preserve"> data are available for all jurisdictions</w:t>
            </w:r>
            <w:r w:rsidR="004877AC">
              <w:t>.</w:t>
            </w:r>
          </w:p>
        </w:tc>
      </w:tr>
      <w:tr w:rsidR="00E21824" w:rsidTr="00E21824">
        <w:trPr>
          <w:cantSplit/>
        </w:trPr>
        <w:tc>
          <w:tcPr>
            <w:tcW w:w="8771" w:type="dxa"/>
            <w:tcBorders>
              <w:top w:val="nil"/>
              <w:left w:val="nil"/>
              <w:bottom w:val="single" w:sz="6" w:space="0" w:color="78A22F"/>
              <w:right w:val="nil"/>
            </w:tcBorders>
            <w:shd w:val="clear" w:color="auto" w:fill="F2F2F2" w:themeFill="background1" w:themeFillShade="F2"/>
          </w:tcPr>
          <w:p w:rsidR="00E21824" w:rsidRDefault="00E21824" w:rsidP="00E21824">
            <w:pPr>
              <w:pStyle w:val="Box"/>
              <w:spacing w:before="0" w:line="120" w:lineRule="exact"/>
            </w:pPr>
          </w:p>
        </w:tc>
      </w:tr>
      <w:tr w:rsidR="00E21824" w:rsidRPr="000863A5" w:rsidTr="00E21824">
        <w:tc>
          <w:tcPr>
            <w:tcW w:w="8771" w:type="dxa"/>
            <w:tcBorders>
              <w:top w:val="single" w:sz="6" w:space="0" w:color="78A22F"/>
              <w:left w:val="nil"/>
              <w:bottom w:val="nil"/>
              <w:right w:val="nil"/>
            </w:tcBorders>
          </w:tcPr>
          <w:p w:rsidR="00E21824" w:rsidRPr="00626D32" w:rsidRDefault="00E21824" w:rsidP="00E21824">
            <w:pPr>
              <w:pStyle w:val="BoxSpaceBelow"/>
            </w:pPr>
          </w:p>
        </w:tc>
      </w:tr>
    </w:tbl>
    <w:p w:rsidR="00E21824" w:rsidRPr="00EF5A5F" w:rsidRDefault="00E21824" w:rsidP="00E21824">
      <w:pPr>
        <w:pStyle w:val="Heading5"/>
      </w:pPr>
      <w:r>
        <w:t>G</w:t>
      </w:r>
      <w:r w:rsidRPr="00EF5A5F">
        <w:t xml:space="preserve">raduates who were employed and/or continued on to further study </w:t>
      </w:r>
    </w:p>
    <w:p w:rsidR="00C54280" w:rsidRPr="00EF5A5F" w:rsidRDefault="00E21824" w:rsidP="00C54280">
      <w:pPr>
        <w:pStyle w:val="BodyText"/>
      </w:pPr>
      <w:r w:rsidRPr="00EF5A5F">
        <w:t>Nationally</w:t>
      </w:r>
      <w:r>
        <w:t xml:space="preserve"> in 2015</w:t>
      </w:r>
      <w:r w:rsidRPr="00EF5A5F">
        <w:t xml:space="preserve">, </w:t>
      </w:r>
      <w:r>
        <w:t>84.6 </w:t>
      </w:r>
      <w:r w:rsidRPr="00EF5A5F">
        <w:t>per</w:t>
      </w:r>
      <w:r>
        <w:t> </w:t>
      </w:r>
      <w:r w:rsidRPr="00EF5A5F">
        <w:t>cent of government</w:t>
      </w:r>
      <w:r>
        <w:noBreakHyphen/>
      </w:r>
      <w:r w:rsidRPr="00EF5A5F">
        <w:t xml:space="preserve">funded VET graduates surveyed were either in employment and/or pursuing further study after completing a VET course in </w:t>
      </w:r>
      <w:r>
        <w:t>2014</w:t>
      </w:r>
      <w:r w:rsidR="004877AC">
        <w:t xml:space="preserve"> </w:t>
      </w:r>
      <w:r w:rsidR="00C16F50">
        <w:t>(</w:t>
      </w:r>
      <w:r w:rsidR="00C16F50" w:rsidRPr="00E444F5">
        <w:t>figure</w:t>
      </w:r>
      <w:r w:rsidR="007519AB">
        <w:t> </w:t>
      </w:r>
      <w:r w:rsidR="005938E2">
        <w:t>5.13</w:t>
      </w:r>
      <w:r w:rsidR="00C16F50">
        <w:t>)</w:t>
      </w:r>
      <w:r w:rsidR="004877AC">
        <w:t xml:space="preserve">. </w:t>
      </w:r>
      <w:r w:rsidR="00C54280">
        <w:t>This proportion was lower for target groups (with the exception of those in remote or very remote areas (89.1 per cent). The majority of this difference for target groups is in lower proportions in employment after training (tables</w:t>
      </w:r>
      <w:r w:rsidR="000A3C68">
        <w:t> </w:t>
      </w:r>
      <w:r w:rsidR="00C54280">
        <w:t>5A.44–49</w:t>
      </w:r>
      <w:r w:rsidR="000A3C68">
        <w:t>.</w:t>
      </w:r>
      <w:r w:rsidR="00C54280">
        <w:t>)</w:t>
      </w:r>
    </w:p>
    <w:p w:rsidR="00DF3C0F" w:rsidRDefault="00DF3C0F" w:rsidP="00FC66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946564" w:rsidTr="00DF3C0F">
        <w:tc>
          <w:tcPr>
            <w:tcW w:w="8771" w:type="dxa"/>
            <w:tcBorders>
              <w:top w:val="single" w:sz="6" w:space="0" w:color="78A22F"/>
              <w:left w:val="nil"/>
              <w:bottom w:val="nil"/>
              <w:right w:val="nil"/>
            </w:tcBorders>
            <w:shd w:val="clear" w:color="auto" w:fill="auto"/>
          </w:tcPr>
          <w:p w:rsidR="00946564" w:rsidRPr="00176D3F" w:rsidRDefault="00946564" w:rsidP="00FC662A">
            <w:pPr>
              <w:pStyle w:val="FigureTitle"/>
            </w:pPr>
            <w:r w:rsidRPr="00784A05">
              <w:rPr>
                <w:b w:val="0"/>
              </w:rPr>
              <w:t xml:space="preserve">Figure </w:t>
            </w:r>
            <w:bookmarkStart w:id="34" w:name="OLE_LINK32"/>
            <w:r w:rsidR="005938E2">
              <w:rPr>
                <w:b w:val="0"/>
              </w:rPr>
              <w:t>5.</w:t>
            </w:r>
            <w:r w:rsidR="00D64773">
              <w:rPr>
                <w:b w:val="0"/>
                <w:noProof/>
              </w:rPr>
              <w:t>13</w:t>
            </w:r>
            <w:bookmarkEnd w:id="34"/>
            <w:r>
              <w:tab/>
            </w:r>
            <w:r w:rsidRPr="00DC0B62">
              <w:t>Proportion of VET graduates in employment and/or who continued on to further study in 201</w:t>
            </w:r>
            <w:r>
              <w:t>5</w:t>
            </w:r>
            <w:r w:rsidRPr="00DC0B62">
              <w:t xml:space="preserve"> after completing a course</w:t>
            </w:r>
            <w:r>
              <w:t xml:space="preserve"> in 2014</w:t>
            </w:r>
            <w:r>
              <w:rPr>
                <w:rStyle w:val="NoteLabel"/>
                <w:b/>
              </w:rPr>
              <w:t>a</w:t>
            </w:r>
            <w:r w:rsidR="00175C4F">
              <w:rPr>
                <w:rStyle w:val="NoteLabel"/>
                <w:b/>
              </w:rPr>
              <w:t>, b</w:t>
            </w:r>
          </w:p>
        </w:tc>
      </w:tr>
      <w:tr w:rsidR="00946564" w:rsidTr="00DF3C0F">
        <w:tc>
          <w:tcPr>
            <w:tcW w:w="8771" w:type="dxa"/>
            <w:tcBorders>
              <w:top w:val="nil"/>
              <w:left w:val="nil"/>
              <w:bottom w:val="nil"/>
              <w:right w:val="nil"/>
            </w:tcBorders>
            <w:shd w:val="clear" w:color="auto" w:fill="auto"/>
            <w:tcMar>
              <w:top w:w="28" w:type="dxa"/>
              <w:bottom w:w="28" w:type="dxa"/>
            </w:tcMar>
          </w:tcPr>
          <w:tbl>
            <w:tblPr>
              <w:tblW w:w="8674" w:type="dxa"/>
              <w:tblBorders>
                <w:top w:val="single" w:sz="6" w:space="0" w:color="F2F2F2" w:themeColor="accent4"/>
                <w:bottom w:val="single" w:sz="6" w:space="0" w:color="F2F2F2" w:themeColor="accent4"/>
              </w:tblBorders>
              <w:tblCellMar>
                <w:left w:w="0" w:type="dxa"/>
                <w:right w:w="0" w:type="dxa"/>
              </w:tblCellMar>
              <w:tblLook w:val="0000" w:firstRow="0" w:lastRow="0" w:firstColumn="0" w:lastColumn="0" w:noHBand="0" w:noVBand="0"/>
            </w:tblPr>
            <w:tblGrid>
              <w:gridCol w:w="8674"/>
            </w:tblGrid>
            <w:tr w:rsidR="00946564" w:rsidTr="00DF3C0F">
              <w:tc>
                <w:tcPr>
                  <w:tcW w:w="5000" w:type="pct"/>
                  <w:tcBorders>
                    <w:top w:val="nil"/>
                    <w:bottom w:val="nil"/>
                  </w:tcBorders>
                </w:tcPr>
                <w:p w:rsidR="00946564" w:rsidRDefault="007B4CE1" w:rsidP="007B5EE7">
                  <w:pPr>
                    <w:pStyle w:val="Figure"/>
                    <w:spacing w:before="60" w:after="60"/>
                  </w:pPr>
                  <w:r>
                    <w:rPr>
                      <w:noProof/>
                    </w:rPr>
                    <w:drawing>
                      <wp:inline distT="0" distB="0" distL="0" distR="0">
                        <wp:extent cx="5381625" cy="2514600"/>
                        <wp:effectExtent l="0" t="0" r="9525" b="0"/>
                        <wp:docPr id="19" name="Picture 19" descr="Figure 5.13 Proportion of VET graduates in employment and/or who continued on to further study in 2015 after completing a course i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1625" cy="2514600"/>
                                </a:xfrm>
                                <a:prstGeom prst="rect">
                                  <a:avLst/>
                                </a:prstGeom>
                                <a:noFill/>
                                <a:ln>
                                  <a:noFill/>
                                </a:ln>
                              </pic:spPr>
                            </pic:pic>
                          </a:graphicData>
                        </a:graphic>
                      </wp:inline>
                    </w:drawing>
                  </w:r>
                </w:p>
              </w:tc>
            </w:tr>
          </w:tbl>
          <w:p w:rsidR="00946564" w:rsidRDefault="00946564" w:rsidP="00FC662A">
            <w:pPr>
              <w:pStyle w:val="Figure"/>
            </w:pPr>
          </w:p>
        </w:tc>
      </w:tr>
      <w:tr w:rsidR="00946564" w:rsidRPr="00176D3F" w:rsidTr="00DF3C0F">
        <w:tc>
          <w:tcPr>
            <w:tcW w:w="8771" w:type="dxa"/>
            <w:tcBorders>
              <w:top w:val="nil"/>
              <w:left w:val="nil"/>
              <w:bottom w:val="nil"/>
              <w:right w:val="nil"/>
            </w:tcBorders>
            <w:shd w:val="clear" w:color="auto" w:fill="auto"/>
          </w:tcPr>
          <w:p w:rsidR="00946564" w:rsidRPr="00176D3F" w:rsidRDefault="00175C4F" w:rsidP="00175C4F">
            <w:pPr>
              <w:pStyle w:val="Note"/>
            </w:pPr>
            <w:proofErr w:type="spellStart"/>
            <w:r w:rsidRPr="00171E10">
              <w:rPr>
                <w:rStyle w:val="NoteLabel"/>
              </w:rPr>
              <w:t>a</w:t>
            </w:r>
            <w:proofErr w:type="spellEnd"/>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00946564" w:rsidRPr="00171E10">
              <w:t xml:space="preserve"> </w:t>
            </w:r>
            <w:r w:rsidR="00946564" w:rsidRPr="006D3797">
              <w:t xml:space="preserve">See </w:t>
            </w:r>
            <w:r w:rsidR="00946564">
              <w:t>box </w:t>
            </w:r>
            <w:r w:rsidR="005938E2">
              <w:t>5.11</w:t>
            </w:r>
            <w:r w:rsidR="00946564">
              <w:t xml:space="preserve"> and table</w:t>
            </w:r>
            <w:r w:rsidR="000A3C68">
              <w:t> </w:t>
            </w:r>
            <w:r w:rsidR="00946564">
              <w:t>5A.4</w:t>
            </w:r>
            <w:r w:rsidR="004877AC">
              <w:t>4</w:t>
            </w:r>
            <w:r w:rsidR="00946564">
              <w:t xml:space="preserve"> </w:t>
            </w:r>
            <w:r w:rsidR="00946564" w:rsidRPr="006D3797">
              <w:t>for detailed definitions, footnotes and caveats</w:t>
            </w:r>
            <w:r w:rsidR="00946564" w:rsidRPr="004B1B81">
              <w:t>.</w:t>
            </w:r>
          </w:p>
        </w:tc>
      </w:tr>
      <w:tr w:rsidR="00946564" w:rsidRPr="00176D3F" w:rsidTr="00DF3C0F">
        <w:tc>
          <w:tcPr>
            <w:tcW w:w="8771" w:type="dxa"/>
            <w:tcBorders>
              <w:top w:val="nil"/>
              <w:left w:val="nil"/>
              <w:bottom w:val="nil"/>
              <w:right w:val="nil"/>
            </w:tcBorders>
            <w:shd w:val="clear" w:color="auto" w:fill="auto"/>
          </w:tcPr>
          <w:p w:rsidR="00946564" w:rsidRPr="00176D3F" w:rsidRDefault="00946564" w:rsidP="00FC662A">
            <w:pPr>
              <w:pStyle w:val="Source"/>
            </w:pPr>
            <w:r w:rsidRPr="00171E10">
              <w:rPr>
                <w:i/>
              </w:rPr>
              <w:t>Source</w:t>
            </w:r>
            <w:r w:rsidRPr="00171E10">
              <w:t xml:space="preserve">: NCVER (unpublished) </w:t>
            </w:r>
            <w:r w:rsidRPr="00171E10">
              <w:rPr>
                <w:i/>
              </w:rPr>
              <w:t>Student Outcomes Survey</w:t>
            </w:r>
            <w:r w:rsidRPr="00171E10">
              <w:t>; table</w:t>
            </w:r>
            <w:r w:rsidR="000A3C68">
              <w:t> </w:t>
            </w:r>
            <w:r w:rsidRPr="00171E10">
              <w:t>5A.</w:t>
            </w:r>
            <w:r>
              <w:t>4</w:t>
            </w:r>
            <w:r w:rsidR="004877AC">
              <w:t>4</w:t>
            </w:r>
            <w:r w:rsidRPr="00171E10">
              <w:t>.</w:t>
            </w:r>
          </w:p>
        </w:tc>
      </w:tr>
      <w:tr w:rsidR="00946564" w:rsidTr="00DF3C0F">
        <w:tc>
          <w:tcPr>
            <w:tcW w:w="8771" w:type="dxa"/>
            <w:tcBorders>
              <w:top w:val="nil"/>
              <w:left w:val="nil"/>
              <w:bottom w:val="single" w:sz="6" w:space="0" w:color="78A22F"/>
              <w:right w:val="nil"/>
            </w:tcBorders>
            <w:shd w:val="clear" w:color="auto" w:fill="auto"/>
          </w:tcPr>
          <w:p w:rsidR="00946564" w:rsidRDefault="00946564" w:rsidP="00FC662A">
            <w:pPr>
              <w:pStyle w:val="Figurespace"/>
            </w:pPr>
          </w:p>
        </w:tc>
      </w:tr>
      <w:tr w:rsidR="00946564" w:rsidRPr="000863A5" w:rsidTr="00DF3C0F">
        <w:tc>
          <w:tcPr>
            <w:tcW w:w="8771" w:type="dxa"/>
            <w:tcBorders>
              <w:top w:val="single" w:sz="6" w:space="0" w:color="78A22F"/>
              <w:left w:val="nil"/>
              <w:bottom w:val="nil"/>
              <w:right w:val="nil"/>
            </w:tcBorders>
          </w:tcPr>
          <w:p w:rsidR="00946564" w:rsidRPr="00626D32" w:rsidRDefault="00946564" w:rsidP="00FC662A">
            <w:pPr>
              <w:pStyle w:val="BoxSpaceBelow"/>
            </w:pPr>
          </w:p>
        </w:tc>
      </w:tr>
    </w:tbl>
    <w:p w:rsidR="00E21824" w:rsidRDefault="00E21824" w:rsidP="00E21824">
      <w:pPr>
        <w:pStyle w:val="Heading5"/>
      </w:pPr>
      <w:r>
        <w:t>G</w:t>
      </w:r>
      <w:r w:rsidRPr="00EF5A5F">
        <w:t>raduates employed after completing their course who were unemployed before the course</w:t>
      </w:r>
    </w:p>
    <w:p w:rsidR="002F1D59" w:rsidRDefault="00E21824" w:rsidP="00175C4F">
      <w:pPr>
        <w:pStyle w:val="BodyText"/>
      </w:pPr>
      <w:r w:rsidRPr="009202F4">
        <w:t>Nationally, of the government</w:t>
      </w:r>
      <w:r w:rsidR="00B22186">
        <w:noBreakHyphen/>
      </w:r>
      <w:r w:rsidRPr="009202F4">
        <w:t>funded VET graduates surveyed in 201</w:t>
      </w:r>
      <w:r w:rsidR="00B22186">
        <w:t>5</w:t>
      </w:r>
      <w:r w:rsidRPr="009202F4">
        <w:t xml:space="preserve"> who were unemployed before the</w:t>
      </w:r>
      <w:r>
        <w:t>ir</w:t>
      </w:r>
      <w:r w:rsidRPr="009202F4">
        <w:t xml:space="preserve"> course</w:t>
      </w:r>
      <w:r w:rsidR="00175C4F">
        <w:t xml:space="preserve"> </w:t>
      </w:r>
      <w:r>
        <w:t>4</w:t>
      </w:r>
      <w:r w:rsidR="00B22186">
        <w:t>4.3</w:t>
      </w:r>
      <w:r>
        <w:t xml:space="preserve"> </w:t>
      </w:r>
      <w:r w:rsidRPr="009202F4">
        <w:t>per</w:t>
      </w:r>
      <w:r>
        <w:t xml:space="preserve"> </w:t>
      </w:r>
      <w:r w:rsidRPr="009202F4">
        <w:t>cent indicated they were employed after the course,</w:t>
      </w:r>
      <w:r w:rsidR="002F1D59" w:rsidRPr="002F1D59">
        <w:rPr>
          <w:rFonts w:cs="Arial"/>
          <w:color w:val="000000"/>
          <w:szCs w:val="18"/>
        </w:rPr>
        <w:t xml:space="preserve"> </w:t>
      </w:r>
      <w:r w:rsidR="004A31FE">
        <w:rPr>
          <w:rFonts w:cs="Arial"/>
          <w:color w:val="000000"/>
          <w:szCs w:val="18"/>
        </w:rPr>
        <w:t xml:space="preserve">a </w:t>
      </w:r>
      <w:r w:rsidR="002F1D59">
        <w:rPr>
          <w:rFonts w:cs="Arial"/>
          <w:color w:val="000000"/>
          <w:szCs w:val="18"/>
        </w:rPr>
        <w:t>decrease</w:t>
      </w:r>
      <w:r w:rsidR="004A31FE">
        <w:rPr>
          <w:rFonts w:cs="Arial"/>
          <w:color w:val="000000"/>
          <w:szCs w:val="18"/>
        </w:rPr>
        <w:t xml:space="preserve"> </w:t>
      </w:r>
      <w:r w:rsidR="00175C4F">
        <w:rPr>
          <w:rFonts w:cs="Arial"/>
          <w:color w:val="000000"/>
          <w:szCs w:val="18"/>
        </w:rPr>
        <w:t xml:space="preserve">from 59.1 per cent in </w:t>
      </w:r>
      <w:r w:rsidR="002F1D59">
        <w:rPr>
          <w:rFonts w:cs="Arial"/>
          <w:color w:val="000000"/>
          <w:szCs w:val="18"/>
        </w:rPr>
        <w:t xml:space="preserve">2006 </w:t>
      </w:r>
      <w:r w:rsidR="002F1D59" w:rsidRPr="002D35E4">
        <w:t>(figure</w:t>
      </w:r>
      <w:r w:rsidR="007519AB">
        <w:t> </w:t>
      </w:r>
      <w:r w:rsidR="005938E2">
        <w:t>5.14</w:t>
      </w:r>
      <w:r w:rsidR="002F1D59" w:rsidRPr="002D35E4">
        <w:t>)</w:t>
      </w:r>
      <w:r w:rsidR="00175C4F">
        <w:t>.</w:t>
      </w:r>
    </w:p>
    <w:p w:rsidR="00823066" w:rsidRDefault="00175C4F" w:rsidP="00823066">
      <w:pPr>
        <w:pStyle w:val="BodyText"/>
      </w:pPr>
      <w:r>
        <w:t xml:space="preserve">Data by Indigenous </w:t>
      </w:r>
      <w:r w:rsidR="00E53237">
        <w:t xml:space="preserve">status </w:t>
      </w:r>
      <w:r>
        <w:t xml:space="preserve">are available in </w:t>
      </w:r>
      <w:r w:rsidRPr="00EF5A5F">
        <w:t>table</w:t>
      </w:r>
      <w:r>
        <w:t>s </w:t>
      </w:r>
      <w:r w:rsidRPr="00EF5A5F">
        <w:t>5A.</w:t>
      </w:r>
      <w:r>
        <w:t>51</w:t>
      </w:r>
      <w:r w:rsidR="00343D6A">
        <w:t>−</w:t>
      </w:r>
      <w:r>
        <w:t>52</w:t>
      </w:r>
      <w:r w:rsidRPr="00EF5A5F">
        <w:t>.</w:t>
      </w:r>
      <w:r>
        <w:t xml:space="preserve"> Data</w:t>
      </w:r>
      <w:r w:rsidRPr="00EF5A5F">
        <w:t xml:space="preserve"> on the labour force status of graduates who were employed prior to the course</w:t>
      </w:r>
      <w:r>
        <w:t xml:space="preserve"> </w:t>
      </w:r>
      <w:r w:rsidR="00F07373">
        <w:t>are</w:t>
      </w:r>
      <w:r>
        <w:t xml:space="preserve"> available in table</w:t>
      </w:r>
      <w:r w:rsidR="000A3C68">
        <w:t> </w:t>
      </w:r>
      <w:r>
        <w:t>5A.50</w:t>
      </w:r>
      <w:r w:rsidRPr="00EF5A5F">
        <w:t>.</w:t>
      </w:r>
    </w:p>
    <w:p w:rsidR="00E21824" w:rsidRDefault="00E21824" w:rsidP="00E21824">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E21824" w:rsidTr="00FA46C8">
        <w:tc>
          <w:tcPr>
            <w:tcW w:w="5000" w:type="pct"/>
            <w:tcBorders>
              <w:top w:val="single" w:sz="6" w:space="0" w:color="78A22F"/>
              <w:left w:val="nil"/>
              <w:bottom w:val="nil"/>
              <w:right w:val="nil"/>
            </w:tcBorders>
            <w:shd w:val="clear" w:color="auto" w:fill="auto"/>
          </w:tcPr>
          <w:p w:rsidR="00E21824" w:rsidRPr="00176D3F" w:rsidRDefault="00E21824" w:rsidP="00FA46C8">
            <w:pPr>
              <w:pStyle w:val="FigureTitle"/>
              <w:ind w:right="-138"/>
            </w:pPr>
            <w:r w:rsidRPr="00784A05">
              <w:rPr>
                <w:b w:val="0"/>
              </w:rPr>
              <w:t xml:space="preserve">Figure </w:t>
            </w:r>
            <w:bookmarkStart w:id="35" w:name="OLE_LINK37"/>
            <w:r w:rsidR="005938E2">
              <w:rPr>
                <w:b w:val="0"/>
              </w:rPr>
              <w:t>5.</w:t>
            </w:r>
            <w:r w:rsidR="00D64773">
              <w:rPr>
                <w:b w:val="0"/>
                <w:noProof/>
              </w:rPr>
              <w:t>14</w:t>
            </w:r>
            <w:bookmarkEnd w:id="35"/>
            <w:r>
              <w:tab/>
            </w:r>
            <w:r w:rsidRPr="00782E96">
              <w:t>Proportion of VET graduates who were unemployed prior to commencing and were employed after completing a course</w:t>
            </w:r>
            <w:r w:rsidRPr="00782E96">
              <w:rPr>
                <w:rStyle w:val="NoteLabel"/>
                <w:b/>
              </w:rPr>
              <w:t>a</w:t>
            </w:r>
            <w:r w:rsidR="00175C4F">
              <w:rPr>
                <w:rStyle w:val="NoteLabel"/>
                <w:b/>
              </w:rPr>
              <w:t>, b</w:t>
            </w:r>
          </w:p>
        </w:tc>
      </w:tr>
      <w:tr w:rsidR="00E21824" w:rsidTr="00FA46C8">
        <w:tc>
          <w:tcPr>
            <w:tcW w:w="5000" w:type="pct"/>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E21824" w:rsidTr="00FA46C8">
              <w:tc>
                <w:tcPr>
                  <w:tcW w:w="5000" w:type="pct"/>
                  <w:tcBorders>
                    <w:top w:val="nil"/>
                    <w:bottom w:val="nil"/>
                  </w:tcBorders>
                </w:tcPr>
                <w:p w:rsidR="00E21824" w:rsidRDefault="007B4CE1" w:rsidP="00FA46C8">
                  <w:pPr>
                    <w:pStyle w:val="Figure"/>
                    <w:spacing w:before="0" w:after="60"/>
                  </w:pPr>
                  <w:r>
                    <w:rPr>
                      <w:noProof/>
                    </w:rPr>
                    <w:drawing>
                      <wp:inline distT="0" distB="0" distL="0" distR="0">
                        <wp:extent cx="5381625" cy="2686050"/>
                        <wp:effectExtent l="0" t="0" r="9525" b="0"/>
                        <wp:docPr id="20" name="Picture 20" descr="Figure 5.14 Proportion of VET graduates who were unemployed prior to commencing and were employed after completing a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E21824" w:rsidRDefault="00E21824" w:rsidP="00E21824">
            <w:pPr>
              <w:pStyle w:val="Figure"/>
            </w:pPr>
          </w:p>
        </w:tc>
      </w:tr>
      <w:tr w:rsidR="00E21824" w:rsidRPr="00176D3F" w:rsidTr="00FA46C8">
        <w:tc>
          <w:tcPr>
            <w:tcW w:w="5000" w:type="pct"/>
            <w:tcBorders>
              <w:top w:val="nil"/>
              <w:left w:val="nil"/>
              <w:bottom w:val="nil"/>
              <w:right w:val="nil"/>
            </w:tcBorders>
            <w:shd w:val="clear" w:color="auto" w:fill="auto"/>
          </w:tcPr>
          <w:p w:rsidR="00E21824" w:rsidRPr="00176D3F" w:rsidRDefault="00175C4F" w:rsidP="00175C4F">
            <w:pPr>
              <w:pStyle w:val="Note"/>
            </w:pPr>
            <w:proofErr w:type="spellStart"/>
            <w:r w:rsidRPr="00171E10">
              <w:rPr>
                <w:rStyle w:val="NoteLabel"/>
              </w:rPr>
              <w:t>a</w:t>
            </w:r>
            <w:proofErr w:type="spellEnd"/>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00E21824" w:rsidRPr="00171E10">
              <w:t xml:space="preserve"> </w:t>
            </w:r>
            <w:r w:rsidR="00E21824" w:rsidRPr="006D3797">
              <w:t>See box</w:t>
            </w:r>
            <w:r w:rsidR="00E21824">
              <w:t> </w:t>
            </w:r>
            <w:r w:rsidR="005938E2">
              <w:t>5.11</w:t>
            </w:r>
            <w:r w:rsidR="00E21824">
              <w:t xml:space="preserve"> and table</w:t>
            </w:r>
            <w:r w:rsidR="000A3C68">
              <w:t> </w:t>
            </w:r>
            <w:r w:rsidR="00E21824">
              <w:t>5A.</w:t>
            </w:r>
            <w:r w:rsidR="004A31FE">
              <w:t>50</w:t>
            </w:r>
            <w:r w:rsidR="00E21824">
              <w:t xml:space="preserve"> </w:t>
            </w:r>
            <w:r w:rsidR="00E21824" w:rsidRPr="006D3797">
              <w:t>for detailed definitions, footnotes and caveats</w:t>
            </w:r>
            <w:r w:rsidR="00E21824" w:rsidRPr="004B1B81">
              <w:t>.</w:t>
            </w:r>
          </w:p>
        </w:tc>
      </w:tr>
      <w:tr w:rsidR="00E21824" w:rsidRPr="00176D3F" w:rsidTr="00FA46C8">
        <w:tc>
          <w:tcPr>
            <w:tcW w:w="5000" w:type="pct"/>
            <w:tcBorders>
              <w:top w:val="nil"/>
              <w:left w:val="nil"/>
              <w:bottom w:val="nil"/>
              <w:right w:val="nil"/>
            </w:tcBorders>
            <w:shd w:val="clear" w:color="auto" w:fill="auto"/>
          </w:tcPr>
          <w:p w:rsidR="00E21824" w:rsidRPr="00176D3F" w:rsidRDefault="00E21824" w:rsidP="00E21824">
            <w:pPr>
              <w:pStyle w:val="Source"/>
            </w:pPr>
            <w:r w:rsidRPr="008C1DD2">
              <w:rPr>
                <w:i/>
              </w:rPr>
              <w:t>Source</w:t>
            </w:r>
            <w:r w:rsidRPr="008C1DD2">
              <w:t xml:space="preserve">: NCVER (unpublished) </w:t>
            </w:r>
            <w:r w:rsidRPr="008C1DD2">
              <w:rPr>
                <w:i/>
              </w:rPr>
              <w:t>Student Outcomes Survey</w:t>
            </w:r>
            <w:r w:rsidRPr="008C1DD2">
              <w:t>; table</w:t>
            </w:r>
            <w:r w:rsidR="000A3C68">
              <w:t> </w:t>
            </w:r>
            <w:r w:rsidRPr="008C1DD2">
              <w:t>5A.</w:t>
            </w:r>
            <w:r w:rsidR="004A31FE">
              <w:t>50</w:t>
            </w:r>
            <w:r w:rsidRPr="008C1DD2">
              <w:t>.</w:t>
            </w:r>
          </w:p>
        </w:tc>
      </w:tr>
      <w:tr w:rsidR="00E21824" w:rsidTr="00FA46C8">
        <w:tc>
          <w:tcPr>
            <w:tcW w:w="5000" w:type="pct"/>
            <w:tcBorders>
              <w:top w:val="nil"/>
              <w:left w:val="nil"/>
              <w:bottom w:val="single" w:sz="6" w:space="0" w:color="78A22F"/>
              <w:right w:val="nil"/>
            </w:tcBorders>
            <w:shd w:val="clear" w:color="auto" w:fill="auto"/>
          </w:tcPr>
          <w:p w:rsidR="00E21824" w:rsidRDefault="00E21824" w:rsidP="00B22186">
            <w:pPr>
              <w:pStyle w:val="Figurespace"/>
              <w:keepNext w:val="0"/>
            </w:pPr>
          </w:p>
        </w:tc>
      </w:tr>
      <w:tr w:rsidR="00E21824" w:rsidRPr="000863A5" w:rsidTr="00FA46C8">
        <w:tc>
          <w:tcPr>
            <w:tcW w:w="5000" w:type="pct"/>
            <w:tcBorders>
              <w:top w:val="single" w:sz="6" w:space="0" w:color="78A22F"/>
              <w:left w:val="nil"/>
              <w:bottom w:val="nil"/>
              <w:right w:val="nil"/>
            </w:tcBorders>
          </w:tcPr>
          <w:p w:rsidR="00E21824" w:rsidRPr="00626D32" w:rsidRDefault="00E21824" w:rsidP="00E21824">
            <w:pPr>
              <w:pStyle w:val="BoxSpaceBelow"/>
            </w:pPr>
          </w:p>
        </w:tc>
      </w:tr>
    </w:tbl>
    <w:p w:rsidR="00E21824" w:rsidRPr="00EF5A5F" w:rsidRDefault="00E21824" w:rsidP="00E21824">
      <w:pPr>
        <w:pStyle w:val="Heading5"/>
      </w:pPr>
      <w:r>
        <w:t>G</w:t>
      </w:r>
      <w:r w:rsidRPr="00EF5A5F">
        <w:t>raduates who improved their employment circumstances after completing their course</w:t>
      </w:r>
    </w:p>
    <w:p w:rsidR="001E109A" w:rsidRDefault="00E21824" w:rsidP="00DA64C8">
      <w:pPr>
        <w:pStyle w:val="BodyText"/>
        <w:shd w:val="clear" w:color="auto" w:fill="FFFFFF" w:themeFill="background1"/>
      </w:pPr>
      <w:r w:rsidRPr="009626DB">
        <w:t>Nationally</w:t>
      </w:r>
      <w:r w:rsidR="0007710E">
        <w:t xml:space="preserve"> in 2015</w:t>
      </w:r>
      <w:r w:rsidRPr="009626DB">
        <w:t xml:space="preserve">, </w:t>
      </w:r>
      <w:r w:rsidR="00FA390A">
        <w:t>58.2</w:t>
      </w:r>
      <w:r>
        <w:t xml:space="preserve"> </w:t>
      </w:r>
      <w:r w:rsidRPr="009626DB">
        <w:t>per cent of all government</w:t>
      </w:r>
      <w:r w:rsidR="0007710E">
        <w:noBreakHyphen/>
      </w:r>
      <w:r w:rsidRPr="009626DB">
        <w:t>funded VET graduates indicated they had improved their employment circumstances after completing their course</w:t>
      </w:r>
      <w:r w:rsidR="00DA64C8">
        <w:t xml:space="preserve"> —</w:t>
      </w:r>
      <w:r w:rsidR="00DA64C8" w:rsidRPr="009626DB">
        <w:t xml:space="preserve"> a decrease </w:t>
      </w:r>
      <w:r w:rsidR="00DA64C8">
        <w:t>from 66.8 per cent in</w:t>
      </w:r>
      <w:r w:rsidR="00DA64C8" w:rsidRPr="009626DB">
        <w:t xml:space="preserve"> 20</w:t>
      </w:r>
      <w:r w:rsidR="001B77B2">
        <w:t>06</w:t>
      </w:r>
      <w:r>
        <w:t xml:space="preserve"> </w:t>
      </w:r>
      <w:r w:rsidRPr="00A405CB">
        <w:t>(</w:t>
      </w:r>
      <w:r w:rsidR="001B77B2">
        <w:t>table</w:t>
      </w:r>
      <w:r w:rsidR="000A3C68">
        <w:t> </w:t>
      </w:r>
      <w:r w:rsidR="001B77B2">
        <w:t xml:space="preserve">5A.57 and </w:t>
      </w:r>
      <w:r w:rsidRPr="00A405CB">
        <w:t>figure</w:t>
      </w:r>
      <w:r w:rsidR="000A3C68">
        <w:t> </w:t>
      </w:r>
      <w:r w:rsidR="005938E2">
        <w:t>5.15</w:t>
      </w:r>
      <w:r>
        <w:t xml:space="preserve">). </w:t>
      </w:r>
      <w:r w:rsidR="00DA64C8">
        <w:t>P</w:t>
      </w:r>
      <w:r w:rsidR="001E109A">
        <w:t>roportion</w:t>
      </w:r>
      <w:r w:rsidR="00DA64C8">
        <w:t xml:space="preserve">s were lower for those </w:t>
      </w:r>
      <w:r w:rsidR="001E109A">
        <w:t xml:space="preserve">completing a certificate I/II course (40.0 per cent), </w:t>
      </w:r>
      <w:r w:rsidR="00DA64C8">
        <w:t xml:space="preserve">compared to </w:t>
      </w:r>
      <w:r w:rsidR="001E109A">
        <w:t>those completing higher level courses (60.6 per cent for certificate level III/IV</w:t>
      </w:r>
      <w:r w:rsidR="001E109A" w:rsidRPr="007A3E9E">
        <w:t xml:space="preserve"> </w:t>
      </w:r>
      <w:r w:rsidR="001E109A">
        <w:t xml:space="preserve">graduates and 62.2 </w:t>
      </w:r>
      <w:r w:rsidR="001E109A" w:rsidRPr="007A3E9E">
        <w:t xml:space="preserve">per cent </w:t>
      </w:r>
      <w:r w:rsidR="001E109A">
        <w:t xml:space="preserve">for diploma or above graduates) </w:t>
      </w:r>
      <w:r w:rsidR="001E109A" w:rsidRPr="007A3E9E">
        <w:t>(</w:t>
      </w:r>
      <w:r w:rsidR="001E109A">
        <w:t>table</w:t>
      </w:r>
      <w:r w:rsidR="000A3C68">
        <w:t> </w:t>
      </w:r>
      <w:r w:rsidR="001E109A">
        <w:t>5A.64)</w:t>
      </w:r>
      <w:r w:rsidR="001E109A" w:rsidRPr="007A3E9E">
        <w:t xml:space="preserve">. </w:t>
      </w:r>
      <w:r w:rsidR="00DA64C8">
        <w:t xml:space="preserve">Data for </w:t>
      </w:r>
      <w:r w:rsidR="001E109A">
        <w:t xml:space="preserve">graduates aged 20–64 years </w:t>
      </w:r>
      <w:r w:rsidR="00DA64C8">
        <w:t xml:space="preserve">are available in </w:t>
      </w:r>
      <w:r w:rsidR="001E109A">
        <w:t>table</w:t>
      </w:r>
      <w:r w:rsidR="00DA64C8">
        <w:t> 5A.65</w:t>
      </w:r>
      <w:r w:rsidR="001E109A">
        <w:t>.</w:t>
      </w:r>
    </w:p>
    <w:p w:rsidR="001E109A" w:rsidRDefault="00F45EC4" w:rsidP="00F45EC4">
      <w:pPr>
        <w:pStyle w:val="BodyText"/>
      </w:pPr>
      <w:r>
        <w:t xml:space="preserve">Similar to the results for the measure on employment and further study after training, graduates from target groups reported lower proportions compared to those outside the targets group except for students in remote/very remote areas (tables 5A.58–62). </w:t>
      </w:r>
      <w:r>
        <w:rPr>
          <w:noProof/>
        </w:rPr>
        <w:t>N</w:t>
      </w:r>
      <w:r w:rsidR="001E109A">
        <w:rPr>
          <w:noProof/>
        </w:rPr>
        <w:t xml:space="preserve">ationally over the last </w:t>
      </w:r>
      <w:r w:rsidR="00C9310D">
        <w:rPr>
          <w:noProof/>
        </w:rPr>
        <w:t>five</w:t>
      </w:r>
      <w:r w:rsidR="001E109A">
        <w:rPr>
          <w:noProof/>
        </w:rPr>
        <w:t xml:space="preserve"> years, a higher proportion of VET graduates from remote and very remote locations reported that they </w:t>
      </w:r>
      <w:r w:rsidR="001E109A" w:rsidRPr="00EF5A5F">
        <w:rPr>
          <w:noProof/>
        </w:rPr>
        <w:t>improved their employment circumstances after completing their</w:t>
      </w:r>
      <w:r w:rsidR="001E109A">
        <w:rPr>
          <w:noProof/>
        </w:rPr>
        <w:t xml:space="preserve"> training, in comparison to VET graduates from major cities, inner regional and outer regional locations (table</w:t>
      </w:r>
      <w:r w:rsidR="000A3C68">
        <w:rPr>
          <w:noProof/>
        </w:rPr>
        <w:t> </w:t>
      </w:r>
      <w:r w:rsidR="001E109A">
        <w:rPr>
          <w:noProof/>
        </w:rPr>
        <w:t>5A.62).</w:t>
      </w:r>
    </w:p>
    <w:p w:rsidR="00E21824" w:rsidRDefault="00E21824" w:rsidP="00E218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21824" w:rsidTr="00E21824">
        <w:tc>
          <w:tcPr>
            <w:tcW w:w="8771" w:type="dxa"/>
            <w:tcBorders>
              <w:top w:val="single" w:sz="6" w:space="0" w:color="78A22F"/>
              <w:left w:val="nil"/>
              <w:bottom w:val="nil"/>
              <w:right w:val="nil"/>
            </w:tcBorders>
            <w:shd w:val="clear" w:color="auto" w:fill="auto"/>
          </w:tcPr>
          <w:p w:rsidR="00E21824" w:rsidRPr="00176D3F" w:rsidRDefault="00E21824" w:rsidP="008F5111">
            <w:pPr>
              <w:pStyle w:val="FigureTitle"/>
            </w:pPr>
            <w:r w:rsidRPr="00784A05">
              <w:rPr>
                <w:b w:val="0"/>
              </w:rPr>
              <w:t xml:space="preserve">Figure </w:t>
            </w:r>
            <w:bookmarkStart w:id="36" w:name="OLE_LINK19"/>
            <w:r w:rsidR="005938E2">
              <w:rPr>
                <w:b w:val="0"/>
              </w:rPr>
              <w:t>5.</w:t>
            </w:r>
            <w:r w:rsidR="00D64773">
              <w:rPr>
                <w:b w:val="0"/>
                <w:noProof/>
              </w:rPr>
              <w:t>15</w:t>
            </w:r>
            <w:bookmarkEnd w:id="36"/>
            <w:r>
              <w:tab/>
            </w:r>
            <w:r w:rsidRPr="00CC723C">
              <w:t xml:space="preserve">Proportion of </w:t>
            </w:r>
            <w:r w:rsidR="000B15D5">
              <w:t>government</w:t>
            </w:r>
            <w:r w:rsidR="000B15D5">
              <w:noBreakHyphen/>
              <w:t>funded</w:t>
            </w:r>
            <w:r w:rsidRPr="00CC723C">
              <w:t xml:space="preserve"> VET graduates who improved their employment circumstances after </w:t>
            </w:r>
            <w:r>
              <w:t>training</w:t>
            </w:r>
            <w:r>
              <w:rPr>
                <w:rStyle w:val="NoteLabel"/>
                <w:b/>
              </w:rPr>
              <w:t>a</w:t>
            </w:r>
            <w:r w:rsidR="008F5111">
              <w:rPr>
                <w:rStyle w:val="NoteLabel"/>
                <w:b/>
              </w:rPr>
              <w:t>, b</w:t>
            </w:r>
          </w:p>
        </w:tc>
      </w:tr>
      <w:tr w:rsidR="00E21824" w:rsidTr="00E2182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21824" w:rsidTr="00E21824">
              <w:tc>
                <w:tcPr>
                  <w:tcW w:w="5000" w:type="pct"/>
                  <w:tcBorders>
                    <w:top w:val="nil"/>
                    <w:bottom w:val="nil"/>
                  </w:tcBorders>
                </w:tcPr>
                <w:p w:rsidR="00E21824" w:rsidRDefault="007B4CE1" w:rsidP="00E21824">
                  <w:pPr>
                    <w:pStyle w:val="Figure"/>
                    <w:spacing w:before="60" w:after="60"/>
                  </w:pPr>
                  <w:r>
                    <w:rPr>
                      <w:noProof/>
                    </w:rPr>
                    <w:drawing>
                      <wp:inline distT="0" distB="0" distL="0" distR="0">
                        <wp:extent cx="5381625" cy="2466975"/>
                        <wp:effectExtent l="0" t="0" r="9525" b="9525"/>
                        <wp:docPr id="21" name="Picture 21" descr="Figure 5.15 Proportion of government funded VET graduates who improved their employment circumstances after train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1625" cy="2466975"/>
                                </a:xfrm>
                                <a:prstGeom prst="rect">
                                  <a:avLst/>
                                </a:prstGeom>
                                <a:noFill/>
                                <a:ln>
                                  <a:noFill/>
                                </a:ln>
                              </pic:spPr>
                            </pic:pic>
                          </a:graphicData>
                        </a:graphic>
                      </wp:inline>
                    </w:drawing>
                  </w:r>
                </w:p>
              </w:tc>
            </w:tr>
          </w:tbl>
          <w:p w:rsidR="00E21824" w:rsidRDefault="00E21824" w:rsidP="00E21824">
            <w:pPr>
              <w:pStyle w:val="Figure"/>
            </w:pPr>
          </w:p>
        </w:tc>
      </w:tr>
      <w:tr w:rsidR="00E21824" w:rsidRPr="00176D3F" w:rsidTr="00E21824">
        <w:tc>
          <w:tcPr>
            <w:tcW w:w="8771" w:type="dxa"/>
            <w:tcBorders>
              <w:top w:val="nil"/>
              <w:left w:val="nil"/>
              <w:bottom w:val="nil"/>
              <w:right w:val="nil"/>
            </w:tcBorders>
            <w:shd w:val="clear" w:color="auto" w:fill="auto"/>
          </w:tcPr>
          <w:p w:rsidR="00E21824" w:rsidRPr="00176D3F" w:rsidRDefault="008F5111" w:rsidP="008F5111">
            <w:pPr>
              <w:pStyle w:val="Note"/>
            </w:pPr>
            <w:proofErr w:type="spellStart"/>
            <w:r w:rsidRPr="00171E10">
              <w:rPr>
                <w:rStyle w:val="NoteLabel"/>
              </w:rPr>
              <w:t>a</w:t>
            </w:r>
            <w:proofErr w:type="spellEnd"/>
            <w:r>
              <w:t> 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t> </w:t>
            </w:r>
            <w:r w:rsidR="00E21824" w:rsidRPr="006D3797">
              <w:t>See</w:t>
            </w:r>
            <w:r w:rsidR="00E21824">
              <w:t xml:space="preserve"> </w:t>
            </w:r>
            <w:r w:rsidR="00E21824" w:rsidRPr="006D3797">
              <w:t>box</w:t>
            </w:r>
            <w:r w:rsidR="00E21824">
              <w:t> </w:t>
            </w:r>
            <w:r w:rsidR="005938E2">
              <w:t>5.11</w:t>
            </w:r>
            <w:r w:rsidR="00E21824">
              <w:t xml:space="preserve"> and table</w:t>
            </w:r>
            <w:r w:rsidR="000A3C68">
              <w:t> </w:t>
            </w:r>
            <w:r w:rsidR="00E21824">
              <w:t>5A.</w:t>
            </w:r>
            <w:r w:rsidR="00DF7889">
              <w:t>57</w:t>
            </w:r>
            <w:r w:rsidR="00E21824">
              <w:t xml:space="preserve"> </w:t>
            </w:r>
            <w:r w:rsidR="00E21824" w:rsidRPr="006D3797">
              <w:t>for detailed definitions, footnotes and caveats</w:t>
            </w:r>
            <w:r w:rsidR="00E21824" w:rsidRPr="004B1B81">
              <w:t>.</w:t>
            </w:r>
          </w:p>
        </w:tc>
      </w:tr>
      <w:tr w:rsidR="00E21824" w:rsidRPr="00176D3F" w:rsidTr="00E21824">
        <w:tc>
          <w:tcPr>
            <w:tcW w:w="8771" w:type="dxa"/>
            <w:tcBorders>
              <w:top w:val="nil"/>
              <w:left w:val="nil"/>
              <w:bottom w:val="nil"/>
              <w:right w:val="nil"/>
            </w:tcBorders>
            <w:shd w:val="clear" w:color="auto" w:fill="auto"/>
          </w:tcPr>
          <w:p w:rsidR="00E21824" w:rsidRPr="00176D3F" w:rsidRDefault="00E21824" w:rsidP="00DF7889">
            <w:pPr>
              <w:pStyle w:val="Source"/>
            </w:pPr>
            <w:r w:rsidRPr="008C1DD2">
              <w:rPr>
                <w:i/>
              </w:rPr>
              <w:t>Source</w:t>
            </w:r>
            <w:r w:rsidRPr="008C1DD2">
              <w:t xml:space="preserve">: NCVER (unpublished) </w:t>
            </w:r>
            <w:r w:rsidRPr="008C1DD2">
              <w:rPr>
                <w:i/>
              </w:rPr>
              <w:t>Student Outcomes Survey</w:t>
            </w:r>
            <w:r w:rsidRPr="008C1DD2">
              <w:t>; table</w:t>
            </w:r>
            <w:r w:rsidR="000A3C68">
              <w:t> </w:t>
            </w:r>
            <w:r w:rsidRPr="008C1DD2">
              <w:t>5A.</w:t>
            </w:r>
            <w:r>
              <w:t>5</w:t>
            </w:r>
            <w:r w:rsidR="00DF7889">
              <w:t>7</w:t>
            </w:r>
            <w:r w:rsidRPr="008C1DD2">
              <w:t>.</w:t>
            </w:r>
          </w:p>
        </w:tc>
      </w:tr>
      <w:tr w:rsidR="00E21824" w:rsidTr="00E21824">
        <w:tc>
          <w:tcPr>
            <w:tcW w:w="8771" w:type="dxa"/>
            <w:tcBorders>
              <w:top w:val="nil"/>
              <w:left w:val="nil"/>
              <w:bottom w:val="single" w:sz="6" w:space="0" w:color="78A22F"/>
              <w:right w:val="nil"/>
            </w:tcBorders>
            <w:shd w:val="clear" w:color="auto" w:fill="auto"/>
          </w:tcPr>
          <w:p w:rsidR="00E21824" w:rsidRDefault="00E21824" w:rsidP="00E21824">
            <w:pPr>
              <w:pStyle w:val="Figurespace"/>
            </w:pPr>
          </w:p>
        </w:tc>
      </w:tr>
      <w:tr w:rsidR="00E21824" w:rsidRPr="000863A5" w:rsidTr="00E21824">
        <w:tc>
          <w:tcPr>
            <w:tcW w:w="8771" w:type="dxa"/>
            <w:tcBorders>
              <w:top w:val="single" w:sz="6" w:space="0" w:color="78A22F"/>
              <w:left w:val="nil"/>
              <w:bottom w:val="nil"/>
              <w:right w:val="nil"/>
            </w:tcBorders>
          </w:tcPr>
          <w:p w:rsidR="00E21824" w:rsidRPr="00626D32" w:rsidRDefault="00E21824" w:rsidP="00E21824">
            <w:pPr>
              <w:pStyle w:val="BoxSpaceBelow"/>
            </w:pPr>
          </w:p>
        </w:tc>
      </w:tr>
    </w:tbl>
    <w:p w:rsidR="00E21824" w:rsidRPr="00EF5A5F" w:rsidRDefault="00E21824" w:rsidP="00E21824">
      <w:pPr>
        <w:pStyle w:val="Heading5"/>
      </w:pPr>
      <w:r>
        <w:t>G</w:t>
      </w:r>
      <w:r w:rsidRPr="00EF5A5F">
        <w:t>raduates who undertook their course for employment</w:t>
      </w:r>
      <w:r>
        <w:noBreakHyphen/>
      </w:r>
      <w:r w:rsidRPr="00EF5A5F">
        <w:t>related reasons and were employed after completing their course, who reported at least one job</w:t>
      </w:r>
      <w:r>
        <w:noBreakHyphen/>
      </w:r>
      <w:r w:rsidRPr="00EF5A5F">
        <w:t>related benefit from completing the course</w:t>
      </w:r>
    </w:p>
    <w:p w:rsidR="001E109A" w:rsidRDefault="0007710E" w:rsidP="001E109A">
      <w:pPr>
        <w:pStyle w:val="BodyText"/>
      </w:pPr>
      <w:r>
        <w:t xml:space="preserve">Nationally in 2015, </w:t>
      </w:r>
      <w:r w:rsidR="00D33565">
        <w:t>of all</w:t>
      </w:r>
      <w:r w:rsidRPr="00F461CA">
        <w:t xml:space="preserve"> </w:t>
      </w:r>
      <w:r>
        <w:t xml:space="preserve">VET </w:t>
      </w:r>
      <w:r w:rsidRPr="00F461CA">
        <w:t>graduates who were employed after completing their course and undertook their course for employment</w:t>
      </w:r>
      <w:r>
        <w:noBreakHyphen/>
      </w:r>
      <w:r w:rsidRPr="00F461CA">
        <w:t>related reasons</w:t>
      </w:r>
      <w:r w:rsidR="001E109A">
        <w:t xml:space="preserve">, </w:t>
      </w:r>
      <w:r w:rsidR="00E21824">
        <w:t>7</w:t>
      </w:r>
      <w:r w:rsidR="00254C71">
        <w:t>6.6</w:t>
      </w:r>
      <w:r w:rsidR="00E21824">
        <w:t xml:space="preserve"> </w:t>
      </w:r>
      <w:r w:rsidR="00E21824" w:rsidRPr="009145AF">
        <w:t>per</w:t>
      </w:r>
      <w:r w:rsidR="00E21824">
        <w:t xml:space="preserve"> </w:t>
      </w:r>
      <w:r w:rsidR="00E21824" w:rsidRPr="009145AF">
        <w:t>cent indicated they had gained at least one job</w:t>
      </w:r>
      <w:r w:rsidR="00E21824">
        <w:noBreakHyphen/>
      </w:r>
      <w:r w:rsidR="00E21824" w:rsidRPr="009145AF">
        <w:t xml:space="preserve">related benefit </w:t>
      </w:r>
      <w:r w:rsidR="001E109A">
        <w:t>(a student could report more than one benefit)</w:t>
      </w:r>
      <w:r w:rsidR="00D33565">
        <w:t xml:space="preserve">, which </w:t>
      </w:r>
      <w:r w:rsidR="00D33565" w:rsidRPr="009145AF">
        <w:t>included:</w:t>
      </w:r>
      <w:r w:rsidR="00D33565">
        <w:t xml:space="preserve"> </w:t>
      </w:r>
    </w:p>
    <w:p w:rsidR="001E109A" w:rsidRDefault="00D33565" w:rsidP="001E109A">
      <w:pPr>
        <w:pStyle w:val="ListBullet"/>
      </w:pPr>
      <w:r>
        <w:t>obtaining</w:t>
      </w:r>
      <w:r w:rsidRPr="009145AF">
        <w:t xml:space="preserve"> a job </w:t>
      </w:r>
      <w:r>
        <w:t xml:space="preserve">(32.3 </w:t>
      </w:r>
      <w:r w:rsidRPr="009145AF">
        <w:t>per</w:t>
      </w:r>
      <w:r>
        <w:t xml:space="preserve"> </w:t>
      </w:r>
      <w:r w:rsidRPr="009145AF">
        <w:t>cent)</w:t>
      </w:r>
    </w:p>
    <w:p w:rsidR="008F5111" w:rsidRDefault="008F5111" w:rsidP="008F5111">
      <w:pPr>
        <w:pStyle w:val="ListBullet"/>
      </w:pPr>
      <w:r>
        <w:t>achieving</w:t>
      </w:r>
      <w:r w:rsidRPr="009145AF">
        <w:t xml:space="preserve"> a promotion or an increased status at work (</w:t>
      </w:r>
      <w:r>
        <w:t xml:space="preserve">27.5 </w:t>
      </w:r>
      <w:r w:rsidRPr="009145AF">
        <w:t>per</w:t>
      </w:r>
      <w:r>
        <w:t xml:space="preserve"> </w:t>
      </w:r>
      <w:r w:rsidRPr="009145AF">
        <w:t>cent)</w:t>
      </w:r>
    </w:p>
    <w:p w:rsidR="001E109A" w:rsidRDefault="00D33565" w:rsidP="001E109A">
      <w:pPr>
        <w:pStyle w:val="ListBullet"/>
      </w:pPr>
      <w:r>
        <w:t>achieving</w:t>
      </w:r>
      <w:r w:rsidRPr="009145AF">
        <w:t xml:space="preserve"> an increase in earnings (</w:t>
      </w:r>
      <w:r>
        <w:t>21.3 p</w:t>
      </w:r>
      <w:r w:rsidRPr="009145AF">
        <w:t>er</w:t>
      </w:r>
      <w:r>
        <w:t xml:space="preserve"> </w:t>
      </w:r>
      <w:r w:rsidRPr="009145AF">
        <w:t>cent)</w:t>
      </w:r>
    </w:p>
    <w:p w:rsidR="001E109A" w:rsidRDefault="001E109A" w:rsidP="001E109A">
      <w:pPr>
        <w:pStyle w:val="ListBullet"/>
      </w:pPr>
      <w:r>
        <w:t>c</w:t>
      </w:r>
      <w:r w:rsidR="00D33565">
        <w:t>hanging</w:t>
      </w:r>
      <w:r w:rsidR="00D33565" w:rsidRPr="009145AF">
        <w:t xml:space="preserve"> job</w:t>
      </w:r>
      <w:r w:rsidR="00D33565">
        <w:t>s</w:t>
      </w:r>
      <w:r w:rsidR="00D33565" w:rsidRPr="009145AF">
        <w:t xml:space="preserve"> or </w:t>
      </w:r>
      <w:r w:rsidR="00D33565">
        <w:t xml:space="preserve">obtaining </w:t>
      </w:r>
      <w:r w:rsidR="00D33565" w:rsidRPr="009145AF">
        <w:t>a new job (</w:t>
      </w:r>
      <w:r w:rsidR="00D33565">
        <w:t xml:space="preserve">16.4 </w:t>
      </w:r>
      <w:r w:rsidR="00D33565" w:rsidRPr="009145AF">
        <w:t>per</w:t>
      </w:r>
      <w:r w:rsidR="00D33565">
        <w:t xml:space="preserve"> </w:t>
      </w:r>
      <w:r w:rsidR="00D33565" w:rsidRPr="009145AF">
        <w:t>cent)</w:t>
      </w:r>
    </w:p>
    <w:p w:rsidR="00D33565" w:rsidRDefault="00D33565" w:rsidP="001E109A">
      <w:pPr>
        <w:pStyle w:val="ListBullet"/>
      </w:pPr>
      <w:r>
        <w:t xml:space="preserve">gaining </w:t>
      </w:r>
      <w:r w:rsidRPr="009145AF">
        <w:t>the ability to start their own business (</w:t>
      </w:r>
      <w:r>
        <w:t xml:space="preserve">7.5 </w:t>
      </w:r>
      <w:r w:rsidRPr="009145AF">
        <w:t>per</w:t>
      </w:r>
      <w:r>
        <w:t xml:space="preserve"> </w:t>
      </w:r>
      <w:r w:rsidRPr="009145AF">
        <w:t xml:space="preserve">cent) </w:t>
      </w:r>
      <w:r w:rsidRPr="00EF5A5F">
        <w:t>(table</w:t>
      </w:r>
      <w:r w:rsidR="000A3C68">
        <w:t> </w:t>
      </w:r>
      <w:r w:rsidRPr="00EF5A5F">
        <w:t>5A.</w:t>
      </w:r>
      <w:r>
        <w:t>55</w:t>
      </w:r>
      <w:r w:rsidRPr="00EF5A5F">
        <w:t>)</w:t>
      </w:r>
      <w:r w:rsidR="00E21824" w:rsidRPr="009145AF">
        <w:t>.</w:t>
      </w:r>
    </w:p>
    <w:p w:rsidR="00E21824" w:rsidRDefault="00B32CE0" w:rsidP="00B32CE0">
      <w:pPr>
        <w:pStyle w:val="BodyText"/>
      </w:pPr>
      <w:r>
        <w:t>Compared to all graduates, a</w:t>
      </w:r>
      <w:r w:rsidR="0007710E">
        <w:t xml:space="preserve"> higher proportion of Aboriginal and Torres Strait Islander </w:t>
      </w:r>
      <w:r w:rsidR="0007710E" w:rsidRPr="009145AF">
        <w:t xml:space="preserve">graduates </w:t>
      </w:r>
      <w:r>
        <w:t xml:space="preserve">(83.1 </w:t>
      </w:r>
      <w:r w:rsidRPr="009145AF">
        <w:t>per</w:t>
      </w:r>
      <w:r>
        <w:t xml:space="preserve"> </w:t>
      </w:r>
      <w:r w:rsidRPr="009145AF">
        <w:t>cent</w:t>
      </w:r>
      <w:r>
        <w:t xml:space="preserve">) </w:t>
      </w:r>
      <w:r w:rsidR="0007710E">
        <w:t xml:space="preserve">indicated that they had received at least one job related benefit </w:t>
      </w:r>
      <w:r w:rsidR="00E21824" w:rsidRPr="009145AF">
        <w:t>(table</w:t>
      </w:r>
      <w:r w:rsidR="00254C71">
        <w:t> </w:t>
      </w:r>
      <w:r w:rsidR="00E21824" w:rsidRPr="009145AF">
        <w:t>5A.</w:t>
      </w:r>
      <w:r w:rsidR="00E21824">
        <w:t>5</w:t>
      </w:r>
      <w:r w:rsidR="00D33565">
        <w:t>6</w:t>
      </w:r>
      <w:r w:rsidR="00E21824" w:rsidRPr="009145AF">
        <w:t xml:space="preserve">). </w:t>
      </w:r>
    </w:p>
    <w:p w:rsidR="00852FD4" w:rsidRDefault="00852FD4" w:rsidP="00852FD4">
      <w:pPr>
        <w:pStyle w:val="Heading4"/>
      </w:pPr>
      <w:r>
        <w:lastRenderedPageBreak/>
        <w:t>S</w:t>
      </w:r>
      <w:r w:rsidRPr="00C87EAE">
        <w:t>tudent completions and qualifications</w:t>
      </w:r>
    </w:p>
    <w:p w:rsidR="000D5247" w:rsidRDefault="00852FD4" w:rsidP="008F5111">
      <w:pPr>
        <w:pStyle w:val="BodyText"/>
      </w:pPr>
      <w:r w:rsidRPr="00EF5A5F">
        <w:t>‘</w:t>
      </w:r>
      <w:r>
        <w:t>S</w:t>
      </w:r>
      <w:r w:rsidRPr="00EF5A5F">
        <w:t xml:space="preserve">tudent </w:t>
      </w:r>
      <w:r>
        <w:t>completions and qualifications</w:t>
      </w:r>
      <w:r w:rsidRPr="00EF5A5F">
        <w:t xml:space="preserve">’ is an indicator of governments’ </w:t>
      </w:r>
      <w:r w:rsidR="000D5247" w:rsidRPr="00EF5A5F">
        <w:t xml:space="preserve">objective </w:t>
      </w:r>
      <w:r w:rsidR="000D5247">
        <w:t xml:space="preserve">that </w:t>
      </w:r>
      <w:r w:rsidR="000D5247" w:rsidRPr="00EF5A5F">
        <w:t>the VET system</w:t>
      </w:r>
      <w:r w:rsidR="008F5111">
        <w:t xml:space="preserve"> </w:t>
      </w:r>
      <w:r w:rsidR="000D5247" w:rsidRPr="004D14D0">
        <w:t>contribute</w:t>
      </w:r>
      <w:r w:rsidR="00440902">
        <w:t>s</w:t>
      </w:r>
      <w:r w:rsidR="000D5247" w:rsidRPr="004D14D0">
        <w:t xml:space="preserve"> to increasing the skill levels of the working age population</w:t>
      </w:r>
      <w:r w:rsidR="008F5111">
        <w:t xml:space="preserve">, including </w:t>
      </w:r>
      <w:r w:rsidR="000D5247" w:rsidRPr="005E303C">
        <w:t>address</w:t>
      </w:r>
      <w:r w:rsidR="008F5111">
        <w:t>ing</w:t>
      </w:r>
      <w:r w:rsidR="000D5247" w:rsidRPr="005E303C">
        <w:t xml:space="preserve"> the needs of individuals experiencing disadvantage or disengagement</w:t>
      </w:r>
      <w:r w:rsidR="000D5247">
        <w:t xml:space="preserve"> </w:t>
      </w:r>
      <w:r w:rsidRPr="00EF5A5F">
        <w:t>(box</w:t>
      </w:r>
      <w:r>
        <w:t> </w:t>
      </w:r>
      <w:r w:rsidR="005938E2">
        <w:t>5.12</w:t>
      </w:r>
      <w:r w:rsidRPr="00EF5A5F">
        <w:t>)</w:t>
      </w:r>
      <w:r w:rsidRPr="00E4296A">
        <w:t xml:space="preserve">. </w:t>
      </w:r>
    </w:p>
    <w:p w:rsidR="00852FD4" w:rsidRPr="007C0ADB" w:rsidRDefault="00852FD4" w:rsidP="00852FD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52FD4" w:rsidRPr="00952247" w:rsidTr="00781A68">
        <w:tc>
          <w:tcPr>
            <w:tcW w:w="8771" w:type="dxa"/>
            <w:tcBorders>
              <w:top w:val="single" w:sz="6" w:space="0" w:color="78A22F"/>
              <w:left w:val="nil"/>
              <w:bottom w:val="nil"/>
              <w:right w:val="nil"/>
            </w:tcBorders>
            <w:shd w:val="clear" w:color="auto" w:fill="F2F2F2" w:themeFill="background1" w:themeFillShade="F2"/>
          </w:tcPr>
          <w:p w:rsidR="00852FD4" w:rsidRPr="00983184" w:rsidRDefault="00852FD4" w:rsidP="00781A68">
            <w:pPr>
              <w:pStyle w:val="BoxTitle"/>
            </w:pPr>
            <w:r>
              <w:rPr>
                <w:b w:val="0"/>
              </w:rPr>
              <w:t xml:space="preserve">Box </w:t>
            </w:r>
            <w:bookmarkStart w:id="37" w:name="OLE_LINK10"/>
            <w:r w:rsidR="005938E2">
              <w:rPr>
                <w:b w:val="0"/>
              </w:rPr>
              <w:t>5.</w:t>
            </w:r>
            <w:r w:rsidR="00D64773">
              <w:rPr>
                <w:b w:val="0"/>
                <w:noProof/>
              </w:rPr>
              <w:t>12</w:t>
            </w:r>
            <w:bookmarkEnd w:id="37"/>
            <w:r w:rsidRPr="00983184">
              <w:tab/>
              <w:t xml:space="preserve">VET </w:t>
            </w:r>
            <w:r>
              <w:t>s</w:t>
            </w:r>
            <w:r w:rsidRPr="00EF5A5F">
              <w:t xml:space="preserve">tudent </w:t>
            </w:r>
            <w:r w:rsidRPr="00983184">
              <w:t>completions and qualifications</w:t>
            </w:r>
          </w:p>
        </w:tc>
      </w:tr>
      <w:tr w:rsidR="00852FD4" w:rsidRPr="00952247" w:rsidTr="00781A68">
        <w:trPr>
          <w:cantSplit/>
        </w:trPr>
        <w:tc>
          <w:tcPr>
            <w:tcW w:w="8771" w:type="dxa"/>
            <w:tcBorders>
              <w:top w:val="nil"/>
              <w:left w:val="nil"/>
              <w:bottom w:val="nil"/>
              <w:right w:val="nil"/>
            </w:tcBorders>
            <w:shd w:val="clear" w:color="auto" w:fill="F2F2F2" w:themeFill="background1" w:themeFillShade="F2"/>
          </w:tcPr>
          <w:p w:rsidR="00852FD4" w:rsidRPr="00983184" w:rsidRDefault="00852FD4" w:rsidP="00781A68">
            <w:pPr>
              <w:pStyle w:val="Box"/>
            </w:pPr>
            <w:r w:rsidRPr="00983184">
              <w:t>‘VET completions and qualifications’ is defined by three measures:</w:t>
            </w:r>
          </w:p>
          <w:p w:rsidR="008F3C12" w:rsidRDefault="00852FD4" w:rsidP="008F3C12">
            <w:pPr>
              <w:pStyle w:val="BoxListBullet"/>
            </w:pPr>
            <w:r w:rsidRPr="00AC01D4">
              <w:rPr>
                <w:i/>
              </w:rPr>
              <w:t>Qualifications completed</w:t>
            </w:r>
            <w:r w:rsidR="00AC01D4">
              <w:rPr>
                <w:i/>
              </w:rPr>
              <w:t xml:space="preserve"> </w:t>
            </w:r>
            <w:r w:rsidR="00AC01D4" w:rsidRPr="00AC01D4">
              <w:t>—</w:t>
            </w:r>
            <w:r w:rsidRPr="00AC01D4">
              <w:t xml:space="preserve"> by working </w:t>
            </w:r>
            <w:r w:rsidRPr="00074120">
              <w:t>age</w:t>
            </w:r>
            <w:r w:rsidR="00AC01D4">
              <w:t xml:space="preserve"> VET students, by course level</w:t>
            </w:r>
            <w:r w:rsidRPr="006B1F1F">
              <w:t xml:space="preserve"> </w:t>
            </w:r>
            <w:r w:rsidR="00AC01D4">
              <w:t>—</w:t>
            </w:r>
            <w:r w:rsidRPr="006B1F1F">
              <w:t xml:space="preserve"> defined as the number of qualifications achieved/passed each year by students of working age.</w:t>
            </w:r>
            <w:r>
              <w:t xml:space="preserve"> </w:t>
            </w:r>
            <w:r w:rsidR="008F3C12">
              <w:t xml:space="preserve">Data are </w:t>
            </w:r>
            <w:r w:rsidR="008F3C12" w:rsidRPr="00177BBD">
              <w:t>presented</w:t>
            </w:r>
            <w:r w:rsidR="008F3C12">
              <w:t xml:space="preserve">: </w:t>
            </w:r>
            <w:r w:rsidR="008F3C12" w:rsidRPr="00177BBD">
              <w:t>per person in the population (measured by estimated resident population in each jurisdiction)</w:t>
            </w:r>
            <w:r w:rsidR="008F3C12">
              <w:t xml:space="preserve">; and </w:t>
            </w:r>
            <w:r w:rsidR="008F3C12" w:rsidRPr="00177BBD">
              <w:t>as change</w:t>
            </w:r>
            <w:r w:rsidR="00074120">
              <w:t>s over time</w:t>
            </w:r>
            <w:r w:rsidR="008F3C12" w:rsidRPr="00177BBD">
              <w:t>.</w:t>
            </w:r>
          </w:p>
          <w:p w:rsidR="00852FD4" w:rsidRDefault="00AC01D4" w:rsidP="00781A68">
            <w:pPr>
              <w:pStyle w:val="BoxListBullet"/>
              <w:numPr>
                <w:ilvl w:val="0"/>
                <w:numId w:val="0"/>
              </w:numPr>
              <w:ind w:left="284"/>
            </w:pPr>
            <w:r w:rsidRPr="00F74889">
              <w:t>Qualifications completed data are ‘preliminary’ for 201</w:t>
            </w:r>
            <w:r>
              <w:t>5</w:t>
            </w:r>
            <w:r w:rsidRPr="00F74889">
              <w:t xml:space="preserve"> and ‘final’ for </w:t>
            </w:r>
            <w:r w:rsidR="008F3C12">
              <w:t>earlier</w:t>
            </w:r>
            <w:r w:rsidR="00FE2BC4">
              <w:t xml:space="preserve"> years</w:t>
            </w:r>
            <w:r>
              <w:t>.</w:t>
            </w:r>
          </w:p>
          <w:p w:rsidR="00AC01D4" w:rsidRDefault="00AC01D4" w:rsidP="00AC01D4">
            <w:pPr>
              <w:pStyle w:val="BoxListBullet"/>
            </w:pPr>
            <w:r w:rsidRPr="00AC01D4">
              <w:rPr>
                <w:i/>
              </w:rPr>
              <w:t>Units of competency and modules completed</w:t>
            </w:r>
            <w:r w:rsidRPr="006B1F1F">
              <w:t xml:space="preserve"> </w:t>
            </w:r>
            <w:r>
              <w:t>—</w:t>
            </w:r>
            <w:r w:rsidRPr="006B1F1F">
              <w:t xml:space="preserve"> defined as the sum of the number of units of competency achieved/passed each year by VET students and the number of modules (outside training packages) achieved/passed each year by VET students</w:t>
            </w:r>
            <w:r>
              <w:t xml:space="preserve">. </w:t>
            </w:r>
          </w:p>
          <w:p w:rsidR="00AC01D4" w:rsidRDefault="00AC01D4" w:rsidP="00AC01D4">
            <w:pPr>
              <w:pStyle w:val="BoxListBullet"/>
            </w:pPr>
            <w:r w:rsidRPr="00AC01D4">
              <w:rPr>
                <w:i/>
              </w:rPr>
              <w:t xml:space="preserve">Qualification </w:t>
            </w:r>
            <w:r w:rsidR="00D270F6" w:rsidRPr="00AC01D4">
              <w:rPr>
                <w:i/>
              </w:rPr>
              <w:t>equivalents</w:t>
            </w:r>
            <w:r w:rsidR="00D270F6" w:rsidRPr="006B1F1F">
              <w:t xml:space="preserve"> </w:t>
            </w:r>
            <w:r>
              <w:t>—</w:t>
            </w:r>
            <w:r w:rsidRPr="006B1F1F">
              <w:t xml:space="preserve"> defined as the number of annual hours of training activity associated with successful completions of modules and units of</w:t>
            </w:r>
            <w:r w:rsidRPr="00983184">
              <w:t xml:space="preserve"> competency by government</w:t>
            </w:r>
            <w:r>
              <w:noBreakHyphen/>
            </w:r>
            <w:r w:rsidRPr="00983184">
              <w:t>funded VET students, divided by an agreed value of annual hours of training activity representing a qualification</w:t>
            </w:r>
            <w:r>
              <w:t xml:space="preserve"> (see section</w:t>
            </w:r>
            <w:r w:rsidR="000A3C68">
              <w:t> </w:t>
            </w:r>
            <w:r>
              <w:t>5.4 for more detail)</w:t>
            </w:r>
            <w:r w:rsidRPr="00983184">
              <w:t>.</w:t>
            </w:r>
          </w:p>
          <w:p w:rsidR="008F3C12" w:rsidRDefault="00FE2BC4" w:rsidP="00FE2BC4">
            <w:pPr>
              <w:pStyle w:val="Box"/>
            </w:pPr>
            <w:r w:rsidRPr="00F74889">
              <w:t xml:space="preserve">Data for qualifications completed relate to </w:t>
            </w:r>
            <w:r>
              <w:t>government</w:t>
            </w:r>
            <w:r>
              <w:noBreakHyphen/>
              <w:t>funded</w:t>
            </w:r>
            <w:r w:rsidRPr="00F74889">
              <w:t xml:space="preserve"> VET, </w:t>
            </w:r>
            <w:r w:rsidRPr="008F5111">
              <w:rPr>
                <w:i/>
              </w:rPr>
              <w:t>plus</w:t>
            </w:r>
            <w:r w:rsidRPr="00F74889">
              <w:t xml:space="preserve"> the fee for service activity of Government VET providers</w:t>
            </w:r>
            <w:r>
              <w:t>.</w:t>
            </w:r>
            <w:r w:rsidRPr="00F74889">
              <w:t xml:space="preserve"> </w:t>
            </w:r>
            <w:r w:rsidR="008F3C12" w:rsidRPr="00F74889">
              <w:t xml:space="preserve">Data for </w:t>
            </w:r>
            <w:r w:rsidR="008F3C12">
              <w:t xml:space="preserve">units of competency and modules </w:t>
            </w:r>
            <w:r w:rsidR="008F3C12" w:rsidRPr="00F74889">
              <w:t xml:space="preserve">completed </w:t>
            </w:r>
            <w:r w:rsidR="008F3C12">
              <w:t xml:space="preserve">and qualification equivalents </w:t>
            </w:r>
            <w:r w:rsidR="008F3C12" w:rsidRPr="00F74889">
              <w:t xml:space="preserve">relate to </w:t>
            </w:r>
            <w:r w:rsidR="008F3C12">
              <w:t>government</w:t>
            </w:r>
            <w:r w:rsidR="008F3C12">
              <w:noBreakHyphen/>
              <w:t>funded</w:t>
            </w:r>
            <w:r w:rsidR="008F3C12" w:rsidRPr="00F74889">
              <w:t xml:space="preserve"> VET</w:t>
            </w:r>
            <w:r w:rsidR="008F3C12">
              <w:t xml:space="preserve"> </w:t>
            </w:r>
            <w:r w:rsidRPr="008F5111">
              <w:rPr>
                <w:i/>
              </w:rPr>
              <w:t>only</w:t>
            </w:r>
            <w:r>
              <w:t xml:space="preserve"> </w:t>
            </w:r>
            <w:r w:rsidR="008F3C12" w:rsidRPr="00F74889">
              <w:t>(</w:t>
            </w:r>
            <w:r w:rsidR="00875989">
              <w:t>figure</w:t>
            </w:r>
            <w:r w:rsidR="000A3C68">
              <w:t> </w:t>
            </w:r>
            <w:r w:rsidR="005938E2">
              <w:t>5.1</w:t>
            </w:r>
            <w:r w:rsidR="008F3C12" w:rsidRPr="00F74889">
              <w:t>).</w:t>
            </w:r>
          </w:p>
          <w:p w:rsidR="00AC01D4" w:rsidRDefault="00AC01D4" w:rsidP="004E65F1">
            <w:pPr>
              <w:pStyle w:val="Box"/>
            </w:pPr>
            <w:r w:rsidRPr="00983184">
              <w:t>High</w:t>
            </w:r>
            <w:r>
              <w:t>er</w:t>
            </w:r>
            <w:r w:rsidRPr="00983184">
              <w:t xml:space="preserve"> or increasing </w:t>
            </w:r>
            <w:r>
              <w:t>VET completions and qualification</w:t>
            </w:r>
            <w:r w:rsidRPr="00983184">
              <w:t xml:space="preserve">s increases the national pool of skilled </w:t>
            </w:r>
            <w:r w:rsidR="00D270F6" w:rsidRPr="00D93FAE">
              <w:t>people in Australia</w:t>
            </w:r>
            <w:r w:rsidRPr="00D93FAE">
              <w:t>.</w:t>
            </w:r>
          </w:p>
          <w:p w:rsidR="00FE2BC4" w:rsidRPr="00983184" w:rsidRDefault="00FE2BC4" w:rsidP="00FE2BC4">
            <w:pPr>
              <w:pStyle w:val="Box"/>
            </w:pPr>
            <w:r w:rsidRPr="00983184">
              <w:t>Data reported for th</w:t>
            </w:r>
            <w:r>
              <w:t>e</w:t>
            </w:r>
            <w:r w:rsidRPr="00983184">
              <w:t>s</w:t>
            </w:r>
            <w:r>
              <w:t>e</w:t>
            </w:r>
            <w:r w:rsidRPr="00983184">
              <w:t xml:space="preserve"> measure</w:t>
            </w:r>
            <w:r w:rsidR="00440902">
              <w:t>s</w:t>
            </w:r>
            <w:r w:rsidRPr="00983184">
              <w:t xml:space="preserve"> are:</w:t>
            </w:r>
          </w:p>
          <w:p w:rsidR="00FE2BC4" w:rsidRDefault="00FE2BC4" w:rsidP="00FE2BC4">
            <w:pPr>
              <w:pStyle w:val="BoxListBullet"/>
            </w:pPr>
            <w:r w:rsidRPr="00983184">
              <w:t>comparable (subject to caveats) over time</w:t>
            </w:r>
            <w:r w:rsidR="008F5111">
              <w:t xml:space="preserve"> and</w:t>
            </w:r>
            <w:r>
              <w:t xml:space="preserve"> across jurisdictions</w:t>
            </w:r>
            <w:r w:rsidR="008F5111">
              <w:t xml:space="preserve"> (except for</w:t>
            </w:r>
            <w:r>
              <w:t xml:space="preserve"> units of competency and modules completed</w:t>
            </w:r>
            <w:r w:rsidR="008F5111">
              <w:t>)</w:t>
            </w:r>
            <w:r>
              <w:t xml:space="preserve"> </w:t>
            </w:r>
          </w:p>
          <w:p w:rsidR="00FE2BC4" w:rsidRPr="00983184" w:rsidRDefault="00FE2BC4" w:rsidP="00FE2BC4">
            <w:pPr>
              <w:pStyle w:val="BoxListBullet"/>
            </w:pPr>
            <w:r w:rsidRPr="00983184">
              <w:t>complete for the current reporting period (subject to caveats). All required 201</w:t>
            </w:r>
            <w:r>
              <w:t>5</w:t>
            </w:r>
            <w:r w:rsidRPr="00983184">
              <w:t xml:space="preserve"> data are available for all jurisdictions.</w:t>
            </w:r>
          </w:p>
        </w:tc>
      </w:tr>
      <w:tr w:rsidR="00FE2BC4" w:rsidRPr="00952247" w:rsidTr="000E1E24">
        <w:trPr>
          <w:cantSplit/>
        </w:trPr>
        <w:tc>
          <w:tcPr>
            <w:tcW w:w="8771" w:type="dxa"/>
            <w:tcBorders>
              <w:top w:val="nil"/>
              <w:left w:val="nil"/>
              <w:bottom w:val="single" w:sz="6" w:space="0" w:color="78A22F"/>
              <w:right w:val="nil"/>
            </w:tcBorders>
            <w:shd w:val="clear" w:color="auto" w:fill="F2F2F2" w:themeFill="background1" w:themeFillShade="F2"/>
          </w:tcPr>
          <w:p w:rsidR="00FE2BC4" w:rsidRPr="00952247" w:rsidRDefault="00FE2BC4" w:rsidP="00FE2BC4">
            <w:pPr>
              <w:pStyle w:val="Box"/>
              <w:keepNext w:val="0"/>
              <w:spacing w:before="0" w:line="120" w:lineRule="exact"/>
              <w:rPr>
                <w:color w:val="FF0000"/>
              </w:rPr>
            </w:pPr>
          </w:p>
        </w:tc>
      </w:tr>
      <w:tr w:rsidR="00FE2BC4" w:rsidRPr="000863A5" w:rsidTr="000E1E24">
        <w:tc>
          <w:tcPr>
            <w:tcW w:w="8771" w:type="dxa"/>
            <w:tcBorders>
              <w:top w:val="single" w:sz="6" w:space="0" w:color="78A22F"/>
              <w:left w:val="nil"/>
              <w:bottom w:val="nil"/>
              <w:right w:val="nil"/>
            </w:tcBorders>
          </w:tcPr>
          <w:p w:rsidR="00FE2BC4" w:rsidRPr="00626D32" w:rsidRDefault="00FE2BC4" w:rsidP="000E1E24">
            <w:pPr>
              <w:pStyle w:val="BoxSpaceBelow"/>
            </w:pPr>
          </w:p>
        </w:tc>
      </w:tr>
    </w:tbl>
    <w:p w:rsidR="00852FD4" w:rsidRDefault="00852FD4" w:rsidP="00852FD4">
      <w:pPr>
        <w:pStyle w:val="Heading5"/>
      </w:pPr>
      <w:r w:rsidRPr="00F86A90">
        <w:t>VET completions and qualifications — qualifications completed</w:t>
      </w:r>
    </w:p>
    <w:p w:rsidR="008F5111" w:rsidRDefault="00852FD4" w:rsidP="00852FD4">
      <w:pPr>
        <w:pStyle w:val="BodyText"/>
      </w:pPr>
      <w:r w:rsidRPr="00F86A90">
        <w:t>Nationally</w:t>
      </w:r>
      <w:r>
        <w:t xml:space="preserve"> in 201</w:t>
      </w:r>
      <w:r w:rsidR="001653AF">
        <w:t>5</w:t>
      </w:r>
      <w:r w:rsidRPr="00F86A90">
        <w:t xml:space="preserve">, </w:t>
      </w:r>
      <w:r>
        <w:t xml:space="preserve">there were </w:t>
      </w:r>
      <w:r w:rsidR="001E49FD">
        <w:t xml:space="preserve">around </w:t>
      </w:r>
      <w:r w:rsidR="001653AF" w:rsidRPr="00074120">
        <w:t>479</w:t>
      </w:r>
      <w:r w:rsidR="001E49FD" w:rsidRPr="00074120">
        <w:t> </w:t>
      </w:r>
      <w:r w:rsidR="00F07373" w:rsidRPr="00074120">
        <w:t>7</w:t>
      </w:r>
      <w:r w:rsidR="001E49FD" w:rsidRPr="00074120">
        <w:t>00</w:t>
      </w:r>
      <w:r w:rsidR="001E49FD">
        <w:t xml:space="preserve"> </w:t>
      </w:r>
      <w:r>
        <w:t xml:space="preserve">qualifications completed by VET students, of which, students aged 15–64 years completed </w:t>
      </w:r>
      <w:r w:rsidRPr="00F74889">
        <w:t xml:space="preserve">approximately </w:t>
      </w:r>
      <w:r w:rsidR="001653AF">
        <w:t>474</w:t>
      </w:r>
      <w:r w:rsidR="001E49FD">
        <w:t xml:space="preserve"> 200 </w:t>
      </w:r>
      <w:r>
        <w:t xml:space="preserve">qualifications — equivalent to </w:t>
      </w:r>
      <w:r w:rsidR="001653AF">
        <w:t>30</w:t>
      </w:r>
      <w:r>
        <w:t>.</w:t>
      </w:r>
      <w:r w:rsidR="001653AF">
        <w:t>1</w:t>
      </w:r>
      <w:r>
        <w:t xml:space="preserve"> qualifications per 1000 people aged 15–64 years in the population (</w:t>
      </w:r>
      <w:r w:rsidRPr="00F86A90">
        <w:t>figure</w:t>
      </w:r>
      <w:r>
        <w:t> </w:t>
      </w:r>
      <w:r w:rsidR="005938E2">
        <w:t>5.16</w:t>
      </w:r>
      <w:r>
        <w:t xml:space="preserve"> and </w:t>
      </w:r>
      <w:r>
        <w:rPr>
          <w:shd w:val="clear" w:color="auto" w:fill="FFFFFF" w:themeFill="background1"/>
        </w:rPr>
        <w:t>tables 5A.</w:t>
      </w:r>
      <w:r w:rsidR="00A7796E">
        <w:rPr>
          <w:shd w:val="clear" w:color="auto" w:fill="FFFFFF" w:themeFill="background1"/>
        </w:rPr>
        <w:t>69</w:t>
      </w:r>
      <w:r>
        <w:rPr>
          <w:shd w:val="clear" w:color="auto" w:fill="FFFFFF" w:themeFill="background1"/>
        </w:rPr>
        <w:t xml:space="preserve"> and 5A.</w:t>
      </w:r>
      <w:r w:rsidR="00A7796E">
        <w:rPr>
          <w:shd w:val="clear" w:color="auto" w:fill="FFFFFF" w:themeFill="background1"/>
        </w:rPr>
        <w:t>73</w:t>
      </w:r>
      <w:r w:rsidRPr="00F86A90">
        <w:t>).</w:t>
      </w:r>
      <w:r>
        <w:t xml:space="preserve"> </w:t>
      </w:r>
    </w:p>
    <w:p w:rsidR="008F5111" w:rsidRDefault="0007756B" w:rsidP="008F5111">
      <w:pPr>
        <w:pStyle w:val="BodyText"/>
      </w:pPr>
      <w:r>
        <w:t>O</w:t>
      </w:r>
      <w:r w:rsidRPr="00825666">
        <w:t>f qualifications completed by all students</w:t>
      </w:r>
      <w:r w:rsidR="008F5111">
        <w:t xml:space="preserve">, the majority were at </w:t>
      </w:r>
      <w:r w:rsidR="008F5111">
        <w:rPr>
          <w:shd w:val="clear" w:color="auto" w:fill="FFFFFF" w:themeFill="background1"/>
        </w:rPr>
        <w:t>AQF C</w:t>
      </w:r>
      <w:r w:rsidR="008F5111" w:rsidRPr="00825666">
        <w:rPr>
          <w:shd w:val="clear" w:color="auto" w:fill="FFFFFF" w:themeFill="background1"/>
        </w:rPr>
        <w:t>ertificate level III or IV</w:t>
      </w:r>
      <w:r w:rsidR="008F5111">
        <w:rPr>
          <w:shd w:val="clear" w:color="auto" w:fill="FFFFFF" w:themeFill="background1"/>
        </w:rPr>
        <w:t xml:space="preserve"> (63.8 per cent)</w:t>
      </w:r>
      <w:r w:rsidR="008F5111">
        <w:t>, followed by AQF C</w:t>
      </w:r>
      <w:r w:rsidR="008F5111" w:rsidRPr="00825666">
        <w:t>ertificate level II or lower</w:t>
      </w:r>
      <w:r w:rsidR="008F5111">
        <w:t xml:space="preserve"> (23.0 per cent) and AQF Diploma level or above (13.2 per cent) (table</w:t>
      </w:r>
      <w:r w:rsidR="000A3C68">
        <w:t> </w:t>
      </w:r>
      <w:r w:rsidR="008F5111">
        <w:t>5A.69).</w:t>
      </w:r>
    </w:p>
    <w:p w:rsidR="00852FD4" w:rsidRPr="00952247" w:rsidRDefault="00852FD4" w:rsidP="00852FD4">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2FD4" w:rsidRPr="002D41C3" w:rsidTr="00781A68">
        <w:tc>
          <w:tcPr>
            <w:tcW w:w="8771" w:type="dxa"/>
            <w:tcBorders>
              <w:top w:val="single" w:sz="6" w:space="0" w:color="78A22F"/>
              <w:left w:val="nil"/>
              <w:bottom w:val="nil"/>
              <w:right w:val="nil"/>
            </w:tcBorders>
            <w:shd w:val="clear" w:color="auto" w:fill="auto"/>
          </w:tcPr>
          <w:p w:rsidR="00852FD4" w:rsidRPr="002D41C3" w:rsidRDefault="00852FD4" w:rsidP="00FE2BC4">
            <w:pPr>
              <w:pStyle w:val="FigureTitle"/>
            </w:pPr>
            <w:r w:rsidRPr="00784A05">
              <w:rPr>
                <w:b w:val="0"/>
              </w:rPr>
              <w:t xml:space="preserve">Figure </w:t>
            </w:r>
            <w:bookmarkStart w:id="38" w:name="OLE_LINK15"/>
            <w:r w:rsidR="005938E2">
              <w:rPr>
                <w:b w:val="0"/>
              </w:rPr>
              <w:t>5.</w:t>
            </w:r>
            <w:r w:rsidR="00D64773">
              <w:rPr>
                <w:b w:val="0"/>
                <w:noProof/>
              </w:rPr>
              <w:t>16</w:t>
            </w:r>
            <w:bookmarkEnd w:id="38"/>
            <w:r w:rsidRPr="002D41C3">
              <w:tab/>
              <w:t>Qualifications completed</w:t>
            </w:r>
            <w:r>
              <w:t xml:space="preserve"> by students aged 15–64 years, per 1000 people aged 15–64 years</w:t>
            </w:r>
            <w:r w:rsidRPr="002D41C3">
              <w:rPr>
                <w:rStyle w:val="NoteLabel"/>
                <w:b/>
              </w:rPr>
              <w:t>a</w:t>
            </w:r>
          </w:p>
        </w:tc>
      </w:tr>
      <w:tr w:rsidR="00852FD4" w:rsidRPr="002D41C3" w:rsidTr="00781A68">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52FD4" w:rsidRPr="002D41C3" w:rsidTr="00781A68">
              <w:tc>
                <w:tcPr>
                  <w:tcW w:w="5000" w:type="pct"/>
                  <w:tcBorders>
                    <w:top w:val="nil"/>
                    <w:bottom w:val="nil"/>
                  </w:tcBorders>
                </w:tcPr>
                <w:p w:rsidR="00852FD4" w:rsidRPr="002D41C3" w:rsidRDefault="007B4CE1" w:rsidP="00892861">
                  <w:pPr>
                    <w:pStyle w:val="Figure"/>
                    <w:spacing w:before="60" w:after="60"/>
                    <w:rPr>
                      <w:noProof/>
                    </w:rPr>
                  </w:pPr>
                  <w:r>
                    <w:rPr>
                      <w:noProof/>
                    </w:rPr>
                    <w:drawing>
                      <wp:inline distT="0" distB="0" distL="0" distR="0">
                        <wp:extent cx="5381625" cy="2686050"/>
                        <wp:effectExtent l="0" t="0" r="9525" b="0"/>
                        <wp:docPr id="22" name="Picture 22" descr="Figure 5.16 Qualifications completed by students aged 15–64 years, per 1000 people aged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852FD4" w:rsidRPr="002D41C3" w:rsidRDefault="00852FD4" w:rsidP="00781A68">
            <w:pPr>
              <w:pStyle w:val="Figure"/>
            </w:pPr>
          </w:p>
        </w:tc>
      </w:tr>
      <w:tr w:rsidR="00852FD4" w:rsidRPr="002D41C3" w:rsidTr="00781A68">
        <w:tc>
          <w:tcPr>
            <w:tcW w:w="8771" w:type="dxa"/>
            <w:tcBorders>
              <w:top w:val="nil"/>
              <w:left w:val="nil"/>
              <w:bottom w:val="nil"/>
              <w:right w:val="nil"/>
            </w:tcBorders>
            <w:shd w:val="clear" w:color="auto" w:fill="auto"/>
          </w:tcPr>
          <w:p w:rsidR="00852FD4" w:rsidRPr="002E487B" w:rsidRDefault="00852FD4" w:rsidP="00781A68">
            <w:pPr>
              <w:pStyle w:val="Note"/>
            </w:pPr>
            <w:r>
              <w:rPr>
                <w:rStyle w:val="NoteLabel"/>
              </w:rPr>
              <w:t>a</w:t>
            </w:r>
            <w:r>
              <w:t xml:space="preserve"> </w:t>
            </w:r>
            <w:r w:rsidRPr="006D3797">
              <w:t>See box</w:t>
            </w:r>
            <w:r w:rsidR="000A3C68">
              <w:t> </w:t>
            </w:r>
            <w:r w:rsidR="005938E2">
              <w:t>5.12</w:t>
            </w:r>
            <w:r>
              <w:t xml:space="preserve"> </w:t>
            </w:r>
            <w:r w:rsidRPr="006D3797">
              <w:t>and table</w:t>
            </w:r>
            <w:r w:rsidR="000A3C68">
              <w:t> </w:t>
            </w:r>
            <w:r>
              <w:t>5</w:t>
            </w:r>
            <w:r w:rsidRPr="006D3797">
              <w:t>A.</w:t>
            </w:r>
            <w:r w:rsidR="00A7796E">
              <w:t>73</w:t>
            </w:r>
            <w:r w:rsidRPr="006D3797">
              <w:t xml:space="preserve"> for detailed definitions, footnotes and caveats</w:t>
            </w:r>
            <w:r>
              <w:t>.</w:t>
            </w:r>
          </w:p>
        </w:tc>
      </w:tr>
      <w:tr w:rsidR="00852FD4" w:rsidRPr="002D41C3" w:rsidTr="00781A68">
        <w:tc>
          <w:tcPr>
            <w:tcW w:w="8771" w:type="dxa"/>
            <w:tcBorders>
              <w:top w:val="nil"/>
              <w:left w:val="nil"/>
              <w:bottom w:val="nil"/>
              <w:right w:val="nil"/>
            </w:tcBorders>
            <w:shd w:val="clear" w:color="auto" w:fill="auto"/>
          </w:tcPr>
          <w:p w:rsidR="00852FD4" w:rsidRPr="002D41C3" w:rsidRDefault="00852FD4" w:rsidP="00781A68">
            <w:pPr>
              <w:pStyle w:val="Source"/>
            </w:pPr>
            <w:r w:rsidRPr="002D41C3">
              <w:rPr>
                <w:i/>
              </w:rPr>
              <w:t>Source</w:t>
            </w:r>
            <w:r w:rsidRPr="002D41C3">
              <w:t xml:space="preserve">: NCVER (unpublished) </w:t>
            </w:r>
            <w:r w:rsidRPr="00614F27">
              <w:rPr>
                <w:i/>
              </w:rPr>
              <w:t>National VET provider collection</w:t>
            </w:r>
            <w:r w:rsidRPr="002D41C3">
              <w:t>; table</w:t>
            </w:r>
            <w:r w:rsidR="000A3C68">
              <w:t> </w:t>
            </w:r>
            <w:r w:rsidRPr="002D41C3">
              <w:t>5A.</w:t>
            </w:r>
            <w:r w:rsidR="00A7796E">
              <w:t>73</w:t>
            </w:r>
            <w:r w:rsidRPr="002D41C3">
              <w:t>.</w:t>
            </w:r>
          </w:p>
        </w:tc>
      </w:tr>
      <w:tr w:rsidR="00852FD4" w:rsidRPr="00952247" w:rsidTr="00781A68">
        <w:tc>
          <w:tcPr>
            <w:tcW w:w="8771" w:type="dxa"/>
            <w:tcBorders>
              <w:top w:val="nil"/>
              <w:left w:val="nil"/>
              <w:bottom w:val="single" w:sz="6" w:space="0" w:color="78A22F"/>
              <w:right w:val="nil"/>
            </w:tcBorders>
            <w:shd w:val="clear" w:color="auto" w:fill="auto"/>
          </w:tcPr>
          <w:p w:rsidR="00852FD4" w:rsidRPr="00952247" w:rsidRDefault="00852FD4" w:rsidP="00781A68">
            <w:pPr>
              <w:pStyle w:val="Figurespace"/>
              <w:rPr>
                <w:color w:val="FF0000"/>
              </w:rPr>
            </w:pPr>
          </w:p>
        </w:tc>
      </w:tr>
      <w:tr w:rsidR="00852FD4" w:rsidRPr="00952247" w:rsidTr="00781A68">
        <w:tc>
          <w:tcPr>
            <w:tcW w:w="8771" w:type="dxa"/>
            <w:tcBorders>
              <w:top w:val="single" w:sz="6" w:space="0" w:color="78A22F"/>
              <w:left w:val="nil"/>
              <w:bottom w:val="nil"/>
              <w:right w:val="nil"/>
            </w:tcBorders>
          </w:tcPr>
          <w:p w:rsidR="00852FD4" w:rsidRPr="00952247" w:rsidRDefault="00852FD4" w:rsidP="00781A68">
            <w:pPr>
              <w:pStyle w:val="BoxSpaceBelow"/>
              <w:rPr>
                <w:color w:val="FF0000"/>
              </w:rPr>
            </w:pPr>
          </w:p>
        </w:tc>
      </w:tr>
    </w:tbl>
    <w:p w:rsidR="008F5111" w:rsidRDefault="00826B6C" w:rsidP="00852FD4">
      <w:pPr>
        <w:pStyle w:val="BodyText"/>
      </w:pPr>
      <w:r w:rsidRPr="00247713">
        <w:t xml:space="preserve">Nationally, </w:t>
      </w:r>
      <w:r w:rsidR="00B97D06" w:rsidRPr="00247713">
        <w:t xml:space="preserve">the number </w:t>
      </w:r>
      <w:r w:rsidR="009D711E" w:rsidRPr="00247713">
        <w:t xml:space="preserve">of </w:t>
      </w:r>
      <w:r w:rsidRPr="00247713">
        <w:t xml:space="preserve">qualification completions </w:t>
      </w:r>
      <w:r w:rsidR="009D711E" w:rsidRPr="00247713">
        <w:t xml:space="preserve">for </w:t>
      </w:r>
      <w:r w:rsidR="002B5145" w:rsidRPr="00247713">
        <w:t xml:space="preserve">all </w:t>
      </w:r>
      <w:r w:rsidR="009D711E" w:rsidRPr="00247713">
        <w:t xml:space="preserve">students </w:t>
      </w:r>
      <w:r w:rsidR="00B97D06" w:rsidRPr="00247713">
        <w:t>peaked in 2012 (having almost doubled from 2006) and ha</w:t>
      </w:r>
      <w:r w:rsidR="009D711E" w:rsidRPr="00247713">
        <w:t>s</w:t>
      </w:r>
      <w:r w:rsidR="00B97D06" w:rsidRPr="00247713">
        <w:t xml:space="preserve"> since declined, with a 16.9 per cent decrease from 2014 to 2015 </w:t>
      </w:r>
      <w:r w:rsidR="00BF489F" w:rsidRPr="00247713">
        <w:t>(figure </w:t>
      </w:r>
      <w:r w:rsidR="005938E2" w:rsidRPr="00247713">
        <w:t>5.17</w:t>
      </w:r>
      <w:r w:rsidR="00BF489F" w:rsidRPr="00247713">
        <w:t>)</w:t>
      </w:r>
      <w:r w:rsidRPr="00247713">
        <w:t>.</w:t>
      </w:r>
      <w:r>
        <w:t xml:space="preserve"> </w:t>
      </w:r>
      <w:r w:rsidR="00BF489F">
        <w:t>A</w:t>
      </w:r>
      <w:r w:rsidR="00310D40">
        <w:t xml:space="preserve"> similar pattern observed for all target groups except Aboriginal and Torres Strait Islander graduates (data only available from 2011 onwards</w:t>
      </w:r>
      <w:r w:rsidR="00074120">
        <w:t>)</w:t>
      </w:r>
      <w:r w:rsidR="00310D40">
        <w:t xml:space="preserve"> (tables</w:t>
      </w:r>
      <w:r w:rsidR="00BF489F">
        <w:t> </w:t>
      </w:r>
      <w:r w:rsidR="00310D40">
        <w:t>5A.66–68).</w:t>
      </w:r>
    </w:p>
    <w:p w:rsidR="00F931FB" w:rsidRDefault="00F931FB" w:rsidP="00F931FB">
      <w:pPr>
        <w:pStyle w:val="BodyText"/>
      </w:pPr>
      <w:r w:rsidRPr="00992FBA">
        <w:t xml:space="preserve">Nationally, Aboriginal and Torres Strait Islander students completed </w:t>
      </w:r>
      <w:r w:rsidR="001E49FD">
        <w:t xml:space="preserve">around </w:t>
      </w:r>
      <w:r w:rsidRPr="00992FBA">
        <w:t>2</w:t>
      </w:r>
      <w:r>
        <w:t>1</w:t>
      </w:r>
      <w:r w:rsidR="001E49FD">
        <w:t xml:space="preserve"> 300 </w:t>
      </w:r>
      <w:r w:rsidRPr="00992FBA">
        <w:t xml:space="preserve">VET </w:t>
      </w:r>
      <w:r w:rsidRPr="004F4014">
        <w:t>qualifications in 201</w:t>
      </w:r>
      <w:r>
        <w:t>5</w:t>
      </w:r>
      <w:r w:rsidRPr="004F4014">
        <w:t xml:space="preserve"> an increase of </w:t>
      </w:r>
      <w:r w:rsidR="00310D40">
        <w:t>3.9 </w:t>
      </w:r>
      <w:r w:rsidRPr="004F4014">
        <w:t>per</w:t>
      </w:r>
      <w:r w:rsidR="00310D40">
        <w:t> </w:t>
      </w:r>
      <w:r w:rsidRPr="004F4014">
        <w:t>cent from 20</w:t>
      </w:r>
      <w:r>
        <w:t>1</w:t>
      </w:r>
      <w:r w:rsidR="00310D40">
        <w:t>2</w:t>
      </w:r>
      <w:r>
        <w:t xml:space="preserve"> (table</w:t>
      </w:r>
      <w:r w:rsidR="000A3C68">
        <w:t> </w:t>
      </w:r>
      <w:r>
        <w:t>5A.</w:t>
      </w:r>
      <w:r w:rsidR="00A45266">
        <w:t>70</w:t>
      </w:r>
      <w:r>
        <w:t>)</w:t>
      </w:r>
      <w:r w:rsidRPr="004F4014">
        <w:t xml:space="preserve">. Aboriginal and Torres Strait </w:t>
      </w:r>
      <w:r>
        <w:t xml:space="preserve">Islander </w:t>
      </w:r>
      <w:r w:rsidRPr="004F4014">
        <w:t xml:space="preserve">students </w:t>
      </w:r>
      <w:r>
        <w:t xml:space="preserve">aged 15–64 years </w:t>
      </w:r>
      <w:r w:rsidRPr="004F4014">
        <w:t xml:space="preserve">gained </w:t>
      </w:r>
      <w:r>
        <w:t>46.5 </w:t>
      </w:r>
      <w:r w:rsidRPr="004F4014">
        <w:t>qualifications per 1000 Aboriginal and Torres Strait Islander people aged 15–64 years</w:t>
      </w:r>
      <w:r w:rsidR="00310D40">
        <w:t xml:space="preserve"> compared to 28.4 qualifications per 1000 </w:t>
      </w:r>
      <w:r>
        <w:t>non</w:t>
      </w:r>
      <w:r>
        <w:noBreakHyphen/>
        <w:t>Indigenous people (</w:t>
      </w:r>
      <w:r w:rsidRPr="004F4014">
        <w:t>table</w:t>
      </w:r>
      <w:r>
        <w:t> </w:t>
      </w:r>
      <w:r w:rsidRPr="004F4014">
        <w:t>5A.</w:t>
      </w:r>
      <w:r w:rsidR="00A45266">
        <w:t>73</w:t>
      </w:r>
      <w:r>
        <w:t>)</w:t>
      </w:r>
      <w:r w:rsidRPr="004F4014">
        <w:t>.</w:t>
      </w:r>
    </w:p>
    <w:p w:rsidR="00F931FB" w:rsidRPr="007C6F34" w:rsidRDefault="00F931FB" w:rsidP="00F931FB">
      <w:pPr>
        <w:pStyle w:val="BodyText"/>
      </w:pPr>
      <w:r w:rsidRPr="007C6F34">
        <w:t>Qualifications completed for students aged 18</w:t>
      </w:r>
      <w:r>
        <w:t>–</w:t>
      </w:r>
      <w:r w:rsidRPr="007C6F34">
        <w:t>24 years and 20</w:t>
      </w:r>
      <w:r>
        <w:t>–</w:t>
      </w:r>
      <w:r w:rsidRPr="007C6F34">
        <w:t>64 years, by Indigenous status are available in table</w:t>
      </w:r>
      <w:r>
        <w:t>s</w:t>
      </w:r>
      <w:r w:rsidR="000A3C68">
        <w:t> </w:t>
      </w:r>
      <w:r w:rsidRPr="007C6F34">
        <w:t>5A.</w:t>
      </w:r>
      <w:r w:rsidR="002727D1">
        <w:t>71</w:t>
      </w:r>
      <w:r w:rsidR="00343D6A">
        <w:t>−</w:t>
      </w:r>
      <w:r w:rsidR="002727D1">
        <w:t>72</w:t>
      </w:r>
      <w:r w:rsidRPr="007C6F34">
        <w:t>.</w:t>
      </w:r>
    </w:p>
    <w:p w:rsidR="00852FD4" w:rsidRPr="00952247" w:rsidRDefault="00852FD4" w:rsidP="00852FD4">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2FD4" w:rsidRPr="00992FBA" w:rsidTr="00781A68">
        <w:tc>
          <w:tcPr>
            <w:tcW w:w="8771" w:type="dxa"/>
            <w:tcBorders>
              <w:top w:val="single" w:sz="6" w:space="0" w:color="78A22F"/>
              <w:left w:val="nil"/>
              <w:bottom w:val="nil"/>
              <w:right w:val="nil"/>
            </w:tcBorders>
            <w:shd w:val="clear" w:color="auto" w:fill="auto"/>
          </w:tcPr>
          <w:p w:rsidR="00852FD4" w:rsidRPr="00992FBA" w:rsidRDefault="00852FD4" w:rsidP="006D2E78">
            <w:pPr>
              <w:pStyle w:val="FigureTitle"/>
            </w:pPr>
            <w:r w:rsidRPr="00784A05">
              <w:rPr>
                <w:b w:val="0"/>
              </w:rPr>
              <w:t xml:space="preserve">Figure </w:t>
            </w:r>
            <w:bookmarkStart w:id="39" w:name="OLE_LINK16"/>
            <w:r w:rsidR="005938E2">
              <w:rPr>
                <w:b w:val="0"/>
              </w:rPr>
              <w:t>5.</w:t>
            </w:r>
            <w:r w:rsidR="00D64773">
              <w:rPr>
                <w:b w:val="0"/>
                <w:noProof/>
              </w:rPr>
              <w:t>17</w:t>
            </w:r>
            <w:bookmarkEnd w:id="39"/>
            <w:r w:rsidRPr="002D41C3">
              <w:tab/>
            </w:r>
            <w:r w:rsidRPr="00992FBA">
              <w:t xml:space="preserve">Qualifications completed, </w:t>
            </w:r>
            <w:r w:rsidR="00B535BB" w:rsidRPr="00247713">
              <w:t xml:space="preserve">percentage </w:t>
            </w:r>
            <w:r w:rsidR="006D2E78" w:rsidRPr="00247713">
              <w:t xml:space="preserve">difference from </w:t>
            </w:r>
            <w:r w:rsidR="00B535BB" w:rsidRPr="00247713">
              <w:t>2006</w:t>
            </w:r>
            <w:r w:rsidRPr="00992FBA">
              <w:t>, all students</w:t>
            </w:r>
            <w:r w:rsidRPr="00992FBA">
              <w:rPr>
                <w:rStyle w:val="NoteLabel"/>
                <w:b/>
              </w:rPr>
              <w:t>a</w:t>
            </w:r>
          </w:p>
        </w:tc>
      </w:tr>
      <w:tr w:rsidR="00852FD4" w:rsidRPr="00952247" w:rsidTr="00781A68">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52FD4" w:rsidRPr="00952247" w:rsidTr="00781A68">
              <w:tc>
                <w:tcPr>
                  <w:tcW w:w="5000" w:type="pct"/>
                  <w:tcBorders>
                    <w:top w:val="nil"/>
                    <w:bottom w:val="nil"/>
                  </w:tcBorders>
                </w:tcPr>
                <w:p w:rsidR="00852FD4" w:rsidRPr="00B815BB" w:rsidRDefault="007B4CE1" w:rsidP="00590337">
                  <w:pPr>
                    <w:pStyle w:val="Figure"/>
                    <w:spacing w:before="0"/>
                    <w:jc w:val="left"/>
                  </w:pPr>
                  <w:r>
                    <w:rPr>
                      <w:noProof/>
                    </w:rPr>
                    <w:drawing>
                      <wp:inline distT="0" distB="0" distL="0" distR="0">
                        <wp:extent cx="2028825" cy="1143000"/>
                        <wp:effectExtent l="0" t="0" r="9525" b="0"/>
                        <wp:docPr id="23" name="Picture 23" descr="Figure 5.17 Qualifications completed, percentage difference from 2006, all students&#10;&#10;NSW&#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28825" cy="1143000"/>
                                </a:xfrm>
                                <a:prstGeom prst="rect">
                                  <a:avLst/>
                                </a:prstGeom>
                                <a:noFill/>
                                <a:ln>
                                  <a:noFill/>
                                </a:ln>
                              </pic:spPr>
                            </pic:pic>
                          </a:graphicData>
                        </a:graphic>
                      </wp:inline>
                    </w:drawing>
                  </w:r>
                  <w:r>
                    <w:rPr>
                      <w:noProof/>
                    </w:rPr>
                    <w:drawing>
                      <wp:inline distT="0" distB="0" distL="0" distR="0">
                        <wp:extent cx="1676400" cy="1143000"/>
                        <wp:effectExtent l="0" t="0" r="0" b="0"/>
                        <wp:docPr id="24" name="Picture 24" descr="Figure 5.17 Qualifications completed, percentage difference from 2006, all students&#10;&#10;Vic&#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76400" cy="1143000"/>
                                </a:xfrm>
                                <a:prstGeom prst="rect">
                                  <a:avLst/>
                                </a:prstGeom>
                                <a:noFill/>
                                <a:ln>
                                  <a:noFill/>
                                </a:ln>
                              </pic:spPr>
                            </pic:pic>
                          </a:graphicData>
                        </a:graphic>
                      </wp:inline>
                    </w:drawing>
                  </w:r>
                  <w:r>
                    <w:rPr>
                      <w:noProof/>
                    </w:rPr>
                    <w:drawing>
                      <wp:inline distT="0" distB="0" distL="0" distR="0">
                        <wp:extent cx="1676400" cy="1143000"/>
                        <wp:effectExtent l="0" t="0" r="0" b="0"/>
                        <wp:docPr id="25" name="Picture 25" descr="Figure 5.17 Qualifications completed, percentage difference from 2006, all students&#10;&#10;Ql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76400" cy="1143000"/>
                                </a:xfrm>
                                <a:prstGeom prst="rect">
                                  <a:avLst/>
                                </a:prstGeom>
                                <a:noFill/>
                                <a:ln>
                                  <a:noFill/>
                                </a:ln>
                              </pic:spPr>
                            </pic:pic>
                          </a:graphicData>
                        </a:graphic>
                      </wp:inline>
                    </w:drawing>
                  </w:r>
                  <w:r w:rsidR="00590337">
                    <w:br/>
                  </w:r>
                  <w:r>
                    <w:rPr>
                      <w:noProof/>
                    </w:rPr>
                    <w:drawing>
                      <wp:inline distT="0" distB="0" distL="0" distR="0">
                        <wp:extent cx="2028825" cy="1143000"/>
                        <wp:effectExtent l="0" t="0" r="9525" b="0"/>
                        <wp:docPr id="26" name="Picture 26" descr="Figure 5.17 Qualifications completed, percentage difference from 2006, all students&#10;&#10;W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28825" cy="1143000"/>
                                </a:xfrm>
                                <a:prstGeom prst="rect">
                                  <a:avLst/>
                                </a:prstGeom>
                                <a:noFill/>
                                <a:ln>
                                  <a:noFill/>
                                </a:ln>
                              </pic:spPr>
                            </pic:pic>
                          </a:graphicData>
                        </a:graphic>
                      </wp:inline>
                    </w:drawing>
                  </w:r>
                  <w:r>
                    <w:rPr>
                      <w:noProof/>
                    </w:rPr>
                    <w:drawing>
                      <wp:inline distT="0" distB="0" distL="0" distR="0">
                        <wp:extent cx="1676400" cy="1143000"/>
                        <wp:effectExtent l="0" t="0" r="0" b="0"/>
                        <wp:docPr id="27" name="Picture 27" descr="Figure 5.17 Qualifications completed, percentage difference from 2006, all students&#10;&#10;S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76400" cy="1143000"/>
                                </a:xfrm>
                                <a:prstGeom prst="rect">
                                  <a:avLst/>
                                </a:prstGeom>
                                <a:noFill/>
                                <a:ln>
                                  <a:noFill/>
                                </a:ln>
                              </pic:spPr>
                            </pic:pic>
                          </a:graphicData>
                        </a:graphic>
                      </wp:inline>
                    </w:drawing>
                  </w:r>
                  <w:r>
                    <w:rPr>
                      <w:noProof/>
                    </w:rPr>
                    <w:drawing>
                      <wp:inline distT="0" distB="0" distL="0" distR="0">
                        <wp:extent cx="1676400" cy="1143000"/>
                        <wp:effectExtent l="0" t="0" r="0" b="0"/>
                        <wp:docPr id="28" name="Picture 28" descr="Figure 5.17 Qualifications completed, percentage difference from 2006, all students&#10;&#10;Ta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76400" cy="1143000"/>
                                </a:xfrm>
                                <a:prstGeom prst="rect">
                                  <a:avLst/>
                                </a:prstGeom>
                                <a:noFill/>
                                <a:ln>
                                  <a:noFill/>
                                </a:ln>
                              </pic:spPr>
                            </pic:pic>
                          </a:graphicData>
                        </a:graphic>
                      </wp:inline>
                    </w:drawing>
                  </w:r>
                  <w:r w:rsidR="00590337">
                    <w:br/>
                  </w:r>
                  <w:r>
                    <w:rPr>
                      <w:noProof/>
                    </w:rPr>
                    <w:drawing>
                      <wp:inline distT="0" distB="0" distL="0" distR="0">
                        <wp:extent cx="2028825" cy="1247775"/>
                        <wp:effectExtent l="0" t="0" r="9525" b="9525"/>
                        <wp:docPr id="29" name="Picture 29" descr="Figure 5.17 Qualifications completed, percentage difference from 2006, all students&#10;&#10;AC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28825" cy="1247775"/>
                                </a:xfrm>
                                <a:prstGeom prst="rect">
                                  <a:avLst/>
                                </a:prstGeom>
                                <a:noFill/>
                                <a:ln>
                                  <a:noFill/>
                                </a:ln>
                              </pic:spPr>
                            </pic:pic>
                          </a:graphicData>
                        </a:graphic>
                      </wp:inline>
                    </w:drawing>
                  </w:r>
                  <w:r>
                    <w:rPr>
                      <w:noProof/>
                    </w:rPr>
                    <w:drawing>
                      <wp:inline distT="0" distB="0" distL="0" distR="0">
                        <wp:extent cx="1676400" cy="1247775"/>
                        <wp:effectExtent l="0" t="0" r="0" b="9525"/>
                        <wp:docPr id="30" name="Picture 30" descr="Figure 5.17 Qualifications completed, percentage difference from 2006, all students&#10;&#10;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76400" cy="1247775"/>
                                </a:xfrm>
                                <a:prstGeom prst="rect">
                                  <a:avLst/>
                                </a:prstGeom>
                                <a:noFill/>
                                <a:ln>
                                  <a:noFill/>
                                </a:ln>
                              </pic:spPr>
                            </pic:pic>
                          </a:graphicData>
                        </a:graphic>
                      </wp:inline>
                    </w:drawing>
                  </w:r>
                  <w:r>
                    <w:rPr>
                      <w:noProof/>
                    </w:rPr>
                    <w:drawing>
                      <wp:inline distT="0" distB="0" distL="0" distR="0">
                        <wp:extent cx="1676400" cy="1247775"/>
                        <wp:effectExtent l="0" t="0" r="0" b="9525"/>
                        <wp:docPr id="31" name="Picture 31" descr="Figure 5.17 Qualifications completed, percentage difference from 2006, all students&#10;&#10;Au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76400" cy="1247775"/>
                                </a:xfrm>
                                <a:prstGeom prst="rect">
                                  <a:avLst/>
                                </a:prstGeom>
                                <a:noFill/>
                                <a:ln>
                                  <a:noFill/>
                                </a:ln>
                              </pic:spPr>
                            </pic:pic>
                          </a:graphicData>
                        </a:graphic>
                      </wp:inline>
                    </w:drawing>
                  </w:r>
                </w:p>
              </w:tc>
            </w:tr>
          </w:tbl>
          <w:p w:rsidR="00852FD4" w:rsidRPr="00952247" w:rsidRDefault="00852FD4" w:rsidP="00781A68">
            <w:pPr>
              <w:pStyle w:val="Figure"/>
              <w:rPr>
                <w:color w:val="FF0000"/>
              </w:rPr>
            </w:pPr>
          </w:p>
        </w:tc>
      </w:tr>
      <w:tr w:rsidR="00852FD4" w:rsidRPr="00992FBA" w:rsidTr="00781A68">
        <w:tc>
          <w:tcPr>
            <w:tcW w:w="8771" w:type="dxa"/>
            <w:tcBorders>
              <w:top w:val="nil"/>
              <w:left w:val="nil"/>
              <w:bottom w:val="nil"/>
              <w:right w:val="nil"/>
            </w:tcBorders>
            <w:shd w:val="clear" w:color="auto" w:fill="auto"/>
          </w:tcPr>
          <w:p w:rsidR="00852FD4" w:rsidRPr="002E487B" w:rsidRDefault="00852FD4" w:rsidP="00781A68">
            <w:pPr>
              <w:pStyle w:val="Note"/>
              <w:rPr>
                <w:b/>
                <w:position w:val="6"/>
              </w:rPr>
            </w:pPr>
            <w:r>
              <w:rPr>
                <w:rStyle w:val="NoteLabel"/>
              </w:rPr>
              <w:t>a</w:t>
            </w:r>
            <w:r>
              <w:t xml:space="preserve"> </w:t>
            </w:r>
            <w:r w:rsidRPr="006D3797">
              <w:t>See box</w:t>
            </w:r>
            <w:r w:rsidR="000A3C68">
              <w:t> </w:t>
            </w:r>
            <w:r w:rsidR="005938E2">
              <w:t>5.12</w:t>
            </w:r>
            <w:r>
              <w:t xml:space="preserve"> and table</w:t>
            </w:r>
            <w:r w:rsidR="000A3C68">
              <w:t> </w:t>
            </w:r>
            <w:r>
              <w:t>5A.</w:t>
            </w:r>
            <w:r w:rsidR="00590337">
              <w:t>69</w:t>
            </w:r>
            <w:r>
              <w:t xml:space="preserve"> </w:t>
            </w:r>
            <w:r w:rsidRPr="006D3797">
              <w:t>for detailed definitions, footnotes and caveats</w:t>
            </w:r>
            <w:r>
              <w:t>.</w:t>
            </w:r>
          </w:p>
        </w:tc>
      </w:tr>
      <w:tr w:rsidR="00852FD4" w:rsidRPr="00992FBA" w:rsidTr="00781A68">
        <w:tc>
          <w:tcPr>
            <w:tcW w:w="8771" w:type="dxa"/>
            <w:tcBorders>
              <w:top w:val="nil"/>
              <w:left w:val="nil"/>
              <w:bottom w:val="nil"/>
              <w:right w:val="nil"/>
            </w:tcBorders>
            <w:shd w:val="clear" w:color="auto" w:fill="auto"/>
          </w:tcPr>
          <w:p w:rsidR="00852FD4" w:rsidRPr="00992FBA" w:rsidRDefault="00852FD4" w:rsidP="00781A68">
            <w:pPr>
              <w:pStyle w:val="Source"/>
            </w:pPr>
            <w:r w:rsidRPr="00992FBA">
              <w:rPr>
                <w:i/>
              </w:rPr>
              <w:t>Source</w:t>
            </w:r>
            <w:r w:rsidRPr="00992FBA">
              <w:t xml:space="preserve">: NCVER (unpublished) </w:t>
            </w:r>
            <w:r w:rsidRPr="00614F27">
              <w:rPr>
                <w:i/>
              </w:rPr>
              <w:t>National VET provider collection</w:t>
            </w:r>
            <w:r w:rsidRPr="00992FBA">
              <w:t>; table</w:t>
            </w:r>
            <w:r w:rsidR="000A3C68">
              <w:t> </w:t>
            </w:r>
            <w:r w:rsidRPr="00992FBA">
              <w:t>5A.</w:t>
            </w:r>
            <w:r w:rsidR="00590337">
              <w:t>69</w:t>
            </w:r>
            <w:r w:rsidRPr="00992FBA">
              <w:t>.</w:t>
            </w:r>
          </w:p>
        </w:tc>
      </w:tr>
      <w:tr w:rsidR="00852FD4" w:rsidRPr="00952247" w:rsidTr="00781A68">
        <w:tc>
          <w:tcPr>
            <w:tcW w:w="8771" w:type="dxa"/>
            <w:tcBorders>
              <w:top w:val="nil"/>
              <w:left w:val="nil"/>
              <w:bottom w:val="single" w:sz="6" w:space="0" w:color="78A22F"/>
              <w:right w:val="nil"/>
            </w:tcBorders>
            <w:shd w:val="clear" w:color="auto" w:fill="auto"/>
          </w:tcPr>
          <w:p w:rsidR="00852FD4" w:rsidRPr="00952247" w:rsidRDefault="00852FD4" w:rsidP="00781A68">
            <w:pPr>
              <w:pStyle w:val="Figurespace"/>
              <w:rPr>
                <w:color w:val="FF0000"/>
              </w:rPr>
            </w:pPr>
          </w:p>
        </w:tc>
      </w:tr>
      <w:tr w:rsidR="00852FD4" w:rsidRPr="00952247" w:rsidTr="00781A68">
        <w:tc>
          <w:tcPr>
            <w:tcW w:w="8771" w:type="dxa"/>
            <w:tcBorders>
              <w:top w:val="single" w:sz="6" w:space="0" w:color="78A22F"/>
              <w:left w:val="nil"/>
              <w:bottom w:val="nil"/>
              <w:right w:val="nil"/>
            </w:tcBorders>
          </w:tcPr>
          <w:p w:rsidR="00852FD4" w:rsidRPr="00952247" w:rsidRDefault="00852FD4" w:rsidP="00781A68">
            <w:pPr>
              <w:pStyle w:val="BoxSpaceBelow"/>
              <w:rPr>
                <w:color w:val="FF0000"/>
              </w:rPr>
            </w:pPr>
          </w:p>
        </w:tc>
      </w:tr>
    </w:tbl>
    <w:p w:rsidR="00852FD4" w:rsidRPr="00203110" w:rsidRDefault="00852FD4" w:rsidP="00852FD4">
      <w:pPr>
        <w:pStyle w:val="Heading5"/>
      </w:pPr>
      <w:r w:rsidRPr="00203110">
        <w:t>VET c</w:t>
      </w:r>
      <w:r w:rsidRPr="000E74B6">
        <w:t>ompletion</w:t>
      </w:r>
      <w:r w:rsidRPr="00203110">
        <w:t>s and qualifications — units of competency and modules completed</w:t>
      </w:r>
    </w:p>
    <w:p w:rsidR="009D0E0F" w:rsidRDefault="00310D40" w:rsidP="00852FD4">
      <w:pPr>
        <w:pStyle w:val="BodyText"/>
      </w:pPr>
      <w:r>
        <w:t xml:space="preserve">Similar to qualification completions, the number of units of competency and modules completed peaked in 2012 (data only available from 2011 for this measure). </w:t>
      </w:r>
      <w:r w:rsidR="00852FD4" w:rsidRPr="00D544F2">
        <w:t>Nationally</w:t>
      </w:r>
      <w:r w:rsidR="00852FD4" w:rsidRPr="00DF41A6">
        <w:t xml:space="preserve"> </w:t>
      </w:r>
      <w:r w:rsidR="00852FD4" w:rsidRPr="00D544F2">
        <w:t>in 201</w:t>
      </w:r>
      <w:r w:rsidR="004A5C79">
        <w:t>5</w:t>
      </w:r>
      <w:r w:rsidR="00852FD4" w:rsidRPr="00D544F2">
        <w:t xml:space="preserve">, VET students completed </w:t>
      </w:r>
      <w:r w:rsidR="004A5C79">
        <w:t>8</w:t>
      </w:r>
      <w:r w:rsidR="00852FD4">
        <w:t>.</w:t>
      </w:r>
      <w:r w:rsidR="004A5C79">
        <w:t>4</w:t>
      </w:r>
      <w:r w:rsidR="00852FD4" w:rsidRPr="00D544F2">
        <w:t xml:space="preserve"> million units of competency and modules</w:t>
      </w:r>
      <w:r w:rsidR="00852FD4">
        <w:t xml:space="preserve">, a decrease of </w:t>
      </w:r>
      <w:r w:rsidR="001E49FD">
        <w:t>22.6</w:t>
      </w:r>
      <w:r w:rsidR="00852FD4" w:rsidRPr="005B5393">
        <w:t xml:space="preserve"> per cent from 201</w:t>
      </w:r>
      <w:r w:rsidR="001E49FD">
        <w:t>2</w:t>
      </w:r>
      <w:r w:rsidR="00F33FBD">
        <w:t xml:space="preserve"> </w:t>
      </w:r>
      <w:r w:rsidR="00852FD4" w:rsidRPr="005B5393">
        <w:t>(</w:t>
      </w:r>
      <w:r w:rsidR="00852FD4">
        <w:t>table</w:t>
      </w:r>
      <w:r w:rsidR="000A3C68">
        <w:t> </w:t>
      </w:r>
      <w:r w:rsidR="00852FD4">
        <w:t>5A.</w:t>
      </w:r>
      <w:r w:rsidR="00455E61">
        <w:t>75</w:t>
      </w:r>
      <w:r w:rsidR="00852FD4" w:rsidRPr="005B5393">
        <w:t>).</w:t>
      </w:r>
      <w:r w:rsidR="001E49FD">
        <w:t xml:space="preserve"> </w:t>
      </w:r>
    </w:p>
    <w:p w:rsidR="00852FD4" w:rsidRPr="00D544F2" w:rsidRDefault="009D0E0F" w:rsidP="00247713">
      <w:pPr>
        <w:pStyle w:val="BodyText"/>
      </w:pPr>
      <w:r>
        <w:t>For students from target groups, the number of units of competency and modules completed increase</w:t>
      </w:r>
      <w:r w:rsidR="00DA4C03">
        <w:t>d annually</w:t>
      </w:r>
      <w:r>
        <w:t xml:space="preserve"> until 2014 (2013 for remote and very remote students)</w:t>
      </w:r>
      <w:r w:rsidR="00DA4C03">
        <w:t xml:space="preserve"> before decreasing</w:t>
      </w:r>
      <w:r>
        <w:t xml:space="preserve"> in 2015 </w:t>
      </w:r>
      <w:r w:rsidR="001E49FD" w:rsidRPr="001E49FD">
        <w:t>(table</w:t>
      </w:r>
      <w:r>
        <w:t>s</w:t>
      </w:r>
      <w:r w:rsidR="000A3C68">
        <w:t> </w:t>
      </w:r>
      <w:r w:rsidR="001E49FD" w:rsidRPr="001E49FD">
        <w:t>5A.75–78).</w:t>
      </w:r>
    </w:p>
    <w:p w:rsidR="00852FD4" w:rsidRPr="00203110" w:rsidRDefault="00852FD4" w:rsidP="00852FD4">
      <w:pPr>
        <w:pStyle w:val="Heading5"/>
      </w:pPr>
      <w:r w:rsidRPr="00203110">
        <w:t xml:space="preserve">VET completions and qualifications — </w:t>
      </w:r>
      <w:r w:rsidR="00DA3A01" w:rsidRPr="00203110">
        <w:t xml:space="preserve">qualification equivalents </w:t>
      </w:r>
    </w:p>
    <w:p w:rsidR="00695BE4" w:rsidRDefault="00852FD4" w:rsidP="0034531F">
      <w:pPr>
        <w:pStyle w:val="BodyText"/>
      </w:pPr>
      <w:r w:rsidRPr="00B16229">
        <w:t>Nationally in 201</w:t>
      </w:r>
      <w:r w:rsidR="00696C5E" w:rsidRPr="00B16229">
        <w:t>5</w:t>
      </w:r>
      <w:r w:rsidRPr="00B16229">
        <w:t>, VET students undertook training equivalent</w:t>
      </w:r>
      <w:r w:rsidR="00C81C3B" w:rsidRPr="00B16229">
        <w:t>s</w:t>
      </w:r>
      <w:r w:rsidRPr="00B16229">
        <w:t xml:space="preserve"> </w:t>
      </w:r>
      <w:r w:rsidR="00C81C3B" w:rsidRPr="00B16229">
        <w:t>for</w:t>
      </w:r>
      <w:r w:rsidRPr="00B16229">
        <w:t xml:space="preserve"> </w:t>
      </w:r>
      <w:r w:rsidR="001E49FD" w:rsidRPr="00B16229">
        <w:t>around</w:t>
      </w:r>
      <w:r w:rsidRPr="00B16229">
        <w:t xml:space="preserve"> </w:t>
      </w:r>
      <w:r w:rsidR="00696C5E" w:rsidRPr="00B16229">
        <w:t>504</w:t>
      </w:r>
      <w:r w:rsidR="001E49FD" w:rsidRPr="00B16229">
        <w:t> </w:t>
      </w:r>
      <w:r w:rsidR="00F931FB" w:rsidRPr="00B16229">
        <w:t>7</w:t>
      </w:r>
      <w:r w:rsidR="001E49FD" w:rsidRPr="00B16229">
        <w:t>00</w:t>
      </w:r>
      <w:r w:rsidR="00F931FB" w:rsidRPr="00B16229">
        <w:t xml:space="preserve"> </w:t>
      </w:r>
      <w:r w:rsidRPr="00B16229">
        <w:t xml:space="preserve">VET qualifications. </w:t>
      </w:r>
      <w:r w:rsidR="0091735E" w:rsidRPr="00B16229">
        <w:t>Following a peak in 2012</w:t>
      </w:r>
      <w:r w:rsidR="00F931FB" w:rsidRPr="00B16229">
        <w:t xml:space="preserve">, </w:t>
      </w:r>
      <w:r w:rsidR="00DA3A01" w:rsidRPr="00B16229">
        <w:t xml:space="preserve">qualification equivalents </w:t>
      </w:r>
      <w:r w:rsidR="00F931FB" w:rsidRPr="00B16229">
        <w:t xml:space="preserve">have decreased by </w:t>
      </w:r>
      <w:r w:rsidR="00A62630" w:rsidRPr="00B16229">
        <w:t>18.9</w:t>
      </w:r>
      <w:r w:rsidR="00F931FB" w:rsidRPr="00B16229">
        <w:t> per cent</w:t>
      </w:r>
      <w:r w:rsidR="001E49FD" w:rsidRPr="00B16229">
        <w:t xml:space="preserve"> — </w:t>
      </w:r>
      <w:r w:rsidRPr="00B16229">
        <w:t xml:space="preserve">an average annual </w:t>
      </w:r>
      <w:r w:rsidR="00696C5E" w:rsidRPr="00B16229">
        <w:t xml:space="preserve">decline </w:t>
      </w:r>
      <w:r w:rsidRPr="00B16229">
        <w:t xml:space="preserve">of </w:t>
      </w:r>
      <w:r w:rsidR="00A62630" w:rsidRPr="00B16229">
        <w:t>6.7</w:t>
      </w:r>
      <w:r w:rsidRPr="00B16229">
        <w:t> per cent (table 5A.</w:t>
      </w:r>
      <w:r w:rsidR="00C81C3B" w:rsidRPr="00B16229">
        <w:t>74</w:t>
      </w:r>
      <w:r w:rsidRPr="00B16229">
        <w:t>).</w:t>
      </w:r>
      <w:r w:rsidR="00E23B7F" w:rsidRPr="00B16229">
        <w:t xml:space="preserve"> Nationally since 201</w:t>
      </w:r>
      <w:r w:rsidR="0091735E" w:rsidRPr="00B16229">
        <w:t>2</w:t>
      </w:r>
      <w:r w:rsidR="00E23B7F" w:rsidRPr="00B16229">
        <w:t>, t</w:t>
      </w:r>
      <w:r w:rsidR="001E49FD" w:rsidRPr="00B16229">
        <w:t>he</w:t>
      </w:r>
      <w:r w:rsidR="00F931FB" w:rsidRPr="00B16229">
        <w:t xml:space="preserve"> </w:t>
      </w:r>
      <w:r w:rsidR="00C81C3B" w:rsidRPr="00B16229">
        <w:t xml:space="preserve">largest decrease was </w:t>
      </w:r>
      <w:r w:rsidRPr="00B16229">
        <w:t xml:space="preserve">at </w:t>
      </w:r>
      <w:r w:rsidR="00F931FB" w:rsidRPr="00B16229">
        <w:t xml:space="preserve">AQF certificate </w:t>
      </w:r>
      <w:r w:rsidRPr="00B16229">
        <w:t xml:space="preserve">level </w:t>
      </w:r>
      <w:r w:rsidR="00696C5E" w:rsidRPr="00B16229">
        <w:t>I</w:t>
      </w:r>
      <w:r w:rsidRPr="00B16229">
        <w:t>/I</w:t>
      </w:r>
      <w:r w:rsidR="00696C5E" w:rsidRPr="00B16229">
        <w:t>I</w:t>
      </w:r>
      <w:r w:rsidRPr="00B16229">
        <w:t xml:space="preserve"> (</w:t>
      </w:r>
      <w:r w:rsidR="00A62630" w:rsidRPr="00B16229">
        <w:t>30.7</w:t>
      </w:r>
      <w:r w:rsidRPr="00B16229">
        <w:t xml:space="preserve"> per cent </w:t>
      </w:r>
      <w:r w:rsidR="00696C5E" w:rsidRPr="00B16229">
        <w:t>dec</w:t>
      </w:r>
      <w:r w:rsidRPr="00B16229">
        <w:t xml:space="preserve">rease) followed by </w:t>
      </w:r>
      <w:r w:rsidR="00F931FB" w:rsidRPr="00B16229">
        <w:t>AQF</w:t>
      </w:r>
      <w:r w:rsidR="00B16229" w:rsidRPr="00B16229">
        <w:t xml:space="preserve"> certificate level III/IV</w:t>
      </w:r>
      <w:r w:rsidRPr="00B16229">
        <w:t xml:space="preserve"> (</w:t>
      </w:r>
      <w:r w:rsidR="00696C5E" w:rsidRPr="00B16229">
        <w:t>1</w:t>
      </w:r>
      <w:r w:rsidR="00B16229" w:rsidRPr="00B16229">
        <w:t>4</w:t>
      </w:r>
      <w:r w:rsidR="00696C5E" w:rsidRPr="00B16229">
        <w:t>.</w:t>
      </w:r>
      <w:r w:rsidR="00B16229" w:rsidRPr="00B16229">
        <w:t>7</w:t>
      </w:r>
      <w:r w:rsidR="00F931FB" w:rsidRPr="00B16229">
        <w:t> </w:t>
      </w:r>
      <w:r w:rsidRPr="00B16229">
        <w:t>per</w:t>
      </w:r>
      <w:r w:rsidR="00F931FB" w:rsidRPr="00B16229">
        <w:t> </w:t>
      </w:r>
      <w:r w:rsidRPr="00B16229">
        <w:t xml:space="preserve">cent </w:t>
      </w:r>
      <w:r w:rsidR="00696C5E" w:rsidRPr="00B16229">
        <w:t>de</w:t>
      </w:r>
      <w:r w:rsidRPr="00B16229">
        <w:t>crease) (table 5A.</w:t>
      </w:r>
      <w:r w:rsidR="00C81C3B" w:rsidRPr="00B16229">
        <w:t>74</w:t>
      </w:r>
      <w:r w:rsidRPr="00B16229">
        <w:t xml:space="preserve">). </w:t>
      </w:r>
    </w:p>
    <w:p w:rsidR="00852FD4" w:rsidRDefault="00695BE4" w:rsidP="0034531F">
      <w:pPr>
        <w:pStyle w:val="BodyText"/>
      </w:pPr>
      <w:r>
        <w:lastRenderedPageBreak/>
        <w:t xml:space="preserve">In </w:t>
      </w:r>
      <w:r w:rsidRPr="00B16229">
        <w:t xml:space="preserve">contrast, </w:t>
      </w:r>
      <w:r w:rsidR="00E23B7F" w:rsidRPr="00B16229">
        <w:t>nationally between 201</w:t>
      </w:r>
      <w:r w:rsidR="00B16229" w:rsidRPr="00B16229">
        <w:t>2</w:t>
      </w:r>
      <w:r w:rsidR="00E23B7F" w:rsidRPr="00B16229">
        <w:t xml:space="preserve"> and 2015, </w:t>
      </w:r>
      <w:r w:rsidRPr="00B16229">
        <w:t xml:space="preserve">there was a </w:t>
      </w:r>
      <w:r w:rsidR="00B16229" w:rsidRPr="00B16229">
        <w:t>3.1</w:t>
      </w:r>
      <w:r w:rsidRPr="00B16229">
        <w:t xml:space="preserve"> per cent </w:t>
      </w:r>
      <w:r w:rsidR="00B16229" w:rsidRPr="00B16229">
        <w:t>de</w:t>
      </w:r>
      <w:r w:rsidRPr="00B16229">
        <w:t xml:space="preserve">crease in the number of </w:t>
      </w:r>
      <w:r w:rsidR="00DA3A01" w:rsidRPr="00B16229">
        <w:t xml:space="preserve">qualification equivalents </w:t>
      </w:r>
      <w:r w:rsidRPr="00B16229">
        <w:t xml:space="preserve">obtained by Aboriginal and Torres Strait Islander students, with proportional increases </w:t>
      </w:r>
      <w:r w:rsidR="00455E61" w:rsidRPr="00B16229">
        <w:t xml:space="preserve">in </w:t>
      </w:r>
      <w:r w:rsidR="0055271F" w:rsidRPr="00B16229">
        <w:t xml:space="preserve">qualification equivalents at </w:t>
      </w:r>
      <w:r w:rsidRPr="00B16229">
        <w:t xml:space="preserve">AQF </w:t>
      </w:r>
      <w:r w:rsidR="001E49FD" w:rsidRPr="00B16229">
        <w:t xml:space="preserve">Certificate </w:t>
      </w:r>
      <w:r w:rsidRPr="00B16229">
        <w:t>level</w:t>
      </w:r>
      <w:r w:rsidR="008840BD">
        <w:t> </w:t>
      </w:r>
      <w:r w:rsidRPr="00B16229">
        <w:t xml:space="preserve">III/IV </w:t>
      </w:r>
      <w:r w:rsidR="0055271F" w:rsidRPr="00B16229">
        <w:t xml:space="preserve">and </w:t>
      </w:r>
      <w:r w:rsidRPr="00B16229">
        <w:t xml:space="preserve">AQF </w:t>
      </w:r>
      <w:r w:rsidR="001E49FD" w:rsidRPr="00B16229">
        <w:t xml:space="preserve">Diploma </w:t>
      </w:r>
      <w:r w:rsidRPr="00B16229">
        <w:t>and above</w:t>
      </w:r>
      <w:r w:rsidR="0055271F" w:rsidRPr="00B16229">
        <w:t xml:space="preserve"> </w:t>
      </w:r>
      <w:r w:rsidRPr="00B16229">
        <w:t>(</w:t>
      </w:r>
      <w:r w:rsidR="008840BD">
        <w:t>14</w:t>
      </w:r>
      <w:r w:rsidR="003D499E" w:rsidRPr="00B16229">
        <w:t>.</w:t>
      </w:r>
      <w:r w:rsidR="008840BD">
        <w:t>3</w:t>
      </w:r>
      <w:r w:rsidR="0055271F" w:rsidRPr="00B16229">
        <w:t xml:space="preserve"> per cent and </w:t>
      </w:r>
      <w:r w:rsidR="008840BD">
        <w:t>6.2</w:t>
      </w:r>
      <w:r w:rsidRPr="00B16229">
        <w:t> per cent</w:t>
      </w:r>
      <w:r w:rsidR="0055271F" w:rsidRPr="00B16229">
        <w:t>, respectively</w:t>
      </w:r>
      <w:r w:rsidRPr="00B16229">
        <w:t>)</w:t>
      </w:r>
      <w:r w:rsidR="00455E61" w:rsidRPr="00B16229">
        <w:t xml:space="preserve"> </w:t>
      </w:r>
      <w:r w:rsidR="00C81C3B" w:rsidRPr="00B16229">
        <w:t>and a 1</w:t>
      </w:r>
      <w:r w:rsidR="008840BD">
        <w:t>8.4</w:t>
      </w:r>
      <w:r w:rsidR="00C81C3B" w:rsidRPr="00B16229">
        <w:t xml:space="preserve"> per cent decrease in qualification equivalents at AQF </w:t>
      </w:r>
      <w:r w:rsidR="001E49FD" w:rsidRPr="00B16229">
        <w:t xml:space="preserve">Certificate </w:t>
      </w:r>
      <w:r w:rsidR="00C81C3B" w:rsidRPr="00B16229">
        <w:t xml:space="preserve">I/II </w:t>
      </w:r>
      <w:r w:rsidR="00852FD4" w:rsidRPr="00B16229">
        <w:t>(table</w:t>
      </w:r>
      <w:r w:rsidRPr="00B16229">
        <w:t> </w:t>
      </w:r>
      <w:r w:rsidR="00852FD4" w:rsidRPr="00B16229">
        <w:t>5A.</w:t>
      </w:r>
      <w:r w:rsidR="00C81C3B" w:rsidRPr="00B16229">
        <w:t>74</w:t>
      </w:r>
      <w:r w:rsidR="00852FD4" w:rsidRPr="00DF41A6">
        <w:t>).</w:t>
      </w:r>
    </w:p>
    <w:p w:rsidR="00C57336" w:rsidRPr="00F461CA" w:rsidRDefault="00C57336" w:rsidP="008A255F">
      <w:pPr>
        <w:pStyle w:val="Heading4"/>
      </w:pPr>
      <w:r w:rsidRPr="00F461CA">
        <w:t>Student</w:t>
      </w:r>
      <w:r w:rsidR="000D5247">
        <w:t>s</w:t>
      </w:r>
      <w:r w:rsidRPr="00F461CA">
        <w:t xml:space="preserve"> </w:t>
      </w:r>
      <w:r w:rsidR="000D5247">
        <w:t>who improved education status</w:t>
      </w:r>
    </w:p>
    <w:p w:rsidR="000E398B" w:rsidRDefault="002A1C67" w:rsidP="007100A5">
      <w:pPr>
        <w:pStyle w:val="BodyText"/>
      </w:pPr>
      <w:r w:rsidRPr="00EF5A5F">
        <w:t>‘</w:t>
      </w:r>
      <w:r w:rsidR="000D5247" w:rsidRPr="00F461CA">
        <w:t>Student</w:t>
      </w:r>
      <w:r w:rsidR="000D5247">
        <w:t>s</w:t>
      </w:r>
      <w:r w:rsidR="000D5247" w:rsidRPr="00F461CA">
        <w:t xml:space="preserve"> </w:t>
      </w:r>
      <w:r w:rsidR="000D5247">
        <w:t>who improved education status</w:t>
      </w:r>
      <w:r w:rsidRPr="00EF5A5F">
        <w:t xml:space="preserve">’ is an indicator of </w:t>
      </w:r>
      <w:r w:rsidR="00CE0D1B" w:rsidRPr="00EF5A5F">
        <w:t xml:space="preserve">governments’ objective </w:t>
      </w:r>
      <w:r w:rsidR="008A255F">
        <w:t xml:space="preserve">that </w:t>
      </w:r>
      <w:r w:rsidR="000D5247">
        <w:t>t</w:t>
      </w:r>
      <w:r w:rsidR="000D5247" w:rsidRPr="00EF5A5F">
        <w:t>he VET system</w:t>
      </w:r>
      <w:r w:rsidR="007100A5">
        <w:t xml:space="preserve"> </w:t>
      </w:r>
      <w:r w:rsidR="000D5247" w:rsidRPr="004D14D0">
        <w:t>contribute</w:t>
      </w:r>
      <w:r w:rsidR="000D5247">
        <w:t>s</w:t>
      </w:r>
      <w:r w:rsidR="000D5247" w:rsidRPr="004D14D0">
        <w:t xml:space="preserve"> to increasing the skill levels of the working age population</w:t>
      </w:r>
      <w:r w:rsidR="007100A5">
        <w:t xml:space="preserve">, including </w:t>
      </w:r>
      <w:r w:rsidR="000D5247" w:rsidRPr="005E303C">
        <w:t>address</w:t>
      </w:r>
      <w:r w:rsidR="007100A5">
        <w:t>ing</w:t>
      </w:r>
      <w:r w:rsidR="000D5247" w:rsidRPr="005E303C">
        <w:t xml:space="preserve"> the needs of individuals experiencing disadvantage or disengagement</w:t>
      </w:r>
      <w:r w:rsidR="000D5247">
        <w:t xml:space="preserve"> </w:t>
      </w:r>
      <w:r w:rsidR="00E872B2" w:rsidRPr="00EF5A5F">
        <w:t>(box</w:t>
      </w:r>
      <w:r w:rsidR="000D5247">
        <w:t> </w:t>
      </w:r>
      <w:r w:rsidR="005938E2">
        <w:t>5.13</w:t>
      </w:r>
      <w:r w:rsidR="00E872B2" w:rsidRPr="00EF5A5F">
        <w:t>)</w:t>
      </w:r>
      <w:r w:rsidRPr="00EF5A5F">
        <w:t>.</w:t>
      </w:r>
    </w:p>
    <w:p w:rsidR="00B24610" w:rsidRDefault="00B246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4610" w:rsidTr="005F14B9">
        <w:tc>
          <w:tcPr>
            <w:tcW w:w="8771" w:type="dxa"/>
            <w:tcBorders>
              <w:top w:val="single" w:sz="6" w:space="0" w:color="78A22F"/>
              <w:left w:val="nil"/>
              <w:bottom w:val="nil"/>
              <w:right w:val="nil"/>
            </w:tcBorders>
            <w:shd w:val="clear" w:color="auto" w:fill="F2F2F2" w:themeFill="background1" w:themeFillShade="F2"/>
          </w:tcPr>
          <w:p w:rsidR="00B24610" w:rsidRDefault="00B24610" w:rsidP="00B24610">
            <w:pPr>
              <w:pStyle w:val="BoxTitle"/>
            </w:pPr>
            <w:r>
              <w:rPr>
                <w:b w:val="0"/>
              </w:rPr>
              <w:t xml:space="preserve">Box </w:t>
            </w:r>
            <w:bookmarkStart w:id="40" w:name="OLE_LINK39"/>
            <w:r w:rsidR="005938E2">
              <w:rPr>
                <w:b w:val="0"/>
              </w:rPr>
              <w:t>5.</w:t>
            </w:r>
            <w:r w:rsidR="00D64773">
              <w:rPr>
                <w:b w:val="0"/>
                <w:noProof/>
              </w:rPr>
              <w:t>13</w:t>
            </w:r>
            <w:bookmarkEnd w:id="40"/>
            <w:r>
              <w:tab/>
            </w:r>
            <w:r w:rsidR="000D5247" w:rsidRPr="00F461CA">
              <w:t>Student</w:t>
            </w:r>
            <w:r w:rsidR="000D5247">
              <w:t>s</w:t>
            </w:r>
            <w:r w:rsidR="000D5247" w:rsidRPr="00F461CA">
              <w:t xml:space="preserve"> </w:t>
            </w:r>
            <w:r w:rsidR="000D5247">
              <w:t>who improved education status</w:t>
            </w:r>
          </w:p>
        </w:tc>
      </w:tr>
      <w:tr w:rsidR="00B24610" w:rsidTr="005F14B9">
        <w:trPr>
          <w:cantSplit/>
        </w:trPr>
        <w:tc>
          <w:tcPr>
            <w:tcW w:w="8771" w:type="dxa"/>
            <w:tcBorders>
              <w:top w:val="nil"/>
              <w:left w:val="nil"/>
              <w:bottom w:val="nil"/>
              <w:right w:val="nil"/>
            </w:tcBorders>
            <w:shd w:val="clear" w:color="auto" w:fill="F2F2F2" w:themeFill="background1" w:themeFillShade="F2"/>
          </w:tcPr>
          <w:p w:rsidR="002258A5" w:rsidRDefault="00B24610" w:rsidP="00357580">
            <w:pPr>
              <w:pStyle w:val="Box"/>
              <w:spacing w:before="80"/>
            </w:pPr>
            <w:r w:rsidRPr="00EF5A5F">
              <w:t>‘</w:t>
            </w:r>
            <w:r w:rsidR="000D5247" w:rsidRPr="00F461CA">
              <w:t>Student</w:t>
            </w:r>
            <w:r w:rsidR="000D5247">
              <w:t>s</w:t>
            </w:r>
            <w:r w:rsidR="000D5247" w:rsidRPr="00F461CA">
              <w:t xml:space="preserve"> </w:t>
            </w:r>
            <w:r w:rsidR="000D5247">
              <w:t>who improved education status</w:t>
            </w:r>
            <w:r w:rsidRPr="00EF5A5F">
              <w:t xml:space="preserve">’ is defined </w:t>
            </w:r>
            <w:r w:rsidR="000D5247">
              <w:t>as</w:t>
            </w:r>
            <w:r w:rsidRPr="003D5EF9">
              <w:t xml:space="preserve"> the number of VET qualifications completed </w:t>
            </w:r>
            <w:r w:rsidR="000D5247">
              <w:t xml:space="preserve">at </w:t>
            </w:r>
            <w:r w:rsidRPr="003D5EF9">
              <w:t>a higher education level than their previous highest education level a</w:t>
            </w:r>
            <w:r w:rsidR="00C9627C">
              <w:t>chieved (based on AQF), divided</w:t>
            </w:r>
            <w:r w:rsidRPr="003D5EF9">
              <w:t xml:space="preserve"> by the </w:t>
            </w:r>
            <w:r w:rsidR="000D5247">
              <w:t xml:space="preserve">total </w:t>
            </w:r>
            <w:r w:rsidRPr="003D5EF9">
              <w:t xml:space="preserve">number of VET course </w:t>
            </w:r>
            <w:r w:rsidR="00AA5C03">
              <w:t>completions</w:t>
            </w:r>
            <w:r w:rsidR="002258A5">
              <w:t>.</w:t>
            </w:r>
          </w:p>
          <w:p w:rsidR="00875989" w:rsidRDefault="00875989" w:rsidP="005F14B9">
            <w:pPr>
              <w:pStyle w:val="Box"/>
              <w:spacing w:before="80"/>
            </w:pPr>
            <w:r w:rsidRPr="00F43E72">
              <w:t>Data relate to the activities of government</w:t>
            </w:r>
            <w:r w:rsidRPr="00F43E72">
              <w:noBreakHyphen/>
              <w:t>funded VET (figure</w:t>
            </w:r>
            <w:r>
              <w:t> 5.1</w:t>
            </w:r>
            <w:r w:rsidRPr="00F43E72">
              <w:t>).</w:t>
            </w:r>
          </w:p>
          <w:p w:rsidR="00B24610" w:rsidRPr="003D5EF9" w:rsidRDefault="00B24610" w:rsidP="005F14B9">
            <w:pPr>
              <w:pStyle w:val="Box"/>
              <w:spacing w:before="80"/>
            </w:pPr>
            <w:r w:rsidRPr="003D5EF9">
              <w:t xml:space="preserve">Achievement by VET target groups can also indicate the equity of outcomes for these groups. </w:t>
            </w:r>
          </w:p>
          <w:p w:rsidR="00B24610" w:rsidRPr="003D5EF9" w:rsidRDefault="00B24610" w:rsidP="005F14B9">
            <w:pPr>
              <w:pStyle w:val="Box"/>
              <w:spacing w:before="80"/>
            </w:pPr>
            <w:r w:rsidRPr="003D5EF9">
              <w:t>High</w:t>
            </w:r>
            <w:r w:rsidR="000D5247">
              <w:t>er</w:t>
            </w:r>
            <w:r w:rsidRPr="003D5EF9">
              <w:t xml:space="preserve"> or increasing </w:t>
            </w:r>
            <w:r w:rsidR="002258A5">
              <w:t>proportions</w:t>
            </w:r>
            <w:r w:rsidRPr="003D5EF9">
              <w:t xml:space="preserve"> of students </w:t>
            </w:r>
            <w:r w:rsidR="00846841">
              <w:t xml:space="preserve">with improved education status after training </w:t>
            </w:r>
            <w:r w:rsidRPr="003D5EF9">
              <w:t xml:space="preserve">indicate that </w:t>
            </w:r>
            <w:r w:rsidR="00C81C3B" w:rsidRPr="00C81C3B">
              <w:t xml:space="preserve">the skill levels of the </w:t>
            </w:r>
            <w:r w:rsidR="00C81C3B" w:rsidRPr="006D2E78">
              <w:t>working age population</w:t>
            </w:r>
            <w:r w:rsidR="00C81C3B" w:rsidRPr="00C81C3B">
              <w:t xml:space="preserve"> are increasing.</w:t>
            </w:r>
          </w:p>
          <w:p w:rsidR="00B24610" w:rsidRDefault="00B24610" w:rsidP="005F14B9">
            <w:pPr>
              <w:pStyle w:val="Box"/>
              <w:spacing w:before="80"/>
            </w:pPr>
            <w:r>
              <w:t>Data reported for these measures are</w:t>
            </w:r>
            <w:r w:rsidR="000A3C68">
              <w:t>:</w:t>
            </w:r>
            <w:r>
              <w:t xml:space="preserve"> </w:t>
            </w:r>
          </w:p>
          <w:p w:rsidR="00B24610" w:rsidRPr="009470A0" w:rsidRDefault="00B24610" w:rsidP="005F14B9">
            <w:pPr>
              <w:pStyle w:val="BoxListBullet"/>
            </w:pPr>
            <w:r w:rsidRPr="009470A0">
              <w:t>comparable (subject to caveats) across jurisdictions and over time</w:t>
            </w:r>
          </w:p>
          <w:p w:rsidR="00B24610" w:rsidRPr="00052555" w:rsidRDefault="00B24610" w:rsidP="005C47E6">
            <w:pPr>
              <w:pStyle w:val="BoxListBullet"/>
              <w:rPr>
                <w:b/>
              </w:rPr>
            </w:pPr>
            <w:r w:rsidRPr="009470A0">
              <w:t xml:space="preserve">complete for the current reporting period (subject to caveats). All required </w:t>
            </w:r>
            <w:r w:rsidR="009D4117">
              <w:t>201</w:t>
            </w:r>
            <w:r w:rsidR="005C47E6">
              <w:t>5</w:t>
            </w:r>
            <w:r>
              <w:t xml:space="preserve"> </w:t>
            </w:r>
            <w:r w:rsidRPr="009470A0">
              <w:t>data are available for all jurisdictions providing the service.</w:t>
            </w:r>
          </w:p>
        </w:tc>
      </w:tr>
      <w:tr w:rsidR="00B24610" w:rsidTr="005F14B9">
        <w:trPr>
          <w:cantSplit/>
        </w:trPr>
        <w:tc>
          <w:tcPr>
            <w:tcW w:w="8771" w:type="dxa"/>
            <w:tcBorders>
              <w:top w:val="nil"/>
              <w:left w:val="nil"/>
              <w:bottom w:val="single" w:sz="6" w:space="0" w:color="78A22F"/>
              <w:right w:val="nil"/>
            </w:tcBorders>
            <w:shd w:val="clear" w:color="auto" w:fill="F2F2F2" w:themeFill="background1" w:themeFillShade="F2"/>
          </w:tcPr>
          <w:p w:rsidR="00B24610" w:rsidRDefault="00B24610">
            <w:pPr>
              <w:pStyle w:val="Box"/>
              <w:spacing w:before="0" w:line="120" w:lineRule="exact"/>
            </w:pPr>
          </w:p>
        </w:tc>
      </w:tr>
      <w:tr w:rsidR="00B24610" w:rsidRPr="000863A5" w:rsidTr="005F14B9">
        <w:tc>
          <w:tcPr>
            <w:tcW w:w="8771" w:type="dxa"/>
            <w:tcBorders>
              <w:top w:val="single" w:sz="6" w:space="0" w:color="78A22F"/>
              <w:left w:val="nil"/>
              <w:bottom w:val="nil"/>
              <w:right w:val="nil"/>
            </w:tcBorders>
          </w:tcPr>
          <w:p w:rsidR="00B24610" w:rsidRPr="00626D32" w:rsidRDefault="00B24610" w:rsidP="005F14B9">
            <w:pPr>
              <w:pStyle w:val="BoxSpaceBelow"/>
            </w:pPr>
          </w:p>
        </w:tc>
      </w:tr>
    </w:tbl>
    <w:p w:rsidR="00CA7BC4" w:rsidRPr="00996E6F" w:rsidRDefault="00071FC5" w:rsidP="00996E6F">
      <w:pPr>
        <w:pStyle w:val="BodyText"/>
      </w:pPr>
      <w:r>
        <w:t>Of all VET graduates that completed an AQF qualification nationally in 201</w:t>
      </w:r>
      <w:r w:rsidR="00133246">
        <w:t>5</w:t>
      </w:r>
      <w:r>
        <w:t>, 6</w:t>
      </w:r>
      <w:r w:rsidR="00133246">
        <w:t>7.5</w:t>
      </w:r>
      <w:r w:rsidR="00AD031C">
        <w:t> </w:t>
      </w:r>
      <w:r>
        <w:t>per</w:t>
      </w:r>
      <w:r w:rsidR="00AD031C">
        <w:t> </w:t>
      </w:r>
      <w:r>
        <w:t xml:space="preserve">cent did so with a </w:t>
      </w:r>
      <w:r w:rsidR="005923C8" w:rsidRPr="00996E6F">
        <w:t xml:space="preserve">higher </w:t>
      </w:r>
      <w:r>
        <w:t xml:space="preserve">qualification </w:t>
      </w:r>
      <w:r w:rsidR="005923C8" w:rsidRPr="00996E6F">
        <w:t xml:space="preserve">than their previous </w:t>
      </w:r>
      <w:r>
        <w:t xml:space="preserve">highest </w:t>
      </w:r>
      <w:r w:rsidR="00326144">
        <w:t>AQF</w:t>
      </w:r>
      <w:r w:rsidR="005C47E6">
        <w:t> </w:t>
      </w:r>
      <w:r w:rsidR="005923C8" w:rsidRPr="00996E6F">
        <w:t>qualification</w:t>
      </w:r>
      <w:r w:rsidR="00915737" w:rsidRPr="00996E6F">
        <w:t xml:space="preserve"> </w:t>
      </w:r>
      <w:r w:rsidR="005C47E6">
        <w:t>(an increase</w:t>
      </w:r>
      <w:r w:rsidR="00915737" w:rsidRPr="00996E6F">
        <w:t xml:space="preserve"> from </w:t>
      </w:r>
      <w:r w:rsidR="00133246">
        <w:t>60.5</w:t>
      </w:r>
      <w:r w:rsidR="0096194E" w:rsidRPr="00996E6F">
        <w:t xml:space="preserve"> per </w:t>
      </w:r>
      <w:r w:rsidR="00915737" w:rsidRPr="00996E6F">
        <w:t>cent in 20</w:t>
      </w:r>
      <w:r w:rsidR="00315370">
        <w:t>1</w:t>
      </w:r>
      <w:r w:rsidR="00133246">
        <w:t>1</w:t>
      </w:r>
      <w:r w:rsidR="005C47E6">
        <w:t>)</w:t>
      </w:r>
      <w:r w:rsidR="00915737" w:rsidRPr="00996E6F">
        <w:t xml:space="preserve"> (figure </w:t>
      </w:r>
      <w:r w:rsidR="005938E2">
        <w:t>5.18</w:t>
      </w:r>
      <w:r w:rsidR="00915737" w:rsidRPr="00996E6F">
        <w:t>).</w:t>
      </w:r>
    </w:p>
    <w:p w:rsidR="00EE6BB5" w:rsidRDefault="00EE6BB5" w:rsidP="00EE6BB5">
      <w:pPr>
        <w:pStyle w:val="BodyText"/>
      </w:pPr>
      <w:r>
        <w:t>Across jurisdictions in 2015, a greater proportion of Aboriginal and Torres Strait Islander VET graduates (71.0 per cent), compared to non</w:t>
      </w:r>
      <w:r>
        <w:noBreakHyphen/>
        <w:t xml:space="preserve">Indigenous graduates (68.6 per cent), improved their education/training status after training </w:t>
      </w:r>
      <w:r w:rsidRPr="002F72A4">
        <w:t>(</w:t>
      </w:r>
      <w:r>
        <w:t>table 5A.79</w:t>
      </w:r>
      <w:r w:rsidRPr="002F72A4">
        <w:t>).</w:t>
      </w:r>
      <w:r>
        <w:t xml:space="preserve"> </w:t>
      </w:r>
      <w:r w:rsidRPr="00D64B1E">
        <w:t>The proportion was lower for graduates from remote/very remote areas (66.6 per cent) (table</w:t>
      </w:r>
      <w:r>
        <w:t> </w:t>
      </w:r>
      <w:r w:rsidRPr="00D64B1E">
        <w:t>5A.81). For graduates completing an AQF Certificate III or above the proportion was 70.9 per cent (table</w:t>
      </w:r>
      <w:r>
        <w:t> </w:t>
      </w:r>
      <w:r w:rsidRPr="00D64B1E">
        <w:t>5A.83).</w:t>
      </w:r>
      <w:r>
        <w:t xml:space="preserve"> </w:t>
      </w:r>
    </w:p>
    <w:p w:rsidR="00EE6BB5" w:rsidRDefault="00EE6BB5" w:rsidP="00EE6BB5">
      <w:pPr>
        <w:pStyle w:val="BodyText"/>
      </w:pPr>
      <w:r w:rsidRPr="00EA02CF">
        <w:t>Tables</w:t>
      </w:r>
      <w:r>
        <w:t> </w:t>
      </w:r>
      <w:r w:rsidRPr="00EA02CF">
        <w:t>5A.</w:t>
      </w:r>
      <w:r>
        <w:t xml:space="preserve">80, </w:t>
      </w:r>
      <w:r w:rsidRPr="00EA02CF">
        <w:t>5A.</w:t>
      </w:r>
      <w:r>
        <w:t>82</w:t>
      </w:r>
      <w:r w:rsidRPr="00EA02CF">
        <w:t xml:space="preserve"> </w:t>
      </w:r>
      <w:r>
        <w:t xml:space="preserve">and </w:t>
      </w:r>
      <w:r w:rsidRPr="007E62CD">
        <w:t>5A.</w:t>
      </w:r>
      <w:r>
        <w:t xml:space="preserve">84 </w:t>
      </w:r>
      <w:r w:rsidRPr="00EA02CF">
        <w:t xml:space="preserve">provide additional information </w:t>
      </w:r>
      <w:r>
        <w:t>on completions</w:t>
      </w:r>
      <w:r w:rsidRPr="00EA02CF">
        <w:t xml:space="preserve"> for students aged 20</w:t>
      </w:r>
      <w:r>
        <w:t>–</w:t>
      </w:r>
      <w:r w:rsidRPr="00EA02CF">
        <w:t>64 years.</w:t>
      </w:r>
    </w:p>
    <w:p w:rsidR="00715ADD" w:rsidRDefault="00715ADD"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ADD" w:rsidTr="005F14B9">
        <w:tc>
          <w:tcPr>
            <w:tcW w:w="8771" w:type="dxa"/>
            <w:tcBorders>
              <w:top w:val="single" w:sz="6" w:space="0" w:color="78A22F"/>
              <w:left w:val="nil"/>
              <w:bottom w:val="nil"/>
              <w:right w:val="nil"/>
            </w:tcBorders>
            <w:shd w:val="clear" w:color="auto" w:fill="auto"/>
          </w:tcPr>
          <w:p w:rsidR="00715ADD" w:rsidRPr="00176D3F" w:rsidRDefault="00715ADD" w:rsidP="007100A5">
            <w:pPr>
              <w:pStyle w:val="FigureTitle"/>
            </w:pPr>
            <w:r w:rsidRPr="00784A05">
              <w:rPr>
                <w:b w:val="0"/>
              </w:rPr>
              <w:t xml:space="preserve">Figure </w:t>
            </w:r>
            <w:bookmarkStart w:id="41" w:name="OLE_LINK44"/>
            <w:r w:rsidR="005938E2">
              <w:rPr>
                <w:b w:val="0"/>
              </w:rPr>
              <w:t>5.</w:t>
            </w:r>
            <w:r w:rsidR="00D64773">
              <w:rPr>
                <w:b w:val="0"/>
                <w:noProof/>
              </w:rPr>
              <w:t>18</w:t>
            </w:r>
            <w:bookmarkEnd w:id="41"/>
            <w:r>
              <w:tab/>
            </w:r>
            <w:r w:rsidR="007100A5" w:rsidRPr="007100A5">
              <w:t xml:space="preserve">Course completions where </w:t>
            </w:r>
            <w:r w:rsidR="007100A5">
              <w:t>q</w:t>
            </w:r>
            <w:r w:rsidRPr="0073220E">
              <w:t xml:space="preserve">ualifications completed </w:t>
            </w:r>
            <w:r w:rsidR="007100A5">
              <w:t xml:space="preserve">resulted in </w:t>
            </w:r>
            <w:r w:rsidRPr="0073220E">
              <w:t xml:space="preserve">improved education/training status, </w:t>
            </w:r>
            <w:r w:rsidR="007100A5">
              <w:t>VET graduates</w:t>
            </w:r>
            <w:r w:rsidRPr="0073220E">
              <w:rPr>
                <w:rStyle w:val="NoteLabel"/>
                <w:b/>
              </w:rPr>
              <w:t>a</w:t>
            </w:r>
          </w:p>
        </w:tc>
      </w:tr>
      <w:tr w:rsidR="00715ADD"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15ADD" w:rsidTr="00715ADD">
              <w:tc>
                <w:tcPr>
                  <w:tcW w:w="5000" w:type="pct"/>
                  <w:tcBorders>
                    <w:top w:val="nil"/>
                    <w:bottom w:val="nil"/>
                  </w:tcBorders>
                </w:tcPr>
                <w:p w:rsidR="00715ADD" w:rsidRDefault="007B4CE1" w:rsidP="00874672">
                  <w:pPr>
                    <w:pStyle w:val="Figure"/>
                    <w:spacing w:before="60" w:after="60"/>
                  </w:pPr>
                  <w:r>
                    <w:rPr>
                      <w:noProof/>
                    </w:rPr>
                    <w:drawing>
                      <wp:inline distT="0" distB="0" distL="0" distR="0">
                        <wp:extent cx="5381625" cy="2514600"/>
                        <wp:effectExtent l="0" t="0" r="9525" b="0"/>
                        <wp:docPr id="32" name="Picture 32" descr="Figure 5.18 Course completions where qualifications completed resulted in improved education/training status, VET gradu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81625" cy="2514600"/>
                                </a:xfrm>
                                <a:prstGeom prst="rect">
                                  <a:avLst/>
                                </a:prstGeom>
                                <a:noFill/>
                                <a:ln>
                                  <a:noFill/>
                                </a:ln>
                              </pic:spPr>
                            </pic:pic>
                          </a:graphicData>
                        </a:graphic>
                      </wp:inline>
                    </w:drawing>
                  </w:r>
                </w:p>
              </w:tc>
            </w:tr>
          </w:tbl>
          <w:p w:rsidR="00715ADD" w:rsidRDefault="00715ADD" w:rsidP="005F14B9">
            <w:pPr>
              <w:pStyle w:val="Figure"/>
            </w:pPr>
          </w:p>
        </w:tc>
      </w:tr>
      <w:tr w:rsidR="00715ADD" w:rsidRPr="00176D3F" w:rsidTr="005F14B9">
        <w:tc>
          <w:tcPr>
            <w:tcW w:w="8771" w:type="dxa"/>
            <w:tcBorders>
              <w:top w:val="nil"/>
              <w:left w:val="nil"/>
              <w:bottom w:val="nil"/>
              <w:right w:val="nil"/>
            </w:tcBorders>
            <w:shd w:val="clear" w:color="auto" w:fill="auto"/>
          </w:tcPr>
          <w:p w:rsidR="00715ADD" w:rsidRPr="00176D3F" w:rsidRDefault="0053766B" w:rsidP="0053766B">
            <w:pPr>
              <w:pStyle w:val="Note"/>
            </w:pPr>
            <w:r>
              <w:rPr>
                <w:rStyle w:val="NoteLabel"/>
              </w:rPr>
              <w:t>a</w:t>
            </w:r>
            <w:r>
              <w:t xml:space="preserve"> </w:t>
            </w:r>
            <w:r w:rsidRPr="006D3797">
              <w:t xml:space="preserve">See </w:t>
            </w:r>
            <w:r>
              <w:t>box</w:t>
            </w:r>
            <w:r w:rsidR="000A3C68">
              <w:t> </w:t>
            </w:r>
            <w:r w:rsidR="005938E2">
              <w:t>5.13</w:t>
            </w:r>
            <w:r>
              <w:t xml:space="preserve"> and table</w:t>
            </w:r>
            <w:r w:rsidR="000A3C68">
              <w:t> </w:t>
            </w:r>
            <w:r>
              <w:t>5A.</w:t>
            </w:r>
            <w:r w:rsidR="0001745A">
              <w:t>7</w:t>
            </w:r>
            <w:r>
              <w:t xml:space="preserve">9 </w:t>
            </w:r>
            <w:r w:rsidRPr="006D3797">
              <w:t>for detailed definitions, footnotes and caveats</w:t>
            </w:r>
            <w:r w:rsidR="00122864" w:rsidRPr="004B1B81">
              <w:t>.</w:t>
            </w: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122864">
            <w:pPr>
              <w:pStyle w:val="Source"/>
            </w:pPr>
            <w:r w:rsidRPr="008C1DD2">
              <w:rPr>
                <w:i/>
              </w:rPr>
              <w:t>Source</w:t>
            </w:r>
            <w:r w:rsidRPr="008C1DD2">
              <w:t xml:space="preserve">: NCVER (unpublished) </w:t>
            </w:r>
            <w:r w:rsidRPr="00614F27">
              <w:rPr>
                <w:i/>
              </w:rPr>
              <w:t>National VET provider collection</w:t>
            </w:r>
            <w:r w:rsidRPr="008C1DD2">
              <w:t>; table</w:t>
            </w:r>
            <w:r w:rsidR="000A3C68">
              <w:t> </w:t>
            </w:r>
            <w:r w:rsidRPr="008C1DD2">
              <w:t>5A.</w:t>
            </w:r>
            <w:r w:rsidR="0001745A">
              <w:t>7</w:t>
            </w:r>
            <w:r w:rsidR="00122864">
              <w:t>9</w:t>
            </w:r>
            <w:r w:rsidR="002F0DE3">
              <w:t>.</w:t>
            </w:r>
          </w:p>
        </w:tc>
      </w:tr>
      <w:tr w:rsidR="00715ADD" w:rsidTr="005F14B9">
        <w:tc>
          <w:tcPr>
            <w:tcW w:w="8771" w:type="dxa"/>
            <w:tcBorders>
              <w:top w:val="nil"/>
              <w:left w:val="nil"/>
              <w:bottom w:val="single" w:sz="6" w:space="0" w:color="78A22F"/>
              <w:right w:val="nil"/>
            </w:tcBorders>
            <w:shd w:val="clear" w:color="auto" w:fill="auto"/>
          </w:tcPr>
          <w:p w:rsidR="00715ADD" w:rsidRDefault="00715ADD" w:rsidP="005F14B9">
            <w:pPr>
              <w:pStyle w:val="Figurespace"/>
            </w:pPr>
          </w:p>
        </w:tc>
      </w:tr>
      <w:tr w:rsidR="00715ADD" w:rsidRPr="000863A5" w:rsidTr="005F14B9">
        <w:tc>
          <w:tcPr>
            <w:tcW w:w="8771" w:type="dxa"/>
            <w:tcBorders>
              <w:top w:val="single" w:sz="6" w:space="0" w:color="78A22F"/>
              <w:left w:val="nil"/>
              <w:bottom w:val="nil"/>
              <w:right w:val="nil"/>
            </w:tcBorders>
          </w:tcPr>
          <w:p w:rsidR="00715ADD" w:rsidRPr="00626D32" w:rsidRDefault="00715ADD" w:rsidP="005F14B9">
            <w:pPr>
              <w:pStyle w:val="BoxSpaceBelow"/>
            </w:pPr>
          </w:p>
        </w:tc>
      </w:tr>
    </w:tbl>
    <w:p w:rsidR="0085503B" w:rsidRDefault="005C47E6" w:rsidP="00067E5B">
      <w:pPr>
        <w:pStyle w:val="BodyText"/>
      </w:pPr>
      <w:r>
        <w:t>These results</w:t>
      </w:r>
      <w:r w:rsidR="00B80B19" w:rsidRPr="00BD2563">
        <w:t xml:space="preserve"> should be considered in conjunction with </w:t>
      </w:r>
      <w:r>
        <w:t xml:space="preserve">data on </w:t>
      </w:r>
      <w:r w:rsidR="00313E74" w:rsidRPr="00BD2563">
        <w:t>‘qualification completed at a higher qualification level</w:t>
      </w:r>
      <w:r w:rsidR="00BD2563" w:rsidRPr="00BD2563">
        <w:t>,</w:t>
      </w:r>
      <w:r w:rsidR="00B80B19" w:rsidRPr="00BD2563">
        <w:t xml:space="preserve"> </w:t>
      </w:r>
      <w:r w:rsidR="00313E74" w:rsidRPr="00BD2563">
        <w:t xml:space="preserve">as a proportion of all enrolments’ </w:t>
      </w:r>
      <w:r w:rsidR="00B80B19" w:rsidRPr="00BD2563">
        <w:t>(tables</w:t>
      </w:r>
      <w:r w:rsidR="000A3C68">
        <w:t> </w:t>
      </w:r>
      <w:r w:rsidR="00B80B19" w:rsidRPr="00BD2563">
        <w:t>5A.</w:t>
      </w:r>
      <w:r w:rsidR="0001745A">
        <w:t>79</w:t>
      </w:r>
      <w:r w:rsidR="00B80B19" w:rsidRPr="00BD2563">
        <w:t>–</w:t>
      </w:r>
      <w:r w:rsidR="0001745A">
        <w:t>84</w:t>
      </w:r>
      <w:r w:rsidR="00B80B19" w:rsidRPr="00BD2563">
        <w:t>)</w:t>
      </w:r>
      <w:r>
        <w:t xml:space="preserve">, which </w:t>
      </w:r>
      <w:r w:rsidR="007259E9">
        <w:t>incorporate</w:t>
      </w:r>
      <w:r>
        <w:t xml:space="preserve"> </w:t>
      </w:r>
      <w:r w:rsidR="00B80B19" w:rsidRPr="00F74889">
        <w:t xml:space="preserve">students </w:t>
      </w:r>
      <w:r w:rsidR="00313E74" w:rsidRPr="00F74889">
        <w:t xml:space="preserve">that </w:t>
      </w:r>
      <w:r w:rsidR="00B80B19" w:rsidRPr="00F74889">
        <w:t>commence</w:t>
      </w:r>
      <w:r w:rsidR="00313E74" w:rsidRPr="00F74889">
        <w:t>d</w:t>
      </w:r>
      <w:r w:rsidR="00B80B19" w:rsidRPr="00F74889">
        <w:t xml:space="preserve"> study but </w:t>
      </w:r>
      <w:r w:rsidR="00BD2563" w:rsidRPr="00F74889">
        <w:t xml:space="preserve">did </w:t>
      </w:r>
      <w:r w:rsidR="00B80B19" w:rsidRPr="00F74889">
        <w:t>not complete</w:t>
      </w:r>
      <w:r w:rsidR="00313E74" w:rsidRPr="00F74889">
        <w:t xml:space="preserve">, </w:t>
      </w:r>
      <w:r w:rsidR="00BD2563" w:rsidRPr="00F74889">
        <w:t xml:space="preserve">and therefore did not meet the measure of completing at </w:t>
      </w:r>
      <w:r w:rsidR="00313E74" w:rsidRPr="00F74889">
        <w:t>a higher qualification level</w:t>
      </w:r>
      <w:r w:rsidR="00B80B19" w:rsidRPr="00F74889">
        <w:t>.</w:t>
      </w:r>
      <w:r w:rsidR="001B7F65" w:rsidRPr="00247713">
        <w:rPr>
          <w:rStyle w:val="FootnoteReference"/>
        </w:rPr>
        <w:footnoteReference w:id="2"/>
      </w:r>
    </w:p>
    <w:p w:rsidR="00F067CC" w:rsidRPr="00EF5A5F" w:rsidRDefault="00F067CC" w:rsidP="008B7466">
      <w:pPr>
        <w:pStyle w:val="Heading4"/>
      </w:pPr>
      <w:r w:rsidRPr="00EF5A5F">
        <w:t>Skill profile</w:t>
      </w:r>
    </w:p>
    <w:p w:rsidR="006F4AC9" w:rsidRPr="00EF5A5F" w:rsidRDefault="006F4AC9" w:rsidP="00F067CC">
      <w:pPr>
        <w:pStyle w:val="BodyText"/>
      </w:pPr>
      <w:r w:rsidRPr="00EF5A5F">
        <w:t>‘</w:t>
      </w:r>
      <w:r>
        <w:t xml:space="preserve">Skill profile’ is an indicator of governments’ objective to provide a VET system </w:t>
      </w:r>
      <w:r w:rsidR="00F24B98">
        <w:t xml:space="preserve">that </w:t>
      </w:r>
      <w:r w:rsidR="00133246" w:rsidRPr="005A01C4">
        <w:t>deliver</w:t>
      </w:r>
      <w:r w:rsidR="00F24B98">
        <w:t>s</w:t>
      </w:r>
      <w:r w:rsidR="00133246" w:rsidRPr="005A01C4">
        <w:t xml:space="preserve"> a productive and highly skilled workforce</w:t>
      </w:r>
      <w:r w:rsidR="00133246">
        <w:t xml:space="preserve"> </w:t>
      </w:r>
      <w:r w:rsidRPr="00EF5A5F">
        <w:t>(box</w:t>
      </w:r>
      <w:r>
        <w:t> </w:t>
      </w:r>
      <w:r w:rsidR="005938E2">
        <w:t>5.14</w:t>
      </w:r>
      <w:r w:rsidRPr="00EF5A5F">
        <w:t>).</w:t>
      </w:r>
    </w:p>
    <w:p w:rsidR="006F4AC9" w:rsidRDefault="006F4AC9" w:rsidP="006F4A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4AC9" w:rsidTr="000914BB">
        <w:tc>
          <w:tcPr>
            <w:tcW w:w="8771" w:type="dxa"/>
            <w:tcBorders>
              <w:top w:val="single" w:sz="6" w:space="0" w:color="78A22F"/>
              <w:left w:val="nil"/>
              <w:bottom w:val="nil"/>
              <w:right w:val="nil"/>
            </w:tcBorders>
            <w:shd w:val="clear" w:color="auto" w:fill="F2F2F2" w:themeFill="background1" w:themeFillShade="F2"/>
          </w:tcPr>
          <w:p w:rsidR="006F4AC9" w:rsidRDefault="006F4AC9" w:rsidP="000914BB">
            <w:pPr>
              <w:pStyle w:val="BoxTitle"/>
            </w:pPr>
            <w:r>
              <w:rPr>
                <w:b w:val="0"/>
              </w:rPr>
              <w:t xml:space="preserve">Box </w:t>
            </w:r>
            <w:bookmarkStart w:id="42" w:name="OLE_LINK41"/>
            <w:r w:rsidR="005938E2">
              <w:rPr>
                <w:b w:val="0"/>
              </w:rPr>
              <w:t>5.</w:t>
            </w:r>
            <w:r w:rsidR="00D64773">
              <w:rPr>
                <w:b w:val="0"/>
                <w:noProof/>
              </w:rPr>
              <w:t>14</w:t>
            </w:r>
            <w:bookmarkEnd w:id="42"/>
            <w:r>
              <w:tab/>
            </w:r>
            <w:r w:rsidRPr="00EF5A5F">
              <w:t>Skill profile</w:t>
            </w:r>
          </w:p>
        </w:tc>
      </w:tr>
      <w:tr w:rsidR="006F4AC9" w:rsidTr="000914BB">
        <w:trPr>
          <w:cantSplit/>
        </w:trPr>
        <w:tc>
          <w:tcPr>
            <w:tcW w:w="8771" w:type="dxa"/>
            <w:tcBorders>
              <w:top w:val="nil"/>
              <w:left w:val="nil"/>
              <w:bottom w:val="nil"/>
              <w:right w:val="nil"/>
            </w:tcBorders>
            <w:shd w:val="clear" w:color="auto" w:fill="F2F2F2" w:themeFill="background1" w:themeFillShade="F2"/>
          </w:tcPr>
          <w:p w:rsidR="00DB6045" w:rsidRDefault="006F4AC9" w:rsidP="00DB6045">
            <w:pPr>
              <w:pStyle w:val="Box"/>
            </w:pPr>
            <w:r w:rsidRPr="0014685B">
              <w:t xml:space="preserve">‘Skill profile’ is </w:t>
            </w:r>
            <w:r w:rsidR="00DB6045">
              <w:t>broadly defined as measures showing whether the supply of skills matches industry/economy wide demands for a skilled workforce.</w:t>
            </w:r>
            <w:r w:rsidR="007259E9">
              <w:t xml:space="preserve"> </w:t>
            </w:r>
            <w:r w:rsidR="00DB6045">
              <w:t xml:space="preserve">A broad concept of skill profile encompasses </w:t>
            </w:r>
            <w:r w:rsidR="00594B30">
              <w:t xml:space="preserve">a </w:t>
            </w:r>
            <w:r w:rsidR="00DB6045">
              <w:t>range of issues such as skills shortages, skills mismatches, quality gaps, skill adaptability, skills utilisation,</w:t>
            </w:r>
            <w:r w:rsidR="00B45581">
              <w:t xml:space="preserve"> </w:t>
            </w:r>
            <w:r w:rsidR="00DB6045">
              <w:t>and over skilling.</w:t>
            </w:r>
          </w:p>
          <w:p w:rsidR="006F4AC9" w:rsidRDefault="00DB6045" w:rsidP="00DB6045">
            <w:pPr>
              <w:pStyle w:val="Box"/>
            </w:pPr>
            <w:r w:rsidRPr="00BB5D10">
              <w:t>This indicator has been identified for development and reporting in future.</w:t>
            </w:r>
          </w:p>
        </w:tc>
      </w:tr>
      <w:tr w:rsidR="006F4AC9" w:rsidTr="000914BB">
        <w:trPr>
          <w:cantSplit/>
        </w:trPr>
        <w:tc>
          <w:tcPr>
            <w:tcW w:w="8771" w:type="dxa"/>
            <w:tcBorders>
              <w:top w:val="nil"/>
              <w:left w:val="nil"/>
              <w:bottom w:val="single" w:sz="6" w:space="0" w:color="78A22F"/>
              <w:right w:val="nil"/>
            </w:tcBorders>
            <w:shd w:val="clear" w:color="auto" w:fill="F2F2F2" w:themeFill="background1" w:themeFillShade="F2"/>
          </w:tcPr>
          <w:p w:rsidR="006F4AC9" w:rsidRDefault="006F4AC9" w:rsidP="000914BB">
            <w:pPr>
              <w:pStyle w:val="Box"/>
              <w:spacing w:before="0" w:line="120" w:lineRule="exact"/>
            </w:pPr>
          </w:p>
        </w:tc>
      </w:tr>
      <w:tr w:rsidR="006F4AC9" w:rsidRPr="000863A5" w:rsidTr="000914BB">
        <w:tc>
          <w:tcPr>
            <w:tcW w:w="8771" w:type="dxa"/>
            <w:tcBorders>
              <w:top w:val="single" w:sz="6" w:space="0" w:color="78A22F"/>
              <w:left w:val="nil"/>
              <w:bottom w:val="nil"/>
              <w:right w:val="nil"/>
            </w:tcBorders>
          </w:tcPr>
          <w:p w:rsidR="006F4AC9" w:rsidRPr="00626D32" w:rsidRDefault="006F4AC9" w:rsidP="000914BB">
            <w:pPr>
              <w:pStyle w:val="BoxSpaceBelow"/>
            </w:pPr>
          </w:p>
        </w:tc>
      </w:tr>
    </w:tbl>
    <w:p w:rsidR="00C57336" w:rsidRPr="00EA6B27" w:rsidRDefault="005938E2" w:rsidP="00641E93">
      <w:pPr>
        <w:pStyle w:val="Heading2"/>
      </w:pPr>
      <w:bookmarkStart w:id="43" w:name="_Toc341279244"/>
      <w:bookmarkStart w:id="44" w:name="_Toc465073059"/>
      <w:r>
        <w:lastRenderedPageBreak/>
        <w:t>5.</w:t>
      </w:r>
      <w:r w:rsidR="00D64773">
        <w:rPr>
          <w:noProof/>
        </w:rPr>
        <w:t>4</w:t>
      </w:r>
      <w:r w:rsidR="00D660C5">
        <w:tab/>
      </w:r>
      <w:r w:rsidR="00C57336" w:rsidRPr="00EA6B27">
        <w:t xml:space="preserve">Definitions of key </w:t>
      </w:r>
      <w:r w:rsidR="00C57336" w:rsidRPr="00641E93">
        <w:t>terms</w:t>
      </w:r>
      <w:bookmarkEnd w:id="43"/>
      <w:bookmarkEnd w:id="44"/>
    </w:p>
    <w:p w:rsidR="004F3A94" w:rsidRPr="00EF5A5F" w:rsidRDefault="004F3A94" w:rsidP="004F3A94">
      <w:pPr>
        <w:pStyle w:val="BoxSpace"/>
      </w:pPr>
    </w:p>
    <w:tbl>
      <w:tblPr>
        <w:tblW w:w="8787" w:type="dxa"/>
        <w:tblInd w:w="108" w:type="dxa"/>
        <w:tblCellMar>
          <w:left w:w="57" w:type="dxa"/>
          <w:right w:w="57" w:type="dxa"/>
        </w:tblCellMar>
        <w:tblLook w:val="01E0" w:firstRow="1" w:lastRow="1" w:firstColumn="1" w:lastColumn="1" w:noHBand="0" w:noVBand="0"/>
      </w:tblPr>
      <w:tblGrid>
        <w:gridCol w:w="2409"/>
        <w:gridCol w:w="6378"/>
      </w:tblGrid>
      <w:tr w:rsidR="00DE4470" w:rsidRPr="00EF5A5F" w:rsidTr="00D16C57">
        <w:trPr>
          <w:cantSplit/>
        </w:trPr>
        <w:tc>
          <w:tcPr>
            <w:tcW w:w="2409" w:type="dxa"/>
          </w:tcPr>
          <w:p w:rsidR="00DE4470" w:rsidRPr="00D16C57" w:rsidRDefault="00DE4470" w:rsidP="00D16C57">
            <w:pPr>
              <w:pStyle w:val="TableBodyText"/>
              <w:keepNext w:val="0"/>
              <w:spacing w:before="60" w:after="60"/>
              <w:ind w:left="0"/>
              <w:jc w:val="left"/>
              <w:rPr>
                <w:b/>
              </w:rPr>
            </w:pPr>
            <w:r w:rsidRPr="00D16C57">
              <w:rPr>
                <w:b/>
              </w:rPr>
              <w:t>Adult and community education providers</w:t>
            </w:r>
          </w:p>
        </w:tc>
        <w:tc>
          <w:tcPr>
            <w:tcW w:w="6378" w:type="dxa"/>
          </w:tcPr>
          <w:p w:rsidR="00DE4470" w:rsidRPr="00EF5A5F" w:rsidRDefault="00DE4470" w:rsidP="00D16C57">
            <w:pPr>
              <w:pStyle w:val="TableBodyText"/>
              <w:keepNext w:val="0"/>
              <w:spacing w:before="60" w:after="60"/>
              <w:ind w:left="0"/>
              <w:jc w:val="left"/>
            </w:pPr>
            <w:r w:rsidRPr="00EF5A5F">
              <w:t xml:space="preserve">Organisations </w:t>
            </w:r>
            <w:r w:rsidR="000C7F1C" w:rsidRPr="00EF5A5F">
              <w:t>that</w:t>
            </w:r>
            <w:r w:rsidRPr="00EF5A5F">
              <w:t xml:space="preserve"> deliver community</w:t>
            </w:r>
            <w:r w:rsidR="00AD5F7E">
              <w:noBreakHyphen/>
            </w:r>
            <w:r w:rsidRPr="00EF5A5F">
              <w:t>based adult education and training intended principally, including general, vocational, basic and community education, and recreation, leisure and personal enrichment programs.</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Annual hours</w:t>
            </w:r>
          </w:p>
        </w:tc>
        <w:tc>
          <w:tcPr>
            <w:tcW w:w="6378" w:type="dxa"/>
          </w:tcPr>
          <w:p w:rsidR="00D34C36" w:rsidRPr="00EF5A5F" w:rsidRDefault="00D34C36" w:rsidP="00D16C57">
            <w:pPr>
              <w:pStyle w:val="TableBodyText"/>
              <w:keepNext w:val="0"/>
              <w:spacing w:before="60" w:after="60"/>
              <w:ind w:left="0"/>
              <w:jc w:val="left"/>
            </w:pPr>
            <w:r w:rsidRPr="00EF5A5F">
              <w:t>The total hours of delivery based on the standard nominal hour value for each subject undertaken. These represent the hours of supervised training under a traditional delivery strategy</w:t>
            </w:r>
            <w:r w:rsidR="004043CD" w:rsidRPr="00EF5A5F">
              <w:t>. Annual hours are adjusted to account for invalid module enrolments.</w:t>
            </w:r>
          </w:p>
        </w:tc>
      </w:tr>
      <w:tr w:rsidR="002823E6" w:rsidRPr="00CD50C4" w:rsidTr="00D16C57">
        <w:tblPrEx>
          <w:tblLook w:val="0000" w:firstRow="0" w:lastRow="0" w:firstColumn="0" w:lastColumn="0" w:noHBand="0" w:noVBand="0"/>
        </w:tblPrEx>
        <w:trPr>
          <w:cantSplit/>
        </w:trPr>
        <w:tc>
          <w:tcPr>
            <w:tcW w:w="2409" w:type="dxa"/>
            <w:shd w:val="clear" w:color="auto" w:fill="auto"/>
          </w:tcPr>
          <w:p w:rsidR="002823E6" w:rsidRPr="00D16C57" w:rsidRDefault="002823E6" w:rsidP="00D16C57">
            <w:pPr>
              <w:pStyle w:val="TableBodyText"/>
              <w:keepNext w:val="0"/>
              <w:spacing w:before="60" w:after="60"/>
              <w:ind w:left="0"/>
              <w:jc w:val="left"/>
              <w:rPr>
                <w:b/>
              </w:rPr>
            </w:pPr>
            <w:r w:rsidRPr="00D16C57">
              <w:rPr>
                <w:b/>
              </w:rPr>
              <w:t>Australian Qualifications Framework (AQF)</w:t>
            </w:r>
          </w:p>
        </w:tc>
        <w:tc>
          <w:tcPr>
            <w:tcW w:w="6378" w:type="dxa"/>
            <w:shd w:val="clear" w:color="auto" w:fill="auto"/>
          </w:tcPr>
          <w:p w:rsidR="002823E6" w:rsidRPr="0041035E" w:rsidRDefault="002823E6" w:rsidP="00D16C57">
            <w:pPr>
              <w:pStyle w:val="TableBodyText"/>
              <w:keepNext w:val="0"/>
              <w:spacing w:before="60" w:after="60"/>
              <w:ind w:left="0"/>
              <w:jc w:val="left"/>
            </w:pPr>
            <w:r w:rsidRPr="002823E6">
              <w:t>The national policy for regulated qualifications in Australian education and training. It incorporates the qualifications from each education and training sector into a single comprehensive national qualifications framework. The AQF was introduced in 1995 to underpin the national system of qualifications, encompassing higher education, VET and schools.</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Completions</w:t>
            </w:r>
          </w:p>
        </w:tc>
        <w:tc>
          <w:tcPr>
            <w:tcW w:w="6378" w:type="dxa"/>
          </w:tcPr>
          <w:p w:rsidR="00D34C36" w:rsidRPr="00EF5A5F" w:rsidRDefault="00D34C36" w:rsidP="00D16C57">
            <w:pPr>
              <w:pStyle w:val="TableBodyText"/>
              <w:keepNext w:val="0"/>
              <w:spacing w:before="60" w:after="60"/>
              <w:ind w:left="0"/>
              <w:jc w:val="left"/>
            </w:pPr>
            <w:r w:rsidRPr="00EF5A5F">
              <w:t>Fulfilment of all of the requirements of a course enrolment or module enrolment. Completion of a qualification or course is indicated by acknowledging eligibility for a qualification (whether or not the student physically received the acknowledgment).</w:t>
            </w:r>
          </w:p>
          <w:p w:rsidR="00DA20A2" w:rsidRPr="00EF5A5F" w:rsidRDefault="00E562E7" w:rsidP="00D16C57">
            <w:pPr>
              <w:pStyle w:val="TableBodyText"/>
              <w:keepNext w:val="0"/>
              <w:spacing w:before="60" w:after="60"/>
              <w:ind w:left="0"/>
              <w:jc w:val="left"/>
            </w:pPr>
            <w:r w:rsidRPr="0014685B">
              <w:t>Data on q</w:t>
            </w:r>
            <w:r w:rsidR="00F24B98">
              <w:t>ualifications completed include</w:t>
            </w:r>
            <w:r w:rsidRPr="0014685B">
              <w:t xml:space="preserve"> both government and </w:t>
            </w:r>
            <w:r w:rsidR="00565A39" w:rsidRPr="0014685B">
              <w:br/>
            </w:r>
            <w:r w:rsidRPr="0014685B">
              <w:t>non</w:t>
            </w:r>
            <w:r w:rsidR="00AD5F7E">
              <w:noBreakHyphen/>
            </w:r>
            <w:r w:rsidR="000B15D5">
              <w:t>government</w:t>
            </w:r>
            <w:r w:rsidR="000B15D5">
              <w:noBreakHyphen/>
              <w:t>funded</w:t>
            </w:r>
            <w:r w:rsidRPr="0014685B">
              <w:t xml:space="preserve"> VET students attending TAFE, and only </w:t>
            </w:r>
            <w:r w:rsidR="000B15D5">
              <w:t>government</w:t>
            </w:r>
            <w:r w:rsidR="000B15D5">
              <w:noBreakHyphen/>
              <w:t>funded</w:t>
            </w:r>
            <w:r w:rsidRPr="0014685B">
              <w:t xml:space="preserve"> students from private providers</w:t>
            </w:r>
            <w:r w:rsidR="00DE4B50">
              <w:t>.</w:t>
            </w:r>
            <w:r w:rsidR="00DA20A2" w:rsidRPr="00EF5A5F">
              <w:t xml:space="preserve"> This differs to other </w:t>
            </w:r>
            <w:r w:rsidRPr="00EF5A5F">
              <w:t>data under the outcome indicator ‘</w:t>
            </w:r>
            <w:r w:rsidR="00DA20A2" w:rsidRPr="00EF5A5F">
              <w:t>skill profile</w:t>
            </w:r>
            <w:r w:rsidR="00AD5F7E">
              <w:t>’</w:t>
            </w:r>
            <w:r w:rsidRPr="00EF5A5F">
              <w:t xml:space="preserve">, </w:t>
            </w:r>
            <w:r w:rsidR="00DA20A2" w:rsidRPr="00EF5A5F">
              <w:t xml:space="preserve">such as data for units of competency and modules </w:t>
            </w:r>
            <w:r w:rsidR="00033A0B" w:rsidRPr="00EF5A5F">
              <w:t>completed</w:t>
            </w:r>
            <w:r w:rsidR="00DA20A2" w:rsidRPr="00EF5A5F">
              <w:t>, which are reported for government</w:t>
            </w:r>
            <w:r w:rsidR="00AD5F7E">
              <w:noBreakHyphen/>
            </w:r>
            <w:r w:rsidR="00DA20A2" w:rsidRPr="00EF5A5F">
              <w:t>funded students only (in keeping with the scope of the VET chapter focusing on government</w:t>
            </w:r>
            <w:r w:rsidR="00AD5F7E">
              <w:noBreakHyphen/>
            </w:r>
            <w:r w:rsidR="00DA20A2" w:rsidRPr="00EF5A5F">
              <w:t>funded activity). This is due to a limitation of the data, that does not enable correct disaggregation of completions by funding source.</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Course</w:t>
            </w:r>
          </w:p>
        </w:tc>
        <w:tc>
          <w:tcPr>
            <w:tcW w:w="6378" w:type="dxa"/>
          </w:tcPr>
          <w:p w:rsidR="00D34C36" w:rsidRPr="00EF5A5F" w:rsidRDefault="00D34C36" w:rsidP="00D16C57">
            <w:pPr>
              <w:pStyle w:val="TableBodyText"/>
              <w:keepNext w:val="0"/>
              <w:spacing w:before="60" w:after="60"/>
              <w:ind w:left="0"/>
              <w:jc w:val="left"/>
            </w:pPr>
            <w:r w:rsidRPr="00EF5A5F">
              <w:t>A structured program of study that leads to the acquisition of identified competencies and includes assessment leading to a qualification.</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Course mix weight</w:t>
            </w:r>
          </w:p>
        </w:tc>
        <w:tc>
          <w:tcPr>
            <w:tcW w:w="6378" w:type="dxa"/>
          </w:tcPr>
          <w:p w:rsidR="00E63198" w:rsidRPr="00EF5A5F" w:rsidRDefault="00A97788" w:rsidP="00D16C57">
            <w:pPr>
              <w:pStyle w:val="TableBodyText"/>
              <w:keepNext w:val="0"/>
              <w:spacing w:before="60" w:after="60"/>
              <w:ind w:left="0"/>
              <w:jc w:val="left"/>
            </w:pPr>
            <w:r w:rsidRPr="00A97788">
              <w:t xml:space="preserve">Expenditure per annual hour is weighted to recognise the different proportions of relatively more expensive and less expensive training programs </w:t>
            </w:r>
            <w:r w:rsidRPr="009F0F4A">
              <w:t xml:space="preserve">which occur across jurisdictions. One method of calculating these course mix weights applies to all years in this Report. Under this method, cost relativities by subject field of education are applied to tabulations of annual hours by subject field of education and state/territory. </w:t>
            </w:r>
            <w:r w:rsidR="00E63198" w:rsidRPr="009F0F4A">
              <w:t>A course mix weighting greater than 1.000 indicates</w:t>
            </w:r>
            <w:r w:rsidR="00E63198" w:rsidRPr="00EF5A5F">
              <w:t xml:space="preserve"> that the </w:t>
            </w:r>
            <w:r w:rsidR="00B1111A" w:rsidRPr="00EF5A5F">
              <w:t>S</w:t>
            </w:r>
            <w:r w:rsidR="00E63198" w:rsidRPr="00EF5A5F">
              <w:t xml:space="preserve">tate or </w:t>
            </w:r>
            <w:r w:rsidR="00B1111A" w:rsidRPr="00EF5A5F">
              <w:t>T</w:t>
            </w:r>
            <w:r w:rsidR="00E63198" w:rsidRPr="00EF5A5F">
              <w:t xml:space="preserve">erritory is offering relatively more expensive programs </w:t>
            </w:r>
            <w:r w:rsidR="00E5210A" w:rsidRPr="00EF5A5F">
              <w:t>compared with</w:t>
            </w:r>
            <w:r w:rsidR="00E63198" w:rsidRPr="00EF5A5F">
              <w:t xml:space="preserve"> the national profile.</w:t>
            </w:r>
          </w:p>
        </w:tc>
      </w:tr>
      <w:tr w:rsidR="00EA6B27" w:rsidRPr="00EF5A5F" w:rsidTr="00D16C57">
        <w:trPr>
          <w:cantSplit/>
        </w:trPr>
        <w:tc>
          <w:tcPr>
            <w:tcW w:w="2409" w:type="dxa"/>
          </w:tcPr>
          <w:p w:rsidR="00EA6B27" w:rsidRPr="00D16C57" w:rsidRDefault="00EA6B27" w:rsidP="00D16C57">
            <w:pPr>
              <w:pStyle w:val="TableBodyText"/>
              <w:keepNext w:val="0"/>
              <w:spacing w:before="60" w:after="60"/>
              <w:ind w:left="0"/>
              <w:jc w:val="left"/>
              <w:rPr>
                <w:b/>
              </w:rPr>
            </w:pPr>
            <w:r w:rsidRPr="00D16C57">
              <w:rPr>
                <w:b/>
              </w:rPr>
              <w:t>Employer engagement with VET</w:t>
            </w:r>
          </w:p>
        </w:tc>
        <w:tc>
          <w:tcPr>
            <w:tcW w:w="6378" w:type="dxa"/>
          </w:tcPr>
          <w:p w:rsidR="00EA6B27" w:rsidRPr="00EF5A5F" w:rsidRDefault="00EA6B27" w:rsidP="00D16C57">
            <w:pPr>
              <w:pStyle w:val="TableBodyText"/>
              <w:keepNext w:val="0"/>
              <w:spacing w:before="60" w:after="60"/>
              <w:ind w:left="0"/>
              <w:jc w:val="left"/>
            </w:pPr>
            <w:r w:rsidRPr="00EF5A5F">
              <w:t xml:space="preserve">The proportion of Australian employers who in the last 12 months had employees undertaking apprenticeships/traineeships (now referred to as Australian Apprenticeships), </w:t>
            </w:r>
            <w:r>
              <w:t xml:space="preserve">or </w:t>
            </w:r>
            <w:r w:rsidRPr="00EF5A5F">
              <w:t>arranged or provided nationally recognised training (other than apprenticeships</w:t>
            </w:r>
            <w:r>
              <w:t xml:space="preserve"> </w:t>
            </w:r>
            <w:r w:rsidRPr="00EF5A5F">
              <w:t xml:space="preserve">/traineeships) for employees, or had employees with </w:t>
            </w:r>
            <w:r w:rsidR="00F24B98">
              <w:t xml:space="preserve">a </w:t>
            </w:r>
            <w:r w:rsidRPr="00EF5A5F">
              <w:t>formal vocational qualification as a requirement of their job.</w:t>
            </w:r>
          </w:p>
        </w:tc>
      </w:tr>
      <w:tr w:rsidR="0021451A" w:rsidRPr="00EF5A5F" w:rsidTr="00D16C57">
        <w:trPr>
          <w:cantSplit/>
        </w:trPr>
        <w:tc>
          <w:tcPr>
            <w:tcW w:w="2409" w:type="dxa"/>
          </w:tcPr>
          <w:p w:rsidR="0021451A" w:rsidRPr="00D16C57" w:rsidRDefault="0021451A" w:rsidP="00D16C57">
            <w:pPr>
              <w:pStyle w:val="TableBodyText"/>
              <w:keepNext w:val="0"/>
              <w:spacing w:before="60" w:after="60"/>
              <w:ind w:left="0"/>
              <w:jc w:val="left"/>
              <w:rPr>
                <w:b/>
              </w:rPr>
            </w:pPr>
            <w:r w:rsidRPr="00D16C57">
              <w:rPr>
                <w:b/>
              </w:rPr>
              <w:t>Entitlement funding</w:t>
            </w:r>
          </w:p>
        </w:tc>
        <w:tc>
          <w:tcPr>
            <w:tcW w:w="6378" w:type="dxa"/>
          </w:tcPr>
          <w:p w:rsidR="0021451A" w:rsidRDefault="0021451A" w:rsidP="00D16C57">
            <w:pPr>
              <w:pStyle w:val="TableBodyText"/>
              <w:keepNext w:val="0"/>
              <w:spacing w:before="60" w:after="60"/>
              <w:ind w:left="0"/>
              <w:jc w:val="left"/>
            </w:pPr>
            <w:r>
              <w:t>Entitlement funding models have been progressively introduced across jurisdictions from mid</w:t>
            </w:r>
            <w:r>
              <w:noBreakHyphen/>
              <w:t xml:space="preserve">2009, </w:t>
            </w:r>
            <w:r w:rsidRPr="00F74889">
              <w:t>although each State or Territory’s entitlement funding system has its own characteristics</w:t>
            </w:r>
            <w:r>
              <w:t>. Entitlement funding programs consist of two key features:</w:t>
            </w:r>
          </w:p>
          <w:p w:rsidR="0021451A" w:rsidRDefault="0021451A" w:rsidP="00D16C57">
            <w:pPr>
              <w:pStyle w:val="TableBodyText"/>
              <w:keepNext w:val="0"/>
              <w:spacing w:before="60" w:after="60"/>
              <w:ind w:left="0"/>
              <w:jc w:val="left"/>
            </w:pPr>
            <w:r>
              <w:t>Student entitlement to VET training — They provide a guaranteed government</w:t>
            </w:r>
            <w:r>
              <w:noBreakHyphen/>
              <w:t xml:space="preserve">subsidised training place for working age residents to obtain qualifications. Restrictions on the entitlement schemes vary across jurisdictions. Restrictions include: caps on the number of places that may be filled in a year; </w:t>
            </w:r>
            <w:r w:rsidRPr="00F74889">
              <w:t>financial caps on the total level of funding;</w:t>
            </w:r>
            <w:r>
              <w:t xml:space="preserve"> levels of qualification people have an entitlement to; and whether it is a person’s ‘initial’ qualification. </w:t>
            </w:r>
          </w:p>
          <w:p w:rsidR="0021451A" w:rsidRPr="00EF5A5F" w:rsidRDefault="0021451A" w:rsidP="00D16C57">
            <w:pPr>
              <w:pStyle w:val="TableBodyText"/>
              <w:keepNext w:val="0"/>
              <w:spacing w:before="60" w:after="60"/>
              <w:ind w:left="0"/>
              <w:jc w:val="left"/>
            </w:pPr>
            <w:r>
              <w:t>Demand driven VET training — Government subsidies are contestable and are allocated to the RTO (government or private) of the students’ choice. Governments may place some limits on student choice, by restricting the number of RTOs that offer entitlement funding places.</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lastRenderedPageBreak/>
              <w:t>Employer satisfaction with VET</w:t>
            </w:r>
          </w:p>
        </w:tc>
        <w:tc>
          <w:tcPr>
            <w:tcW w:w="6378" w:type="dxa"/>
          </w:tcPr>
          <w:p w:rsidR="00D34C36" w:rsidRPr="00EF5A5F" w:rsidRDefault="00D34C36" w:rsidP="00D16C57">
            <w:pPr>
              <w:pStyle w:val="TableBodyText"/>
              <w:keepNext w:val="0"/>
              <w:spacing w:before="60" w:after="60"/>
              <w:ind w:left="0"/>
              <w:jc w:val="left"/>
            </w:pPr>
            <w:r w:rsidRPr="00EF5A5F">
              <w:t xml:space="preserve">The proportion of Australian employers who </w:t>
            </w:r>
            <w:r w:rsidR="0072272E">
              <w:t xml:space="preserve">engaged in an aspect of VET, and who were </w:t>
            </w:r>
            <w:r w:rsidRPr="00EF5A5F">
              <w:t>satisfied with VET in meeting the skill needs of their workforce. The components of satisfaction with the VET system are satisfaction with apprentices/trainees, nationally recognised training</w:t>
            </w:r>
            <w:r w:rsidR="000C7F1C" w:rsidRPr="00EF5A5F">
              <w:t>,</w:t>
            </w:r>
            <w:r w:rsidRPr="00EF5A5F">
              <w:t xml:space="preserve"> and formal vocational qualifications as a job requirement. Satisfaction is measured on a 5 point scale, ‘satisfied’ includes employers who were satisfied or very satisfied and ‘dissatisfied’ includes employers who were dissatisfied or very dissatisfied.</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Enrolment</w:t>
            </w:r>
          </w:p>
        </w:tc>
        <w:tc>
          <w:tcPr>
            <w:tcW w:w="6378" w:type="dxa"/>
          </w:tcPr>
          <w:p w:rsidR="00F758BD" w:rsidRPr="00EF5A5F" w:rsidRDefault="00D34C36" w:rsidP="00D16C57">
            <w:pPr>
              <w:pStyle w:val="TableBodyText"/>
              <w:keepNext w:val="0"/>
              <w:spacing w:before="60" w:after="60"/>
              <w:ind w:left="0"/>
              <w:jc w:val="left"/>
            </w:pPr>
            <w:r w:rsidRPr="00EF5A5F">
              <w:t>The registration of a student at a training organisation’s delivery location for the purpose of undertaking a program of study. The enrolment is considered valid only if the student has undertaken enrolment procedures, met their fee obligations, and has engaged in learning activity regardless of the mode of delivery.</w:t>
            </w:r>
            <w:r w:rsidR="00F758BD" w:rsidRPr="00EF5A5F">
              <w:t xml:space="preserve"> </w:t>
            </w:r>
          </w:p>
          <w:p w:rsidR="00E51F0B" w:rsidRPr="00EF5A5F" w:rsidRDefault="00F758BD" w:rsidP="00D16C57">
            <w:pPr>
              <w:pStyle w:val="TableBodyText"/>
              <w:keepNext w:val="0"/>
              <w:spacing w:before="60" w:after="60"/>
              <w:ind w:left="0"/>
              <w:jc w:val="left"/>
            </w:pPr>
            <w:r w:rsidRPr="00EF5A5F">
              <w:t>A VET student may be enrolled in more than one VET training program, and therefore there are more ‘enrolments’ in the VET system than ‘students’. This may be of importance if comparing VET data in this chapter with other VET data.</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Fee</w:t>
            </w:r>
            <w:r w:rsidR="00AD5F7E" w:rsidRPr="00D16C57">
              <w:rPr>
                <w:b/>
              </w:rPr>
              <w:noBreakHyphen/>
            </w:r>
            <w:r w:rsidRPr="00D16C57">
              <w:rPr>
                <w:b/>
              </w:rPr>
              <w:t>for</w:t>
            </w:r>
            <w:r w:rsidR="00AD5F7E" w:rsidRPr="00D16C57">
              <w:rPr>
                <w:b/>
              </w:rPr>
              <w:noBreakHyphen/>
            </w:r>
            <w:r w:rsidRPr="00D16C57">
              <w:rPr>
                <w:b/>
              </w:rPr>
              <w:t>service activity</w:t>
            </w:r>
          </w:p>
        </w:tc>
        <w:tc>
          <w:tcPr>
            <w:tcW w:w="6378" w:type="dxa"/>
          </w:tcPr>
          <w:p w:rsidR="00D34C36" w:rsidRPr="00EF5A5F" w:rsidRDefault="00D34C36" w:rsidP="00D16C57">
            <w:pPr>
              <w:pStyle w:val="TableBodyText"/>
              <w:keepNext w:val="0"/>
              <w:spacing w:before="60" w:after="60"/>
              <w:ind w:left="0"/>
              <w:jc w:val="left"/>
            </w:pPr>
            <w:r w:rsidRPr="00EF5A5F">
              <w:t>Training for which most or all of the cost is borne by the student or a person or organisation on behalf of the student.</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Government</w:t>
            </w:r>
            <w:r w:rsidR="00D3506B" w:rsidRPr="00D16C57">
              <w:rPr>
                <w:b/>
              </w:rPr>
              <w:noBreakHyphen/>
            </w:r>
            <w:r w:rsidRPr="00D16C57">
              <w:rPr>
                <w:b/>
              </w:rPr>
              <w:t>funded VET students</w:t>
            </w:r>
          </w:p>
        </w:tc>
        <w:tc>
          <w:tcPr>
            <w:tcW w:w="6378" w:type="dxa"/>
          </w:tcPr>
          <w:p w:rsidR="00CB1385" w:rsidRPr="00293967" w:rsidRDefault="00CB1385" w:rsidP="00D16C57">
            <w:pPr>
              <w:pStyle w:val="TableBodyText"/>
              <w:keepNext w:val="0"/>
              <w:spacing w:before="60" w:after="60"/>
              <w:ind w:left="0"/>
              <w:jc w:val="left"/>
              <w:rPr>
                <w:szCs w:val="18"/>
              </w:rPr>
            </w:pPr>
            <w:r w:rsidRPr="00293967">
              <w:rPr>
                <w:szCs w:val="18"/>
              </w:rPr>
              <w:t>VET students who are funded under Commonwealth and State recurrent, Commonwealth specific and State specific funding. This includes activity funded under the NASWD, and excludes students participating in VET programs delivered in schools (where the delivery was undertaken by schools) or who undertook ‘recreation, leisure or personal enrichment’ education programs. Fee for</w:t>
            </w:r>
            <w:r w:rsidR="00AD5F7E">
              <w:rPr>
                <w:szCs w:val="18"/>
              </w:rPr>
              <w:noBreakHyphen/>
            </w:r>
            <w:r w:rsidRPr="00293967">
              <w:rPr>
                <w:szCs w:val="18"/>
              </w:rPr>
              <w:t>service by private providers, delivery undertaken at overseas campuses of Australian VET institutions, and credit transfer are also excluded.</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Government recurrent expenditure per annual hour</w:t>
            </w:r>
          </w:p>
        </w:tc>
        <w:tc>
          <w:tcPr>
            <w:tcW w:w="6378" w:type="dxa"/>
          </w:tcPr>
          <w:p w:rsidR="00D34C36" w:rsidRPr="00EF5A5F" w:rsidRDefault="00D34C36" w:rsidP="00D16C57">
            <w:pPr>
              <w:pStyle w:val="TableBodyText"/>
              <w:keepNext w:val="0"/>
              <w:spacing w:before="60" w:after="60"/>
              <w:ind w:left="0"/>
              <w:jc w:val="left"/>
            </w:pPr>
            <w:r w:rsidRPr="00EF5A5F">
              <w:t xml:space="preserve">Government recurrent expenditure </w:t>
            </w:r>
            <w:r w:rsidR="00C06854" w:rsidRPr="00EF5A5F">
              <w:t>divided by</w:t>
            </w:r>
            <w:r w:rsidRPr="00EF5A5F">
              <w:t xml:space="preserve"> </w:t>
            </w:r>
            <w:r w:rsidR="00D60801" w:rsidRPr="00EF5A5F">
              <w:t xml:space="preserve">the number of </w:t>
            </w:r>
            <w:r w:rsidR="000B15D5">
              <w:t>government</w:t>
            </w:r>
            <w:r w:rsidR="000B15D5">
              <w:noBreakHyphen/>
              <w:t>funded</w:t>
            </w:r>
            <w:r w:rsidRPr="00EF5A5F">
              <w:t xml:space="preserve"> annual hours</w:t>
            </w:r>
            <w:r w:rsidR="00C06854" w:rsidRPr="00EF5A5F">
              <w:t xml:space="preserve"> (adjusted for invalid enrolment rates)</w:t>
            </w:r>
            <w:r w:rsidRPr="00EF5A5F">
              <w:t>. Expenditure is adjusted for course mix weight.</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Graduate</w:t>
            </w:r>
          </w:p>
        </w:tc>
        <w:tc>
          <w:tcPr>
            <w:tcW w:w="6378" w:type="dxa"/>
          </w:tcPr>
          <w:p w:rsidR="00D34C36" w:rsidRPr="00EF5A5F" w:rsidRDefault="00D34C36" w:rsidP="00D16C57">
            <w:pPr>
              <w:pStyle w:val="TableBodyText"/>
              <w:keepNext w:val="0"/>
              <w:spacing w:before="60" w:after="60"/>
              <w:ind w:left="0"/>
              <w:jc w:val="left"/>
            </w:pPr>
            <w:r w:rsidRPr="00EF5A5F">
              <w:t>A person who has completed a VET program.</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Graduates’ main reason for undertaking a VET course</w:t>
            </w:r>
          </w:p>
        </w:tc>
        <w:tc>
          <w:tcPr>
            <w:tcW w:w="6378" w:type="dxa"/>
          </w:tcPr>
          <w:p w:rsidR="00D34C36" w:rsidRPr="00EF5A5F" w:rsidRDefault="00D34C36" w:rsidP="00D16C57">
            <w:pPr>
              <w:pStyle w:val="TableBodyText"/>
              <w:keepNext w:val="0"/>
              <w:spacing w:before="60" w:after="60"/>
              <w:ind w:left="0"/>
              <w:jc w:val="left"/>
            </w:pPr>
            <w:r w:rsidRPr="00EF5A5F">
              <w:t>Eithe</w:t>
            </w:r>
            <w:r w:rsidR="00D60801" w:rsidRPr="00EF5A5F">
              <w:t>r seeking an employment–</w:t>
            </w:r>
            <w:r w:rsidRPr="00EF5A5F">
              <w:t>related outcome (to get a job, to try for a different career, to meet job requirements, to get extra job skills), seeking a further study outcome (to get into another course) or seeking a personal development outcome (for personal interest, for other reasons).</w:t>
            </w:r>
          </w:p>
        </w:tc>
      </w:tr>
      <w:tr w:rsidR="003F7551" w:rsidRPr="00EF5A5F" w:rsidTr="00D16C57">
        <w:trPr>
          <w:cantSplit/>
        </w:trPr>
        <w:tc>
          <w:tcPr>
            <w:tcW w:w="2409" w:type="dxa"/>
          </w:tcPr>
          <w:p w:rsidR="003F7551" w:rsidRPr="00D16C57" w:rsidRDefault="003F7551" w:rsidP="00D16C57">
            <w:pPr>
              <w:pStyle w:val="TableBodyText"/>
              <w:keepNext w:val="0"/>
              <w:spacing w:before="60" w:after="60"/>
              <w:ind w:left="0"/>
              <w:jc w:val="left"/>
              <w:rPr>
                <w:b/>
              </w:rPr>
            </w:pPr>
            <w:r w:rsidRPr="00D16C57">
              <w:rPr>
                <w:b/>
              </w:rPr>
              <w:t>Group Training Organisations</w:t>
            </w:r>
          </w:p>
        </w:tc>
        <w:tc>
          <w:tcPr>
            <w:tcW w:w="6378" w:type="dxa"/>
          </w:tcPr>
          <w:p w:rsidR="003F7551" w:rsidRPr="00EF5A5F" w:rsidRDefault="003F7551" w:rsidP="00D16C57">
            <w:pPr>
              <w:pStyle w:val="TableBodyText"/>
              <w:keepNext w:val="0"/>
              <w:spacing w:before="60" w:after="60"/>
              <w:ind w:left="0"/>
              <w:jc w:val="left"/>
            </w:pPr>
            <w:r w:rsidRPr="00171D95">
              <w:t>Group Training Organisation</w:t>
            </w:r>
            <w:r>
              <w:t>s</w:t>
            </w:r>
            <w:r w:rsidRPr="00171D95">
              <w:t xml:space="preserve"> </w:t>
            </w:r>
            <w:r>
              <w:t>recruit</w:t>
            </w:r>
            <w:r w:rsidRPr="00171D95">
              <w:t xml:space="preserve"> potential or existing Australian Apprentices under an Apprenticeship/Traineeship Training Contract and place them with ‘host’ employers while they undertake their training</w:t>
            </w:r>
          </w:p>
        </w:tc>
      </w:tr>
      <w:tr w:rsidR="00EA6B27" w:rsidRPr="00EF5A5F" w:rsidTr="00D16C57">
        <w:trPr>
          <w:cantSplit/>
        </w:trPr>
        <w:tc>
          <w:tcPr>
            <w:tcW w:w="2409" w:type="dxa"/>
          </w:tcPr>
          <w:p w:rsidR="00EA6B27" w:rsidRPr="00D16C57" w:rsidRDefault="00EA6B27" w:rsidP="00D16C57">
            <w:pPr>
              <w:pStyle w:val="TableBodyText"/>
              <w:keepNext w:val="0"/>
              <w:spacing w:before="60" w:after="60"/>
              <w:ind w:left="0"/>
              <w:jc w:val="left"/>
              <w:rPr>
                <w:b/>
              </w:rPr>
            </w:pPr>
            <w:r w:rsidRPr="00D16C57">
              <w:rPr>
                <w:b/>
              </w:rPr>
              <w:t>Language other than English (LOTE) spoken at home</w:t>
            </w:r>
          </w:p>
        </w:tc>
        <w:tc>
          <w:tcPr>
            <w:tcW w:w="6378" w:type="dxa"/>
          </w:tcPr>
          <w:p w:rsidR="00EA6B27" w:rsidRPr="00EF5A5F" w:rsidRDefault="00EA6B27" w:rsidP="00D16C57">
            <w:pPr>
              <w:pStyle w:val="TableBodyText"/>
              <w:keepNext w:val="0"/>
              <w:spacing w:before="60" w:after="60"/>
              <w:ind w:left="0"/>
              <w:jc w:val="left"/>
            </w:pPr>
            <w:r w:rsidRPr="00EF5A5F">
              <w:t>Students speaking a language other than English at home are those who self</w:t>
            </w:r>
            <w:r w:rsidR="00AD5F7E">
              <w:noBreakHyphen/>
            </w:r>
            <w:r w:rsidRPr="00EF5A5F">
              <w:t>identify on their enrolment form that they speak a language other than English at home.</w:t>
            </w:r>
          </w:p>
        </w:tc>
      </w:tr>
      <w:tr w:rsidR="00EA6B27" w:rsidRPr="00EF5A5F" w:rsidTr="00D16C57">
        <w:trPr>
          <w:cantSplit/>
        </w:trPr>
        <w:tc>
          <w:tcPr>
            <w:tcW w:w="2409" w:type="dxa"/>
          </w:tcPr>
          <w:p w:rsidR="00EA6B27" w:rsidRPr="00D16C57" w:rsidRDefault="00EA6B27" w:rsidP="00D16C57">
            <w:pPr>
              <w:pStyle w:val="TableBodyText"/>
              <w:keepNext w:val="0"/>
              <w:spacing w:before="60" w:after="60"/>
              <w:ind w:left="0"/>
              <w:jc w:val="left"/>
              <w:rPr>
                <w:b/>
              </w:rPr>
            </w:pPr>
            <w:r w:rsidRPr="00D16C57">
              <w:rPr>
                <w:b/>
              </w:rPr>
              <w:t>Load pass rate</w:t>
            </w:r>
          </w:p>
        </w:tc>
        <w:tc>
          <w:tcPr>
            <w:tcW w:w="6378" w:type="dxa"/>
          </w:tcPr>
          <w:p w:rsidR="00EA6B27" w:rsidRPr="00EF5A5F" w:rsidRDefault="00EA6B27" w:rsidP="00D16C57">
            <w:pPr>
              <w:pStyle w:val="TableBodyText"/>
              <w:keepNext w:val="0"/>
              <w:spacing w:before="60" w:after="60"/>
              <w:ind w:left="0"/>
              <w:jc w:val="left"/>
            </w:pPr>
            <w:r w:rsidRPr="00EF5A5F">
              <w:t xml:space="preserve">The ratio of hours attributed to students who gained competencies/passed assessment in an assessable module or unit of competency to the hours of all students who were assessed and either passed, failed or withdrew. Load pass rate is calculated as the total competency achieved/passed and </w:t>
            </w:r>
            <w:r w:rsidR="00AE2629">
              <w:t>recognition of prior learning</w:t>
            </w:r>
            <w:r w:rsidRPr="00EF5A5F">
              <w:t xml:space="preserve"> divided by the total competency achieved/passed, </w:t>
            </w:r>
            <w:r w:rsidR="00AE2629">
              <w:t>recognition of prior learning</w:t>
            </w:r>
            <w:r w:rsidRPr="00EF5A5F">
              <w:t>, competency not achieved/failed and withdrawn.</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Module</w:t>
            </w:r>
          </w:p>
        </w:tc>
        <w:tc>
          <w:tcPr>
            <w:tcW w:w="6378" w:type="dxa"/>
          </w:tcPr>
          <w:p w:rsidR="00D34C36" w:rsidRPr="00EF5A5F" w:rsidRDefault="00D34C36" w:rsidP="00D16C57">
            <w:pPr>
              <w:pStyle w:val="TableBodyText"/>
              <w:keepNext w:val="0"/>
              <w:spacing w:before="60" w:after="60"/>
              <w:ind w:left="0"/>
              <w:jc w:val="left"/>
            </w:pPr>
            <w:r w:rsidRPr="00EF5A5F">
              <w:t>A unit of training in which a student can enrol and be assessed.</w:t>
            </w:r>
          </w:p>
        </w:tc>
      </w:tr>
      <w:tr w:rsidR="00C26FF0" w:rsidRPr="00EF5A5F" w:rsidTr="00D16C57">
        <w:trPr>
          <w:cantSplit/>
        </w:trPr>
        <w:tc>
          <w:tcPr>
            <w:tcW w:w="2409" w:type="dxa"/>
          </w:tcPr>
          <w:p w:rsidR="00C26FF0" w:rsidRPr="00D16C57" w:rsidRDefault="00C26FF0" w:rsidP="00D16C57">
            <w:pPr>
              <w:pStyle w:val="TableBodyText"/>
              <w:keepNext w:val="0"/>
              <w:spacing w:before="60" w:after="60"/>
              <w:ind w:left="0"/>
              <w:jc w:val="left"/>
              <w:rPr>
                <w:b/>
              </w:rPr>
            </w:pPr>
            <w:r w:rsidRPr="00D16C57">
              <w:rPr>
                <w:b/>
              </w:rPr>
              <w:t>Multi</w:t>
            </w:r>
            <w:r w:rsidRPr="00D16C57">
              <w:rPr>
                <w:b/>
              </w:rPr>
              <w:noBreakHyphen/>
              <w:t>sector training providers</w:t>
            </w:r>
          </w:p>
        </w:tc>
        <w:tc>
          <w:tcPr>
            <w:tcW w:w="6378" w:type="dxa"/>
          </w:tcPr>
          <w:p w:rsidR="00C26FF0" w:rsidRPr="00EF5A5F" w:rsidRDefault="00C26FF0" w:rsidP="00D16C57">
            <w:pPr>
              <w:pStyle w:val="TableBodyText"/>
              <w:keepNext w:val="0"/>
              <w:spacing w:before="60" w:after="60"/>
              <w:ind w:left="0"/>
              <w:jc w:val="left"/>
            </w:pPr>
            <w:r w:rsidRPr="007B523A">
              <w:t>Multi</w:t>
            </w:r>
            <w:r>
              <w:noBreakHyphen/>
              <w:t xml:space="preserve">sector training providers that </w:t>
            </w:r>
            <w:r w:rsidRPr="008E0F2F">
              <w:t xml:space="preserve">offer both higher education and </w:t>
            </w:r>
            <w:r>
              <w:t>VET courses.</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Private provider</w:t>
            </w:r>
          </w:p>
        </w:tc>
        <w:tc>
          <w:tcPr>
            <w:tcW w:w="6378" w:type="dxa"/>
          </w:tcPr>
          <w:p w:rsidR="00D34C36" w:rsidRPr="00EF5A5F" w:rsidRDefault="00D34C36" w:rsidP="00D16C57">
            <w:pPr>
              <w:pStyle w:val="TableBodyText"/>
              <w:keepNext w:val="0"/>
              <w:spacing w:before="60" w:after="60"/>
              <w:ind w:left="0"/>
              <w:jc w:val="left"/>
            </w:pPr>
            <w:r w:rsidRPr="00EF5A5F">
              <w:t>A commercial organisation that provides training</w:t>
            </w:r>
            <w:r w:rsidR="006A51DB" w:rsidRPr="00EF5A5F">
              <w:t>.</w:t>
            </w:r>
          </w:p>
        </w:tc>
      </w:tr>
      <w:tr w:rsidR="008E2391" w:rsidRPr="00EF5A5F" w:rsidTr="00D16C57">
        <w:trPr>
          <w:cantSplit/>
        </w:trPr>
        <w:tc>
          <w:tcPr>
            <w:tcW w:w="2409" w:type="dxa"/>
          </w:tcPr>
          <w:p w:rsidR="00DF02DD" w:rsidRPr="00D16C57" w:rsidRDefault="008E2391" w:rsidP="00D16C57">
            <w:pPr>
              <w:pStyle w:val="TableBodyText"/>
              <w:keepNext w:val="0"/>
              <w:spacing w:before="60" w:after="60"/>
              <w:ind w:left="0"/>
              <w:jc w:val="left"/>
              <w:rPr>
                <w:b/>
              </w:rPr>
            </w:pPr>
            <w:r w:rsidRPr="00D16C57">
              <w:rPr>
                <w:b/>
              </w:rPr>
              <w:lastRenderedPageBreak/>
              <w:t xml:space="preserve">Qualification Equivalents </w:t>
            </w:r>
          </w:p>
        </w:tc>
        <w:tc>
          <w:tcPr>
            <w:tcW w:w="6378" w:type="dxa"/>
          </w:tcPr>
          <w:p w:rsidR="00A97788" w:rsidRDefault="00A97788" w:rsidP="00D16C57">
            <w:pPr>
              <w:pStyle w:val="TableBodyText"/>
              <w:keepNext w:val="0"/>
              <w:spacing w:before="60" w:after="60"/>
              <w:ind w:left="0"/>
              <w:jc w:val="left"/>
            </w:pPr>
            <w:r w:rsidRPr="00A97788">
              <w:t>Qualification Equivalents is a measure of the quantum of training relative to the effort required to fully complete a VET qualification.</w:t>
            </w:r>
          </w:p>
          <w:p w:rsidR="008E2391" w:rsidRPr="00EF5A5F" w:rsidRDefault="00D3506B" w:rsidP="00D16C57">
            <w:pPr>
              <w:pStyle w:val="TableBodyText"/>
              <w:keepNext w:val="0"/>
              <w:spacing w:before="60" w:after="60"/>
              <w:ind w:left="0"/>
              <w:jc w:val="left"/>
            </w:pPr>
            <w:r>
              <w:t>It</w:t>
            </w:r>
            <w:r w:rsidR="008E2391" w:rsidRPr="009F0F4A">
              <w:t xml:space="preserve"> expresses</w:t>
            </w:r>
            <w:r w:rsidR="008E2391" w:rsidRPr="00EF5A5F">
              <w:t xml:space="preserve"> skill outputs in terms of equivalent qualifications within each AQF level and </w:t>
            </w:r>
            <w:r w:rsidR="00B0608E" w:rsidRPr="00EF5A5F">
              <w:t>f</w:t>
            </w:r>
            <w:r w:rsidR="008E2391" w:rsidRPr="00EF5A5F">
              <w:t xml:space="preserve">ield of </w:t>
            </w:r>
            <w:r w:rsidR="00B0608E" w:rsidRPr="00EF5A5F">
              <w:t>e</w:t>
            </w:r>
            <w:r w:rsidR="008E2391" w:rsidRPr="00EF5A5F">
              <w:t xml:space="preserve">ducation. </w:t>
            </w:r>
            <w:r>
              <w:t>They</w:t>
            </w:r>
            <w:r w:rsidR="008E2391" w:rsidRPr="00EF5A5F">
              <w:t xml:space="preserve"> are based on the training activity (annual hours) associated with completions of modules and units of competency, divided by an agreed value of training activity representing a qualification.</w:t>
            </w:r>
          </w:p>
          <w:p w:rsidR="00D13903" w:rsidRPr="00EF5A5F" w:rsidRDefault="00BD0457" w:rsidP="00D16C57">
            <w:pPr>
              <w:pStyle w:val="TableBodyText"/>
              <w:keepNext w:val="0"/>
              <w:spacing w:before="60" w:after="60"/>
              <w:ind w:left="0"/>
              <w:jc w:val="left"/>
            </w:pPr>
            <w:r w:rsidRPr="00EF5A5F">
              <w:t>All courses have a nominal hour value reported as part of the national VET provider collection. This value provides a guide to the amount of activity that is required to complete the qualifications. These courses are classified by Australian Standard Clas</w:t>
            </w:r>
            <w:r w:rsidR="00AE2629">
              <w:t xml:space="preserve">sification of Education </w:t>
            </w:r>
            <w:r w:rsidRPr="00EF5A5F">
              <w:t>field of education and qualification level.</w:t>
            </w:r>
            <w:r w:rsidR="00C11C53" w:rsidRPr="00EF5A5F">
              <w:t xml:space="preserve"> </w:t>
            </w:r>
            <w:r w:rsidR="00D13903" w:rsidRPr="00EF5A5F">
              <w:t xml:space="preserve">For example, the median hours associated with a course in the field of education Food, Hospitality and Personal Services at </w:t>
            </w:r>
            <w:r w:rsidR="00EE045F" w:rsidRPr="00EF5A5F">
              <w:t>d</w:t>
            </w:r>
            <w:r w:rsidR="00D13903" w:rsidRPr="00EF5A5F">
              <w:t>iploma level for 2005 was 1660 hours. The number of hours successfully completed in modules and units of competency from these courses was 353 052. These 353 052 nominal hours represent 213 equivalent diploma qualifications.</w:t>
            </w:r>
          </w:p>
        </w:tc>
      </w:tr>
      <w:tr w:rsidR="00D34C36" w:rsidRPr="00EF5A5F" w:rsidTr="00D16C57">
        <w:trPr>
          <w:cantSplit/>
        </w:trPr>
        <w:tc>
          <w:tcPr>
            <w:tcW w:w="2409" w:type="dxa"/>
          </w:tcPr>
          <w:p w:rsidR="00D34C36" w:rsidRPr="00D16C57" w:rsidRDefault="005C47E6" w:rsidP="00D16C57">
            <w:pPr>
              <w:pStyle w:val="TableBodyText"/>
              <w:keepNext w:val="0"/>
              <w:spacing w:before="60" w:after="60"/>
              <w:ind w:left="0"/>
              <w:jc w:val="left"/>
              <w:rPr>
                <w:b/>
              </w:rPr>
            </w:pPr>
            <w:r w:rsidRPr="00D16C57">
              <w:rPr>
                <w:b/>
              </w:rPr>
              <w:t>Real expenditure/</w:t>
            </w:r>
            <w:r w:rsidRPr="00D16C57">
              <w:rPr>
                <w:b/>
              </w:rPr>
              <w:br/>
              <w:t>funding/assets</w:t>
            </w:r>
          </w:p>
        </w:tc>
        <w:tc>
          <w:tcPr>
            <w:tcW w:w="6378" w:type="dxa"/>
          </w:tcPr>
          <w:p w:rsidR="00D34C36" w:rsidRPr="00EF5A5F" w:rsidRDefault="00D34C36" w:rsidP="00D16C57">
            <w:pPr>
              <w:pStyle w:val="TableBodyText"/>
              <w:keepNext w:val="0"/>
              <w:spacing w:before="60" w:after="60"/>
              <w:ind w:left="0"/>
              <w:jc w:val="left"/>
            </w:pPr>
            <w:r w:rsidRPr="00EF5A5F">
              <w:t>Actual expenditure/funding/assets adjusted for changes in prices. Adjustments are made using the GDP chain price deflator and expressed in terms of final year prices.</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Recognition of prior learning</w:t>
            </w:r>
            <w:r w:rsidR="00AE2629" w:rsidRPr="00D16C57">
              <w:rPr>
                <w:b/>
              </w:rPr>
              <w:t xml:space="preserve"> </w:t>
            </w:r>
          </w:p>
        </w:tc>
        <w:tc>
          <w:tcPr>
            <w:tcW w:w="6378" w:type="dxa"/>
            <w:shd w:val="clear" w:color="auto" w:fill="auto"/>
          </w:tcPr>
          <w:p w:rsidR="00891291" w:rsidRPr="00EF5A5F" w:rsidRDefault="00F24B98" w:rsidP="00D16C57">
            <w:pPr>
              <w:pStyle w:val="TableBodyText"/>
              <w:keepNext w:val="0"/>
              <w:spacing w:before="60" w:after="60"/>
              <w:ind w:left="0"/>
              <w:jc w:val="left"/>
            </w:pPr>
            <w:r>
              <w:t xml:space="preserve">Recognition </w:t>
            </w:r>
            <w:r w:rsidR="00AE2629">
              <w:t>of prior learning</w:t>
            </w:r>
            <w:r w:rsidR="00891291">
              <w:t xml:space="preserve"> is an assessment process through which students may gain formal recognition for skills and knowledge acquired through previous training, work or life experience. </w:t>
            </w:r>
            <w:r w:rsidR="00AE2629">
              <w:t>recognition of prior learning</w:t>
            </w:r>
            <w:r w:rsidR="00891291">
              <w:t xml:space="preserve"> may be used to grant status or credit in a subject or module. It can lead to a full qualification in the VET sector.</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Recurrent funding</w:t>
            </w:r>
          </w:p>
        </w:tc>
        <w:tc>
          <w:tcPr>
            <w:tcW w:w="6378" w:type="dxa"/>
            <w:shd w:val="clear" w:color="auto" w:fill="auto"/>
          </w:tcPr>
          <w:p w:rsidR="00D34C36" w:rsidRPr="00EF5A5F" w:rsidRDefault="00D34C36" w:rsidP="00D16C57">
            <w:pPr>
              <w:pStyle w:val="TableBodyText"/>
              <w:keepNext w:val="0"/>
              <w:spacing w:before="60" w:after="60"/>
              <w:ind w:left="0"/>
              <w:jc w:val="left"/>
            </w:pPr>
            <w:r w:rsidRPr="00EF5A5F">
              <w:t>Funding provided by the Australian, State and Territory governments to cover operating costs, salaries and rent.</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Registered training organisation</w:t>
            </w:r>
            <w:r w:rsidR="000C7F1C" w:rsidRPr="00D16C57">
              <w:rPr>
                <w:b/>
              </w:rPr>
              <w:t xml:space="preserve"> (RTO)</w:t>
            </w:r>
          </w:p>
        </w:tc>
        <w:tc>
          <w:tcPr>
            <w:tcW w:w="6378" w:type="dxa"/>
            <w:shd w:val="clear" w:color="auto" w:fill="auto"/>
          </w:tcPr>
          <w:p w:rsidR="00891291" w:rsidRDefault="00891291" w:rsidP="00D16C57">
            <w:pPr>
              <w:pStyle w:val="TableBodyText"/>
              <w:keepNext w:val="0"/>
              <w:spacing w:before="60" w:after="60"/>
              <w:ind w:left="0"/>
              <w:jc w:val="left"/>
            </w:pPr>
            <w:r w:rsidRPr="00F74889">
              <w:t xml:space="preserve">RTOs are organisations registered by ASQA, the </w:t>
            </w:r>
            <w:r w:rsidR="00DA3A01" w:rsidRPr="00247713">
              <w:t>Victorian Registration and Qualifications Authority</w:t>
            </w:r>
            <w:r w:rsidRPr="00F74889">
              <w:t xml:space="preserve"> (Victoria) or the Training Accreditation Council (WA) to deliver training and/or conduct assessment and issue nationally recognised qualifications in accordance with the AQF. </w:t>
            </w:r>
          </w:p>
          <w:p w:rsidR="00376460" w:rsidRPr="00EF5A5F" w:rsidRDefault="00D34C36" w:rsidP="00D16C57">
            <w:pPr>
              <w:pStyle w:val="TableBodyText"/>
              <w:keepNext w:val="0"/>
              <w:spacing w:before="60" w:after="60"/>
              <w:ind w:left="0"/>
              <w:jc w:val="left"/>
            </w:pPr>
            <w:r w:rsidRPr="00EF5A5F">
              <w:t>RTOs include TAFE colleges and institutes, adult and community education providers, private providers, community organisations, schools, higher education institutions, commercial and enterprise training providers, industry bodies and other organisations meeting the registration requirements.</w:t>
            </w:r>
          </w:p>
        </w:tc>
      </w:tr>
      <w:tr w:rsidR="00376460" w:rsidRPr="00EF5A5F" w:rsidTr="00D16C57">
        <w:trPr>
          <w:cantSplit/>
        </w:trPr>
        <w:tc>
          <w:tcPr>
            <w:tcW w:w="2409" w:type="dxa"/>
            <w:shd w:val="clear" w:color="auto" w:fill="FFFFFF" w:themeFill="background1"/>
          </w:tcPr>
          <w:p w:rsidR="00376460" w:rsidRPr="00D16C57" w:rsidRDefault="00376460" w:rsidP="00D16C57">
            <w:pPr>
              <w:pStyle w:val="TableBodyText"/>
              <w:keepNext w:val="0"/>
              <w:spacing w:before="60" w:after="60"/>
              <w:ind w:left="0"/>
              <w:jc w:val="left"/>
              <w:rPr>
                <w:b/>
              </w:rPr>
            </w:pPr>
            <w:r w:rsidRPr="00D16C57">
              <w:rPr>
                <w:b/>
              </w:rPr>
              <w:t>Remoteness</w:t>
            </w:r>
          </w:p>
        </w:tc>
        <w:tc>
          <w:tcPr>
            <w:tcW w:w="6378" w:type="dxa"/>
            <w:shd w:val="clear" w:color="auto" w:fill="auto"/>
          </w:tcPr>
          <w:p w:rsidR="00376460" w:rsidRPr="00EF5A5F" w:rsidRDefault="00376460" w:rsidP="00D16C57">
            <w:pPr>
              <w:pStyle w:val="TableBodyText"/>
              <w:keepNext w:val="0"/>
              <w:spacing w:before="60" w:after="60"/>
              <w:ind w:left="0"/>
              <w:jc w:val="left"/>
            </w:pPr>
            <w:r>
              <w:t xml:space="preserve">Remoteness is described using </w:t>
            </w:r>
            <w:r w:rsidR="003473DA" w:rsidRPr="00894119">
              <w:t>Accessibility and Remoteness Index for Australia</w:t>
            </w:r>
            <w:r w:rsidR="003473DA">
              <w:t xml:space="preserve"> (extended version) (</w:t>
            </w:r>
            <w:r>
              <w:t>ARIA+</w:t>
            </w:r>
            <w:r w:rsidR="003473DA">
              <w:t>)</w:t>
            </w:r>
            <w:r>
              <w:t xml:space="preserve">, which is </w:t>
            </w:r>
            <w:r w:rsidRPr="00376460">
              <w:t>published as a 1 kilometre grid or matrix that covers the whole of Australia</w:t>
            </w:r>
            <w:r>
              <w:t xml:space="preserve">. </w:t>
            </w:r>
            <w:r w:rsidRPr="00376460">
              <w:t xml:space="preserve">The </w:t>
            </w:r>
            <w:r w:rsidR="003473DA">
              <w:t>Australian Bureau of Statistics</w:t>
            </w:r>
            <w:r w:rsidRPr="00376460">
              <w:t xml:space="preserve"> calculated the arithmetic mean ARIA+ values for each Census Collection Districts that formed the base level of the Remoteness Structure.</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TAFE</w:t>
            </w:r>
          </w:p>
        </w:tc>
        <w:tc>
          <w:tcPr>
            <w:tcW w:w="6378" w:type="dxa"/>
            <w:shd w:val="clear" w:color="auto" w:fill="auto"/>
          </w:tcPr>
          <w:p w:rsidR="00D34C36" w:rsidRPr="00EF5A5F" w:rsidRDefault="00D34C36" w:rsidP="00D16C57">
            <w:pPr>
              <w:pStyle w:val="TableBodyText"/>
              <w:keepNext w:val="0"/>
              <w:spacing w:before="60" w:after="60"/>
              <w:ind w:left="0"/>
              <w:jc w:val="left"/>
            </w:pPr>
            <w:r w:rsidRPr="00EF5A5F">
              <w:t xml:space="preserve">Technical and further education colleges and institutes, which are the primary providers of </w:t>
            </w:r>
            <w:r w:rsidR="000B15D5">
              <w:t>government</w:t>
            </w:r>
            <w:r w:rsidR="000B15D5">
              <w:noBreakHyphen/>
              <w:t>funded</w:t>
            </w:r>
            <w:r w:rsidRPr="00EF5A5F">
              <w:t xml:space="preserve"> VET.</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Training packages</w:t>
            </w:r>
          </w:p>
        </w:tc>
        <w:tc>
          <w:tcPr>
            <w:tcW w:w="6378" w:type="dxa"/>
            <w:shd w:val="clear" w:color="auto" w:fill="auto"/>
          </w:tcPr>
          <w:p w:rsidR="00891291" w:rsidRDefault="00891291" w:rsidP="00D16C57">
            <w:pPr>
              <w:pStyle w:val="TableBodyText"/>
              <w:keepNext w:val="0"/>
              <w:spacing w:before="60" w:after="60"/>
              <w:ind w:left="0"/>
              <w:jc w:val="left"/>
            </w:pPr>
            <w:r>
              <w:t>A training package is a nationally endorsed, integrated package consisting of: units of competency, assessment requirements, AQF qualifications and credit arrangements, and one or more quality assured companion volumes. The optional companion volumes can include support materials such as learning strategies, assessment resources or professional development materials for trainers.</w:t>
            </w:r>
          </w:p>
          <w:p w:rsidR="00891291" w:rsidRPr="00EF5A5F" w:rsidRDefault="00891291" w:rsidP="00D16C57">
            <w:pPr>
              <w:pStyle w:val="TableBodyText"/>
              <w:keepNext w:val="0"/>
              <w:spacing w:before="60" w:after="60"/>
              <w:ind w:left="0"/>
              <w:jc w:val="left"/>
            </w:pPr>
            <w:r>
              <w:t>Training packages specify the skills and knowledge required to perform effectively in the workplace. They are developed in consultation with industry to meet the training needs of an industry or group of industries</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Unit of competency</w:t>
            </w:r>
          </w:p>
        </w:tc>
        <w:tc>
          <w:tcPr>
            <w:tcW w:w="6378" w:type="dxa"/>
            <w:shd w:val="clear" w:color="auto" w:fill="auto"/>
          </w:tcPr>
          <w:p w:rsidR="00D34C36" w:rsidRPr="00EF5A5F" w:rsidRDefault="00D34C36" w:rsidP="00D16C57">
            <w:pPr>
              <w:pStyle w:val="TableBodyText"/>
              <w:keepNext w:val="0"/>
              <w:spacing w:before="60" w:after="60"/>
              <w:ind w:left="0"/>
              <w:jc w:val="left"/>
            </w:pPr>
            <w:r w:rsidRPr="00EF5A5F">
              <w:t xml:space="preserve">A unit of competency is the smallest component </w:t>
            </w:r>
            <w:r w:rsidR="00E629A5" w:rsidRPr="00EF5A5F">
              <w:t>of a VET program that</w:t>
            </w:r>
            <w:r w:rsidRPr="00EF5A5F">
              <w:t xml:space="preserve"> can be assessed and recognised in the VET system for collection purposes.</w:t>
            </w:r>
          </w:p>
        </w:tc>
      </w:tr>
      <w:tr w:rsidR="003F412D" w:rsidRPr="00EF5A5F" w:rsidTr="00D16C57">
        <w:trPr>
          <w:cantSplit/>
        </w:trPr>
        <w:tc>
          <w:tcPr>
            <w:tcW w:w="2409" w:type="dxa"/>
          </w:tcPr>
          <w:p w:rsidR="003F412D" w:rsidRPr="00D16C57" w:rsidRDefault="003F412D" w:rsidP="00D16C57">
            <w:pPr>
              <w:pStyle w:val="TableBodyText"/>
              <w:keepNext w:val="0"/>
              <w:spacing w:before="60" w:after="60"/>
              <w:ind w:left="0"/>
              <w:jc w:val="left"/>
              <w:rPr>
                <w:b/>
              </w:rPr>
            </w:pPr>
            <w:r w:rsidRPr="00D16C57">
              <w:rPr>
                <w:b/>
              </w:rPr>
              <w:t>User cost of capital per annual hour</w:t>
            </w:r>
          </w:p>
        </w:tc>
        <w:tc>
          <w:tcPr>
            <w:tcW w:w="6378" w:type="dxa"/>
            <w:shd w:val="clear" w:color="auto" w:fill="auto"/>
          </w:tcPr>
          <w:p w:rsidR="007000E7" w:rsidRPr="00EF5A5F" w:rsidRDefault="007000E7" w:rsidP="00D16C57">
            <w:pPr>
              <w:pStyle w:val="TableBodyText"/>
              <w:keepNext w:val="0"/>
              <w:spacing w:before="60" w:after="60"/>
              <w:ind w:left="0"/>
              <w:jc w:val="left"/>
            </w:pPr>
            <w:r w:rsidRPr="00EF5A5F">
              <w:t>User cost of capital (which is the opportunity cost of funds tied up in the capital used to deliver services, calculated as 8 per cent of the total value of the physical non</w:t>
            </w:r>
            <w:r w:rsidR="00AD5F7E">
              <w:noBreakHyphen/>
            </w:r>
            <w:r w:rsidRPr="00EF5A5F">
              <w:t xml:space="preserve">current assets) divided by </w:t>
            </w:r>
            <w:r w:rsidR="000B15D5">
              <w:t>government</w:t>
            </w:r>
            <w:r w:rsidR="000B15D5">
              <w:noBreakHyphen/>
              <w:t>funded</w:t>
            </w:r>
            <w:r w:rsidRPr="00EF5A5F">
              <w:t xml:space="preserve"> annual hours and course mix weight</w:t>
            </w:r>
            <w:r w:rsidR="0091113B">
              <w:t>.</w:t>
            </w:r>
          </w:p>
        </w:tc>
      </w:tr>
      <w:tr w:rsidR="003E7885" w:rsidRPr="00EF5A5F" w:rsidTr="00D16C57">
        <w:trPr>
          <w:cantSplit/>
        </w:trPr>
        <w:tc>
          <w:tcPr>
            <w:tcW w:w="2409" w:type="dxa"/>
            <w:shd w:val="clear" w:color="auto" w:fill="auto"/>
          </w:tcPr>
          <w:p w:rsidR="003E7885" w:rsidRPr="00D16C57" w:rsidRDefault="003E7885" w:rsidP="00D16C57">
            <w:pPr>
              <w:pStyle w:val="TableBodyText"/>
              <w:keepNext w:val="0"/>
              <w:spacing w:before="60" w:after="60"/>
              <w:ind w:left="0"/>
              <w:jc w:val="left"/>
              <w:rPr>
                <w:b/>
              </w:rPr>
            </w:pPr>
            <w:r w:rsidRPr="00D16C57">
              <w:rPr>
                <w:b/>
              </w:rPr>
              <w:lastRenderedPageBreak/>
              <w:t>VET FEE</w:t>
            </w:r>
            <w:r w:rsidR="00AD5F7E" w:rsidRPr="00D16C57">
              <w:rPr>
                <w:b/>
              </w:rPr>
              <w:noBreakHyphen/>
            </w:r>
            <w:r w:rsidRPr="00D16C57">
              <w:rPr>
                <w:b/>
              </w:rPr>
              <w:t>HELP</w:t>
            </w:r>
          </w:p>
        </w:tc>
        <w:tc>
          <w:tcPr>
            <w:tcW w:w="6378" w:type="dxa"/>
            <w:shd w:val="clear" w:color="auto" w:fill="auto"/>
          </w:tcPr>
          <w:p w:rsidR="003E7885" w:rsidRDefault="003E7885" w:rsidP="00D16C57">
            <w:pPr>
              <w:pStyle w:val="TableBodyText"/>
              <w:keepNext w:val="0"/>
              <w:spacing w:before="60" w:after="60"/>
              <w:ind w:left="0"/>
              <w:jc w:val="left"/>
            </w:pPr>
            <w:r w:rsidRPr="003E7885">
              <w:t>The Australian Government administers the Higher Education Loan Programme (HELP) to assist students with the cost of their tuition. As an extension of the higher education FEE</w:t>
            </w:r>
            <w:r w:rsidR="00AD5F7E">
              <w:noBreakHyphen/>
            </w:r>
            <w:r w:rsidRPr="003E7885">
              <w:t>HELP arrangements, VET FEE</w:t>
            </w:r>
            <w:r w:rsidR="00AD5F7E">
              <w:noBreakHyphen/>
            </w:r>
            <w:r w:rsidRPr="003E7885">
              <w:t>HELP is an income contingent loan scheme for students undertaking certain VET courses of study (diploma, advanced diploma, graduate diploma and graduate certificate courses) with an approved VET provider. It was first introduced in 2009.</w:t>
            </w:r>
          </w:p>
          <w:p w:rsidR="008A2602" w:rsidRPr="00EF5A5F" w:rsidRDefault="008A2602" w:rsidP="00D16C57">
            <w:pPr>
              <w:pStyle w:val="TableBodyText"/>
              <w:keepNext w:val="0"/>
              <w:spacing w:before="60" w:after="60"/>
              <w:ind w:left="0"/>
              <w:jc w:val="left"/>
            </w:pPr>
            <w:r w:rsidRPr="003F7B67">
              <w:rPr>
                <w:rFonts w:eastAsia="Calibri"/>
              </w:rPr>
              <w:t>A trial to extend VET FEE</w:t>
            </w:r>
            <w:r w:rsidR="00AD5F7E">
              <w:rPr>
                <w:rFonts w:eastAsia="Calibri"/>
              </w:rPr>
              <w:noBreakHyphen/>
            </w:r>
            <w:r w:rsidRPr="003F7B67">
              <w:rPr>
                <w:rFonts w:eastAsia="Calibri"/>
              </w:rPr>
              <w:t>HELP income contingent loans to certain subsidised certificate IV qualifications commenced on 13</w:t>
            </w:r>
            <w:r w:rsidR="000A3C68">
              <w:rPr>
                <w:rFonts w:eastAsia="Calibri"/>
              </w:rPr>
              <w:t> </w:t>
            </w:r>
            <w:r w:rsidRPr="003F7B67">
              <w:rPr>
                <w:rFonts w:eastAsia="Calibri"/>
              </w:rPr>
              <w:t>January 2014 and will continue until 31</w:t>
            </w:r>
            <w:r>
              <w:rPr>
                <w:rFonts w:eastAsia="Calibri"/>
              </w:rPr>
              <w:t> </w:t>
            </w:r>
            <w:r w:rsidRPr="003F7B67">
              <w:rPr>
                <w:rFonts w:eastAsia="Calibri"/>
              </w:rPr>
              <w:t>December 2016.</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VET participation</w:t>
            </w:r>
          </w:p>
        </w:tc>
        <w:tc>
          <w:tcPr>
            <w:tcW w:w="6378" w:type="dxa"/>
          </w:tcPr>
          <w:p w:rsidR="00F758BD" w:rsidRPr="00EF5A5F" w:rsidRDefault="00D34C36" w:rsidP="00D16C57">
            <w:pPr>
              <w:pStyle w:val="TableBodyText"/>
              <w:keepNext w:val="0"/>
              <w:spacing w:before="60" w:after="60"/>
              <w:ind w:left="0"/>
              <w:jc w:val="left"/>
            </w:pPr>
            <w:r w:rsidRPr="00EF5A5F">
              <w:t xml:space="preserve">VET student participation data presented in this Report refer to VET students who were funded </w:t>
            </w:r>
            <w:r w:rsidRPr="0014685B">
              <w:t>by government expenditure</w:t>
            </w:r>
            <w:r w:rsidRPr="00EF5A5F">
              <w:t xml:space="preserve"> and </w:t>
            </w:r>
            <w:r w:rsidR="00002875">
              <w:t xml:space="preserve">were engaged in training </w:t>
            </w:r>
            <w:r w:rsidRPr="00EF5A5F">
              <w:t xml:space="preserve">delivered </w:t>
            </w:r>
            <w:r w:rsidR="00D3506B">
              <w:t>by an RT</w:t>
            </w:r>
            <w:r w:rsidR="00F24B98">
              <w:t>O</w:t>
            </w:r>
            <w:r w:rsidRPr="00EF5A5F">
              <w:t>. They do not include students who participated in VET programs delivered in schools (where the delivery was undertaken by schools) or undertook ‘recreation, leisure or personal enrichment’ education programs. Fee</w:t>
            </w:r>
            <w:r w:rsidR="00AD5F7E">
              <w:noBreakHyphen/>
            </w:r>
            <w:r w:rsidRPr="00EF5A5F">
              <w:t>for</w:t>
            </w:r>
            <w:r w:rsidR="00AD5F7E">
              <w:noBreakHyphen/>
            </w:r>
            <w:r w:rsidRPr="00EF5A5F">
              <w:t xml:space="preserve">service </w:t>
            </w:r>
            <w:r w:rsidR="00D3506B">
              <w:t>students</w:t>
            </w:r>
            <w:r w:rsidR="006A51DB" w:rsidRPr="00EF5A5F">
              <w:t>,</w:t>
            </w:r>
            <w:r w:rsidRPr="00EF5A5F">
              <w:t xml:space="preserve"> delivery undertaken at overseas campuses of Australian VET institutions</w:t>
            </w:r>
            <w:r w:rsidR="006A51DB" w:rsidRPr="00EF5A5F">
              <w:t>,</w:t>
            </w:r>
            <w:r w:rsidRPr="00EF5A5F">
              <w:t xml:space="preserve"> and credit transfer are excluded.</w:t>
            </w:r>
            <w:r w:rsidR="00F758BD" w:rsidRPr="00EF5A5F">
              <w:t xml:space="preserve"> </w:t>
            </w:r>
          </w:p>
          <w:p w:rsidR="00744EE9" w:rsidRPr="00EF5A5F" w:rsidRDefault="00F758BD" w:rsidP="00D16C57">
            <w:pPr>
              <w:pStyle w:val="TableBodyText"/>
              <w:keepNext w:val="0"/>
              <w:spacing w:before="60" w:after="60"/>
              <w:ind w:left="0"/>
              <w:jc w:val="left"/>
            </w:pPr>
            <w:r w:rsidRPr="00EF5A5F">
              <w:t>A VET student may be enrolled in more than one VET training program, and therefore there are more ‘enrolments’ in the VET system than ‘students’. This distinction between ‘student’ numbers and the number of ‘enrolments’ (or ‘student enrolments’) may be of importance if comparing VET data in this chapter with other VET data.</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VET program</w:t>
            </w:r>
          </w:p>
        </w:tc>
        <w:tc>
          <w:tcPr>
            <w:tcW w:w="6378" w:type="dxa"/>
          </w:tcPr>
          <w:p w:rsidR="00D34C36" w:rsidRPr="00EF5A5F" w:rsidRDefault="00D34C36" w:rsidP="00D16C57">
            <w:pPr>
              <w:pStyle w:val="TableBodyText"/>
              <w:keepNext w:val="0"/>
              <w:spacing w:before="60" w:after="60"/>
              <w:ind w:left="0"/>
              <w:jc w:val="left"/>
            </w:pPr>
            <w:r w:rsidRPr="00EF5A5F">
              <w:t xml:space="preserve">A course or module offered by a training organisation in which students may enrol </w:t>
            </w:r>
            <w:r w:rsidR="00002875">
              <w:t xml:space="preserve">to develop </w:t>
            </w:r>
            <w:r w:rsidRPr="00EF5A5F">
              <w:t>work</w:t>
            </w:r>
            <w:r w:rsidR="00AD5F7E">
              <w:noBreakHyphen/>
            </w:r>
            <w:r w:rsidRPr="00EF5A5F">
              <w:t>related knowledge and skills.</w:t>
            </w:r>
          </w:p>
        </w:tc>
      </w:tr>
      <w:tr w:rsidR="00D34C36" w:rsidRPr="00EF5A5F" w:rsidTr="00D16C57">
        <w:trPr>
          <w:cantSplit/>
        </w:trPr>
        <w:tc>
          <w:tcPr>
            <w:tcW w:w="2409" w:type="dxa"/>
          </w:tcPr>
          <w:p w:rsidR="00D34C36" w:rsidRPr="00D16C57" w:rsidRDefault="00D34C36" w:rsidP="00D16C57">
            <w:pPr>
              <w:pStyle w:val="TableBodyText"/>
              <w:keepNext w:val="0"/>
              <w:spacing w:before="60" w:after="60"/>
              <w:ind w:left="0"/>
              <w:jc w:val="left"/>
              <w:rPr>
                <w:b/>
              </w:rPr>
            </w:pPr>
            <w:r w:rsidRPr="00D16C57">
              <w:rPr>
                <w:b/>
              </w:rPr>
              <w:t>Whether the VET course helped graduates achieve their main reason for doing the course</w:t>
            </w:r>
          </w:p>
        </w:tc>
        <w:tc>
          <w:tcPr>
            <w:tcW w:w="6378" w:type="dxa"/>
          </w:tcPr>
          <w:p w:rsidR="00D34C36" w:rsidRPr="00EF5A5F" w:rsidRDefault="00D34C36" w:rsidP="00D16C57">
            <w:pPr>
              <w:pStyle w:val="TableBodyText"/>
              <w:keepNext w:val="0"/>
              <w:spacing w:before="60" w:after="60"/>
              <w:ind w:left="0"/>
              <w:jc w:val="left"/>
            </w:pPr>
            <w:r w:rsidRPr="00EF5A5F">
              <w:t>Whether ‘the course helped’, ‘the course partly helped’, ‘the course did not help’ or the graduates ‘cannot say’.</w:t>
            </w:r>
          </w:p>
        </w:tc>
      </w:tr>
    </w:tbl>
    <w:p w:rsidR="00C57336" w:rsidRPr="00EF5A5F" w:rsidRDefault="005938E2" w:rsidP="00281C53">
      <w:pPr>
        <w:pStyle w:val="Heading2"/>
      </w:pPr>
      <w:bookmarkStart w:id="45" w:name="_Toc341279246"/>
      <w:bookmarkStart w:id="46" w:name="_Toc465073060"/>
      <w:r>
        <w:t>5.</w:t>
      </w:r>
      <w:r w:rsidR="00D64773">
        <w:rPr>
          <w:noProof/>
        </w:rPr>
        <w:t>5</w:t>
      </w:r>
      <w:r w:rsidR="00D660C5">
        <w:tab/>
      </w:r>
      <w:r w:rsidR="00C57336" w:rsidRPr="00EF5A5F">
        <w:t>References</w:t>
      </w:r>
      <w:bookmarkEnd w:id="45"/>
      <w:bookmarkEnd w:id="46"/>
    </w:p>
    <w:p w:rsidR="0053299A" w:rsidRDefault="0053299A" w:rsidP="0014685B">
      <w:pPr>
        <w:pStyle w:val="Reference"/>
      </w:pPr>
      <w:r>
        <w:t>ASQA (</w:t>
      </w:r>
      <w:r w:rsidRPr="0053299A">
        <w:t>Australian Skills Quality Authority</w:t>
      </w:r>
      <w:r>
        <w:t xml:space="preserve">) 2015, </w:t>
      </w:r>
      <w:r w:rsidR="00B03C63" w:rsidRPr="00B03C63">
        <w:rPr>
          <w:i/>
        </w:rPr>
        <w:t>Australian Skills Quality Authority Annual Report 2013</w:t>
      </w:r>
      <w:r w:rsidR="000A3C68">
        <w:rPr>
          <w:i/>
        </w:rPr>
        <w:noBreakHyphen/>
      </w:r>
      <w:r w:rsidR="00B03C63" w:rsidRPr="00B03C63">
        <w:rPr>
          <w:i/>
        </w:rPr>
        <w:t>14</w:t>
      </w:r>
      <w:r>
        <w:t>, Canberra, viewed 13 August</w:t>
      </w:r>
      <w:r w:rsidR="000A3C68">
        <w:t xml:space="preserve"> </w:t>
      </w:r>
      <w:r>
        <w:t>2015, &lt;</w:t>
      </w:r>
      <w:r w:rsidR="00B03C63" w:rsidRPr="00B03C63">
        <w:t>http://www.asqa.gov.au/news-and-publications/publications/annual-reports.html</w:t>
      </w:r>
      <w:r>
        <w:t>&gt;.</w:t>
      </w:r>
    </w:p>
    <w:p w:rsidR="0087671B" w:rsidRPr="0087671B" w:rsidRDefault="001B62F2" w:rsidP="0014685B">
      <w:pPr>
        <w:pStyle w:val="Reference"/>
      </w:pPr>
      <w:r>
        <w:t>Australian Government 201</w:t>
      </w:r>
      <w:r w:rsidR="0087671B">
        <w:t>6</w:t>
      </w:r>
      <w:r>
        <w:t xml:space="preserve">, </w:t>
      </w:r>
      <w:r w:rsidR="0087671B" w:rsidRPr="0087671B">
        <w:rPr>
          <w:i/>
        </w:rPr>
        <w:t>Redesigning VET FEE-HELP: Discussion Paper</w:t>
      </w:r>
      <w:r w:rsidR="0087671B">
        <w:t>, Canberra, viewed 4</w:t>
      </w:r>
      <w:r w:rsidR="000A3C68">
        <w:t> </w:t>
      </w:r>
      <w:r w:rsidR="0087671B">
        <w:t>October 2016 &lt;</w:t>
      </w:r>
      <w:r w:rsidR="0087671B" w:rsidRPr="0087671B">
        <w:t>https://docs.education.gov.au/system/files/doc/other/</w:t>
      </w:r>
      <w:r w:rsidR="0087671B">
        <w:br/>
      </w:r>
      <w:r w:rsidR="0087671B" w:rsidRPr="0087671B">
        <w:t>redesigning_vet_fee-help_-_discussion_paper_0_0.pdf</w:t>
      </w:r>
      <w:r w:rsidR="0087671B">
        <w:t>&gt;</w:t>
      </w:r>
      <w:r w:rsidR="00CF1A9B">
        <w:t>.</w:t>
      </w:r>
    </w:p>
    <w:p w:rsidR="001B62F2" w:rsidRDefault="0087671B" w:rsidP="0014685B">
      <w:pPr>
        <w:pStyle w:val="Reference"/>
      </w:pPr>
      <w:r>
        <w:t xml:space="preserve">—— 2015, </w:t>
      </w:r>
      <w:r w:rsidR="00827B7D" w:rsidRPr="00827B7D">
        <w:rPr>
          <w:i/>
        </w:rPr>
        <w:t>Australian Apprenticeship Support Network</w:t>
      </w:r>
      <w:r w:rsidR="001B62F2">
        <w:t>, Canberra, viewed 13 August 2015 &lt;</w:t>
      </w:r>
      <w:r w:rsidR="001B62F2" w:rsidRPr="001B62F2">
        <w:t>www.australianapprenticeships.gov.au/</w:t>
      </w:r>
      <w:r w:rsidR="006161E9" w:rsidRPr="006161E9">
        <w:t>australian-apprenticeship-support-network</w:t>
      </w:r>
      <w:r w:rsidR="001B62F2">
        <w:t>&gt;.</w:t>
      </w:r>
    </w:p>
    <w:p w:rsidR="00EC562F" w:rsidRPr="001B62F2" w:rsidRDefault="00EC562F" w:rsidP="0014685B">
      <w:pPr>
        <w:pStyle w:val="Reference"/>
      </w:pPr>
      <w:r>
        <w:t xml:space="preserve">AQF (Australian Qualifications Framework) 2015, </w:t>
      </w:r>
      <w:r>
        <w:rPr>
          <w:i/>
        </w:rPr>
        <w:t>Current arrangements,</w:t>
      </w:r>
      <w:r>
        <w:t xml:space="preserve"> Canberra, viewed 13 August 2015 &lt;www.aqf.edu.au/contacting-aqf&gt;.</w:t>
      </w:r>
    </w:p>
    <w:p w:rsidR="009D52C9" w:rsidRDefault="00106CB7" w:rsidP="0014685B">
      <w:pPr>
        <w:pStyle w:val="Reference"/>
        <w:rPr>
          <w:rStyle w:val="ReferenceChar"/>
        </w:rPr>
      </w:pPr>
      <w:r w:rsidRPr="00EF5A5F">
        <w:t>COAG (Council of Australian Governments</w:t>
      </w:r>
      <w:r w:rsidRPr="009D604A">
        <w:t xml:space="preserve">) </w:t>
      </w:r>
      <w:r w:rsidR="004D5C3D" w:rsidRPr="009D604A">
        <w:t>2012</w:t>
      </w:r>
      <w:r w:rsidR="008A63EF">
        <w:t>a</w:t>
      </w:r>
      <w:r w:rsidR="009D52C9" w:rsidRPr="009D604A">
        <w:t xml:space="preserve">, </w:t>
      </w:r>
      <w:r w:rsidR="004D5C3D" w:rsidRPr="009D604A">
        <w:rPr>
          <w:i/>
        </w:rPr>
        <w:t>National Agreement for Skills and Workforce Development</w:t>
      </w:r>
      <w:r w:rsidR="004D5C3D" w:rsidRPr="009D604A">
        <w:t xml:space="preserve">, </w:t>
      </w:r>
      <w:r w:rsidR="00FA3825">
        <w:t>view</w:t>
      </w:r>
      <w:r w:rsidR="00FA3825" w:rsidRPr="009D604A">
        <w:t>ed 20 December</w:t>
      </w:r>
      <w:r w:rsidR="000A3C68">
        <w:rPr>
          <w:rStyle w:val="ReferenceChar"/>
        </w:rPr>
        <w:t xml:space="preserve"> </w:t>
      </w:r>
      <w:r w:rsidR="00FA3825" w:rsidRPr="0014685B">
        <w:rPr>
          <w:rStyle w:val="ReferenceChar"/>
        </w:rPr>
        <w:t>201</w:t>
      </w:r>
      <w:r w:rsidR="00FA3825">
        <w:rPr>
          <w:rStyle w:val="ReferenceChar"/>
        </w:rPr>
        <w:t>2 &lt;</w:t>
      </w:r>
      <w:r w:rsidR="00E70BD2" w:rsidRPr="00E70BD2">
        <w:t>www.federalfinancialrelations.</w:t>
      </w:r>
      <w:r w:rsidR="00FA3825">
        <w:br/>
      </w:r>
      <w:r w:rsidR="00E70BD2" w:rsidRPr="00E70BD2">
        <w:t>gov.au/content/national_</w:t>
      </w:r>
      <w:r w:rsidR="00E70BD2">
        <w:t xml:space="preserve"> </w:t>
      </w:r>
      <w:r w:rsidR="00E70BD2" w:rsidRPr="00E70BD2">
        <w:t>agreements.aspx</w:t>
      </w:r>
      <w:r w:rsidR="00FA3825">
        <w:t>&gt;</w:t>
      </w:r>
      <w:r w:rsidR="004D5C3D" w:rsidRPr="00EF5A5F">
        <w:rPr>
          <w:rStyle w:val="ReferenceChar"/>
        </w:rPr>
        <w:t>.</w:t>
      </w:r>
    </w:p>
    <w:p w:rsidR="008A63EF" w:rsidRDefault="00441728" w:rsidP="0014685B">
      <w:pPr>
        <w:pStyle w:val="Reference"/>
      </w:pPr>
      <w:r>
        <w:rPr>
          <w:rStyle w:val="ReferenceChar"/>
        </w:rPr>
        <w:t>——</w:t>
      </w:r>
      <w:r w:rsidR="008A63EF">
        <w:rPr>
          <w:rStyle w:val="ReferenceChar"/>
        </w:rPr>
        <w:t xml:space="preserve"> 2012b, </w:t>
      </w:r>
      <w:r w:rsidR="008A63EF" w:rsidRPr="008A63EF">
        <w:rPr>
          <w:rStyle w:val="ReferenceChar"/>
          <w:i/>
        </w:rPr>
        <w:t>National Partnership Agreement on Skills Reform</w:t>
      </w:r>
      <w:r w:rsidR="008A63EF">
        <w:rPr>
          <w:rStyle w:val="ReferenceChar"/>
        </w:rPr>
        <w:t>, viewed 18</w:t>
      </w:r>
      <w:r w:rsidR="000A3C68">
        <w:rPr>
          <w:rStyle w:val="ReferenceChar"/>
        </w:rPr>
        <w:t> </w:t>
      </w:r>
      <w:r w:rsidR="008A63EF">
        <w:rPr>
          <w:rStyle w:val="ReferenceChar"/>
        </w:rPr>
        <w:t xml:space="preserve">August 2015, </w:t>
      </w:r>
      <w:r w:rsidR="008A63EF">
        <w:t>&lt;</w:t>
      </w:r>
      <w:r w:rsidR="008A63EF" w:rsidRPr="008A63EF">
        <w:t>www.federalfinancialrelations.gov.au/content/npa/skills.aspx</w:t>
      </w:r>
      <w:r w:rsidR="008A63EF">
        <w:t>&gt;</w:t>
      </w:r>
      <w:r w:rsidR="00062941">
        <w:t>.</w:t>
      </w:r>
    </w:p>
    <w:p w:rsidR="00441728" w:rsidRDefault="00BE6883" w:rsidP="00441728">
      <w:pPr>
        <w:pStyle w:val="Reference"/>
      </w:pPr>
      <w:r>
        <w:lastRenderedPageBreak/>
        <w:t xml:space="preserve">DET (Department of Education and Training) </w:t>
      </w:r>
      <w:r w:rsidR="00441728">
        <w:t xml:space="preserve">2015, </w:t>
      </w:r>
      <w:r w:rsidR="00441728" w:rsidRPr="00810A59">
        <w:rPr>
          <w:i/>
        </w:rPr>
        <w:t>Trade Training Centres In Schools Program: Independent Review 2014</w:t>
      </w:r>
      <w:r w:rsidR="00441728">
        <w:t>, Canberra, view</w:t>
      </w:r>
      <w:r w:rsidR="00E6025D">
        <w:t>ed</w:t>
      </w:r>
      <w:r w:rsidR="00441728">
        <w:t xml:space="preserve"> 17</w:t>
      </w:r>
      <w:r w:rsidR="000A3C68">
        <w:t> </w:t>
      </w:r>
      <w:r w:rsidR="00441728">
        <w:t>August 2015, &lt;</w:t>
      </w:r>
      <w:r w:rsidR="00441728" w:rsidRPr="00810A59">
        <w:t>education.gov.au/trade-training-centres-schools-program</w:t>
      </w:r>
      <w:r w:rsidR="00441728">
        <w:t>&gt;.</w:t>
      </w:r>
    </w:p>
    <w:p w:rsidR="00582252" w:rsidRPr="00582252" w:rsidRDefault="00582252" w:rsidP="00FA54E9">
      <w:pPr>
        <w:pStyle w:val="Reference"/>
      </w:pPr>
      <w:r>
        <w:t xml:space="preserve">DIS (Department of Industry and Science) 2015, </w:t>
      </w:r>
      <w:r w:rsidRPr="00582252">
        <w:rPr>
          <w:i/>
        </w:rPr>
        <w:t>Council of Australian Governments (COAG) Industry and Skills Council</w:t>
      </w:r>
      <w:r>
        <w:t>, Canberra, &lt;</w:t>
      </w:r>
      <w:r w:rsidRPr="00582252">
        <w:t>www.industry.gov.au/AboutUs/</w:t>
      </w:r>
      <w:r>
        <w:br/>
      </w:r>
      <w:r w:rsidRPr="00582252">
        <w:t>Pages/COAG-Industry-and-Skills-Council.aspx</w:t>
      </w:r>
      <w:r>
        <w:t>&gt;</w:t>
      </w:r>
      <w:r w:rsidR="00062941">
        <w:t>.</w:t>
      </w:r>
    </w:p>
    <w:p w:rsidR="00DC28BB" w:rsidRDefault="006561F7" w:rsidP="00DC28BB">
      <w:pPr>
        <w:pStyle w:val="Reference"/>
      </w:pPr>
      <w:r>
        <w:t>ESA (</w:t>
      </w:r>
      <w:r w:rsidR="00DC28BB" w:rsidRPr="00DC28BB">
        <w:t>Education Services Australia</w:t>
      </w:r>
      <w:r>
        <w:t>)</w:t>
      </w:r>
      <w:r w:rsidR="00DC28BB" w:rsidRPr="00DC28BB">
        <w:t xml:space="preserve"> 2014</w:t>
      </w:r>
      <w:r w:rsidR="00DC28BB">
        <w:t xml:space="preserve">, </w:t>
      </w:r>
      <w:r w:rsidR="00DC28BB" w:rsidRPr="00DC28BB">
        <w:rPr>
          <w:i/>
        </w:rPr>
        <w:t>Preparing Secondary Students for Work</w:t>
      </w:r>
      <w:r w:rsidR="00DC28BB">
        <w:t>, Melbourne, view 9 September 2015 &lt;</w:t>
      </w:r>
      <w:r w:rsidR="00DC28BB" w:rsidRPr="00DC28BB">
        <w:t>http://cica.org.au/wp-content/uploads/Preparing-Secondary-Students-for-Work.pdf</w:t>
      </w:r>
      <w:r w:rsidR="00DC28BB">
        <w:t>&gt;.</w:t>
      </w:r>
    </w:p>
    <w:p w:rsidR="00E6025D" w:rsidRPr="00E6025D" w:rsidRDefault="00E6025D" w:rsidP="00FA54E9">
      <w:pPr>
        <w:pStyle w:val="Reference"/>
      </w:pPr>
      <w:r>
        <w:t>ISC (Industry Skills Councils) 2015, viewed 1</w:t>
      </w:r>
      <w:r w:rsidR="000A3C68">
        <w:t> </w:t>
      </w:r>
      <w:r>
        <w:t xml:space="preserve">October 2015, </w:t>
      </w:r>
      <w:r>
        <w:rPr>
          <w:i/>
        </w:rPr>
        <w:t>About Industry Skills Councils</w:t>
      </w:r>
      <w:r>
        <w:t>, &lt;</w:t>
      </w:r>
      <w:r w:rsidRPr="00E6025D">
        <w:t>www.isc.org.au/about/</w:t>
      </w:r>
      <w:r>
        <w:t>&gt;.</w:t>
      </w:r>
    </w:p>
    <w:p w:rsidR="00FA54E9" w:rsidRDefault="00C57336" w:rsidP="00FA54E9">
      <w:pPr>
        <w:pStyle w:val="Reference"/>
      </w:pPr>
      <w:r w:rsidRPr="00EF5A5F">
        <w:t>NCVER (National Centre for Vocational Education Research)</w:t>
      </w:r>
      <w:r w:rsidR="006561F7">
        <w:t> </w:t>
      </w:r>
      <w:r w:rsidR="00FA54E9">
        <w:t>201</w:t>
      </w:r>
      <w:r w:rsidR="00271541">
        <w:t>6</w:t>
      </w:r>
      <w:r w:rsidR="003C4BCA">
        <w:t>a</w:t>
      </w:r>
      <w:r w:rsidR="00FA54E9">
        <w:t xml:space="preserve">, </w:t>
      </w:r>
      <w:r w:rsidR="00EA7E08">
        <w:rPr>
          <w:i/>
        </w:rPr>
        <w:t xml:space="preserve">Australian vocational education and training statistics: </w:t>
      </w:r>
      <w:r w:rsidR="006561F7">
        <w:rPr>
          <w:i/>
        </w:rPr>
        <w:t xml:space="preserve">Government-funded students and courses </w:t>
      </w:r>
      <w:r w:rsidR="00FA54E9" w:rsidRPr="00FA54E9">
        <w:rPr>
          <w:i/>
        </w:rPr>
        <w:t>201</w:t>
      </w:r>
      <w:r w:rsidR="00271541">
        <w:rPr>
          <w:i/>
        </w:rPr>
        <w:t>5</w:t>
      </w:r>
      <w:r w:rsidR="00FA54E9">
        <w:t>, Adelaide.</w:t>
      </w:r>
    </w:p>
    <w:p w:rsidR="00097492" w:rsidRDefault="00097492" w:rsidP="00097492">
      <w:pPr>
        <w:pStyle w:val="Reference"/>
      </w:pPr>
      <w:r>
        <w:t>—— </w:t>
      </w:r>
      <w:r w:rsidRPr="00F8406F">
        <w:t>201</w:t>
      </w:r>
      <w:r w:rsidR="003C4BCA">
        <w:t>6b</w:t>
      </w:r>
      <w:r w:rsidRPr="00F8406F">
        <w:t xml:space="preserve">, </w:t>
      </w:r>
      <w:r w:rsidRPr="00F8406F">
        <w:rPr>
          <w:i/>
        </w:rPr>
        <w:t xml:space="preserve">Australian vocational education and training statistics: the likelihood of completing a </w:t>
      </w:r>
      <w:r w:rsidR="00271541">
        <w:rPr>
          <w:i/>
        </w:rPr>
        <w:t>government</w:t>
      </w:r>
      <w:r w:rsidR="000A3C68">
        <w:rPr>
          <w:i/>
        </w:rPr>
        <w:noBreakHyphen/>
      </w:r>
      <w:r w:rsidR="00271541">
        <w:rPr>
          <w:i/>
        </w:rPr>
        <w:t xml:space="preserve">funded </w:t>
      </w:r>
      <w:r w:rsidRPr="00F8406F">
        <w:rPr>
          <w:i/>
        </w:rPr>
        <w:t xml:space="preserve">VET </w:t>
      </w:r>
      <w:r w:rsidR="00271541">
        <w:rPr>
          <w:i/>
        </w:rPr>
        <w:t>program</w:t>
      </w:r>
      <w:r w:rsidRPr="00F8406F">
        <w:rPr>
          <w:i/>
        </w:rPr>
        <w:t>, 20</w:t>
      </w:r>
      <w:r w:rsidR="00271541">
        <w:rPr>
          <w:i/>
        </w:rPr>
        <w:t>10</w:t>
      </w:r>
      <w:r w:rsidRPr="00F8406F">
        <w:rPr>
          <w:i/>
        </w:rPr>
        <w:t>–1</w:t>
      </w:r>
      <w:r w:rsidR="00271541">
        <w:rPr>
          <w:i/>
        </w:rPr>
        <w:t>4</w:t>
      </w:r>
      <w:r w:rsidRPr="00F8406F">
        <w:t>, Adelaide.</w:t>
      </w:r>
    </w:p>
    <w:p w:rsidR="003C4BCA" w:rsidRDefault="003C4BCA" w:rsidP="003C4BCA">
      <w:pPr>
        <w:pStyle w:val="Reference"/>
      </w:pPr>
      <w:r>
        <w:t xml:space="preserve">—— 2015a, </w:t>
      </w:r>
      <w:r>
        <w:rPr>
          <w:i/>
        </w:rPr>
        <w:t>Australian vocational education and training statistics: Government</w:t>
      </w:r>
      <w:r w:rsidRPr="003C4BCA">
        <w:rPr>
          <w:i/>
        </w:rPr>
        <w:noBreakHyphen/>
      </w:r>
      <w:r>
        <w:rPr>
          <w:i/>
        </w:rPr>
        <w:t>funded student outcomes </w:t>
      </w:r>
      <w:r w:rsidRPr="00FA54E9">
        <w:rPr>
          <w:i/>
        </w:rPr>
        <w:t>201</w:t>
      </w:r>
      <w:r>
        <w:rPr>
          <w:i/>
        </w:rPr>
        <w:t>5</w:t>
      </w:r>
      <w:r>
        <w:t>, Adelaide.</w:t>
      </w:r>
    </w:p>
    <w:p w:rsidR="00097492" w:rsidRDefault="00097492" w:rsidP="00097492">
      <w:pPr>
        <w:pStyle w:val="Reference"/>
      </w:pPr>
      <w:r>
        <w:t>—— 2015</w:t>
      </w:r>
      <w:r w:rsidR="00632D5D">
        <w:t>b</w:t>
      </w:r>
      <w:r w:rsidRPr="00EF5A5F">
        <w:t xml:space="preserve">, </w:t>
      </w:r>
      <w:r w:rsidRPr="00F8406F">
        <w:rPr>
          <w:i/>
        </w:rPr>
        <w:t xml:space="preserve">Australian vocational education and training statistics: </w:t>
      </w:r>
      <w:r w:rsidRPr="00EF5A5F">
        <w:rPr>
          <w:i/>
        </w:rPr>
        <w:t>Employers’ use and views of the VET system 20</w:t>
      </w:r>
      <w:r>
        <w:rPr>
          <w:i/>
        </w:rPr>
        <w:t>15</w:t>
      </w:r>
      <w:r w:rsidRPr="00EF5A5F">
        <w:t>, Adelaide</w:t>
      </w:r>
      <w:r>
        <w:t>.</w:t>
      </w:r>
    </w:p>
    <w:p w:rsidR="00383496" w:rsidRPr="00EF5A5F" w:rsidRDefault="00091207" w:rsidP="00293967">
      <w:pPr>
        <w:pStyle w:val="Reference"/>
      </w:pPr>
      <w:r w:rsidRPr="00091207">
        <w:t xml:space="preserve">PM&amp;C (Department of Prime Minister and Cabinet) 2014, </w:t>
      </w:r>
      <w:r w:rsidRPr="00091207">
        <w:rPr>
          <w:i/>
        </w:rPr>
        <w:t>Roles and responsibilities in education, Part B: Vocational Education And Training And Higher Education</w:t>
      </w:r>
      <w:r w:rsidRPr="00091207">
        <w:t>, Reform of Federation White Issues Paper 4, Canberra.</w:t>
      </w:r>
    </w:p>
    <w:sectPr w:rsidR="00383496" w:rsidRPr="00EF5A5F" w:rsidSect="007A0815">
      <w:headerReference w:type="even" r:id="rId41"/>
      <w:headerReference w:type="default" r:id="rId42"/>
      <w:footerReference w:type="even" r:id="rId43"/>
      <w:footerReference w:type="default" r:id="rId44"/>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378" w:rsidRDefault="002E5378">
      <w:r>
        <w:separator/>
      </w:r>
    </w:p>
  </w:endnote>
  <w:endnote w:type="continuationSeparator" w:id="0">
    <w:p w:rsidR="002E5378" w:rsidRDefault="002E5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5378" w:rsidTr="00B56B5F">
      <w:trPr>
        <w:trHeight w:hRule="exact" w:val="567"/>
      </w:trPr>
      <w:tc>
        <w:tcPr>
          <w:tcW w:w="510" w:type="dxa"/>
        </w:tcPr>
        <w:p w:rsidR="002E5378" w:rsidRPr="00A24443" w:rsidRDefault="002E5378" w:rsidP="00B56B5F">
          <w:pPr>
            <w:pStyle w:val="Footer"/>
            <w:tabs>
              <w:tab w:val="left" w:pos="0"/>
            </w:tabs>
            <w:ind w:right="0"/>
            <w:rPr>
              <w:rStyle w:val="PageNumbe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6335">
            <w:rPr>
              <w:rStyle w:val="PageNumber"/>
              <w:caps w:val="0"/>
              <w:noProof/>
            </w:rPr>
            <w:t>38</w:t>
          </w:r>
          <w:r w:rsidRPr="00A24443">
            <w:rPr>
              <w:rStyle w:val="PageNumber"/>
              <w:caps w:val="0"/>
            </w:rPr>
            <w:fldChar w:fldCharType="end"/>
          </w:r>
        </w:p>
      </w:tc>
      <w:tc>
        <w:tcPr>
          <w:tcW w:w="7767" w:type="dxa"/>
        </w:tcPr>
        <w:p w:rsidR="002E5378" w:rsidRPr="0013739A" w:rsidRDefault="002E5378" w:rsidP="007A0815">
          <w:pPr>
            <w:pStyle w:val="Footer"/>
            <w:rPr>
              <w:rFonts w:cs="Arial"/>
            </w:rPr>
          </w:pPr>
          <w:r>
            <w:rPr>
              <w:rFonts w:cs="Arial"/>
            </w:rPr>
            <w:t>Report on Government Services 2017</w:t>
          </w:r>
          <w:bookmarkStart w:id="47" w:name="DraftReportEven"/>
          <w:bookmarkEnd w:id="47"/>
        </w:p>
      </w:tc>
      <w:tc>
        <w:tcPr>
          <w:tcW w:w="510" w:type="dxa"/>
        </w:tcPr>
        <w:p w:rsidR="002E5378" w:rsidRDefault="002E5378" w:rsidP="00B56B5F">
          <w:pPr>
            <w:pStyle w:val="Footer"/>
          </w:pPr>
        </w:p>
      </w:tc>
    </w:tr>
  </w:tbl>
  <w:p w:rsidR="002E5378" w:rsidRDefault="002E5378" w:rsidP="00B56B5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5378" w:rsidTr="00B56B5F">
      <w:trPr>
        <w:trHeight w:hRule="exact" w:val="567"/>
      </w:trPr>
      <w:tc>
        <w:tcPr>
          <w:tcW w:w="510" w:type="dxa"/>
        </w:tcPr>
        <w:p w:rsidR="002E5378" w:rsidRDefault="002E5378">
          <w:pPr>
            <w:pStyle w:val="Footer"/>
            <w:ind w:right="360" w:firstLine="360"/>
          </w:pPr>
        </w:p>
      </w:tc>
      <w:tc>
        <w:tcPr>
          <w:tcW w:w="7767" w:type="dxa"/>
        </w:tcPr>
        <w:p w:rsidR="002E5378" w:rsidRPr="00BA5B14" w:rsidRDefault="002E5378" w:rsidP="00B56B5F">
          <w:pPr>
            <w:pStyle w:val="Footer"/>
            <w:jc w:val="right"/>
            <w:rPr>
              <w:rFonts w:cs="Arial"/>
            </w:rPr>
          </w:pPr>
          <w:r>
            <w:rPr>
              <w:rFonts w:cs="Arial"/>
            </w:rPr>
            <w:t>Vocational education and training</w:t>
          </w:r>
          <w:bookmarkStart w:id="48" w:name="begin"/>
          <w:bookmarkEnd w:id="48"/>
        </w:p>
      </w:tc>
      <w:tc>
        <w:tcPr>
          <w:tcW w:w="510" w:type="dxa"/>
        </w:tcPr>
        <w:p w:rsidR="002E5378" w:rsidRPr="00A24443" w:rsidRDefault="002E5378">
          <w:pPr>
            <w:pStyle w:val="Footer"/>
            <w:jc w:val="right"/>
            <w:rP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6335">
            <w:rPr>
              <w:rStyle w:val="PageNumber"/>
              <w:caps w:val="0"/>
              <w:noProof/>
            </w:rPr>
            <w:t>1</w:t>
          </w:r>
          <w:r w:rsidRPr="00A24443">
            <w:rPr>
              <w:rStyle w:val="PageNumber"/>
              <w:caps w:val="0"/>
            </w:rPr>
            <w:fldChar w:fldCharType="end"/>
          </w:r>
        </w:p>
      </w:tc>
    </w:tr>
  </w:tbl>
  <w:p w:rsidR="002E5378" w:rsidRDefault="002E537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378" w:rsidRDefault="002E5378">
      <w:r>
        <w:separator/>
      </w:r>
    </w:p>
  </w:footnote>
  <w:footnote w:type="continuationSeparator" w:id="0">
    <w:p w:rsidR="002E5378" w:rsidRDefault="002E5378">
      <w:r>
        <w:continuationSeparator/>
      </w:r>
    </w:p>
  </w:footnote>
  <w:footnote w:id="1">
    <w:p w:rsidR="002E5378" w:rsidRDefault="002E5378" w:rsidP="007E12BF">
      <w:pPr>
        <w:pStyle w:val="FootnoteText"/>
      </w:pPr>
      <w:r>
        <w:rPr>
          <w:rStyle w:val="FootnoteReference"/>
        </w:rPr>
        <w:footnoteRef/>
      </w:r>
      <w:r>
        <w:tab/>
        <w:t>S</w:t>
      </w:r>
      <w:r w:rsidRPr="00F74889">
        <w:t>ome data are presented for a different scope</w:t>
      </w:r>
      <w:r>
        <w:t xml:space="preserve"> — the scope for each indicator is described in table footnotes and indicator interpretation boxes</w:t>
      </w:r>
      <w:r w:rsidRPr="00F74889">
        <w:t xml:space="preserve">. </w:t>
      </w:r>
    </w:p>
  </w:footnote>
  <w:footnote w:id="2">
    <w:p w:rsidR="002E5378" w:rsidRDefault="002E5378">
      <w:pPr>
        <w:pStyle w:val="FootnoteText"/>
      </w:pPr>
      <w:r>
        <w:rPr>
          <w:rStyle w:val="FootnoteReference"/>
        </w:rPr>
        <w:footnoteRef/>
      </w:r>
      <w:r>
        <w:tab/>
      </w:r>
      <w:r w:rsidRPr="00247713">
        <w:t>Care needs to be taken when interpreting changes over time in the proportion of qualifications completed at a higher qualification level, as a proportion of all enrolments. Due to the time lag between course enrolment (the denominator) and qualification completion (the numerator), this proportion may be affected by relatively large changes in enrolments year to year.</w:t>
      </w:r>
      <w:r w:rsidRPr="00B075B3">
        <w:rPr>
          <w:shd w:val="clear" w:color="auto" w:fill="FFFF0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E5378" w:rsidRPr="00E01A05">
      <w:tc>
        <w:tcPr>
          <w:tcW w:w="2155" w:type="dxa"/>
          <w:tcBorders>
            <w:top w:val="single" w:sz="24" w:space="0" w:color="auto"/>
          </w:tcBorders>
        </w:tcPr>
        <w:p w:rsidR="002E5378" w:rsidRPr="00E01A05" w:rsidRDefault="002E5378">
          <w:pPr>
            <w:pStyle w:val="HeaderEven"/>
          </w:pPr>
        </w:p>
      </w:tc>
      <w:tc>
        <w:tcPr>
          <w:tcW w:w="6634" w:type="dxa"/>
          <w:tcBorders>
            <w:top w:val="single" w:sz="6" w:space="0" w:color="auto"/>
          </w:tcBorders>
        </w:tcPr>
        <w:p w:rsidR="002E5378" w:rsidRPr="00E01A05" w:rsidRDefault="002E5378" w:rsidP="0071338F">
          <w:pPr>
            <w:pStyle w:val="HeaderEven"/>
            <w:jc w:val="right"/>
          </w:pPr>
        </w:p>
      </w:tc>
    </w:tr>
  </w:tbl>
  <w:p w:rsidR="002E5378" w:rsidRPr="00061388" w:rsidRDefault="002E5378">
    <w:pPr>
      <w:pStyle w:val="HeaderEnd"/>
      <w:rPr>
        <w:color w:val="0000F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5378" w:rsidRPr="00E01A05">
      <w:tc>
        <w:tcPr>
          <w:tcW w:w="6634" w:type="dxa"/>
          <w:tcBorders>
            <w:top w:val="single" w:sz="6" w:space="0" w:color="auto"/>
          </w:tcBorders>
        </w:tcPr>
        <w:p w:rsidR="002E5378" w:rsidRPr="00E01A05" w:rsidRDefault="002E5378" w:rsidP="00DF7D01">
          <w:pPr>
            <w:pStyle w:val="HeaderOdd"/>
          </w:pPr>
        </w:p>
      </w:tc>
      <w:tc>
        <w:tcPr>
          <w:tcW w:w="2155" w:type="dxa"/>
          <w:tcBorders>
            <w:top w:val="single" w:sz="24" w:space="0" w:color="auto"/>
          </w:tcBorders>
        </w:tcPr>
        <w:p w:rsidR="002E5378" w:rsidRPr="00E01A05" w:rsidRDefault="002E5378">
          <w:pPr>
            <w:pStyle w:val="HeaderOdd"/>
          </w:pPr>
        </w:p>
      </w:tc>
    </w:tr>
  </w:tbl>
  <w:p w:rsidR="002E5378" w:rsidRPr="00061388" w:rsidRDefault="002E5378">
    <w:pPr>
      <w:pStyle w:val="HeaderEnd"/>
      <w:rPr>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509606D"/>
    <w:multiLevelType w:val="hybridMultilevel"/>
    <w:tmpl w:val="65A6F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B8823CA"/>
    <w:multiLevelType w:val="hybridMultilevel"/>
    <w:tmpl w:val="82F0CFFE"/>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634391"/>
    <w:multiLevelType w:val="multilevel"/>
    <w:tmpl w:val="B4BE7C3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CD85103"/>
    <w:multiLevelType w:val="multilevel"/>
    <w:tmpl w:val="254E8602"/>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6AF6778"/>
    <w:multiLevelType w:val="hybridMultilevel"/>
    <w:tmpl w:val="65E0BC2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C674247"/>
    <w:multiLevelType w:val="multilevel"/>
    <w:tmpl w:val="76B0D57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5015BCC"/>
    <w:multiLevelType w:val="hybridMultilevel"/>
    <w:tmpl w:val="D4FA39A6"/>
    <w:lvl w:ilvl="0" w:tplc="BD5E5A96">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7504F04"/>
    <w:multiLevelType w:val="hybridMultilevel"/>
    <w:tmpl w:val="05D4035C"/>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5DFA7A21"/>
    <w:multiLevelType w:val="multilevel"/>
    <w:tmpl w:val="14567720"/>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1">
    <w:nsid w:val="7BFB21C6"/>
    <w:multiLevelType w:val="multilevel"/>
    <w:tmpl w:val="2BCCC082"/>
    <w:lvl w:ilvl="0">
      <w:start w:val="5"/>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7"/>
  </w:num>
  <w:num w:numId="2">
    <w:abstractNumId w:val="3"/>
  </w:num>
  <w:num w:numId="3">
    <w:abstractNumId w:val="5"/>
  </w:num>
  <w:num w:numId="4">
    <w:abstractNumId w:val="9"/>
  </w:num>
  <w:num w:numId="5">
    <w:abstractNumId w:val="19"/>
  </w:num>
  <w:num w:numId="6">
    <w:abstractNumId w:val="15"/>
  </w:num>
  <w:num w:numId="7">
    <w:abstractNumId w:val="29"/>
  </w:num>
  <w:num w:numId="8">
    <w:abstractNumId w:val="30"/>
  </w:num>
  <w:num w:numId="9">
    <w:abstractNumId w:val="13"/>
  </w:num>
  <w:num w:numId="10">
    <w:abstractNumId w:val="20"/>
  </w:num>
  <w:num w:numId="11">
    <w:abstractNumId w:val="22"/>
  </w:num>
  <w:num w:numId="12">
    <w:abstractNumId w:val="2"/>
  </w:num>
  <w:num w:numId="13">
    <w:abstractNumId w:val="8"/>
  </w:num>
  <w:num w:numId="14">
    <w:abstractNumId w:val="7"/>
  </w:num>
  <w:num w:numId="15">
    <w:abstractNumId w:val="14"/>
  </w:num>
  <w:num w:numId="16">
    <w:abstractNumId w:val="17"/>
  </w:num>
  <w:num w:numId="17">
    <w:abstractNumId w:val="24"/>
  </w:num>
  <w:num w:numId="18">
    <w:abstractNumId w:val="26"/>
  </w:num>
  <w:num w:numId="19">
    <w:abstractNumId w:val="10"/>
  </w:num>
  <w:num w:numId="20">
    <w:abstractNumId w:val="2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8"/>
  </w:num>
  <w:num w:numId="24">
    <w:abstractNumId w:val="15"/>
  </w:num>
  <w:num w:numId="25">
    <w:abstractNumId w:val="12"/>
  </w:num>
  <w:num w:numId="26">
    <w:abstractNumId w:val="11"/>
  </w:num>
  <w:num w:numId="27">
    <w:abstractNumId w:val="25"/>
  </w:num>
  <w:num w:numId="28">
    <w:abstractNumId w:val="31"/>
  </w:num>
  <w:num w:numId="29">
    <w:abstractNumId w:val="23"/>
  </w:num>
  <w:num w:numId="30">
    <w:abstractNumId w:val="6"/>
  </w:num>
  <w:num w:numId="31">
    <w:abstractNumId w:val="15"/>
  </w:num>
  <w:num w:numId="32">
    <w:abstractNumId w:val="15"/>
  </w:num>
  <w:num w:numId="33">
    <w:abstractNumId w:val="15"/>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4"/>
  </w:num>
  <w:num w:numId="37">
    <w:abstractNumId w:val="16"/>
  </w:num>
  <w:num w:numId="38">
    <w:abstractNumId w:val="21"/>
  </w:num>
  <w:num w:numId="3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65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VOCATIONAL EDUCATION AND TRAINING"/>
    <w:docVar w:name="ShortReportTitle" w:val="REPORT ON GOVERNMENT SERVICES 2015"/>
    <w:docVar w:name="SideNote" w:val="1"/>
    <w:docVar w:name="UseShortChapter" w:val="0"/>
    <w:docVar w:name="UseShortReport" w:val="0"/>
  </w:docVars>
  <w:rsids>
    <w:rsidRoot w:val="00260968"/>
    <w:rsid w:val="00000312"/>
    <w:rsid w:val="0000069A"/>
    <w:rsid w:val="00000709"/>
    <w:rsid w:val="00000CB0"/>
    <w:rsid w:val="00000F1C"/>
    <w:rsid w:val="0000144F"/>
    <w:rsid w:val="000019A7"/>
    <w:rsid w:val="00001D47"/>
    <w:rsid w:val="00001DB0"/>
    <w:rsid w:val="00002875"/>
    <w:rsid w:val="00003604"/>
    <w:rsid w:val="00003696"/>
    <w:rsid w:val="00003905"/>
    <w:rsid w:val="00003951"/>
    <w:rsid w:val="00003BBA"/>
    <w:rsid w:val="00003F4F"/>
    <w:rsid w:val="000040CE"/>
    <w:rsid w:val="000045E9"/>
    <w:rsid w:val="00004607"/>
    <w:rsid w:val="0000489F"/>
    <w:rsid w:val="00004931"/>
    <w:rsid w:val="000058E6"/>
    <w:rsid w:val="00005AE2"/>
    <w:rsid w:val="00005FDF"/>
    <w:rsid w:val="00006171"/>
    <w:rsid w:val="00006640"/>
    <w:rsid w:val="00006E79"/>
    <w:rsid w:val="0000717C"/>
    <w:rsid w:val="0000751B"/>
    <w:rsid w:val="00007AE0"/>
    <w:rsid w:val="000100D1"/>
    <w:rsid w:val="00010D5F"/>
    <w:rsid w:val="00010DB9"/>
    <w:rsid w:val="00010FDC"/>
    <w:rsid w:val="000117AD"/>
    <w:rsid w:val="00011966"/>
    <w:rsid w:val="00011DAE"/>
    <w:rsid w:val="00011F1A"/>
    <w:rsid w:val="000126FF"/>
    <w:rsid w:val="0001291F"/>
    <w:rsid w:val="00012B5D"/>
    <w:rsid w:val="00013586"/>
    <w:rsid w:val="000136C1"/>
    <w:rsid w:val="000137A4"/>
    <w:rsid w:val="00013FBD"/>
    <w:rsid w:val="00014134"/>
    <w:rsid w:val="0001465A"/>
    <w:rsid w:val="00014736"/>
    <w:rsid w:val="00014887"/>
    <w:rsid w:val="00014E9C"/>
    <w:rsid w:val="00015651"/>
    <w:rsid w:val="0001583B"/>
    <w:rsid w:val="00016925"/>
    <w:rsid w:val="00016E6C"/>
    <w:rsid w:val="00017220"/>
    <w:rsid w:val="0001745A"/>
    <w:rsid w:val="00017903"/>
    <w:rsid w:val="00017E1A"/>
    <w:rsid w:val="00020268"/>
    <w:rsid w:val="000206DE"/>
    <w:rsid w:val="0002094F"/>
    <w:rsid w:val="00020A5A"/>
    <w:rsid w:val="00020B41"/>
    <w:rsid w:val="00020F96"/>
    <w:rsid w:val="000212AC"/>
    <w:rsid w:val="0002179D"/>
    <w:rsid w:val="00021D35"/>
    <w:rsid w:val="00022F9E"/>
    <w:rsid w:val="00023511"/>
    <w:rsid w:val="000238E7"/>
    <w:rsid w:val="00023CAF"/>
    <w:rsid w:val="00023DE3"/>
    <w:rsid w:val="000242F9"/>
    <w:rsid w:val="00024C02"/>
    <w:rsid w:val="00025073"/>
    <w:rsid w:val="000254A5"/>
    <w:rsid w:val="00025594"/>
    <w:rsid w:val="00025617"/>
    <w:rsid w:val="000259A7"/>
    <w:rsid w:val="00025F5F"/>
    <w:rsid w:val="00026592"/>
    <w:rsid w:val="00026E6F"/>
    <w:rsid w:val="0002794C"/>
    <w:rsid w:val="0003011D"/>
    <w:rsid w:val="000304B1"/>
    <w:rsid w:val="00030C08"/>
    <w:rsid w:val="00030EE2"/>
    <w:rsid w:val="00031297"/>
    <w:rsid w:val="000317EE"/>
    <w:rsid w:val="00032B1E"/>
    <w:rsid w:val="00032D47"/>
    <w:rsid w:val="0003308F"/>
    <w:rsid w:val="00033A0B"/>
    <w:rsid w:val="000347C1"/>
    <w:rsid w:val="00034A56"/>
    <w:rsid w:val="00034BDF"/>
    <w:rsid w:val="000354E2"/>
    <w:rsid w:val="00035620"/>
    <w:rsid w:val="00035A8E"/>
    <w:rsid w:val="00035D2D"/>
    <w:rsid w:val="0003640D"/>
    <w:rsid w:val="00036973"/>
    <w:rsid w:val="00036BBD"/>
    <w:rsid w:val="00036D60"/>
    <w:rsid w:val="00037932"/>
    <w:rsid w:val="00037CBC"/>
    <w:rsid w:val="00040061"/>
    <w:rsid w:val="0004044B"/>
    <w:rsid w:val="0004052A"/>
    <w:rsid w:val="00040CBD"/>
    <w:rsid w:val="00040CE6"/>
    <w:rsid w:val="00040DCF"/>
    <w:rsid w:val="00040E4E"/>
    <w:rsid w:val="00040EAC"/>
    <w:rsid w:val="00041A5B"/>
    <w:rsid w:val="000420D1"/>
    <w:rsid w:val="00042343"/>
    <w:rsid w:val="00042725"/>
    <w:rsid w:val="00042870"/>
    <w:rsid w:val="00042A66"/>
    <w:rsid w:val="00042C6D"/>
    <w:rsid w:val="00042E27"/>
    <w:rsid w:val="00042FB1"/>
    <w:rsid w:val="000430D0"/>
    <w:rsid w:val="0004313A"/>
    <w:rsid w:val="000438B3"/>
    <w:rsid w:val="00044872"/>
    <w:rsid w:val="0004538F"/>
    <w:rsid w:val="000457C4"/>
    <w:rsid w:val="00045B74"/>
    <w:rsid w:val="000468DE"/>
    <w:rsid w:val="00046D9F"/>
    <w:rsid w:val="0004792C"/>
    <w:rsid w:val="00047D07"/>
    <w:rsid w:val="00047F11"/>
    <w:rsid w:val="00050248"/>
    <w:rsid w:val="00050CDF"/>
    <w:rsid w:val="000513F6"/>
    <w:rsid w:val="00051930"/>
    <w:rsid w:val="000519B8"/>
    <w:rsid w:val="00051FEA"/>
    <w:rsid w:val="00052555"/>
    <w:rsid w:val="00052704"/>
    <w:rsid w:val="00052BE3"/>
    <w:rsid w:val="0005301F"/>
    <w:rsid w:val="000543C4"/>
    <w:rsid w:val="000545C7"/>
    <w:rsid w:val="0005591D"/>
    <w:rsid w:val="00056151"/>
    <w:rsid w:val="00056391"/>
    <w:rsid w:val="00056430"/>
    <w:rsid w:val="000567DE"/>
    <w:rsid w:val="00056DA7"/>
    <w:rsid w:val="000576D2"/>
    <w:rsid w:val="00057A11"/>
    <w:rsid w:val="0006000D"/>
    <w:rsid w:val="000602D0"/>
    <w:rsid w:val="000609E4"/>
    <w:rsid w:val="00060A4F"/>
    <w:rsid w:val="00060F17"/>
    <w:rsid w:val="00061388"/>
    <w:rsid w:val="00061391"/>
    <w:rsid w:val="00061E36"/>
    <w:rsid w:val="000620F3"/>
    <w:rsid w:val="00062754"/>
    <w:rsid w:val="00062941"/>
    <w:rsid w:val="000634E3"/>
    <w:rsid w:val="00063721"/>
    <w:rsid w:val="00063F1A"/>
    <w:rsid w:val="000641BB"/>
    <w:rsid w:val="00064240"/>
    <w:rsid w:val="00064324"/>
    <w:rsid w:val="0006468F"/>
    <w:rsid w:val="000652BC"/>
    <w:rsid w:val="000652E3"/>
    <w:rsid w:val="00066632"/>
    <w:rsid w:val="000668DD"/>
    <w:rsid w:val="00066F27"/>
    <w:rsid w:val="00066FD8"/>
    <w:rsid w:val="000672CF"/>
    <w:rsid w:val="000675D6"/>
    <w:rsid w:val="00067834"/>
    <w:rsid w:val="0006789C"/>
    <w:rsid w:val="00067E5B"/>
    <w:rsid w:val="00067FC9"/>
    <w:rsid w:val="00070462"/>
    <w:rsid w:val="00071702"/>
    <w:rsid w:val="00071718"/>
    <w:rsid w:val="00071B10"/>
    <w:rsid w:val="00071BD6"/>
    <w:rsid w:val="00071C95"/>
    <w:rsid w:val="00071FC5"/>
    <w:rsid w:val="00072078"/>
    <w:rsid w:val="00072410"/>
    <w:rsid w:val="00072703"/>
    <w:rsid w:val="0007274E"/>
    <w:rsid w:val="000730C8"/>
    <w:rsid w:val="000732C9"/>
    <w:rsid w:val="0007335C"/>
    <w:rsid w:val="00073813"/>
    <w:rsid w:val="00073C18"/>
    <w:rsid w:val="000740B1"/>
    <w:rsid w:val="00074120"/>
    <w:rsid w:val="00075444"/>
    <w:rsid w:val="0007623E"/>
    <w:rsid w:val="0007665E"/>
    <w:rsid w:val="000767BC"/>
    <w:rsid w:val="00076F48"/>
    <w:rsid w:val="0007710E"/>
    <w:rsid w:val="0007756B"/>
    <w:rsid w:val="00077C7E"/>
    <w:rsid w:val="000802A5"/>
    <w:rsid w:val="00080676"/>
    <w:rsid w:val="00080748"/>
    <w:rsid w:val="00081B9E"/>
    <w:rsid w:val="00081BD0"/>
    <w:rsid w:val="00081EAA"/>
    <w:rsid w:val="00081EE0"/>
    <w:rsid w:val="00082023"/>
    <w:rsid w:val="00082225"/>
    <w:rsid w:val="00083161"/>
    <w:rsid w:val="000831D4"/>
    <w:rsid w:val="000836A4"/>
    <w:rsid w:val="00083F00"/>
    <w:rsid w:val="00083F48"/>
    <w:rsid w:val="00084325"/>
    <w:rsid w:val="00084466"/>
    <w:rsid w:val="00085222"/>
    <w:rsid w:val="0008539C"/>
    <w:rsid w:val="0008596E"/>
    <w:rsid w:val="000863DD"/>
    <w:rsid w:val="00086708"/>
    <w:rsid w:val="00086D1F"/>
    <w:rsid w:val="000871EF"/>
    <w:rsid w:val="000872F1"/>
    <w:rsid w:val="00087CD1"/>
    <w:rsid w:val="00087FEA"/>
    <w:rsid w:val="00090130"/>
    <w:rsid w:val="00090EC7"/>
    <w:rsid w:val="00090F21"/>
    <w:rsid w:val="00091207"/>
    <w:rsid w:val="000914BB"/>
    <w:rsid w:val="00091CBF"/>
    <w:rsid w:val="00092420"/>
    <w:rsid w:val="000924C9"/>
    <w:rsid w:val="000928EA"/>
    <w:rsid w:val="00093D6E"/>
    <w:rsid w:val="000942ED"/>
    <w:rsid w:val="000943EF"/>
    <w:rsid w:val="00094FB7"/>
    <w:rsid w:val="000955BA"/>
    <w:rsid w:val="00095B5B"/>
    <w:rsid w:val="00095CAA"/>
    <w:rsid w:val="000963B4"/>
    <w:rsid w:val="000964DF"/>
    <w:rsid w:val="000964EE"/>
    <w:rsid w:val="0009650F"/>
    <w:rsid w:val="00096BAC"/>
    <w:rsid w:val="000970A5"/>
    <w:rsid w:val="00097277"/>
    <w:rsid w:val="00097492"/>
    <w:rsid w:val="00097AE9"/>
    <w:rsid w:val="000A089B"/>
    <w:rsid w:val="000A0913"/>
    <w:rsid w:val="000A0961"/>
    <w:rsid w:val="000A0E7C"/>
    <w:rsid w:val="000A127B"/>
    <w:rsid w:val="000A16E5"/>
    <w:rsid w:val="000A173D"/>
    <w:rsid w:val="000A1D3D"/>
    <w:rsid w:val="000A1D9A"/>
    <w:rsid w:val="000A22BE"/>
    <w:rsid w:val="000A2948"/>
    <w:rsid w:val="000A29A0"/>
    <w:rsid w:val="000A2BBE"/>
    <w:rsid w:val="000A3181"/>
    <w:rsid w:val="000A32E5"/>
    <w:rsid w:val="000A32F1"/>
    <w:rsid w:val="000A3951"/>
    <w:rsid w:val="000A3BDE"/>
    <w:rsid w:val="000A3BFA"/>
    <w:rsid w:val="000A3C68"/>
    <w:rsid w:val="000A4259"/>
    <w:rsid w:val="000A45EB"/>
    <w:rsid w:val="000A486A"/>
    <w:rsid w:val="000A5261"/>
    <w:rsid w:val="000A5B6F"/>
    <w:rsid w:val="000A5CAA"/>
    <w:rsid w:val="000A601C"/>
    <w:rsid w:val="000A6644"/>
    <w:rsid w:val="000A6A10"/>
    <w:rsid w:val="000A6B52"/>
    <w:rsid w:val="000A706F"/>
    <w:rsid w:val="000A7C13"/>
    <w:rsid w:val="000A7DBA"/>
    <w:rsid w:val="000B0372"/>
    <w:rsid w:val="000B065D"/>
    <w:rsid w:val="000B0787"/>
    <w:rsid w:val="000B0F3C"/>
    <w:rsid w:val="000B0F7F"/>
    <w:rsid w:val="000B14CE"/>
    <w:rsid w:val="000B15D5"/>
    <w:rsid w:val="000B1E09"/>
    <w:rsid w:val="000B2691"/>
    <w:rsid w:val="000B28F2"/>
    <w:rsid w:val="000B298D"/>
    <w:rsid w:val="000B3410"/>
    <w:rsid w:val="000B3AEE"/>
    <w:rsid w:val="000B3F9C"/>
    <w:rsid w:val="000B4793"/>
    <w:rsid w:val="000B51EB"/>
    <w:rsid w:val="000B6694"/>
    <w:rsid w:val="000B6CE4"/>
    <w:rsid w:val="000B76AB"/>
    <w:rsid w:val="000B7981"/>
    <w:rsid w:val="000B7A53"/>
    <w:rsid w:val="000C043D"/>
    <w:rsid w:val="000C05EE"/>
    <w:rsid w:val="000C0701"/>
    <w:rsid w:val="000C0D1D"/>
    <w:rsid w:val="000C1156"/>
    <w:rsid w:val="000C122B"/>
    <w:rsid w:val="000C17D9"/>
    <w:rsid w:val="000C1C75"/>
    <w:rsid w:val="000C1D9E"/>
    <w:rsid w:val="000C215C"/>
    <w:rsid w:val="000C29B1"/>
    <w:rsid w:val="000C3BF5"/>
    <w:rsid w:val="000C3CF4"/>
    <w:rsid w:val="000C4541"/>
    <w:rsid w:val="000C4780"/>
    <w:rsid w:val="000C47B5"/>
    <w:rsid w:val="000C48EE"/>
    <w:rsid w:val="000C49C8"/>
    <w:rsid w:val="000C4F11"/>
    <w:rsid w:val="000C590E"/>
    <w:rsid w:val="000C623B"/>
    <w:rsid w:val="000C682B"/>
    <w:rsid w:val="000C70A3"/>
    <w:rsid w:val="000C725A"/>
    <w:rsid w:val="000C7349"/>
    <w:rsid w:val="000C780D"/>
    <w:rsid w:val="000C7B12"/>
    <w:rsid w:val="000C7C06"/>
    <w:rsid w:val="000C7C2D"/>
    <w:rsid w:val="000C7F1C"/>
    <w:rsid w:val="000D02C6"/>
    <w:rsid w:val="000D0F42"/>
    <w:rsid w:val="000D11F5"/>
    <w:rsid w:val="000D1385"/>
    <w:rsid w:val="000D1630"/>
    <w:rsid w:val="000D19DD"/>
    <w:rsid w:val="000D1A1D"/>
    <w:rsid w:val="000D1C47"/>
    <w:rsid w:val="000D228D"/>
    <w:rsid w:val="000D22F2"/>
    <w:rsid w:val="000D2802"/>
    <w:rsid w:val="000D309A"/>
    <w:rsid w:val="000D41E2"/>
    <w:rsid w:val="000D4578"/>
    <w:rsid w:val="000D462B"/>
    <w:rsid w:val="000D514D"/>
    <w:rsid w:val="000D5247"/>
    <w:rsid w:val="000D5388"/>
    <w:rsid w:val="000D55ED"/>
    <w:rsid w:val="000D5868"/>
    <w:rsid w:val="000D5BE9"/>
    <w:rsid w:val="000D63DB"/>
    <w:rsid w:val="000D68FC"/>
    <w:rsid w:val="000D6B78"/>
    <w:rsid w:val="000D6BBB"/>
    <w:rsid w:val="000D7078"/>
    <w:rsid w:val="000D7FF8"/>
    <w:rsid w:val="000E026D"/>
    <w:rsid w:val="000E03ED"/>
    <w:rsid w:val="000E061F"/>
    <w:rsid w:val="000E0803"/>
    <w:rsid w:val="000E0E98"/>
    <w:rsid w:val="000E13F2"/>
    <w:rsid w:val="000E14BD"/>
    <w:rsid w:val="000E19E9"/>
    <w:rsid w:val="000E1B12"/>
    <w:rsid w:val="000E1D98"/>
    <w:rsid w:val="000E1E24"/>
    <w:rsid w:val="000E1F12"/>
    <w:rsid w:val="000E1F3F"/>
    <w:rsid w:val="000E214B"/>
    <w:rsid w:val="000E2531"/>
    <w:rsid w:val="000E2547"/>
    <w:rsid w:val="000E2F60"/>
    <w:rsid w:val="000E3766"/>
    <w:rsid w:val="000E398B"/>
    <w:rsid w:val="000E3CF0"/>
    <w:rsid w:val="000E41A1"/>
    <w:rsid w:val="000E49DF"/>
    <w:rsid w:val="000E4B05"/>
    <w:rsid w:val="000E50C7"/>
    <w:rsid w:val="000E53B7"/>
    <w:rsid w:val="000E5A0B"/>
    <w:rsid w:val="000E602C"/>
    <w:rsid w:val="000E628F"/>
    <w:rsid w:val="000E6798"/>
    <w:rsid w:val="000E6B6E"/>
    <w:rsid w:val="000E6DE2"/>
    <w:rsid w:val="000E6EC9"/>
    <w:rsid w:val="000E6F5B"/>
    <w:rsid w:val="000E74B6"/>
    <w:rsid w:val="000E7546"/>
    <w:rsid w:val="000E777D"/>
    <w:rsid w:val="000E7F82"/>
    <w:rsid w:val="000E7F98"/>
    <w:rsid w:val="000F01EB"/>
    <w:rsid w:val="000F0398"/>
    <w:rsid w:val="000F03DC"/>
    <w:rsid w:val="000F0D6E"/>
    <w:rsid w:val="000F127B"/>
    <w:rsid w:val="000F15B5"/>
    <w:rsid w:val="000F1D6C"/>
    <w:rsid w:val="000F2658"/>
    <w:rsid w:val="000F2910"/>
    <w:rsid w:val="000F2B14"/>
    <w:rsid w:val="000F3824"/>
    <w:rsid w:val="000F390C"/>
    <w:rsid w:val="000F3BF4"/>
    <w:rsid w:val="000F3C32"/>
    <w:rsid w:val="000F434A"/>
    <w:rsid w:val="000F4799"/>
    <w:rsid w:val="000F4C41"/>
    <w:rsid w:val="000F5309"/>
    <w:rsid w:val="000F5550"/>
    <w:rsid w:val="000F6376"/>
    <w:rsid w:val="000F6913"/>
    <w:rsid w:val="000F6D72"/>
    <w:rsid w:val="000F6EB6"/>
    <w:rsid w:val="000F7134"/>
    <w:rsid w:val="000F742A"/>
    <w:rsid w:val="000F7592"/>
    <w:rsid w:val="000F7C26"/>
    <w:rsid w:val="000F7DCC"/>
    <w:rsid w:val="000F7FD3"/>
    <w:rsid w:val="001005B6"/>
    <w:rsid w:val="00100647"/>
    <w:rsid w:val="001007CB"/>
    <w:rsid w:val="00100935"/>
    <w:rsid w:val="00100A14"/>
    <w:rsid w:val="00100F31"/>
    <w:rsid w:val="001012DF"/>
    <w:rsid w:val="001014BF"/>
    <w:rsid w:val="00101550"/>
    <w:rsid w:val="00101B09"/>
    <w:rsid w:val="0010226E"/>
    <w:rsid w:val="00102487"/>
    <w:rsid w:val="001024A5"/>
    <w:rsid w:val="001033D0"/>
    <w:rsid w:val="0010386B"/>
    <w:rsid w:val="00103DEE"/>
    <w:rsid w:val="001055D0"/>
    <w:rsid w:val="001056EA"/>
    <w:rsid w:val="00105A60"/>
    <w:rsid w:val="00105AD9"/>
    <w:rsid w:val="001060F3"/>
    <w:rsid w:val="00106CB7"/>
    <w:rsid w:val="00106D66"/>
    <w:rsid w:val="00106E94"/>
    <w:rsid w:val="00107405"/>
    <w:rsid w:val="00107825"/>
    <w:rsid w:val="00107AFA"/>
    <w:rsid w:val="001106F6"/>
    <w:rsid w:val="00110720"/>
    <w:rsid w:val="00110835"/>
    <w:rsid w:val="00110AF6"/>
    <w:rsid w:val="00110C13"/>
    <w:rsid w:val="00110E9A"/>
    <w:rsid w:val="001117F2"/>
    <w:rsid w:val="00111918"/>
    <w:rsid w:val="00111EE9"/>
    <w:rsid w:val="00112149"/>
    <w:rsid w:val="00112304"/>
    <w:rsid w:val="00112585"/>
    <w:rsid w:val="0011289D"/>
    <w:rsid w:val="00112967"/>
    <w:rsid w:val="00113607"/>
    <w:rsid w:val="00113689"/>
    <w:rsid w:val="001147A6"/>
    <w:rsid w:val="00114CD0"/>
    <w:rsid w:val="00114FE2"/>
    <w:rsid w:val="00115304"/>
    <w:rsid w:val="00115498"/>
    <w:rsid w:val="001158CC"/>
    <w:rsid w:val="00116071"/>
    <w:rsid w:val="001163DF"/>
    <w:rsid w:val="001172E8"/>
    <w:rsid w:val="0011740F"/>
    <w:rsid w:val="00117777"/>
    <w:rsid w:val="00117AF4"/>
    <w:rsid w:val="00117BF5"/>
    <w:rsid w:val="00117CD5"/>
    <w:rsid w:val="0012002A"/>
    <w:rsid w:val="00120335"/>
    <w:rsid w:val="001205BB"/>
    <w:rsid w:val="00120B01"/>
    <w:rsid w:val="00120E55"/>
    <w:rsid w:val="0012103B"/>
    <w:rsid w:val="0012127E"/>
    <w:rsid w:val="0012147B"/>
    <w:rsid w:val="0012157F"/>
    <w:rsid w:val="00121C75"/>
    <w:rsid w:val="00121EBF"/>
    <w:rsid w:val="00121FE9"/>
    <w:rsid w:val="00122864"/>
    <w:rsid w:val="00122F21"/>
    <w:rsid w:val="001239DD"/>
    <w:rsid w:val="00123ADD"/>
    <w:rsid w:val="00123B3D"/>
    <w:rsid w:val="00123D29"/>
    <w:rsid w:val="0012454C"/>
    <w:rsid w:val="00124BAC"/>
    <w:rsid w:val="00124DBD"/>
    <w:rsid w:val="00124F57"/>
    <w:rsid w:val="001252EF"/>
    <w:rsid w:val="00125645"/>
    <w:rsid w:val="00125867"/>
    <w:rsid w:val="001258FF"/>
    <w:rsid w:val="0012610B"/>
    <w:rsid w:val="001261E7"/>
    <w:rsid w:val="0012678E"/>
    <w:rsid w:val="00126889"/>
    <w:rsid w:val="001271EA"/>
    <w:rsid w:val="0012769F"/>
    <w:rsid w:val="0012776E"/>
    <w:rsid w:val="00127AB8"/>
    <w:rsid w:val="00130113"/>
    <w:rsid w:val="00130440"/>
    <w:rsid w:val="00130D7A"/>
    <w:rsid w:val="0013166D"/>
    <w:rsid w:val="00131D28"/>
    <w:rsid w:val="0013232B"/>
    <w:rsid w:val="00132C7E"/>
    <w:rsid w:val="00132DB2"/>
    <w:rsid w:val="00132E20"/>
    <w:rsid w:val="00133110"/>
    <w:rsid w:val="00133246"/>
    <w:rsid w:val="001334A1"/>
    <w:rsid w:val="00134483"/>
    <w:rsid w:val="00134A00"/>
    <w:rsid w:val="00134E5B"/>
    <w:rsid w:val="001355AB"/>
    <w:rsid w:val="00136524"/>
    <w:rsid w:val="00136AD8"/>
    <w:rsid w:val="00136D72"/>
    <w:rsid w:val="00137623"/>
    <w:rsid w:val="00137754"/>
    <w:rsid w:val="00137F60"/>
    <w:rsid w:val="00140228"/>
    <w:rsid w:val="00140B19"/>
    <w:rsid w:val="00140D58"/>
    <w:rsid w:val="0014100F"/>
    <w:rsid w:val="0014151B"/>
    <w:rsid w:val="001419E7"/>
    <w:rsid w:val="00142303"/>
    <w:rsid w:val="00142638"/>
    <w:rsid w:val="001431E1"/>
    <w:rsid w:val="001431E9"/>
    <w:rsid w:val="00143433"/>
    <w:rsid w:val="00143F81"/>
    <w:rsid w:val="001441FB"/>
    <w:rsid w:val="00144292"/>
    <w:rsid w:val="00144425"/>
    <w:rsid w:val="001446ED"/>
    <w:rsid w:val="00144F41"/>
    <w:rsid w:val="00144FD1"/>
    <w:rsid w:val="00145422"/>
    <w:rsid w:val="00145970"/>
    <w:rsid w:val="00145A63"/>
    <w:rsid w:val="00145B24"/>
    <w:rsid w:val="001460EE"/>
    <w:rsid w:val="00146411"/>
    <w:rsid w:val="001467FA"/>
    <w:rsid w:val="00146834"/>
    <w:rsid w:val="0014685B"/>
    <w:rsid w:val="00146F37"/>
    <w:rsid w:val="00147691"/>
    <w:rsid w:val="001477DB"/>
    <w:rsid w:val="00147C1A"/>
    <w:rsid w:val="001508A9"/>
    <w:rsid w:val="00151061"/>
    <w:rsid w:val="001511E6"/>
    <w:rsid w:val="00151210"/>
    <w:rsid w:val="001516A2"/>
    <w:rsid w:val="00151FB4"/>
    <w:rsid w:val="001521A4"/>
    <w:rsid w:val="0015233E"/>
    <w:rsid w:val="001527CE"/>
    <w:rsid w:val="00153196"/>
    <w:rsid w:val="00154102"/>
    <w:rsid w:val="00154528"/>
    <w:rsid w:val="00154792"/>
    <w:rsid w:val="00154911"/>
    <w:rsid w:val="00154C8C"/>
    <w:rsid w:val="00154D20"/>
    <w:rsid w:val="00155253"/>
    <w:rsid w:val="0015552C"/>
    <w:rsid w:val="00155BAF"/>
    <w:rsid w:val="00155EF9"/>
    <w:rsid w:val="00155F55"/>
    <w:rsid w:val="001565E4"/>
    <w:rsid w:val="0015693C"/>
    <w:rsid w:val="00157620"/>
    <w:rsid w:val="00157F63"/>
    <w:rsid w:val="00160852"/>
    <w:rsid w:val="00160A3B"/>
    <w:rsid w:val="00160A52"/>
    <w:rsid w:val="001611BE"/>
    <w:rsid w:val="001611E3"/>
    <w:rsid w:val="001613E3"/>
    <w:rsid w:val="001615E7"/>
    <w:rsid w:val="00161741"/>
    <w:rsid w:val="0016221C"/>
    <w:rsid w:val="001622AA"/>
    <w:rsid w:val="00162792"/>
    <w:rsid w:val="00162F3C"/>
    <w:rsid w:val="001630F6"/>
    <w:rsid w:val="0016328C"/>
    <w:rsid w:val="0016342E"/>
    <w:rsid w:val="00163F44"/>
    <w:rsid w:val="00164168"/>
    <w:rsid w:val="0016459D"/>
    <w:rsid w:val="00164896"/>
    <w:rsid w:val="001648F6"/>
    <w:rsid w:val="00164DDC"/>
    <w:rsid w:val="00164E5F"/>
    <w:rsid w:val="00164E87"/>
    <w:rsid w:val="001653AF"/>
    <w:rsid w:val="00165B8D"/>
    <w:rsid w:val="00165F0A"/>
    <w:rsid w:val="00165F6E"/>
    <w:rsid w:val="001664C0"/>
    <w:rsid w:val="00167611"/>
    <w:rsid w:val="00167936"/>
    <w:rsid w:val="00170077"/>
    <w:rsid w:val="00170293"/>
    <w:rsid w:val="00170869"/>
    <w:rsid w:val="0017088D"/>
    <w:rsid w:val="00170E40"/>
    <w:rsid w:val="001714DB"/>
    <w:rsid w:val="0017185D"/>
    <w:rsid w:val="00171AE4"/>
    <w:rsid w:val="00171D95"/>
    <w:rsid w:val="00171E10"/>
    <w:rsid w:val="00172143"/>
    <w:rsid w:val="00172B6C"/>
    <w:rsid w:val="00172EFC"/>
    <w:rsid w:val="001735ED"/>
    <w:rsid w:val="00173ADE"/>
    <w:rsid w:val="00173B7E"/>
    <w:rsid w:val="00174142"/>
    <w:rsid w:val="00174549"/>
    <w:rsid w:val="00174584"/>
    <w:rsid w:val="00174BDD"/>
    <w:rsid w:val="00174F58"/>
    <w:rsid w:val="0017580D"/>
    <w:rsid w:val="00175C4F"/>
    <w:rsid w:val="00176039"/>
    <w:rsid w:val="001763EF"/>
    <w:rsid w:val="00176652"/>
    <w:rsid w:val="00176B2C"/>
    <w:rsid w:val="0017761A"/>
    <w:rsid w:val="00177BBD"/>
    <w:rsid w:val="0018017E"/>
    <w:rsid w:val="001803EF"/>
    <w:rsid w:val="001805AA"/>
    <w:rsid w:val="00180664"/>
    <w:rsid w:val="001806CC"/>
    <w:rsid w:val="00180A1D"/>
    <w:rsid w:val="00180B31"/>
    <w:rsid w:val="0018104F"/>
    <w:rsid w:val="001810D2"/>
    <w:rsid w:val="001812D4"/>
    <w:rsid w:val="001815C7"/>
    <w:rsid w:val="001816A5"/>
    <w:rsid w:val="00181969"/>
    <w:rsid w:val="00181AA8"/>
    <w:rsid w:val="001820CB"/>
    <w:rsid w:val="0018231A"/>
    <w:rsid w:val="0018255C"/>
    <w:rsid w:val="0018277A"/>
    <w:rsid w:val="001836FE"/>
    <w:rsid w:val="001838B0"/>
    <w:rsid w:val="00183977"/>
    <w:rsid w:val="00183ADF"/>
    <w:rsid w:val="00183C99"/>
    <w:rsid w:val="00183D06"/>
    <w:rsid w:val="0018428E"/>
    <w:rsid w:val="001847E6"/>
    <w:rsid w:val="00184BEB"/>
    <w:rsid w:val="00184F4A"/>
    <w:rsid w:val="00185C3C"/>
    <w:rsid w:val="00186950"/>
    <w:rsid w:val="00186D6A"/>
    <w:rsid w:val="0018734F"/>
    <w:rsid w:val="00187962"/>
    <w:rsid w:val="00187FF2"/>
    <w:rsid w:val="0019020B"/>
    <w:rsid w:val="00190546"/>
    <w:rsid w:val="001915FF"/>
    <w:rsid w:val="00191922"/>
    <w:rsid w:val="00191A0C"/>
    <w:rsid w:val="00191ACF"/>
    <w:rsid w:val="001920FB"/>
    <w:rsid w:val="00192403"/>
    <w:rsid w:val="0019278C"/>
    <w:rsid w:val="0019343C"/>
    <w:rsid w:val="001934BC"/>
    <w:rsid w:val="00193559"/>
    <w:rsid w:val="00193B22"/>
    <w:rsid w:val="00193EE6"/>
    <w:rsid w:val="00194035"/>
    <w:rsid w:val="001943B2"/>
    <w:rsid w:val="001946F6"/>
    <w:rsid w:val="0019486C"/>
    <w:rsid w:val="00195897"/>
    <w:rsid w:val="00195BA6"/>
    <w:rsid w:val="00195CF6"/>
    <w:rsid w:val="0019679D"/>
    <w:rsid w:val="00197152"/>
    <w:rsid w:val="00197A91"/>
    <w:rsid w:val="00197B39"/>
    <w:rsid w:val="00197C0A"/>
    <w:rsid w:val="00197F89"/>
    <w:rsid w:val="001A00BE"/>
    <w:rsid w:val="001A0BC6"/>
    <w:rsid w:val="001A1065"/>
    <w:rsid w:val="001A123C"/>
    <w:rsid w:val="001A12E0"/>
    <w:rsid w:val="001A16DD"/>
    <w:rsid w:val="001A1B30"/>
    <w:rsid w:val="001A1EBC"/>
    <w:rsid w:val="001A1F53"/>
    <w:rsid w:val="001A22EA"/>
    <w:rsid w:val="001A2659"/>
    <w:rsid w:val="001A27B1"/>
    <w:rsid w:val="001A28BB"/>
    <w:rsid w:val="001A28D9"/>
    <w:rsid w:val="001A32C2"/>
    <w:rsid w:val="001A3F5A"/>
    <w:rsid w:val="001A42BA"/>
    <w:rsid w:val="001A4D94"/>
    <w:rsid w:val="001A4E1D"/>
    <w:rsid w:val="001A4F63"/>
    <w:rsid w:val="001A50DF"/>
    <w:rsid w:val="001A5134"/>
    <w:rsid w:val="001A5364"/>
    <w:rsid w:val="001A591A"/>
    <w:rsid w:val="001A5B92"/>
    <w:rsid w:val="001A6196"/>
    <w:rsid w:val="001A65D3"/>
    <w:rsid w:val="001A6AA0"/>
    <w:rsid w:val="001A6BB0"/>
    <w:rsid w:val="001A70A8"/>
    <w:rsid w:val="001A72D5"/>
    <w:rsid w:val="001A7691"/>
    <w:rsid w:val="001A7C01"/>
    <w:rsid w:val="001A7DF1"/>
    <w:rsid w:val="001A7F6F"/>
    <w:rsid w:val="001A7FAA"/>
    <w:rsid w:val="001B00CC"/>
    <w:rsid w:val="001B02E2"/>
    <w:rsid w:val="001B0C5E"/>
    <w:rsid w:val="001B0D2F"/>
    <w:rsid w:val="001B1670"/>
    <w:rsid w:val="001B1759"/>
    <w:rsid w:val="001B1E1F"/>
    <w:rsid w:val="001B2213"/>
    <w:rsid w:val="001B23AB"/>
    <w:rsid w:val="001B2666"/>
    <w:rsid w:val="001B271B"/>
    <w:rsid w:val="001B2925"/>
    <w:rsid w:val="001B293C"/>
    <w:rsid w:val="001B2B48"/>
    <w:rsid w:val="001B2BB8"/>
    <w:rsid w:val="001B32CD"/>
    <w:rsid w:val="001B3566"/>
    <w:rsid w:val="001B3BAD"/>
    <w:rsid w:val="001B42F2"/>
    <w:rsid w:val="001B476F"/>
    <w:rsid w:val="001B4F65"/>
    <w:rsid w:val="001B5673"/>
    <w:rsid w:val="001B57C2"/>
    <w:rsid w:val="001B5815"/>
    <w:rsid w:val="001B5855"/>
    <w:rsid w:val="001B5E46"/>
    <w:rsid w:val="001B60BA"/>
    <w:rsid w:val="001B62F2"/>
    <w:rsid w:val="001B663E"/>
    <w:rsid w:val="001B742A"/>
    <w:rsid w:val="001B7550"/>
    <w:rsid w:val="001B77B2"/>
    <w:rsid w:val="001B7B5C"/>
    <w:rsid w:val="001B7BFD"/>
    <w:rsid w:val="001B7E71"/>
    <w:rsid w:val="001B7F65"/>
    <w:rsid w:val="001C00B3"/>
    <w:rsid w:val="001C011C"/>
    <w:rsid w:val="001C0F08"/>
    <w:rsid w:val="001C0F0F"/>
    <w:rsid w:val="001C1368"/>
    <w:rsid w:val="001C1385"/>
    <w:rsid w:val="001C15D3"/>
    <w:rsid w:val="001C1B0B"/>
    <w:rsid w:val="001C1E26"/>
    <w:rsid w:val="001C233B"/>
    <w:rsid w:val="001C262D"/>
    <w:rsid w:val="001C289A"/>
    <w:rsid w:val="001C2AB2"/>
    <w:rsid w:val="001C3711"/>
    <w:rsid w:val="001C3B2B"/>
    <w:rsid w:val="001C3BE7"/>
    <w:rsid w:val="001C40B9"/>
    <w:rsid w:val="001C4160"/>
    <w:rsid w:val="001C4782"/>
    <w:rsid w:val="001C4D02"/>
    <w:rsid w:val="001C4D99"/>
    <w:rsid w:val="001C4F55"/>
    <w:rsid w:val="001C528B"/>
    <w:rsid w:val="001C55D3"/>
    <w:rsid w:val="001C5C9E"/>
    <w:rsid w:val="001C5F7F"/>
    <w:rsid w:val="001C6568"/>
    <w:rsid w:val="001C6FAE"/>
    <w:rsid w:val="001C7344"/>
    <w:rsid w:val="001C7B22"/>
    <w:rsid w:val="001C7E84"/>
    <w:rsid w:val="001D0328"/>
    <w:rsid w:val="001D035B"/>
    <w:rsid w:val="001D03A6"/>
    <w:rsid w:val="001D1308"/>
    <w:rsid w:val="001D155A"/>
    <w:rsid w:val="001D1AA8"/>
    <w:rsid w:val="001D1C55"/>
    <w:rsid w:val="001D1E8C"/>
    <w:rsid w:val="001D1FEE"/>
    <w:rsid w:val="001D25CB"/>
    <w:rsid w:val="001D2776"/>
    <w:rsid w:val="001D30C4"/>
    <w:rsid w:val="001D32B2"/>
    <w:rsid w:val="001D347A"/>
    <w:rsid w:val="001D37E8"/>
    <w:rsid w:val="001D5118"/>
    <w:rsid w:val="001D5886"/>
    <w:rsid w:val="001D5BFF"/>
    <w:rsid w:val="001D67B1"/>
    <w:rsid w:val="001D7105"/>
    <w:rsid w:val="001D7B81"/>
    <w:rsid w:val="001D7D91"/>
    <w:rsid w:val="001E00F5"/>
    <w:rsid w:val="001E0132"/>
    <w:rsid w:val="001E109A"/>
    <w:rsid w:val="001E1130"/>
    <w:rsid w:val="001E1524"/>
    <w:rsid w:val="001E1C1E"/>
    <w:rsid w:val="001E2450"/>
    <w:rsid w:val="001E27B3"/>
    <w:rsid w:val="001E2A7F"/>
    <w:rsid w:val="001E2AEE"/>
    <w:rsid w:val="001E2C46"/>
    <w:rsid w:val="001E2E0D"/>
    <w:rsid w:val="001E357A"/>
    <w:rsid w:val="001E393A"/>
    <w:rsid w:val="001E40E4"/>
    <w:rsid w:val="001E41AD"/>
    <w:rsid w:val="001E46E5"/>
    <w:rsid w:val="001E472A"/>
    <w:rsid w:val="001E49FD"/>
    <w:rsid w:val="001E57D4"/>
    <w:rsid w:val="001E6028"/>
    <w:rsid w:val="001E621B"/>
    <w:rsid w:val="001E637D"/>
    <w:rsid w:val="001E6ABD"/>
    <w:rsid w:val="001E6DF5"/>
    <w:rsid w:val="001E6EAF"/>
    <w:rsid w:val="001E7136"/>
    <w:rsid w:val="001E7398"/>
    <w:rsid w:val="001E7600"/>
    <w:rsid w:val="001E77B6"/>
    <w:rsid w:val="001E784D"/>
    <w:rsid w:val="001E7B0D"/>
    <w:rsid w:val="001E7FD2"/>
    <w:rsid w:val="001F0029"/>
    <w:rsid w:val="001F03A6"/>
    <w:rsid w:val="001F0983"/>
    <w:rsid w:val="001F0EAB"/>
    <w:rsid w:val="001F126A"/>
    <w:rsid w:val="001F1293"/>
    <w:rsid w:val="001F2CB6"/>
    <w:rsid w:val="001F307F"/>
    <w:rsid w:val="001F3301"/>
    <w:rsid w:val="001F37E1"/>
    <w:rsid w:val="001F39C6"/>
    <w:rsid w:val="001F39C8"/>
    <w:rsid w:val="001F3FAE"/>
    <w:rsid w:val="001F44C9"/>
    <w:rsid w:val="001F462C"/>
    <w:rsid w:val="001F4B1C"/>
    <w:rsid w:val="001F630B"/>
    <w:rsid w:val="001F69DB"/>
    <w:rsid w:val="001F6CB0"/>
    <w:rsid w:val="001F76CF"/>
    <w:rsid w:val="00200496"/>
    <w:rsid w:val="002008D2"/>
    <w:rsid w:val="00200BE2"/>
    <w:rsid w:val="00201144"/>
    <w:rsid w:val="00201195"/>
    <w:rsid w:val="0020121B"/>
    <w:rsid w:val="002018EB"/>
    <w:rsid w:val="00201B24"/>
    <w:rsid w:val="00201C60"/>
    <w:rsid w:val="00202997"/>
    <w:rsid w:val="002030D7"/>
    <w:rsid w:val="00203390"/>
    <w:rsid w:val="002041CD"/>
    <w:rsid w:val="00204C83"/>
    <w:rsid w:val="00205211"/>
    <w:rsid w:val="0020538C"/>
    <w:rsid w:val="00205AE1"/>
    <w:rsid w:val="00205B44"/>
    <w:rsid w:val="002060E6"/>
    <w:rsid w:val="00206448"/>
    <w:rsid w:val="002067EF"/>
    <w:rsid w:val="00206B22"/>
    <w:rsid w:val="00206CB6"/>
    <w:rsid w:val="002072E9"/>
    <w:rsid w:val="002074EF"/>
    <w:rsid w:val="0020762A"/>
    <w:rsid w:val="00207E80"/>
    <w:rsid w:val="00210048"/>
    <w:rsid w:val="002100DC"/>
    <w:rsid w:val="0021159C"/>
    <w:rsid w:val="00212079"/>
    <w:rsid w:val="002128E0"/>
    <w:rsid w:val="00212C6A"/>
    <w:rsid w:val="00212D36"/>
    <w:rsid w:val="0021323F"/>
    <w:rsid w:val="00213455"/>
    <w:rsid w:val="002138BB"/>
    <w:rsid w:val="00213A12"/>
    <w:rsid w:val="00213ECD"/>
    <w:rsid w:val="00214049"/>
    <w:rsid w:val="0021451A"/>
    <w:rsid w:val="002146F0"/>
    <w:rsid w:val="002148C2"/>
    <w:rsid w:val="00214E6B"/>
    <w:rsid w:val="002151F0"/>
    <w:rsid w:val="00215A6C"/>
    <w:rsid w:val="00215B01"/>
    <w:rsid w:val="0021655B"/>
    <w:rsid w:val="002175D4"/>
    <w:rsid w:val="00217ED2"/>
    <w:rsid w:val="002202A2"/>
    <w:rsid w:val="0022040E"/>
    <w:rsid w:val="00221CCE"/>
    <w:rsid w:val="00221D24"/>
    <w:rsid w:val="0022206F"/>
    <w:rsid w:val="0022207E"/>
    <w:rsid w:val="0022213A"/>
    <w:rsid w:val="00223731"/>
    <w:rsid w:val="002237DA"/>
    <w:rsid w:val="00223904"/>
    <w:rsid w:val="00223AD8"/>
    <w:rsid w:val="00223F08"/>
    <w:rsid w:val="00224681"/>
    <w:rsid w:val="0022479B"/>
    <w:rsid w:val="00224929"/>
    <w:rsid w:val="00224989"/>
    <w:rsid w:val="00224D5B"/>
    <w:rsid w:val="00225597"/>
    <w:rsid w:val="002258A5"/>
    <w:rsid w:val="002260C2"/>
    <w:rsid w:val="00226247"/>
    <w:rsid w:val="00226998"/>
    <w:rsid w:val="002271A0"/>
    <w:rsid w:val="00227C8D"/>
    <w:rsid w:val="0023011C"/>
    <w:rsid w:val="00230ACB"/>
    <w:rsid w:val="00230B2E"/>
    <w:rsid w:val="00230D36"/>
    <w:rsid w:val="002312FF"/>
    <w:rsid w:val="0023140C"/>
    <w:rsid w:val="002316C9"/>
    <w:rsid w:val="00231CB3"/>
    <w:rsid w:val="00232E00"/>
    <w:rsid w:val="00233108"/>
    <w:rsid w:val="0023312B"/>
    <w:rsid w:val="002336C7"/>
    <w:rsid w:val="00233A33"/>
    <w:rsid w:val="00233C9E"/>
    <w:rsid w:val="002342A3"/>
    <w:rsid w:val="00234363"/>
    <w:rsid w:val="002346D8"/>
    <w:rsid w:val="00234B5E"/>
    <w:rsid w:val="00234BF4"/>
    <w:rsid w:val="00234CB3"/>
    <w:rsid w:val="00235438"/>
    <w:rsid w:val="00235488"/>
    <w:rsid w:val="00235F5A"/>
    <w:rsid w:val="0023604D"/>
    <w:rsid w:val="0023610D"/>
    <w:rsid w:val="002361FA"/>
    <w:rsid w:val="002368EE"/>
    <w:rsid w:val="00237092"/>
    <w:rsid w:val="002370B0"/>
    <w:rsid w:val="00237D70"/>
    <w:rsid w:val="00240186"/>
    <w:rsid w:val="00240960"/>
    <w:rsid w:val="00240DEB"/>
    <w:rsid w:val="002413F3"/>
    <w:rsid w:val="002420E8"/>
    <w:rsid w:val="00242898"/>
    <w:rsid w:val="002430AA"/>
    <w:rsid w:val="00243414"/>
    <w:rsid w:val="00243596"/>
    <w:rsid w:val="002439CC"/>
    <w:rsid w:val="00243D05"/>
    <w:rsid w:val="00243EC2"/>
    <w:rsid w:val="00244846"/>
    <w:rsid w:val="00244D24"/>
    <w:rsid w:val="00244D2B"/>
    <w:rsid w:val="00245390"/>
    <w:rsid w:val="00245457"/>
    <w:rsid w:val="0024560C"/>
    <w:rsid w:val="002461D7"/>
    <w:rsid w:val="00246370"/>
    <w:rsid w:val="0024684E"/>
    <w:rsid w:val="00246888"/>
    <w:rsid w:val="00246991"/>
    <w:rsid w:val="00247713"/>
    <w:rsid w:val="00247A94"/>
    <w:rsid w:val="0025021C"/>
    <w:rsid w:val="00250452"/>
    <w:rsid w:val="00250737"/>
    <w:rsid w:val="00250878"/>
    <w:rsid w:val="00250A25"/>
    <w:rsid w:val="00250AC2"/>
    <w:rsid w:val="00250F4B"/>
    <w:rsid w:val="0025100C"/>
    <w:rsid w:val="0025117B"/>
    <w:rsid w:val="00251B6D"/>
    <w:rsid w:val="00251D58"/>
    <w:rsid w:val="0025217B"/>
    <w:rsid w:val="002522AF"/>
    <w:rsid w:val="00252446"/>
    <w:rsid w:val="002526EB"/>
    <w:rsid w:val="002533A0"/>
    <w:rsid w:val="002537B4"/>
    <w:rsid w:val="00253A1D"/>
    <w:rsid w:val="00254173"/>
    <w:rsid w:val="002541C4"/>
    <w:rsid w:val="00254556"/>
    <w:rsid w:val="00254C71"/>
    <w:rsid w:val="00255954"/>
    <w:rsid w:val="002566A9"/>
    <w:rsid w:val="00256877"/>
    <w:rsid w:val="0025708D"/>
    <w:rsid w:val="002570D4"/>
    <w:rsid w:val="00260001"/>
    <w:rsid w:val="0026030A"/>
    <w:rsid w:val="002605A5"/>
    <w:rsid w:val="00260968"/>
    <w:rsid w:val="00260A1A"/>
    <w:rsid w:val="002616E7"/>
    <w:rsid w:val="002624CF"/>
    <w:rsid w:val="00262978"/>
    <w:rsid w:val="00262CFA"/>
    <w:rsid w:val="00263BA3"/>
    <w:rsid w:val="00263C2F"/>
    <w:rsid w:val="00263C6F"/>
    <w:rsid w:val="00263ECC"/>
    <w:rsid w:val="0026522E"/>
    <w:rsid w:val="0026535E"/>
    <w:rsid w:val="00265432"/>
    <w:rsid w:val="00265625"/>
    <w:rsid w:val="00265937"/>
    <w:rsid w:val="002661A9"/>
    <w:rsid w:val="00266AF5"/>
    <w:rsid w:val="00267644"/>
    <w:rsid w:val="002679D7"/>
    <w:rsid w:val="00267F99"/>
    <w:rsid w:val="00270504"/>
    <w:rsid w:val="00270C96"/>
    <w:rsid w:val="00270E46"/>
    <w:rsid w:val="0027110B"/>
    <w:rsid w:val="00271541"/>
    <w:rsid w:val="00271650"/>
    <w:rsid w:val="002718BE"/>
    <w:rsid w:val="002718CF"/>
    <w:rsid w:val="00272295"/>
    <w:rsid w:val="002727D1"/>
    <w:rsid w:val="00272940"/>
    <w:rsid w:val="00272CA7"/>
    <w:rsid w:val="00272CEF"/>
    <w:rsid w:val="00272DA9"/>
    <w:rsid w:val="00272EDB"/>
    <w:rsid w:val="002730ED"/>
    <w:rsid w:val="0027364E"/>
    <w:rsid w:val="00274315"/>
    <w:rsid w:val="002744B0"/>
    <w:rsid w:val="0027461A"/>
    <w:rsid w:val="00274738"/>
    <w:rsid w:val="00274921"/>
    <w:rsid w:val="00274973"/>
    <w:rsid w:val="00274BD6"/>
    <w:rsid w:val="00275150"/>
    <w:rsid w:val="00275AC2"/>
    <w:rsid w:val="00275FE3"/>
    <w:rsid w:val="002764DF"/>
    <w:rsid w:val="0027661E"/>
    <w:rsid w:val="002767BA"/>
    <w:rsid w:val="0027690D"/>
    <w:rsid w:val="00276D66"/>
    <w:rsid w:val="00276E7F"/>
    <w:rsid w:val="00276EE4"/>
    <w:rsid w:val="00276FDB"/>
    <w:rsid w:val="00277C5C"/>
    <w:rsid w:val="00277CBA"/>
    <w:rsid w:val="002801E4"/>
    <w:rsid w:val="002801FB"/>
    <w:rsid w:val="00280AE3"/>
    <w:rsid w:val="00280F08"/>
    <w:rsid w:val="00280F3F"/>
    <w:rsid w:val="0028195F"/>
    <w:rsid w:val="00281A7B"/>
    <w:rsid w:val="00281B47"/>
    <w:rsid w:val="00281C53"/>
    <w:rsid w:val="00281F38"/>
    <w:rsid w:val="00282176"/>
    <w:rsid w:val="002823E6"/>
    <w:rsid w:val="002827B6"/>
    <w:rsid w:val="00282FE2"/>
    <w:rsid w:val="002830A4"/>
    <w:rsid w:val="002831F0"/>
    <w:rsid w:val="002834C9"/>
    <w:rsid w:val="00283651"/>
    <w:rsid w:val="002836E1"/>
    <w:rsid w:val="002842B1"/>
    <w:rsid w:val="00284642"/>
    <w:rsid w:val="00284675"/>
    <w:rsid w:val="002849AC"/>
    <w:rsid w:val="00285825"/>
    <w:rsid w:val="00286105"/>
    <w:rsid w:val="00286280"/>
    <w:rsid w:val="002872A2"/>
    <w:rsid w:val="002872FE"/>
    <w:rsid w:val="00287525"/>
    <w:rsid w:val="002875CB"/>
    <w:rsid w:val="00287664"/>
    <w:rsid w:val="002876CB"/>
    <w:rsid w:val="00287B08"/>
    <w:rsid w:val="00287CCE"/>
    <w:rsid w:val="00287D12"/>
    <w:rsid w:val="00287E8A"/>
    <w:rsid w:val="00290043"/>
    <w:rsid w:val="002900C5"/>
    <w:rsid w:val="00290579"/>
    <w:rsid w:val="0029072A"/>
    <w:rsid w:val="00290C30"/>
    <w:rsid w:val="00290FC5"/>
    <w:rsid w:val="00290FE2"/>
    <w:rsid w:val="00290FF3"/>
    <w:rsid w:val="002917D2"/>
    <w:rsid w:val="00291C95"/>
    <w:rsid w:val="0029213F"/>
    <w:rsid w:val="00292142"/>
    <w:rsid w:val="0029216E"/>
    <w:rsid w:val="00292B1C"/>
    <w:rsid w:val="00292C19"/>
    <w:rsid w:val="002937C9"/>
    <w:rsid w:val="00293967"/>
    <w:rsid w:val="00293EAF"/>
    <w:rsid w:val="00294146"/>
    <w:rsid w:val="00294831"/>
    <w:rsid w:val="00294B16"/>
    <w:rsid w:val="00294FD0"/>
    <w:rsid w:val="0029539B"/>
    <w:rsid w:val="00295628"/>
    <w:rsid w:val="0029580B"/>
    <w:rsid w:val="002961B2"/>
    <w:rsid w:val="0029633A"/>
    <w:rsid w:val="00296392"/>
    <w:rsid w:val="0029650C"/>
    <w:rsid w:val="00296793"/>
    <w:rsid w:val="00296B8F"/>
    <w:rsid w:val="0029778C"/>
    <w:rsid w:val="00297AE7"/>
    <w:rsid w:val="00297CD0"/>
    <w:rsid w:val="002A0CCD"/>
    <w:rsid w:val="002A1C67"/>
    <w:rsid w:val="002A211F"/>
    <w:rsid w:val="002A3292"/>
    <w:rsid w:val="002A3954"/>
    <w:rsid w:val="002A3EDC"/>
    <w:rsid w:val="002A45AD"/>
    <w:rsid w:val="002A477E"/>
    <w:rsid w:val="002A49FF"/>
    <w:rsid w:val="002A5578"/>
    <w:rsid w:val="002A56AD"/>
    <w:rsid w:val="002A5D13"/>
    <w:rsid w:val="002A6340"/>
    <w:rsid w:val="002A656C"/>
    <w:rsid w:val="002A6C05"/>
    <w:rsid w:val="002A6C54"/>
    <w:rsid w:val="002A6D89"/>
    <w:rsid w:val="002A7112"/>
    <w:rsid w:val="002A7898"/>
    <w:rsid w:val="002A7C8B"/>
    <w:rsid w:val="002A7D51"/>
    <w:rsid w:val="002A7EA1"/>
    <w:rsid w:val="002A7F72"/>
    <w:rsid w:val="002B0DA7"/>
    <w:rsid w:val="002B1145"/>
    <w:rsid w:val="002B1837"/>
    <w:rsid w:val="002B1D34"/>
    <w:rsid w:val="002B233D"/>
    <w:rsid w:val="002B251A"/>
    <w:rsid w:val="002B298F"/>
    <w:rsid w:val="002B303C"/>
    <w:rsid w:val="002B3CB0"/>
    <w:rsid w:val="002B3FA6"/>
    <w:rsid w:val="002B40D9"/>
    <w:rsid w:val="002B4926"/>
    <w:rsid w:val="002B4CC0"/>
    <w:rsid w:val="002B5145"/>
    <w:rsid w:val="002B5305"/>
    <w:rsid w:val="002B5C24"/>
    <w:rsid w:val="002B63CB"/>
    <w:rsid w:val="002B67D1"/>
    <w:rsid w:val="002B6EAD"/>
    <w:rsid w:val="002B6EE3"/>
    <w:rsid w:val="002B73DC"/>
    <w:rsid w:val="002B73EE"/>
    <w:rsid w:val="002B7AA8"/>
    <w:rsid w:val="002B7D23"/>
    <w:rsid w:val="002B7E81"/>
    <w:rsid w:val="002C0496"/>
    <w:rsid w:val="002C076C"/>
    <w:rsid w:val="002C0A29"/>
    <w:rsid w:val="002C0B44"/>
    <w:rsid w:val="002C0F78"/>
    <w:rsid w:val="002C1271"/>
    <w:rsid w:val="002C15C2"/>
    <w:rsid w:val="002C165A"/>
    <w:rsid w:val="002C16CB"/>
    <w:rsid w:val="002C232F"/>
    <w:rsid w:val="002C276A"/>
    <w:rsid w:val="002C2846"/>
    <w:rsid w:val="002C2B6B"/>
    <w:rsid w:val="002C30D9"/>
    <w:rsid w:val="002C3682"/>
    <w:rsid w:val="002C38F8"/>
    <w:rsid w:val="002C3E53"/>
    <w:rsid w:val="002C45DC"/>
    <w:rsid w:val="002C46CC"/>
    <w:rsid w:val="002C5663"/>
    <w:rsid w:val="002C58BC"/>
    <w:rsid w:val="002C60B2"/>
    <w:rsid w:val="002C65A7"/>
    <w:rsid w:val="002C6824"/>
    <w:rsid w:val="002C704B"/>
    <w:rsid w:val="002C72C8"/>
    <w:rsid w:val="002D00E5"/>
    <w:rsid w:val="002D09D6"/>
    <w:rsid w:val="002D0BA2"/>
    <w:rsid w:val="002D0BE4"/>
    <w:rsid w:val="002D1109"/>
    <w:rsid w:val="002D126B"/>
    <w:rsid w:val="002D1ABD"/>
    <w:rsid w:val="002D1B6F"/>
    <w:rsid w:val="002D1D24"/>
    <w:rsid w:val="002D21EA"/>
    <w:rsid w:val="002D23CE"/>
    <w:rsid w:val="002D247C"/>
    <w:rsid w:val="002D258E"/>
    <w:rsid w:val="002D2A86"/>
    <w:rsid w:val="002D2CD6"/>
    <w:rsid w:val="002D2EC8"/>
    <w:rsid w:val="002D3596"/>
    <w:rsid w:val="002D35E4"/>
    <w:rsid w:val="002D384A"/>
    <w:rsid w:val="002D398C"/>
    <w:rsid w:val="002D40BD"/>
    <w:rsid w:val="002D42E4"/>
    <w:rsid w:val="002D450E"/>
    <w:rsid w:val="002D4F06"/>
    <w:rsid w:val="002D582D"/>
    <w:rsid w:val="002D587F"/>
    <w:rsid w:val="002D5C97"/>
    <w:rsid w:val="002D62B1"/>
    <w:rsid w:val="002D6DDD"/>
    <w:rsid w:val="002D6E38"/>
    <w:rsid w:val="002D7042"/>
    <w:rsid w:val="002D76A3"/>
    <w:rsid w:val="002D77AC"/>
    <w:rsid w:val="002D7A95"/>
    <w:rsid w:val="002D7E23"/>
    <w:rsid w:val="002E0105"/>
    <w:rsid w:val="002E0514"/>
    <w:rsid w:val="002E0B26"/>
    <w:rsid w:val="002E0E3B"/>
    <w:rsid w:val="002E1580"/>
    <w:rsid w:val="002E16A2"/>
    <w:rsid w:val="002E1810"/>
    <w:rsid w:val="002E1D6F"/>
    <w:rsid w:val="002E1ECF"/>
    <w:rsid w:val="002E221A"/>
    <w:rsid w:val="002E2538"/>
    <w:rsid w:val="002E26F4"/>
    <w:rsid w:val="002E2AC3"/>
    <w:rsid w:val="002E3081"/>
    <w:rsid w:val="002E3280"/>
    <w:rsid w:val="002E340B"/>
    <w:rsid w:val="002E3A0A"/>
    <w:rsid w:val="002E3FE9"/>
    <w:rsid w:val="002E487B"/>
    <w:rsid w:val="002E4B6A"/>
    <w:rsid w:val="002E50BE"/>
    <w:rsid w:val="002E5378"/>
    <w:rsid w:val="002E576E"/>
    <w:rsid w:val="002E5895"/>
    <w:rsid w:val="002E64A0"/>
    <w:rsid w:val="002E7709"/>
    <w:rsid w:val="002E7789"/>
    <w:rsid w:val="002E7909"/>
    <w:rsid w:val="002E79E4"/>
    <w:rsid w:val="002E7E48"/>
    <w:rsid w:val="002E7F40"/>
    <w:rsid w:val="002F08ED"/>
    <w:rsid w:val="002F0B2F"/>
    <w:rsid w:val="002F0B66"/>
    <w:rsid w:val="002F0DE3"/>
    <w:rsid w:val="002F10E1"/>
    <w:rsid w:val="002F1248"/>
    <w:rsid w:val="002F1D59"/>
    <w:rsid w:val="002F1D66"/>
    <w:rsid w:val="002F1E63"/>
    <w:rsid w:val="002F21F2"/>
    <w:rsid w:val="002F2391"/>
    <w:rsid w:val="002F2509"/>
    <w:rsid w:val="002F2A71"/>
    <w:rsid w:val="002F3C15"/>
    <w:rsid w:val="002F4201"/>
    <w:rsid w:val="002F42C7"/>
    <w:rsid w:val="002F448A"/>
    <w:rsid w:val="002F5287"/>
    <w:rsid w:val="002F571E"/>
    <w:rsid w:val="002F5888"/>
    <w:rsid w:val="002F5953"/>
    <w:rsid w:val="002F5BA2"/>
    <w:rsid w:val="002F5DE8"/>
    <w:rsid w:val="002F616C"/>
    <w:rsid w:val="002F62AC"/>
    <w:rsid w:val="002F66D1"/>
    <w:rsid w:val="002F6EB2"/>
    <w:rsid w:val="002F6F54"/>
    <w:rsid w:val="002F6FE7"/>
    <w:rsid w:val="002F7001"/>
    <w:rsid w:val="002F72A4"/>
    <w:rsid w:val="002F7793"/>
    <w:rsid w:val="002F7871"/>
    <w:rsid w:val="002F7B0B"/>
    <w:rsid w:val="002F7CA6"/>
    <w:rsid w:val="002F7CD1"/>
    <w:rsid w:val="002F7DE7"/>
    <w:rsid w:val="0030038E"/>
    <w:rsid w:val="003016E9"/>
    <w:rsid w:val="003018A5"/>
    <w:rsid w:val="00301920"/>
    <w:rsid w:val="0030196B"/>
    <w:rsid w:val="00301F00"/>
    <w:rsid w:val="00302A41"/>
    <w:rsid w:val="00302AA5"/>
    <w:rsid w:val="00303448"/>
    <w:rsid w:val="003034BD"/>
    <w:rsid w:val="0030475A"/>
    <w:rsid w:val="003049A2"/>
    <w:rsid w:val="00304B19"/>
    <w:rsid w:val="00304BB8"/>
    <w:rsid w:val="00304BF4"/>
    <w:rsid w:val="00305403"/>
    <w:rsid w:val="003054B6"/>
    <w:rsid w:val="00305754"/>
    <w:rsid w:val="00306335"/>
    <w:rsid w:val="00306B10"/>
    <w:rsid w:val="00306D35"/>
    <w:rsid w:val="00307044"/>
    <w:rsid w:val="0030741B"/>
    <w:rsid w:val="003079FB"/>
    <w:rsid w:val="00307A8A"/>
    <w:rsid w:val="00310D40"/>
    <w:rsid w:val="00311127"/>
    <w:rsid w:val="00311D20"/>
    <w:rsid w:val="00311FB9"/>
    <w:rsid w:val="00312291"/>
    <w:rsid w:val="003122D4"/>
    <w:rsid w:val="00312EBA"/>
    <w:rsid w:val="0031304D"/>
    <w:rsid w:val="0031315D"/>
    <w:rsid w:val="00313729"/>
    <w:rsid w:val="0031395D"/>
    <w:rsid w:val="00313997"/>
    <w:rsid w:val="00313E74"/>
    <w:rsid w:val="003140F6"/>
    <w:rsid w:val="0031432E"/>
    <w:rsid w:val="0031449C"/>
    <w:rsid w:val="003144EB"/>
    <w:rsid w:val="00314922"/>
    <w:rsid w:val="00314BE0"/>
    <w:rsid w:val="003150FF"/>
    <w:rsid w:val="00315370"/>
    <w:rsid w:val="003163F7"/>
    <w:rsid w:val="003164C4"/>
    <w:rsid w:val="003167F5"/>
    <w:rsid w:val="00316B87"/>
    <w:rsid w:val="003172E3"/>
    <w:rsid w:val="00317AE5"/>
    <w:rsid w:val="00320359"/>
    <w:rsid w:val="00320D66"/>
    <w:rsid w:val="0032132C"/>
    <w:rsid w:val="003217AC"/>
    <w:rsid w:val="00321FF6"/>
    <w:rsid w:val="00322374"/>
    <w:rsid w:val="00322484"/>
    <w:rsid w:val="00322AED"/>
    <w:rsid w:val="003234F1"/>
    <w:rsid w:val="0032377E"/>
    <w:rsid w:val="00323F4A"/>
    <w:rsid w:val="00324D02"/>
    <w:rsid w:val="00324D53"/>
    <w:rsid w:val="00326144"/>
    <w:rsid w:val="0032670A"/>
    <w:rsid w:val="00326766"/>
    <w:rsid w:val="00326796"/>
    <w:rsid w:val="00326A59"/>
    <w:rsid w:val="00326B7B"/>
    <w:rsid w:val="00326CFA"/>
    <w:rsid w:val="00326DF6"/>
    <w:rsid w:val="00326F58"/>
    <w:rsid w:val="00327532"/>
    <w:rsid w:val="003307A6"/>
    <w:rsid w:val="00331582"/>
    <w:rsid w:val="00331635"/>
    <w:rsid w:val="00331EBC"/>
    <w:rsid w:val="00332048"/>
    <w:rsid w:val="00332343"/>
    <w:rsid w:val="00332350"/>
    <w:rsid w:val="00332A46"/>
    <w:rsid w:val="00332C35"/>
    <w:rsid w:val="00333480"/>
    <w:rsid w:val="0033420F"/>
    <w:rsid w:val="003344C2"/>
    <w:rsid w:val="003344D3"/>
    <w:rsid w:val="003345F4"/>
    <w:rsid w:val="003348F6"/>
    <w:rsid w:val="003349FE"/>
    <w:rsid w:val="00334C71"/>
    <w:rsid w:val="00334FD0"/>
    <w:rsid w:val="003351C1"/>
    <w:rsid w:val="00335297"/>
    <w:rsid w:val="0033554F"/>
    <w:rsid w:val="00335A6D"/>
    <w:rsid w:val="00335B29"/>
    <w:rsid w:val="00335CFC"/>
    <w:rsid w:val="003363E0"/>
    <w:rsid w:val="0033651B"/>
    <w:rsid w:val="00336862"/>
    <w:rsid w:val="00336A32"/>
    <w:rsid w:val="00336A9E"/>
    <w:rsid w:val="00336C40"/>
    <w:rsid w:val="00336D3A"/>
    <w:rsid w:val="00337021"/>
    <w:rsid w:val="0033756E"/>
    <w:rsid w:val="00340396"/>
    <w:rsid w:val="0034079F"/>
    <w:rsid w:val="00341553"/>
    <w:rsid w:val="00341AF9"/>
    <w:rsid w:val="00341F57"/>
    <w:rsid w:val="00342332"/>
    <w:rsid w:val="00342806"/>
    <w:rsid w:val="0034282A"/>
    <w:rsid w:val="00342AE5"/>
    <w:rsid w:val="00342E52"/>
    <w:rsid w:val="00342E79"/>
    <w:rsid w:val="00343234"/>
    <w:rsid w:val="0034362C"/>
    <w:rsid w:val="00343995"/>
    <w:rsid w:val="00343D6A"/>
    <w:rsid w:val="00343DD7"/>
    <w:rsid w:val="0034446B"/>
    <w:rsid w:val="00344735"/>
    <w:rsid w:val="00344997"/>
    <w:rsid w:val="00345020"/>
    <w:rsid w:val="00345055"/>
    <w:rsid w:val="003450FE"/>
    <w:rsid w:val="003452B5"/>
    <w:rsid w:val="0034531F"/>
    <w:rsid w:val="00345737"/>
    <w:rsid w:val="00345FCD"/>
    <w:rsid w:val="00346873"/>
    <w:rsid w:val="003473DA"/>
    <w:rsid w:val="00347B09"/>
    <w:rsid w:val="00347BB3"/>
    <w:rsid w:val="00347D10"/>
    <w:rsid w:val="00350E8A"/>
    <w:rsid w:val="0035105C"/>
    <w:rsid w:val="003512CF"/>
    <w:rsid w:val="003512FE"/>
    <w:rsid w:val="00351E95"/>
    <w:rsid w:val="00352E7C"/>
    <w:rsid w:val="00352FC3"/>
    <w:rsid w:val="00353300"/>
    <w:rsid w:val="00353599"/>
    <w:rsid w:val="00353E0A"/>
    <w:rsid w:val="00353E4F"/>
    <w:rsid w:val="0035450C"/>
    <w:rsid w:val="0035457A"/>
    <w:rsid w:val="00354D76"/>
    <w:rsid w:val="00354E6F"/>
    <w:rsid w:val="00355227"/>
    <w:rsid w:val="003556FF"/>
    <w:rsid w:val="00355E23"/>
    <w:rsid w:val="00356434"/>
    <w:rsid w:val="003567F0"/>
    <w:rsid w:val="00356DA8"/>
    <w:rsid w:val="00357580"/>
    <w:rsid w:val="003576AC"/>
    <w:rsid w:val="00357740"/>
    <w:rsid w:val="00357F9D"/>
    <w:rsid w:val="00360140"/>
    <w:rsid w:val="00360482"/>
    <w:rsid w:val="00360651"/>
    <w:rsid w:val="003606E3"/>
    <w:rsid w:val="00360C89"/>
    <w:rsid w:val="00361677"/>
    <w:rsid w:val="00361F05"/>
    <w:rsid w:val="00361F76"/>
    <w:rsid w:val="003620C4"/>
    <w:rsid w:val="003629A8"/>
    <w:rsid w:val="00362B50"/>
    <w:rsid w:val="00362C30"/>
    <w:rsid w:val="00362DDC"/>
    <w:rsid w:val="00363C28"/>
    <w:rsid w:val="00363F85"/>
    <w:rsid w:val="00364F9F"/>
    <w:rsid w:val="003654C8"/>
    <w:rsid w:val="00365667"/>
    <w:rsid w:val="00365780"/>
    <w:rsid w:val="00365884"/>
    <w:rsid w:val="00365EA1"/>
    <w:rsid w:val="003660A5"/>
    <w:rsid w:val="00366335"/>
    <w:rsid w:val="00366B1E"/>
    <w:rsid w:val="00366D11"/>
    <w:rsid w:val="00366E78"/>
    <w:rsid w:val="0036738F"/>
    <w:rsid w:val="0036745D"/>
    <w:rsid w:val="00367E63"/>
    <w:rsid w:val="0037023C"/>
    <w:rsid w:val="00370347"/>
    <w:rsid w:val="003709F7"/>
    <w:rsid w:val="00370A3B"/>
    <w:rsid w:val="00370A93"/>
    <w:rsid w:val="00371A7D"/>
    <w:rsid w:val="00372448"/>
    <w:rsid w:val="0037245E"/>
    <w:rsid w:val="00372663"/>
    <w:rsid w:val="00372720"/>
    <w:rsid w:val="00372A4C"/>
    <w:rsid w:val="0037322F"/>
    <w:rsid w:val="003732A4"/>
    <w:rsid w:val="00373716"/>
    <w:rsid w:val="0037378A"/>
    <w:rsid w:val="00373A99"/>
    <w:rsid w:val="00374727"/>
    <w:rsid w:val="0037481F"/>
    <w:rsid w:val="0037518B"/>
    <w:rsid w:val="003757C1"/>
    <w:rsid w:val="00375881"/>
    <w:rsid w:val="00375DDA"/>
    <w:rsid w:val="00375F15"/>
    <w:rsid w:val="0037634C"/>
    <w:rsid w:val="00376460"/>
    <w:rsid w:val="00376947"/>
    <w:rsid w:val="00376A75"/>
    <w:rsid w:val="00376BE6"/>
    <w:rsid w:val="00376E2F"/>
    <w:rsid w:val="00376FED"/>
    <w:rsid w:val="003772B8"/>
    <w:rsid w:val="00377D0A"/>
    <w:rsid w:val="00380414"/>
    <w:rsid w:val="00380C00"/>
    <w:rsid w:val="00380CBE"/>
    <w:rsid w:val="003812B2"/>
    <w:rsid w:val="00381585"/>
    <w:rsid w:val="0038186C"/>
    <w:rsid w:val="00381B55"/>
    <w:rsid w:val="00382126"/>
    <w:rsid w:val="003823FE"/>
    <w:rsid w:val="0038256B"/>
    <w:rsid w:val="00382A94"/>
    <w:rsid w:val="00382DB9"/>
    <w:rsid w:val="00382FC5"/>
    <w:rsid w:val="00383037"/>
    <w:rsid w:val="00383496"/>
    <w:rsid w:val="00383990"/>
    <w:rsid w:val="00383C15"/>
    <w:rsid w:val="00383D98"/>
    <w:rsid w:val="00383DB5"/>
    <w:rsid w:val="00383EB6"/>
    <w:rsid w:val="003844EB"/>
    <w:rsid w:val="003847FF"/>
    <w:rsid w:val="00384AE7"/>
    <w:rsid w:val="00385249"/>
    <w:rsid w:val="003859D6"/>
    <w:rsid w:val="00385B26"/>
    <w:rsid w:val="00386031"/>
    <w:rsid w:val="0038658B"/>
    <w:rsid w:val="003865E9"/>
    <w:rsid w:val="0038698E"/>
    <w:rsid w:val="00386E8A"/>
    <w:rsid w:val="003870EC"/>
    <w:rsid w:val="00387A81"/>
    <w:rsid w:val="00387C13"/>
    <w:rsid w:val="0039003C"/>
    <w:rsid w:val="003902AB"/>
    <w:rsid w:val="003903D1"/>
    <w:rsid w:val="0039053B"/>
    <w:rsid w:val="003909DA"/>
    <w:rsid w:val="00390CDF"/>
    <w:rsid w:val="003913DC"/>
    <w:rsid w:val="00391A96"/>
    <w:rsid w:val="00391C4D"/>
    <w:rsid w:val="0039239B"/>
    <w:rsid w:val="00393642"/>
    <w:rsid w:val="00393D21"/>
    <w:rsid w:val="00394397"/>
    <w:rsid w:val="00394A1F"/>
    <w:rsid w:val="00395A24"/>
    <w:rsid w:val="003961B2"/>
    <w:rsid w:val="00396ECC"/>
    <w:rsid w:val="003972A1"/>
    <w:rsid w:val="0039750F"/>
    <w:rsid w:val="00397622"/>
    <w:rsid w:val="0039762B"/>
    <w:rsid w:val="003976C6"/>
    <w:rsid w:val="0039786E"/>
    <w:rsid w:val="00397A27"/>
    <w:rsid w:val="003A101C"/>
    <w:rsid w:val="003A134E"/>
    <w:rsid w:val="003A1DA2"/>
    <w:rsid w:val="003A1EC7"/>
    <w:rsid w:val="003A1F28"/>
    <w:rsid w:val="003A22B1"/>
    <w:rsid w:val="003A2564"/>
    <w:rsid w:val="003A2FB1"/>
    <w:rsid w:val="003A3714"/>
    <w:rsid w:val="003A37E5"/>
    <w:rsid w:val="003A3826"/>
    <w:rsid w:val="003A384C"/>
    <w:rsid w:val="003A3980"/>
    <w:rsid w:val="003A3EF1"/>
    <w:rsid w:val="003A425B"/>
    <w:rsid w:val="003A484F"/>
    <w:rsid w:val="003A4DAB"/>
    <w:rsid w:val="003A4F25"/>
    <w:rsid w:val="003A5031"/>
    <w:rsid w:val="003A5409"/>
    <w:rsid w:val="003A5996"/>
    <w:rsid w:val="003A5ACE"/>
    <w:rsid w:val="003A5D00"/>
    <w:rsid w:val="003A5DDE"/>
    <w:rsid w:val="003A5F97"/>
    <w:rsid w:val="003A68D1"/>
    <w:rsid w:val="003A6A2E"/>
    <w:rsid w:val="003A6E96"/>
    <w:rsid w:val="003A6FD1"/>
    <w:rsid w:val="003A7CB7"/>
    <w:rsid w:val="003A7FD6"/>
    <w:rsid w:val="003B0390"/>
    <w:rsid w:val="003B18CD"/>
    <w:rsid w:val="003B210E"/>
    <w:rsid w:val="003B24B7"/>
    <w:rsid w:val="003B2746"/>
    <w:rsid w:val="003B28E5"/>
    <w:rsid w:val="003B306A"/>
    <w:rsid w:val="003B33C1"/>
    <w:rsid w:val="003B4744"/>
    <w:rsid w:val="003B4E30"/>
    <w:rsid w:val="003B5391"/>
    <w:rsid w:val="003B5409"/>
    <w:rsid w:val="003B5D8A"/>
    <w:rsid w:val="003B5FC3"/>
    <w:rsid w:val="003B6341"/>
    <w:rsid w:val="003B68FC"/>
    <w:rsid w:val="003B6E29"/>
    <w:rsid w:val="003B73E6"/>
    <w:rsid w:val="003B7890"/>
    <w:rsid w:val="003B79E1"/>
    <w:rsid w:val="003C009D"/>
    <w:rsid w:val="003C0846"/>
    <w:rsid w:val="003C0C13"/>
    <w:rsid w:val="003C0E2E"/>
    <w:rsid w:val="003C0F3B"/>
    <w:rsid w:val="003C124B"/>
    <w:rsid w:val="003C1EEB"/>
    <w:rsid w:val="003C3E40"/>
    <w:rsid w:val="003C4224"/>
    <w:rsid w:val="003C49DB"/>
    <w:rsid w:val="003C4BCA"/>
    <w:rsid w:val="003C4C03"/>
    <w:rsid w:val="003C4D13"/>
    <w:rsid w:val="003C53DD"/>
    <w:rsid w:val="003C6496"/>
    <w:rsid w:val="003C6719"/>
    <w:rsid w:val="003C6B4A"/>
    <w:rsid w:val="003C6B91"/>
    <w:rsid w:val="003C6CCE"/>
    <w:rsid w:val="003C6D5D"/>
    <w:rsid w:val="003C6F02"/>
    <w:rsid w:val="003C71D3"/>
    <w:rsid w:val="003C7576"/>
    <w:rsid w:val="003D00B7"/>
    <w:rsid w:val="003D01B4"/>
    <w:rsid w:val="003D02A0"/>
    <w:rsid w:val="003D036A"/>
    <w:rsid w:val="003D0842"/>
    <w:rsid w:val="003D0B33"/>
    <w:rsid w:val="003D0DDC"/>
    <w:rsid w:val="003D12BD"/>
    <w:rsid w:val="003D16AB"/>
    <w:rsid w:val="003D16F5"/>
    <w:rsid w:val="003D182C"/>
    <w:rsid w:val="003D204A"/>
    <w:rsid w:val="003D28EF"/>
    <w:rsid w:val="003D2994"/>
    <w:rsid w:val="003D2A41"/>
    <w:rsid w:val="003D2E15"/>
    <w:rsid w:val="003D325D"/>
    <w:rsid w:val="003D36FA"/>
    <w:rsid w:val="003D37E4"/>
    <w:rsid w:val="003D3B0F"/>
    <w:rsid w:val="003D3CE9"/>
    <w:rsid w:val="003D3D01"/>
    <w:rsid w:val="003D3D6C"/>
    <w:rsid w:val="003D3F6C"/>
    <w:rsid w:val="003D4033"/>
    <w:rsid w:val="003D4406"/>
    <w:rsid w:val="003D499E"/>
    <w:rsid w:val="003D49E2"/>
    <w:rsid w:val="003D524C"/>
    <w:rsid w:val="003D5469"/>
    <w:rsid w:val="003D5EF9"/>
    <w:rsid w:val="003D602D"/>
    <w:rsid w:val="003D651A"/>
    <w:rsid w:val="003D6EAB"/>
    <w:rsid w:val="003D71BD"/>
    <w:rsid w:val="003D7D7F"/>
    <w:rsid w:val="003E0079"/>
    <w:rsid w:val="003E01FB"/>
    <w:rsid w:val="003E12EF"/>
    <w:rsid w:val="003E14C9"/>
    <w:rsid w:val="003E28E3"/>
    <w:rsid w:val="003E2C00"/>
    <w:rsid w:val="003E2C31"/>
    <w:rsid w:val="003E2C76"/>
    <w:rsid w:val="003E30D4"/>
    <w:rsid w:val="003E312B"/>
    <w:rsid w:val="003E33CC"/>
    <w:rsid w:val="003E39D1"/>
    <w:rsid w:val="003E3E42"/>
    <w:rsid w:val="003E44FE"/>
    <w:rsid w:val="003E4A61"/>
    <w:rsid w:val="003E4ECC"/>
    <w:rsid w:val="003E5205"/>
    <w:rsid w:val="003E523B"/>
    <w:rsid w:val="003E5456"/>
    <w:rsid w:val="003E57BF"/>
    <w:rsid w:val="003E59BB"/>
    <w:rsid w:val="003E5B39"/>
    <w:rsid w:val="003E5CD3"/>
    <w:rsid w:val="003E6122"/>
    <w:rsid w:val="003E672D"/>
    <w:rsid w:val="003E6F07"/>
    <w:rsid w:val="003E70DF"/>
    <w:rsid w:val="003E72C6"/>
    <w:rsid w:val="003E73A0"/>
    <w:rsid w:val="003E75BC"/>
    <w:rsid w:val="003E7885"/>
    <w:rsid w:val="003E7907"/>
    <w:rsid w:val="003E7D97"/>
    <w:rsid w:val="003F013D"/>
    <w:rsid w:val="003F06C5"/>
    <w:rsid w:val="003F1352"/>
    <w:rsid w:val="003F1B02"/>
    <w:rsid w:val="003F1C98"/>
    <w:rsid w:val="003F1E34"/>
    <w:rsid w:val="003F235F"/>
    <w:rsid w:val="003F30A9"/>
    <w:rsid w:val="003F38F6"/>
    <w:rsid w:val="003F3C02"/>
    <w:rsid w:val="003F3F46"/>
    <w:rsid w:val="003F412D"/>
    <w:rsid w:val="003F5455"/>
    <w:rsid w:val="003F5BE8"/>
    <w:rsid w:val="003F6103"/>
    <w:rsid w:val="003F6569"/>
    <w:rsid w:val="003F7032"/>
    <w:rsid w:val="003F7431"/>
    <w:rsid w:val="003F7551"/>
    <w:rsid w:val="003F7732"/>
    <w:rsid w:val="00400E76"/>
    <w:rsid w:val="00401017"/>
    <w:rsid w:val="00401449"/>
    <w:rsid w:val="0040158A"/>
    <w:rsid w:val="00401612"/>
    <w:rsid w:val="004027FC"/>
    <w:rsid w:val="00402FC2"/>
    <w:rsid w:val="004034CE"/>
    <w:rsid w:val="00403B5B"/>
    <w:rsid w:val="00403E90"/>
    <w:rsid w:val="004043CD"/>
    <w:rsid w:val="00404A2C"/>
    <w:rsid w:val="00404CD7"/>
    <w:rsid w:val="00404F1E"/>
    <w:rsid w:val="004050C7"/>
    <w:rsid w:val="00405C8F"/>
    <w:rsid w:val="0040632A"/>
    <w:rsid w:val="0040649D"/>
    <w:rsid w:val="00406795"/>
    <w:rsid w:val="00406809"/>
    <w:rsid w:val="00406DC4"/>
    <w:rsid w:val="00406FD1"/>
    <w:rsid w:val="004070B0"/>
    <w:rsid w:val="00407315"/>
    <w:rsid w:val="00410356"/>
    <w:rsid w:val="0041035E"/>
    <w:rsid w:val="00410474"/>
    <w:rsid w:val="0041053C"/>
    <w:rsid w:val="0041109C"/>
    <w:rsid w:val="004111E4"/>
    <w:rsid w:val="0041150B"/>
    <w:rsid w:val="0041225C"/>
    <w:rsid w:val="004145A1"/>
    <w:rsid w:val="00414F55"/>
    <w:rsid w:val="004154BC"/>
    <w:rsid w:val="0041593E"/>
    <w:rsid w:val="00415BF6"/>
    <w:rsid w:val="00415DF6"/>
    <w:rsid w:val="0041624A"/>
    <w:rsid w:val="00417263"/>
    <w:rsid w:val="00420373"/>
    <w:rsid w:val="00420435"/>
    <w:rsid w:val="00420AC5"/>
    <w:rsid w:val="00420DBB"/>
    <w:rsid w:val="00421314"/>
    <w:rsid w:val="00421411"/>
    <w:rsid w:val="00421D8C"/>
    <w:rsid w:val="004222F2"/>
    <w:rsid w:val="00422A23"/>
    <w:rsid w:val="00422E2C"/>
    <w:rsid w:val="00423169"/>
    <w:rsid w:val="00423DB4"/>
    <w:rsid w:val="00424470"/>
    <w:rsid w:val="004244B8"/>
    <w:rsid w:val="00424505"/>
    <w:rsid w:val="00424F17"/>
    <w:rsid w:val="004252CE"/>
    <w:rsid w:val="004252FF"/>
    <w:rsid w:val="00425342"/>
    <w:rsid w:val="00425525"/>
    <w:rsid w:val="00425651"/>
    <w:rsid w:val="0042588B"/>
    <w:rsid w:val="0042664B"/>
    <w:rsid w:val="004267A5"/>
    <w:rsid w:val="0042744F"/>
    <w:rsid w:val="00427F02"/>
    <w:rsid w:val="00430829"/>
    <w:rsid w:val="00430992"/>
    <w:rsid w:val="00430A9A"/>
    <w:rsid w:val="004312B0"/>
    <w:rsid w:val="0043130B"/>
    <w:rsid w:val="00431558"/>
    <w:rsid w:val="00431954"/>
    <w:rsid w:val="00431E29"/>
    <w:rsid w:val="00431F02"/>
    <w:rsid w:val="004320AC"/>
    <w:rsid w:val="004336B1"/>
    <w:rsid w:val="0043388B"/>
    <w:rsid w:val="00433A3E"/>
    <w:rsid w:val="00433C43"/>
    <w:rsid w:val="00433DE9"/>
    <w:rsid w:val="00433E43"/>
    <w:rsid w:val="00434188"/>
    <w:rsid w:val="00435340"/>
    <w:rsid w:val="00435AD1"/>
    <w:rsid w:val="00435E53"/>
    <w:rsid w:val="00435E7A"/>
    <w:rsid w:val="00435FED"/>
    <w:rsid w:val="0043644B"/>
    <w:rsid w:val="00436781"/>
    <w:rsid w:val="00436EC7"/>
    <w:rsid w:val="00436F62"/>
    <w:rsid w:val="004370B3"/>
    <w:rsid w:val="00437F06"/>
    <w:rsid w:val="004407B2"/>
    <w:rsid w:val="00440902"/>
    <w:rsid w:val="00440CF9"/>
    <w:rsid w:val="00441728"/>
    <w:rsid w:val="0044196E"/>
    <w:rsid w:val="004423E5"/>
    <w:rsid w:val="00442BBD"/>
    <w:rsid w:val="00442BFA"/>
    <w:rsid w:val="00442D5E"/>
    <w:rsid w:val="004434F7"/>
    <w:rsid w:val="004440E9"/>
    <w:rsid w:val="0044442C"/>
    <w:rsid w:val="00444A60"/>
    <w:rsid w:val="00445218"/>
    <w:rsid w:val="00445761"/>
    <w:rsid w:val="00445A5F"/>
    <w:rsid w:val="004461E9"/>
    <w:rsid w:val="0044650D"/>
    <w:rsid w:val="0044755D"/>
    <w:rsid w:val="00447726"/>
    <w:rsid w:val="0044793D"/>
    <w:rsid w:val="00447F31"/>
    <w:rsid w:val="00450255"/>
    <w:rsid w:val="0045062E"/>
    <w:rsid w:val="00450733"/>
    <w:rsid w:val="004508BB"/>
    <w:rsid w:val="00451BAA"/>
    <w:rsid w:val="00451CD5"/>
    <w:rsid w:val="0045275D"/>
    <w:rsid w:val="00452A3F"/>
    <w:rsid w:val="00453835"/>
    <w:rsid w:val="004539F5"/>
    <w:rsid w:val="00453C8B"/>
    <w:rsid w:val="00453E5F"/>
    <w:rsid w:val="0045415E"/>
    <w:rsid w:val="00454688"/>
    <w:rsid w:val="0045505B"/>
    <w:rsid w:val="00455E61"/>
    <w:rsid w:val="004561A6"/>
    <w:rsid w:val="004561EC"/>
    <w:rsid w:val="004562E1"/>
    <w:rsid w:val="004565C0"/>
    <w:rsid w:val="00456C74"/>
    <w:rsid w:val="00457902"/>
    <w:rsid w:val="00457990"/>
    <w:rsid w:val="00457A3B"/>
    <w:rsid w:val="00460041"/>
    <w:rsid w:val="0046045B"/>
    <w:rsid w:val="004604AC"/>
    <w:rsid w:val="00460754"/>
    <w:rsid w:val="004607E4"/>
    <w:rsid w:val="004608B5"/>
    <w:rsid w:val="00460DC8"/>
    <w:rsid w:val="0046102F"/>
    <w:rsid w:val="004610D3"/>
    <w:rsid w:val="004614CB"/>
    <w:rsid w:val="004614F6"/>
    <w:rsid w:val="0046174E"/>
    <w:rsid w:val="00461DA8"/>
    <w:rsid w:val="0046253D"/>
    <w:rsid w:val="004626E6"/>
    <w:rsid w:val="00462C53"/>
    <w:rsid w:val="00463C64"/>
    <w:rsid w:val="00463D0A"/>
    <w:rsid w:val="004640D9"/>
    <w:rsid w:val="00464274"/>
    <w:rsid w:val="004642F3"/>
    <w:rsid w:val="004644A4"/>
    <w:rsid w:val="00464A83"/>
    <w:rsid w:val="00464AA4"/>
    <w:rsid w:val="00464BD2"/>
    <w:rsid w:val="00464E4E"/>
    <w:rsid w:val="00464EEE"/>
    <w:rsid w:val="004655E8"/>
    <w:rsid w:val="00465A20"/>
    <w:rsid w:val="0046612A"/>
    <w:rsid w:val="004669DC"/>
    <w:rsid w:val="00466B6E"/>
    <w:rsid w:val="00466D4B"/>
    <w:rsid w:val="00466FBB"/>
    <w:rsid w:val="0046733B"/>
    <w:rsid w:val="00467B03"/>
    <w:rsid w:val="004700D6"/>
    <w:rsid w:val="00470BCB"/>
    <w:rsid w:val="004712CE"/>
    <w:rsid w:val="00471A4C"/>
    <w:rsid w:val="00471D41"/>
    <w:rsid w:val="004729A8"/>
    <w:rsid w:val="00472C8B"/>
    <w:rsid w:val="00472DDE"/>
    <w:rsid w:val="0047310F"/>
    <w:rsid w:val="00473788"/>
    <w:rsid w:val="00473934"/>
    <w:rsid w:val="0047445A"/>
    <w:rsid w:val="00474533"/>
    <w:rsid w:val="00474B8C"/>
    <w:rsid w:val="00474C01"/>
    <w:rsid w:val="00474FF5"/>
    <w:rsid w:val="004752DE"/>
    <w:rsid w:val="004753E6"/>
    <w:rsid w:val="004754D9"/>
    <w:rsid w:val="00475D86"/>
    <w:rsid w:val="00475FB0"/>
    <w:rsid w:val="00477011"/>
    <w:rsid w:val="004773DD"/>
    <w:rsid w:val="00477437"/>
    <w:rsid w:val="004802DB"/>
    <w:rsid w:val="00480417"/>
    <w:rsid w:val="00481C4D"/>
    <w:rsid w:val="0048247C"/>
    <w:rsid w:val="0048257D"/>
    <w:rsid w:val="004825EC"/>
    <w:rsid w:val="00482D42"/>
    <w:rsid w:val="00483164"/>
    <w:rsid w:val="004836B3"/>
    <w:rsid w:val="00483893"/>
    <w:rsid w:val="00483C0D"/>
    <w:rsid w:val="00484245"/>
    <w:rsid w:val="004847EF"/>
    <w:rsid w:val="0048482E"/>
    <w:rsid w:val="00485577"/>
    <w:rsid w:val="00485A30"/>
    <w:rsid w:val="00485BED"/>
    <w:rsid w:val="00486010"/>
    <w:rsid w:val="00486C16"/>
    <w:rsid w:val="00486E4B"/>
    <w:rsid w:val="004872C2"/>
    <w:rsid w:val="004877AC"/>
    <w:rsid w:val="004879D5"/>
    <w:rsid w:val="00487D6C"/>
    <w:rsid w:val="00487E0A"/>
    <w:rsid w:val="00490038"/>
    <w:rsid w:val="00490181"/>
    <w:rsid w:val="004906D6"/>
    <w:rsid w:val="004907EB"/>
    <w:rsid w:val="0049275F"/>
    <w:rsid w:val="00492934"/>
    <w:rsid w:val="00492B6F"/>
    <w:rsid w:val="00492D5D"/>
    <w:rsid w:val="004933E7"/>
    <w:rsid w:val="004934FE"/>
    <w:rsid w:val="0049364E"/>
    <w:rsid w:val="00493725"/>
    <w:rsid w:val="004937DF"/>
    <w:rsid w:val="004939F3"/>
    <w:rsid w:val="00493FC8"/>
    <w:rsid w:val="00494DFF"/>
    <w:rsid w:val="00495A7F"/>
    <w:rsid w:val="00495D55"/>
    <w:rsid w:val="00496435"/>
    <w:rsid w:val="0049668C"/>
    <w:rsid w:val="00496BF7"/>
    <w:rsid w:val="0049728A"/>
    <w:rsid w:val="0049776F"/>
    <w:rsid w:val="00497B2B"/>
    <w:rsid w:val="004A007F"/>
    <w:rsid w:val="004A0593"/>
    <w:rsid w:val="004A06E8"/>
    <w:rsid w:val="004A0745"/>
    <w:rsid w:val="004A0988"/>
    <w:rsid w:val="004A09AE"/>
    <w:rsid w:val="004A09DC"/>
    <w:rsid w:val="004A0BB1"/>
    <w:rsid w:val="004A0E25"/>
    <w:rsid w:val="004A0E26"/>
    <w:rsid w:val="004A1573"/>
    <w:rsid w:val="004A1859"/>
    <w:rsid w:val="004A19E0"/>
    <w:rsid w:val="004A1F25"/>
    <w:rsid w:val="004A2C75"/>
    <w:rsid w:val="004A2ED4"/>
    <w:rsid w:val="004A2F7C"/>
    <w:rsid w:val="004A31FE"/>
    <w:rsid w:val="004A350E"/>
    <w:rsid w:val="004A372A"/>
    <w:rsid w:val="004A39A5"/>
    <w:rsid w:val="004A409A"/>
    <w:rsid w:val="004A425D"/>
    <w:rsid w:val="004A44DE"/>
    <w:rsid w:val="004A4526"/>
    <w:rsid w:val="004A4717"/>
    <w:rsid w:val="004A4B62"/>
    <w:rsid w:val="004A4BA0"/>
    <w:rsid w:val="004A550F"/>
    <w:rsid w:val="004A5C79"/>
    <w:rsid w:val="004A5E62"/>
    <w:rsid w:val="004A6271"/>
    <w:rsid w:val="004A63C9"/>
    <w:rsid w:val="004A6B6E"/>
    <w:rsid w:val="004A6BA4"/>
    <w:rsid w:val="004A6F87"/>
    <w:rsid w:val="004B0126"/>
    <w:rsid w:val="004B023F"/>
    <w:rsid w:val="004B0387"/>
    <w:rsid w:val="004B0752"/>
    <w:rsid w:val="004B07CF"/>
    <w:rsid w:val="004B0AAE"/>
    <w:rsid w:val="004B0ADD"/>
    <w:rsid w:val="004B13EC"/>
    <w:rsid w:val="004B1AEE"/>
    <w:rsid w:val="004B1B81"/>
    <w:rsid w:val="004B2434"/>
    <w:rsid w:val="004B2DD6"/>
    <w:rsid w:val="004B3092"/>
    <w:rsid w:val="004B3101"/>
    <w:rsid w:val="004B357D"/>
    <w:rsid w:val="004B38DA"/>
    <w:rsid w:val="004B397D"/>
    <w:rsid w:val="004B3FA2"/>
    <w:rsid w:val="004B455A"/>
    <w:rsid w:val="004B4964"/>
    <w:rsid w:val="004B4DF8"/>
    <w:rsid w:val="004B500D"/>
    <w:rsid w:val="004B5191"/>
    <w:rsid w:val="004B53EF"/>
    <w:rsid w:val="004B5FDC"/>
    <w:rsid w:val="004B65E9"/>
    <w:rsid w:val="004B670F"/>
    <w:rsid w:val="004B690D"/>
    <w:rsid w:val="004B6F05"/>
    <w:rsid w:val="004B6FB8"/>
    <w:rsid w:val="004B7236"/>
    <w:rsid w:val="004B744A"/>
    <w:rsid w:val="004C08DB"/>
    <w:rsid w:val="004C1E19"/>
    <w:rsid w:val="004C1E2C"/>
    <w:rsid w:val="004C22CB"/>
    <w:rsid w:val="004C2570"/>
    <w:rsid w:val="004C2872"/>
    <w:rsid w:val="004C2E63"/>
    <w:rsid w:val="004C377A"/>
    <w:rsid w:val="004C3C6B"/>
    <w:rsid w:val="004C4063"/>
    <w:rsid w:val="004C48D2"/>
    <w:rsid w:val="004C4939"/>
    <w:rsid w:val="004C50FD"/>
    <w:rsid w:val="004C51CE"/>
    <w:rsid w:val="004C52E1"/>
    <w:rsid w:val="004C587C"/>
    <w:rsid w:val="004C5C18"/>
    <w:rsid w:val="004C5C4A"/>
    <w:rsid w:val="004C5D86"/>
    <w:rsid w:val="004C6368"/>
    <w:rsid w:val="004C658E"/>
    <w:rsid w:val="004C6D61"/>
    <w:rsid w:val="004C7ABB"/>
    <w:rsid w:val="004C7AD5"/>
    <w:rsid w:val="004D0E58"/>
    <w:rsid w:val="004D0E9F"/>
    <w:rsid w:val="004D11E2"/>
    <w:rsid w:val="004D189C"/>
    <w:rsid w:val="004D1A73"/>
    <w:rsid w:val="004D1C3F"/>
    <w:rsid w:val="004D2AEA"/>
    <w:rsid w:val="004D2DF9"/>
    <w:rsid w:val="004D31FB"/>
    <w:rsid w:val="004D4286"/>
    <w:rsid w:val="004D49AD"/>
    <w:rsid w:val="004D4A66"/>
    <w:rsid w:val="004D4A99"/>
    <w:rsid w:val="004D4D0B"/>
    <w:rsid w:val="004D51FB"/>
    <w:rsid w:val="004D544B"/>
    <w:rsid w:val="004D56BE"/>
    <w:rsid w:val="004D5958"/>
    <w:rsid w:val="004D5AB7"/>
    <w:rsid w:val="004D5C3D"/>
    <w:rsid w:val="004D6337"/>
    <w:rsid w:val="004D6435"/>
    <w:rsid w:val="004D6765"/>
    <w:rsid w:val="004D695F"/>
    <w:rsid w:val="004D6C08"/>
    <w:rsid w:val="004D6D38"/>
    <w:rsid w:val="004D709C"/>
    <w:rsid w:val="004D70BC"/>
    <w:rsid w:val="004D792E"/>
    <w:rsid w:val="004D79B0"/>
    <w:rsid w:val="004E0064"/>
    <w:rsid w:val="004E03DD"/>
    <w:rsid w:val="004E04A4"/>
    <w:rsid w:val="004E0E5E"/>
    <w:rsid w:val="004E2338"/>
    <w:rsid w:val="004E274E"/>
    <w:rsid w:val="004E2AA1"/>
    <w:rsid w:val="004E2BA9"/>
    <w:rsid w:val="004E2CA9"/>
    <w:rsid w:val="004E2FB6"/>
    <w:rsid w:val="004E39AB"/>
    <w:rsid w:val="004E3A2B"/>
    <w:rsid w:val="004E4135"/>
    <w:rsid w:val="004E4984"/>
    <w:rsid w:val="004E4DBB"/>
    <w:rsid w:val="004E5765"/>
    <w:rsid w:val="004E5BC4"/>
    <w:rsid w:val="004E5C4B"/>
    <w:rsid w:val="004E5F8D"/>
    <w:rsid w:val="004E62C6"/>
    <w:rsid w:val="004E65F1"/>
    <w:rsid w:val="004E69EA"/>
    <w:rsid w:val="004E6B2D"/>
    <w:rsid w:val="004E6B54"/>
    <w:rsid w:val="004E6BFC"/>
    <w:rsid w:val="004E7338"/>
    <w:rsid w:val="004E7815"/>
    <w:rsid w:val="004F0344"/>
    <w:rsid w:val="004F06D8"/>
    <w:rsid w:val="004F07B7"/>
    <w:rsid w:val="004F11D0"/>
    <w:rsid w:val="004F1527"/>
    <w:rsid w:val="004F17BB"/>
    <w:rsid w:val="004F1CEB"/>
    <w:rsid w:val="004F1DCA"/>
    <w:rsid w:val="004F2A08"/>
    <w:rsid w:val="004F2D28"/>
    <w:rsid w:val="004F2E09"/>
    <w:rsid w:val="004F2ED2"/>
    <w:rsid w:val="004F3075"/>
    <w:rsid w:val="004F324E"/>
    <w:rsid w:val="004F3A94"/>
    <w:rsid w:val="004F3B15"/>
    <w:rsid w:val="004F3FFB"/>
    <w:rsid w:val="004F4014"/>
    <w:rsid w:val="004F41CD"/>
    <w:rsid w:val="004F42D0"/>
    <w:rsid w:val="004F4659"/>
    <w:rsid w:val="004F48C1"/>
    <w:rsid w:val="004F490A"/>
    <w:rsid w:val="004F4A41"/>
    <w:rsid w:val="004F4A8B"/>
    <w:rsid w:val="004F4C4E"/>
    <w:rsid w:val="004F4CF6"/>
    <w:rsid w:val="004F581A"/>
    <w:rsid w:val="004F5AB0"/>
    <w:rsid w:val="004F6132"/>
    <w:rsid w:val="004F65BB"/>
    <w:rsid w:val="004F6B96"/>
    <w:rsid w:val="004F6E6A"/>
    <w:rsid w:val="004F7208"/>
    <w:rsid w:val="004F73D2"/>
    <w:rsid w:val="004F7793"/>
    <w:rsid w:val="004F77EE"/>
    <w:rsid w:val="004F782A"/>
    <w:rsid w:val="004F79FE"/>
    <w:rsid w:val="004F7FD6"/>
    <w:rsid w:val="00500121"/>
    <w:rsid w:val="0050035E"/>
    <w:rsid w:val="005008D6"/>
    <w:rsid w:val="00500ACB"/>
    <w:rsid w:val="005019B8"/>
    <w:rsid w:val="00502129"/>
    <w:rsid w:val="0050246A"/>
    <w:rsid w:val="00502C2F"/>
    <w:rsid w:val="00502C33"/>
    <w:rsid w:val="00503767"/>
    <w:rsid w:val="00503996"/>
    <w:rsid w:val="005039C2"/>
    <w:rsid w:val="00503FD0"/>
    <w:rsid w:val="00504511"/>
    <w:rsid w:val="005045B6"/>
    <w:rsid w:val="00504A86"/>
    <w:rsid w:val="00504FDB"/>
    <w:rsid w:val="005051E3"/>
    <w:rsid w:val="00506C51"/>
    <w:rsid w:val="00507131"/>
    <w:rsid w:val="00507267"/>
    <w:rsid w:val="005076E1"/>
    <w:rsid w:val="00507822"/>
    <w:rsid w:val="0050784B"/>
    <w:rsid w:val="00507BFC"/>
    <w:rsid w:val="00507FB5"/>
    <w:rsid w:val="00510B2A"/>
    <w:rsid w:val="00510FBB"/>
    <w:rsid w:val="00511061"/>
    <w:rsid w:val="00511265"/>
    <w:rsid w:val="00511296"/>
    <w:rsid w:val="00512409"/>
    <w:rsid w:val="005125E4"/>
    <w:rsid w:val="00513313"/>
    <w:rsid w:val="00513595"/>
    <w:rsid w:val="0051400E"/>
    <w:rsid w:val="00515A1E"/>
    <w:rsid w:val="00516044"/>
    <w:rsid w:val="005164DE"/>
    <w:rsid w:val="0051677F"/>
    <w:rsid w:val="00516781"/>
    <w:rsid w:val="005167FB"/>
    <w:rsid w:val="00516E1E"/>
    <w:rsid w:val="0051701C"/>
    <w:rsid w:val="005178E3"/>
    <w:rsid w:val="00517BB1"/>
    <w:rsid w:val="00520FD7"/>
    <w:rsid w:val="0052174D"/>
    <w:rsid w:val="005218F7"/>
    <w:rsid w:val="00522728"/>
    <w:rsid w:val="005233A9"/>
    <w:rsid w:val="0052344E"/>
    <w:rsid w:val="0052379E"/>
    <w:rsid w:val="0052383D"/>
    <w:rsid w:val="00523A67"/>
    <w:rsid w:val="00523D4E"/>
    <w:rsid w:val="005241F5"/>
    <w:rsid w:val="0052549B"/>
    <w:rsid w:val="00525BBE"/>
    <w:rsid w:val="00525EF4"/>
    <w:rsid w:val="00526F11"/>
    <w:rsid w:val="0052721D"/>
    <w:rsid w:val="00527702"/>
    <w:rsid w:val="0052787B"/>
    <w:rsid w:val="00527C68"/>
    <w:rsid w:val="005301F4"/>
    <w:rsid w:val="005302AA"/>
    <w:rsid w:val="00530D66"/>
    <w:rsid w:val="005313A7"/>
    <w:rsid w:val="005318E6"/>
    <w:rsid w:val="00531D47"/>
    <w:rsid w:val="00531DA4"/>
    <w:rsid w:val="005322D5"/>
    <w:rsid w:val="005324AD"/>
    <w:rsid w:val="005328E8"/>
    <w:rsid w:val="0053299A"/>
    <w:rsid w:val="00532BAD"/>
    <w:rsid w:val="00532EB1"/>
    <w:rsid w:val="00533334"/>
    <w:rsid w:val="005348E6"/>
    <w:rsid w:val="005356E8"/>
    <w:rsid w:val="00535DC5"/>
    <w:rsid w:val="00535E68"/>
    <w:rsid w:val="00535FA2"/>
    <w:rsid w:val="005362C5"/>
    <w:rsid w:val="00536A9B"/>
    <w:rsid w:val="00536B98"/>
    <w:rsid w:val="00537408"/>
    <w:rsid w:val="0053766B"/>
    <w:rsid w:val="00537AB7"/>
    <w:rsid w:val="00537C73"/>
    <w:rsid w:val="00537DEA"/>
    <w:rsid w:val="00540077"/>
    <w:rsid w:val="005408AD"/>
    <w:rsid w:val="0054092F"/>
    <w:rsid w:val="005416AE"/>
    <w:rsid w:val="0054179E"/>
    <w:rsid w:val="00541B8A"/>
    <w:rsid w:val="00542572"/>
    <w:rsid w:val="0054298B"/>
    <w:rsid w:val="00542A88"/>
    <w:rsid w:val="005430C9"/>
    <w:rsid w:val="00543750"/>
    <w:rsid w:val="00543834"/>
    <w:rsid w:val="00543C76"/>
    <w:rsid w:val="005440C7"/>
    <w:rsid w:val="005449D4"/>
    <w:rsid w:val="00546127"/>
    <w:rsid w:val="005466CD"/>
    <w:rsid w:val="00546731"/>
    <w:rsid w:val="005472E7"/>
    <w:rsid w:val="00547847"/>
    <w:rsid w:val="00547C56"/>
    <w:rsid w:val="00550009"/>
    <w:rsid w:val="0055025D"/>
    <w:rsid w:val="00550272"/>
    <w:rsid w:val="0055056F"/>
    <w:rsid w:val="005506B6"/>
    <w:rsid w:val="0055072B"/>
    <w:rsid w:val="00551DF4"/>
    <w:rsid w:val="0055271F"/>
    <w:rsid w:val="00552AB5"/>
    <w:rsid w:val="005530C5"/>
    <w:rsid w:val="00553266"/>
    <w:rsid w:val="00553D45"/>
    <w:rsid w:val="00553DC7"/>
    <w:rsid w:val="00554316"/>
    <w:rsid w:val="0055465F"/>
    <w:rsid w:val="005567E5"/>
    <w:rsid w:val="005573C0"/>
    <w:rsid w:val="0056001A"/>
    <w:rsid w:val="00560026"/>
    <w:rsid w:val="005604D4"/>
    <w:rsid w:val="00560A7D"/>
    <w:rsid w:val="00560FF0"/>
    <w:rsid w:val="00561E7D"/>
    <w:rsid w:val="00562060"/>
    <w:rsid w:val="005627E8"/>
    <w:rsid w:val="00562BE5"/>
    <w:rsid w:val="00562CD0"/>
    <w:rsid w:val="005630A3"/>
    <w:rsid w:val="00563124"/>
    <w:rsid w:val="0056321C"/>
    <w:rsid w:val="0056357F"/>
    <w:rsid w:val="00563AD7"/>
    <w:rsid w:val="00563DDD"/>
    <w:rsid w:val="005645AB"/>
    <w:rsid w:val="005647EA"/>
    <w:rsid w:val="00565421"/>
    <w:rsid w:val="00565463"/>
    <w:rsid w:val="0056569B"/>
    <w:rsid w:val="00565A39"/>
    <w:rsid w:val="00565C9B"/>
    <w:rsid w:val="005661EF"/>
    <w:rsid w:val="00566DCB"/>
    <w:rsid w:val="00566F23"/>
    <w:rsid w:val="00567152"/>
    <w:rsid w:val="005678AB"/>
    <w:rsid w:val="00570E2A"/>
    <w:rsid w:val="00571013"/>
    <w:rsid w:val="005713C6"/>
    <w:rsid w:val="005714DF"/>
    <w:rsid w:val="0057166B"/>
    <w:rsid w:val="00571BC5"/>
    <w:rsid w:val="00572B93"/>
    <w:rsid w:val="00572BC3"/>
    <w:rsid w:val="00573731"/>
    <w:rsid w:val="00573C52"/>
    <w:rsid w:val="0057418A"/>
    <w:rsid w:val="005747F0"/>
    <w:rsid w:val="00574E62"/>
    <w:rsid w:val="0057526E"/>
    <w:rsid w:val="00575B3B"/>
    <w:rsid w:val="00575E2C"/>
    <w:rsid w:val="005760B6"/>
    <w:rsid w:val="005761F3"/>
    <w:rsid w:val="005765E8"/>
    <w:rsid w:val="00576BA0"/>
    <w:rsid w:val="00576EE2"/>
    <w:rsid w:val="0057759B"/>
    <w:rsid w:val="00577617"/>
    <w:rsid w:val="00580600"/>
    <w:rsid w:val="00580985"/>
    <w:rsid w:val="00581648"/>
    <w:rsid w:val="00581914"/>
    <w:rsid w:val="00581A4F"/>
    <w:rsid w:val="00582059"/>
    <w:rsid w:val="00582252"/>
    <w:rsid w:val="0058276D"/>
    <w:rsid w:val="00582826"/>
    <w:rsid w:val="00582DA9"/>
    <w:rsid w:val="00583290"/>
    <w:rsid w:val="00583390"/>
    <w:rsid w:val="0058340D"/>
    <w:rsid w:val="0058402E"/>
    <w:rsid w:val="005840E6"/>
    <w:rsid w:val="00584638"/>
    <w:rsid w:val="00584A42"/>
    <w:rsid w:val="00584B59"/>
    <w:rsid w:val="005863E6"/>
    <w:rsid w:val="005866CD"/>
    <w:rsid w:val="00587AD8"/>
    <w:rsid w:val="00587F42"/>
    <w:rsid w:val="00590337"/>
    <w:rsid w:val="00590667"/>
    <w:rsid w:val="00590DAF"/>
    <w:rsid w:val="00590E62"/>
    <w:rsid w:val="0059151E"/>
    <w:rsid w:val="00591F4D"/>
    <w:rsid w:val="005923C8"/>
    <w:rsid w:val="005925A5"/>
    <w:rsid w:val="005927C2"/>
    <w:rsid w:val="005929FE"/>
    <w:rsid w:val="00592A81"/>
    <w:rsid w:val="00593582"/>
    <w:rsid w:val="00593642"/>
    <w:rsid w:val="005936D1"/>
    <w:rsid w:val="005938E2"/>
    <w:rsid w:val="0059454C"/>
    <w:rsid w:val="005945EF"/>
    <w:rsid w:val="0059489D"/>
    <w:rsid w:val="005949BE"/>
    <w:rsid w:val="00594B1B"/>
    <w:rsid w:val="00594B30"/>
    <w:rsid w:val="00594E0D"/>
    <w:rsid w:val="00595542"/>
    <w:rsid w:val="00595C35"/>
    <w:rsid w:val="00595DB1"/>
    <w:rsid w:val="0059650F"/>
    <w:rsid w:val="00596854"/>
    <w:rsid w:val="00596DBA"/>
    <w:rsid w:val="00596EF5"/>
    <w:rsid w:val="00597783"/>
    <w:rsid w:val="00597E95"/>
    <w:rsid w:val="005A0DF1"/>
    <w:rsid w:val="005A0E23"/>
    <w:rsid w:val="005A1314"/>
    <w:rsid w:val="005A1967"/>
    <w:rsid w:val="005A1CC9"/>
    <w:rsid w:val="005A244B"/>
    <w:rsid w:val="005A2492"/>
    <w:rsid w:val="005A311A"/>
    <w:rsid w:val="005A3640"/>
    <w:rsid w:val="005A468E"/>
    <w:rsid w:val="005A4A5F"/>
    <w:rsid w:val="005A5F2C"/>
    <w:rsid w:val="005A6136"/>
    <w:rsid w:val="005A6700"/>
    <w:rsid w:val="005A6895"/>
    <w:rsid w:val="005A6D59"/>
    <w:rsid w:val="005A70CE"/>
    <w:rsid w:val="005A7207"/>
    <w:rsid w:val="005A749C"/>
    <w:rsid w:val="005A74B8"/>
    <w:rsid w:val="005A76F2"/>
    <w:rsid w:val="005A7CF0"/>
    <w:rsid w:val="005B01D7"/>
    <w:rsid w:val="005B0569"/>
    <w:rsid w:val="005B0707"/>
    <w:rsid w:val="005B0A4F"/>
    <w:rsid w:val="005B13B0"/>
    <w:rsid w:val="005B1783"/>
    <w:rsid w:val="005B2169"/>
    <w:rsid w:val="005B30B2"/>
    <w:rsid w:val="005B371E"/>
    <w:rsid w:val="005B42BE"/>
    <w:rsid w:val="005B44EE"/>
    <w:rsid w:val="005B4837"/>
    <w:rsid w:val="005B4A35"/>
    <w:rsid w:val="005B4C76"/>
    <w:rsid w:val="005B4EC1"/>
    <w:rsid w:val="005B4FFF"/>
    <w:rsid w:val="005B5076"/>
    <w:rsid w:val="005B512A"/>
    <w:rsid w:val="005B5393"/>
    <w:rsid w:val="005B541C"/>
    <w:rsid w:val="005B543F"/>
    <w:rsid w:val="005B57C5"/>
    <w:rsid w:val="005B5A07"/>
    <w:rsid w:val="005B5B8C"/>
    <w:rsid w:val="005B6366"/>
    <w:rsid w:val="005B64AB"/>
    <w:rsid w:val="005B67FD"/>
    <w:rsid w:val="005B6BA1"/>
    <w:rsid w:val="005B6DC6"/>
    <w:rsid w:val="005B7A51"/>
    <w:rsid w:val="005C15F8"/>
    <w:rsid w:val="005C16D7"/>
    <w:rsid w:val="005C1718"/>
    <w:rsid w:val="005C173A"/>
    <w:rsid w:val="005C17A8"/>
    <w:rsid w:val="005C17AA"/>
    <w:rsid w:val="005C1F6E"/>
    <w:rsid w:val="005C2309"/>
    <w:rsid w:val="005C2351"/>
    <w:rsid w:val="005C2657"/>
    <w:rsid w:val="005C3699"/>
    <w:rsid w:val="005C435A"/>
    <w:rsid w:val="005C44AD"/>
    <w:rsid w:val="005C4591"/>
    <w:rsid w:val="005C474F"/>
    <w:rsid w:val="005C47E6"/>
    <w:rsid w:val="005C491D"/>
    <w:rsid w:val="005C516C"/>
    <w:rsid w:val="005C5386"/>
    <w:rsid w:val="005C54DA"/>
    <w:rsid w:val="005C5D2E"/>
    <w:rsid w:val="005C7068"/>
    <w:rsid w:val="005C7B49"/>
    <w:rsid w:val="005C7E07"/>
    <w:rsid w:val="005C7F9B"/>
    <w:rsid w:val="005D026B"/>
    <w:rsid w:val="005D033B"/>
    <w:rsid w:val="005D06B8"/>
    <w:rsid w:val="005D0A0A"/>
    <w:rsid w:val="005D0A96"/>
    <w:rsid w:val="005D0BE6"/>
    <w:rsid w:val="005D1055"/>
    <w:rsid w:val="005D12AC"/>
    <w:rsid w:val="005D1545"/>
    <w:rsid w:val="005D1C35"/>
    <w:rsid w:val="005D1D3F"/>
    <w:rsid w:val="005D1DEC"/>
    <w:rsid w:val="005D1E0C"/>
    <w:rsid w:val="005D20B0"/>
    <w:rsid w:val="005D2262"/>
    <w:rsid w:val="005D2451"/>
    <w:rsid w:val="005D2491"/>
    <w:rsid w:val="005D2850"/>
    <w:rsid w:val="005D2A03"/>
    <w:rsid w:val="005D2EA7"/>
    <w:rsid w:val="005D3097"/>
    <w:rsid w:val="005D30C1"/>
    <w:rsid w:val="005D3406"/>
    <w:rsid w:val="005D362A"/>
    <w:rsid w:val="005D38F1"/>
    <w:rsid w:val="005D3964"/>
    <w:rsid w:val="005D4D1A"/>
    <w:rsid w:val="005D4FD6"/>
    <w:rsid w:val="005D51FA"/>
    <w:rsid w:val="005D5ADF"/>
    <w:rsid w:val="005D5D9F"/>
    <w:rsid w:val="005D5DE3"/>
    <w:rsid w:val="005D610A"/>
    <w:rsid w:val="005D7198"/>
    <w:rsid w:val="005D73E3"/>
    <w:rsid w:val="005D75FA"/>
    <w:rsid w:val="005D772A"/>
    <w:rsid w:val="005D78F0"/>
    <w:rsid w:val="005D7F02"/>
    <w:rsid w:val="005E04E7"/>
    <w:rsid w:val="005E0A32"/>
    <w:rsid w:val="005E100A"/>
    <w:rsid w:val="005E13C2"/>
    <w:rsid w:val="005E14F0"/>
    <w:rsid w:val="005E1512"/>
    <w:rsid w:val="005E17D5"/>
    <w:rsid w:val="005E1E2E"/>
    <w:rsid w:val="005E1F4E"/>
    <w:rsid w:val="005E2807"/>
    <w:rsid w:val="005E3DC3"/>
    <w:rsid w:val="005E3E1C"/>
    <w:rsid w:val="005E4190"/>
    <w:rsid w:val="005E4839"/>
    <w:rsid w:val="005E4C3C"/>
    <w:rsid w:val="005E517D"/>
    <w:rsid w:val="005E5D35"/>
    <w:rsid w:val="005E5EEF"/>
    <w:rsid w:val="005E66AD"/>
    <w:rsid w:val="005E6902"/>
    <w:rsid w:val="005E69A7"/>
    <w:rsid w:val="005E78BD"/>
    <w:rsid w:val="005F0183"/>
    <w:rsid w:val="005F04CA"/>
    <w:rsid w:val="005F092F"/>
    <w:rsid w:val="005F11F1"/>
    <w:rsid w:val="005F14B9"/>
    <w:rsid w:val="005F1DCA"/>
    <w:rsid w:val="005F1F30"/>
    <w:rsid w:val="005F1FE0"/>
    <w:rsid w:val="005F22D7"/>
    <w:rsid w:val="005F2847"/>
    <w:rsid w:val="005F2901"/>
    <w:rsid w:val="005F2B76"/>
    <w:rsid w:val="005F2BC2"/>
    <w:rsid w:val="005F32C7"/>
    <w:rsid w:val="005F344A"/>
    <w:rsid w:val="005F36DD"/>
    <w:rsid w:val="005F36E9"/>
    <w:rsid w:val="005F3729"/>
    <w:rsid w:val="005F3AAA"/>
    <w:rsid w:val="005F3C3B"/>
    <w:rsid w:val="005F41CE"/>
    <w:rsid w:val="005F42C8"/>
    <w:rsid w:val="005F456D"/>
    <w:rsid w:val="005F5451"/>
    <w:rsid w:val="005F5A32"/>
    <w:rsid w:val="005F5AC0"/>
    <w:rsid w:val="005F62EE"/>
    <w:rsid w:val="005F6456"/>
    <w:rsid w:val="005F6AD4"/>
    <w:rsid w:val="005F6BB3"/>
    <w:rsid w:val="005F6D21"/>
    <w:rsid w:val="005F6D79"/>
    <w:rsid w:val="005F6DBF"/>
    <w:rsid w:val="005F79E0"/>
    <w:rsid w:val="005F7F8A"/>
    <w:rsid w:val="00600178"/>
    <w:rsid w:val="006003D1"/>
    <w:rsid w:val="006005FC"/>
    <w:rsid w:val="00600CA9"/>
    <w:rsid w:val="006015B3"/>
    <w:rsid w:val="00601A65"/>
    <w:rsid w:val="00601BD5"/>
    <w:rsid w:val="00601DA0"/>
    <w:rsid w:val="00601ED3"/>
    <w:rsid w:val="0060274C"/>
    <w:rsid w:val="00603BB3"/>
    <w:rsid w:val="00603C13"/>
    <w:rsid w:val="00603D48"/>
    <w:rsid w:val="006040A5"/>
    <w:rsid w:val="00604609"/>
    <w:rsid w:val="00605449"/>
    <w:rsid w:val="006057CC"/>
    <w:rsid w:val="00605B3A"/>
    <w:rsid w:val="00605D59"/>
    <w:rsid w:val="00606C29"/>
    <w:rsid w:val="00607066"/>
    <w:rsid w:val="006079F7"/>
    <w:rsid w:val="00607A3D"/>
    <w:rsid w:val="0061017A"/>
    <w:rsid w:val="006101F1"/>
    <w:rsid w:val="00610556"/>
    <w:rsid w:val="00611377"/>
    <w:rsid w:val="00611386"/>
    <w:rsid w:val="00611AE8"/>
    <w:rsid w:val="00611B76"/>
    <w:rsid w:val="00611BF0"/>
    <w:rsid w:val="00611EC2"/>
    <w:rsid w:val="00612180"/>
    <w:rsid w:val="006122B2"/>
    <w:rsid w:val="00612744"/>
    <w:rsid w:val="0061286B"/>
    <w:rsid w:val="00612A90"/>
    <w:rsid w:val="00612C34"/>
    <w:rsid w:val="00613011"/>
    <w:rsid w:val="00613275"/>
    <w:rsid w:val="0061419A"/>
    <w:rsid w:val="0061446B"/>
    <w:rsid w:val="00614510"/>
    <w:rsid w:val="00614726"/>
    <w:rsid w:val="006148D2"/>
    <w:rsid w:val="00614B6F"/>
    <w:rsid w:val="00614F27"/>
    <w:rsid w:val="00615347"/>
    <w:rsid w:val="00615600"/>
    <w:rsid w:val="00615DD1"/>
    <w:rsid w:val="0061604A"/>
    <w:rsid w:val="006161E9"/>
    <w:rsid w:val="006165F4"/>
    <w:rsid w:val="00616855"/>
    <w:rsid w:val="00616D94"/>
    <w:rsid w:val="00616E29"/>
    <w:rsid w:val="006176ED"/>
    <w:rsid w:val="00620087"/>
    <w:rsid w:val="00620641"/>
    <w:rsid w:val="0062080A"/>
    <w:rsid w:val="00620987"/>
    <w:rsid w:val="00620BFA"/>
    <w:rsid w:val="00620F26"/>
    <w:rsid w:val="006212AB"/>
    <w:rsid w:val="00621634"/>
    <w:rsid w:val="00621690"/>
    <w:rsid w:val="006217B6"/>
    <w:rsid w:val="006219AC"/>
    <w:rsid w:val="00621EB5"/>
    <w:rsid w:val="00622364"/>
    <w:rsid w:val="00622D92"/>
    <w:rsid w:val="00622F40"/>
    <w:rsid w:val="00624309"/>
    <w:rsid w:val="00624B1E"/>
    <w:rsid w:val="00624E70"/>
    <w:rsid w:val="006257EF"/>
    <w:rsid w:val="00625EDC"/>
    <w:rsid w:val="00626055"/>
    <w:rsid w:val="006263F1"/>
    <w:rsid w:val="006266CC"/>
    <w:rsid w:val="00626744"/>
    <w:rsid w:val="006268B6"/>
    <w:rsid w:val="00626BB9"/>
    <w:rsid w:val="006272CE"/>
    <w:rsid w:val="006275D5"/>
    <w:rsid w:val="006278F3"/>
    <w:rsid w:val="00627D7C"/>
    <w:rsid w:val="00630451"/>
    <w:rsid w:val="0063048C"/>
    <w:rsid w:val="00630564"/>
    <w:rsid w:val="00630706"/>
    <w:rsid w:val="00630CB5"/>
    <w:rsid w:val="00630D38"/>
    <w:rsid w:val="00630EF9"/>
    <w:rsid w:val="00630F5D"/>
    <w:rsid w:val="00631151"/>
    <w:rsid w:val="0063132C"/>
    <w:rsid w:val="006319C1"/>
    <w:rsid w:val="0063239E"/>
    <w:rsid w:val="00632780"/>
    <w:rsid w:val="00632D5D"/>
    <w:rsid w:val="00632F1A"/>
    <w:rsid w:val="00633173"/>
    <w:rsid w:val="006334C6"/>
    <w:rsid w:val="00633884"/>
    <w:rsid w:val="0063437C"/>
    <w:rsid w:val="00634BE6"/>
    <w:rsid w:val="006356E7"/>
    <w:rsid w:val="006365E0"/>
    <w:rsid w:val="0063666A"/>
    <w:rsid w:val="0063681E"/>
    <w:rsid w:val="00636C0A"/>
    <w:rsid w:val="006404F5"/>
    <w:rsid w:val="00640656"/>
    <w:rsid w:val="0064079B"/>
    <w:rsid w:val="00640FFD"/>
    <w:rsid w:val="00641057"/>
    <w:rsid w:val="00641332"/>
    <w:rsid w:val="00641E93"/>
    <w:rsid w:val="0064233D"/>
    <w:rsid w:val="0064249B"/>
    <w:rsid w:val="00643EAC"/>
    <w:rsid w:val="006441C7"/>
    <w:rsid w:val="00644791"/>
    <w:rsid w:val="00644DFE"/>
    <w:rsid w:val="006450D8"/>
    <w:rsid w:val="00645205"/>
    <w:rsid w:val="00645A43"/>
    <w:rsid w:val="00645AC6"/>
    <w:rsid w:val="00646BC0"/>
    <w:rsid w:val="00646F6F"/>
    <w:rsid w:val="00646FD6"/>
    <w:rsid w:val="006471E0"/>
    <w:rsid w:val="0064746C"/>
    <w:rsid w:val="006479FC"/>
    <w:rsid w:val="00647FC1"/>
    <w:rsid w:val="00650239"/>
    <w:rsid w:val="006507C1"/>
    <w:rsid w:val="00650A73"/>
    <w:rsid w:val="00650C36"/>
    <w:rsid w:val="00651D28"/>
    <w:rsid w:val="00651DE2"/>
    <w:rsid w:val="006525E3"/>
    <w:rsid w:val="00653D2F"/>
    <w:rsid w:val="00654301"/>
    <w:rsid w:val="00654942"/>
    <w:rsid w:val="0065499C"/>
    <w:rsid w:val="006557CD"/>
    <w:rsid w:val="00655A98"/>
    <w:rsid w:val="00655E39"/>
    <w:rsid w:val="006561F7"/>
    <w:rsid w:val="00656377"/>
    <w:rsid w:val="00656777"/>
    <w:rsid w:val="00656C2B"/>
    <w:rsid w:val="00656D32"/>
    <w:rsid w:val="00657353"/>
    <w:rsid w:val="00657468"/>
    <w:rsid w:val="00657E4A"/>
    <w:rsid w:val="006600D3"/>
    <w:rsid w:val="0066027C"/>
    <w:rsid w:val="00660414"/>
    <w:rsid w:val="00660455"/>
    <w:rsid w:val="00660844"/>
    <w:rsid w:val="006618EB"/>
    <w:rsid w:val="0066199C"/>
    <w:rsid w:val="00662103"/>
    <w:rsid w:val="00662DB0"/>
    <w:rsid w:val="00663106"/>
    <w:rsid w:val="006633D2"/>
    <w:rsid w:val="00663B9A"/>
    <w:rsid w:val="0066436F"/>
    <w:rsid w:val="00664901"/>
    <w:rsid w:val="00664A0F"/>
    <w:rsid w:val="00664E16"/>
    <w:rsid w:val="00665688"/>
    <w:rsid w:val="00665802"/>
    <w:rsid w:val="006658CF"/>
    <w:rsid w:val="006661CC"/>
    <w:rsid w:val="006663C0"/>
    <w:rsid w:val="00666CDE"/>
    <w:rsid w:val="00667606"/>
    <w:rsid w:val="0066785F"/>
    <w:rsid w:val="00667B45"/>
    <w:rsid w:val="00667DD0"/>
    <w:rsid w:val="0067071E"/>
    <w:rsid w:val="00671D84"/>
    <w:rsid w:val="0067205E"/>
    <w:rsid w:val="006720B2"/>
    <w:rsid w:val="00672437"/>
    <w:rsid w:val="00672573"/>
    <w:rsid w:val="00672982"/>
    <w:rsid w:val="00672B57"/>
    <w:rsid w:val="00673F22"/>
    <w:rsid w:val="00675152"/>
    <w:rsid w:val="00675208"/>
    <w:rsid w:val="00675AB0"/>
    <w:rsid w:val="00675AD8"/>
    <w:rsid w:val="00676596"/>
    <w:rsid w:val="006765A9"/>
    <w:rsid w:val="0067696C"/>
    <w:rsid w:val="00676BC2"/>
    <w:rsid w:val="00676CC9"/>
    <w:rsid w:val="006775D9"/>
    <w:rsid w:val="006801A0"/>
    <w:rsid w:val="006806FF"/>
    <w:rsid w:val="00680A53"/>
    <w:rsid w:val="00681331"/>
    <w:rsid w:val="00681C87"/>
    <w:rsid w:val="00681D43"/>
    <w:rsid w:val="00681D8A"/>
    <w:rsid w:val="00681E7F"/>
    <w:rsid w:val="00682238"/>
    <w:rsid w:val="00682241"/>
    <w:rsid w:val="00682387"/>
    <w:rsid w:val="00682C11"/>
    <w:rsid w:val="00682C8D"/>
    <w:rsid w:val="00682DD6"/>
    <w:rsid w:val="00682E9B"/>
    <w:rsid w:val="00683004"/>
    <w:rsid w:val="00683416"/>
    <w:rsid w:val="0068350D"/>
    <w:rsid w:val="00683BA9"/>
    <w:rsid w:val="006843DF"/>
    <w:rsid w:val="006843F0"/>
    <w:rsid w:val="00684705"/>
    <w:rsid w:val="00684C64"/>
    <w:rsid w:val="00685093"/>
    <w:rsid w:val="006857D1"/>
    <w:rsid w:val="00685BF1"/>
    <w:rsid w:val="00685CC0"/>
    <w:rsid w:val="00686232"/>
    <w:rsid w:val="006863B9"/>
    <w:rsid w:val="006866DA"/>
    <w:rsid w:val="006867D8"/>
    <w:rsid w:val="006872F4"/>
    <w:rsid w:val="00687531"/>
    <w:rsid w:val="00687F73"/>
    <w:rsid w:val="00690090"/>
    <w:rsid w:val="0069034B"/>
    <w:rsid w:val="00690710"/>
    <w:rsid w:val="00690726"/>
    <w:rsid w:val="00690806"/>
    <w:rsid w:val="00690883"/>
    <w:rsid w:val="00690CB4"/>
    <w:rsid w:val="00691032"/>
    <w:rsid w:val="006910F5"/>
    <w:rsid w:val="00691125"/>
    <w:rsid w:val="00691553"/>
    <w:rsid w:val="00691CAB"/>
    <w:rsid w:val="00691CEB"/>
    <w:rsid w:val="00691D08"/>
    <w:rsid w:val="0069218F"/>
    <w:rsid w:val="006929D5"/>
    <w:rsid w:val="00692B83"/>
    <w:rsid w:val="00692E24"/>
    <w:rsid w:val="00692FCA"/>
    <w:rsid w:val="00693108"/>
    <w:rsid w:val="00693368"/>
    <w:rsid w:val="006935DC"/>
    <w:rsid w:val="0069383F"/>
    <w:rsid w:val="00693C3E"/>
    <w:rsid w:val="00694199"/>
    <w:rsid w:val="006942F9"/>
    <w:rsid w:val="00694520"/>
    <w:rsid w:val="00694B2D"/>
    <w:rsid w:val="00695463"/>
    <w:rsid w:val="00695936"/>
    <w:rsid w:val="00695BE4"/>
    <w:rsid w:val="00696526"/>
    <w:rsid w:val="00696940"/>
    <w:rsid w:val="00696C5E"/>
    <w:rsid w:val="00696D41"/>
    <w:rsid w:val="00696DED"/>
    <w:rsid w:val="00697D15"/>
    <w:rsid w:val="006A0462"/>
    <w:rsid w:val="006A0569"/>
    <w:rsid w:val="006A0599"/>
    <w:rsid w:val="006A1CD1"/>
    <w:rsid w:val="006A1CF7"/>
    <w:rsid w:val="006A21DB"/>
    <w:rsid w:val="006A26BF"/>
    <w:rsid w:val="006A29A3"/>
    <w:rsid w:val="006A3635"/>
    <w:rsid w:val="006A46AA"/>
    <w:rsid w:val="006A4B1A"/>
    <w:rsid w:val="006A4BD9"/>
    <w:rsid w:val="006A4EE6"/>
    <w:rsid w:val="006A5141"/>
    <w:rsid w:val="006A51DB"/>
    <w:rsid w:val="006A62AE"/>
    <w:rsid w:val="006A64E7"/>
    <w:rsid w:val="006A686A"/>
    <w:rsid w:val="006A70A6"/>
    <w:rsid w:val="006A722B"/>
    <w:rsid w:val="006A7AA6"/>
    <w:rsid w:val="006B045B"/>
    <w:rsid w:val="006B1438"/>
    <w:rsid w:val="006B1B51"/>
    <w:rsid w:val="006B1F1F"/>
    <w:rsid w:val="006B27A5"/>
    <w:rsid w:val="006B35EE"/>
    <w:rsid w:val="006B3DBA"/>
    <w:rsid w:val="006B4297"/>
    <w:rsid w:val="006B44EA"/>
    <w:rsid w:val="006B4CFF"/>
    <w:rsid w:val="006B5522"/>
    <w:rsid w:val="006B5889"/>
    <w:rsid w:val="006B6F95"/>
    <w:rsid w:val="006B710C"/>
    <w:rsid w:val="006B72E7"/>
    <w:rsid w:val="006B743B"/>
    <w:rsid w:val="006B760A"/>
    <w:rsid w:val="006B775E"/>
    <w:rsid w:val="006B7796"/>
    <w:rsid w:val="006B78DE"/>
    <w:rsid w:val="006B7B8C"/>
    <w:rsid w:val="006C076E"/>
    <w:rsid w:val="006C0946"/>
    <w:rsid w:val="006C099C"/>
    <w:rsid w:val="006C0B36"/>
    <w:rsid w:val="006C0D03"/>
    <w:rsid w:val="006C0F99"/>
    <w:rsid w:val="006C141F"/>
    <w:rsid w:val="006C1617"/>
    <w:rsid w:val="006C1863"/>
    <w:rsid w:val="006C1A95"/>
    <w:rsid w:val="006C23E7"/>
    <w:rsid w:val="006C2B91"/>
    <w:rsid w:val="006C2D75"/>
    <w:rsid w:val="006C30E8"/>
    <w:rsid w:val="006C3769"/>
    <w:rsid w:val="006C3D77"/>
    <w:rsid w:val="006C3F4A"/>
    <w:rsid w:val="006C44D6"/>
    <w:rsid w:val="006C558E"/>
    <w:rsid w:val="006C5A02"/>
    <w:rsid w:val="006C5A10"/>
    <w:rsid w:val="006C651F"/>
    <w:rsid w:val="006C6D33"/>
    <w:rsid w:val="006C6D84"/>
    <w:rsid w:val="006C7324"/>
    <w:rsid w:val="006C7A3D"/>
    <w:rsid w:val="006C7C70"/>
    <w:rsid w:val="006D000C"/>
    <w:rsid w:val="006D0331"/>
    <w:rsid w:val="006D06D9"/>
    <w:rsid w:val="006D0ED4"/>
    <w:rsid w:val="006D1108"/>
    <w:rsid w:val="006D120D"/>
    <w:rsid w:val="006D1520"/>
    <w:rsid w:val="006D255A"/>
    <w:rsid w:val="006D277C"/>
    <w:rsid w:val="006D2E78"/>
    <w:rsid w:val="006D30FB"/>
    <w:rsid w:val="006D3123"/>
    <w:rsid w:val="006D31D6"/>
    <w:rsid w:val="006D36F2"/>
    <w:rsid w:val="006D3A5F"/>
    <w:rsid w:val="006D3A8A"/>
    <w:rsid w:val="006D41C8"/>
    <w:rsid w:val="006D4990"/>
    <w:rsid w:val="006D4E65"/>
    <w:rsid w:val="006D5CE3"/>
    <w:rsid w:val="006D5EE2"/>
    <w:rsid w:val="006D5F8E"/>
    <w:rsid w:val="006D65BC"/>
    <w:rsid w:val="006D66E3"/>
    <w:rsid w:val="006D6DCE"/>
    <w:rsid w:val="006D6F55"/>
    <w:rsid w:val="006D7563"/>
    <w:rsid w:val="006D7B7F"/>
    <w:rsid w:val="006E0010"/>
    <w:rsid w:val="006E077A"/>
    <w:rsid w:val="006E0C12"/>
    <w:rsid w:val="006E0D24"/>
    <w:rsid w:val="006E1123"/>
    <w:rsid w:val="006E125B"/>
    <w:rsid w:val="006E19EF"/>
    <w:rsid w:val="006E1B6A"/>
    <w:rsid w:val="006E1BDB"/>
    <w:rsid w:val="006E1CD0"/>
    <w:rsid w:val="006E228D"/>
    <w:rsid w:val="006E2568"/>
    <w:rsid w:val="006E26C6"/>
    <w:rsid w:val="006E2905"/>
    <w:rsid w:val="006E2E5F"/>
    <w:rsid w:val="006E36B9"/>
    <w:rsid w:val="006E392F"/>
    <w:rsid w:val="006E3A10"/>
    <w:rsid w:val="006E3F8E"/>
    <w:rsid w:val="006E3F98"/>
    <w:rsid w:val="006E3FEA"/>
    <w:rsid w:val="006E4A74"/>
    <w:rsid w:val="006E4C06"/>
    <w:rsid w:val="006E4FC2"/>
    <w:rsid w:val="006E56B0"/>
    <w:rsid w:val="006E5EED"/>
    <w:rsid w:val="006E6060"/>
    <w:rsid w:val="006E62A3"/>
    <w:rsid w:val="006E62CB"/>
    <w:rsid w:val="006E65E6"/>
    <w:rsid w:val="006E68B0"/>
    <w:rsid w:val="006E6EBF"/>
    <w:rsid w:val="006E75AB"/>
    <w:rsid w:val="006E7873"/>
    <w:rsid w:val="006F0021"/>
    <w:rsid w:val="006F0209"/>
    <w:rsid w:val="006F0893"/>
    <w:rsid w:val="006F0A2F"/>
    <w:rsid w:val="006F0A7E"/>
    <w:rsid w:val="006F0BE1"/>
    <w:rsid w:val="006F0C12"/>
    <w:rsid w:val="006F0E1F"/>
    <w:rsid w:val="006F1227"/>
    <w:rsid w:val="006F133A"/>
    <w:rsid w:val="006F1473"/>
    <w:rsid w:val="006F1648"/>
    <w:rsid w:val="006F18F1"/>
    <w:rsid w:val="006F1B6A"/>
    <w:rsid w:val="006F1BFF"/>
    <w:rsid w:val="006F1D68"/>
    <w:rsid w:val="006F26C4"/>
    <w:rsid w:val="006F2E39"/>
    <w:rsid w:val="006F30AF"/>
    <w:rsid w:val="006F3360"/>
    <w:rsid w:val="006F35E5"/>
    <w:rsid w:val="006F37BC"/>
    <w:rsid w:val="006F4050"/>
    <w:rsid w:val="006F43FE"/>
    <w:rsid w:val="006F4AC9"/>
    <w:rsid w:val="006F4D0E"/>
    <w:rsid w:val="006F4D57"/>
    <w:rsid w:val="006F4E63"/>
    <w:rsid w:val="006F512D"/>
    <w:rsid w:val="006F5833"/>
    <w:rsid w:val="006F5988"/>
    <w:rsid w:val="006F5A0D"/>
    <w:rsid w:val="006F5DBE"/>
    <w:rsid w:val="006F5EA7"/>
    <w:rsid w:val="006F6083"/>
    <w:rsid w:val="006F692C"/>
    <w:rsid w:val="006F6DDD"/>
    <w:rsid w:val="006F752D"/>
    <w:rsid w:val="006F7D72"/>
    <w:rsid w:val="007000E7"/>
    <w:rsid w:val="00700336"/>
    <w:rsid w:val="007005A0"/>
    <w:rsid w:val="00700805"/>
    <w:rsid w:val="00700C47"/>
    <w:rsid w:val="007013E1"/>
    <w:rsid w:val="00701F16"/>
    <w:rsid w:val="007023BD"/>
    <w:rsid w:val="00702C6F"/>
    <w:rsid w:val="00702CE6"/>
    <w:rsid w:val="0070314E"/>
    <w:rsid w:val="00703936"/>
    <w:rsid w:val="00703BB5"/>
    <w:rsid w:val="00703CCD"/>
    <w:rsid w:val="00703CDC"/>
    <w:rsid w:val="00704FAF"/>
    <w:rsid w:val="007050CE"/>
    <w:rsid w:val="007050D7"/>
    <w:rsid w:val="00705189"/>
    <w:rsid w:val="0070529E"/>
    <w:rsid w:val="00705A06"/>
    <w:rsid w:val="00706027"/>
    <w:rsid w:val="007068EA"/>
    <w:rsid w:val="00706B6E"/>
    <w:rsid w:val="00706FC1"/>
    <w:rsid w:val="007070BA"/>
    <w:rsid w:val="00707981"/>
    <w:rsid w:val="00707F59"/>
    <w:rsid w:val="007100A5"/>
    <w:rsid w:val="007102B1"/>
    <w:rsid w:val="007102E3"/>
    <w:rsid w:val="00710E9F"/>
    <w:rsid w:val="00710F71"/>
    <w:rsid w:val="00711910"/>
    <w:rsid w:val="00711A72"/>
    <w:rsid w:val="00711A81"/>
    <w:rsid w:val="00711D32"/>
    <w:rsid w:val="00712E25"/>
    <w:rsid w:val="0071338F"/>
    <w:rsid w:val="00713391"/>
    <w:rsid w:val="00713CB7"/>
    <w:rsid w:val="00713EE4"/>
    <w:rsid w:val="00713FBF"/>
    <w:rsid w:val="007148FB"/>
    <w:rsid w:val="0071502D"/>
    <w:rsid w:val="007150ED"/>
    <w:rsid w:val="007152F6"/>
    <w:rsid w:val="00715373"/>
    <w:rsid w:val="0071544B"/>
    <w:rsid w:val="00715ADD"/>
    <w:rsid w:val="00715F32"/>
    <w:rsid w:val="0071659F"/>
    <w:rsid w:val="00716861"/>
    <w:rsid w:val="007172AA"/>
    <w:rsid w:val="0071757C"/>
    <w:rsid w:val="007178CC"/>
    <w:rsid w:val="00717EC7"/>
    <w:rsid w:val="007202E9"/>
    <w:rsid w:val="007203F9"/>
    <w:rsid w:val="00720771"/>
    <w:rsid w:val="00720994"/>
    <w:rsid w:val="00720B32"/>
    <w:rsid w:val="00720C60"/>
    <w:rsid w:val="00720DDE"/>
    <w:rsid w:val="007210AF"/>
    <w:rsid w:val="007211F4"/>
    <w:rsid w:val="00721565"/>
    <w:rsid w:val="007220D5"/>
    <w:rsid w:val="0072272E"/>
    <w:rsid w:val="00722D25"/>
    <w:rsid w:val="00722E75"/>
    <w:rsid w:val="007233DE"/>
    <w:rsid w:val="00723EC5"/>
    <w:rsid w:val="00723FC8"/>
    <w:rsid w:val="007249AD"/>
    <w:rsid w:val="00724B75"/>
    <w:rsid w:val="00724FA7"/>
    <w:rsid w:val="00724FE0"/>
    <w:rsid w:val="00725100"/>
    <w:rsid w:val="007258C3"/>
    <w:rsid w:val="007259E9"/>
    <w:rsid w:val="00725E63"/>
    <w:rsid w:val="00725F63"/>
    <w:rsid w:val="00726060"/>
    <w:rsid w:val="0072638C"/>
    <w:rsid w:val="007264EB"/>
    <w:rsid w:val="0072658C"/>
    <w:rsid w:val="0072710E"/>
    <w:rsid w:val="00727321"/>
    <w:rsid w:val="00727C6A"/>
    <w:rsid w:val="00727F2C"/>
    <w:rsid w:val="00730071"/>
    <w:rsid w:val="007300ED"/>
    <w:rsid w:val="007303DD"/>
    <w:rsid w:val="00730726"/>
    <w:rsid w:val="00730B86"/>
    <w:rsid w:val="007318B3"/>
    <w:rsid w:val="00731B10"/>
    <w:rsid w:val="00731D4D"/>
    <w:rsid w:val="00731EDB"/>
    <w:rsid w:val="0073220E"/>
    <w:rsid w:val="007324F6"/>
    <w:rsid w:val="007325D0"/>
    <w:rsid w:val="00732685"/>
    <w:rsid w:val="00732975"/>
    <w:rsid w:val="007329A1"/>
    <w:rsid w:val="00732B1F"/>
    <w:rsid w:val="00732C59"/>
    <w:rsid w:val="00732F39"/>
    <w:rsid w:val="00733372"/>
    <w:rsid w:val="007339E4"/>
    <w:rsid w:val="00733C19"/>
    <w:rsid w:val="00733CDE"/>
    <w:rsid w:val="00734285"/>
    <w:rsid w:val="0073469E"/>
    <w:rsid w:val="00734A3B"/>
    <w:rsid w:val="00734F7C"/>
    <w:rsid w:val="0073528B"/>
    <w:rsid w:val="00735540"/>
    <w:rsid w:val="0073569A"/>
    <w:rsid w:val="007363E7"/>
    <w:rsid w:val="00736DBA"/>
    <w:rsid w:val="007378EA"/>
    <w:rsid w:val="00737B6E"/>
    <w:rsid w:val="0074038A"/>
    <w:rsid w:val="00740440"/>
    <w:rsid w:val="00741710"/>
    <w:rsid w:val="00741C38"/>
    <w:rsid w:val="0074294E"/>
    <w:rsid w:val="00743765"/>
    <w:rsid w:val="00743AF5"/>
    <w:rsid w:val="00743CC5"/>
    <w:rsid w:val="00743D53"/>
    <w:rsid w:val="00743D76"/>
    <w:rsid w:val="00744159"/>
    <w:rsid w:val="007445A2"/>
    <w:rsid w:val="00744681"/>
    <w:rsid w:val="00744785"/>
    <w:rsid w:val="00744DAE"/>
    <w:rsid w:val="00744EE9"/>
    <w:rsid w:val="00745030"/>
    <w:rsid w:val="00745FBB"/>
    <w:rsid w:val="00746065"/>
    <w:rsid w:val="0074692E"/>
    <w:rsid w:val="00746FFD"/>
    <w:rsid w:val="0074752F"/>
    <w:rsid w:val="00747759"/>
    <w:rsid w:val="0074781A"/>
    <w:rsid w:val="00747F9B"/>
    <w:rsid w:val="0075006C"/>
    <w:rsid w:val="0075017A"/>
    <w:rsid w:val="0075019B"/>
    <w:rsid w:val="00750610"/>
    <w:rsid w:val="007515A6"/>
    <w:rsid w:val="0075171B"/>
    <w:rsid w:val="007519AB"/>
    <w:rsid w:val="00751DDF"/>
    <w:rsid w:val="00751EA8"/>
    <w:rsid w:val="00751F6F"/>
    <w:rsid w:val="007521D9"/>
    <w:rsid w:val="007525B7"/>
    <w:rsid w:val="007528EC"/>
    <w:rsid w:val="007534C4"/>
    <w:rsid w:val="007539DC"/>
    <w:rsid w:val="00753D84"/>
    <w:rsid w:val="00753DEA"/>
    <w:rsid w:val="007541BF"/>
    <w:rsid w:val="007544EF"/>
    <w:rsid w:val="00754E57"/>
    <w:rsid w:val="00754E8F"/>
    <w:rsid w:val="007557F8"/>
    <w:rsid w:val="00755F11"/>
    <w:rsid w:val="0075604E"/>
    <w:rsid w:val="00756844"/>
    <w:rsid w:val="00756DE7"/>
    <w:rsid w:val="007574E2"/>
    <w:rsid w:val="00757D91"/>
    <w:rsid w:val="00757F3A"/>
    <w:rsid w:val="00760200"/>
    <w:rsid w:val="00760294"/>
    <w:rsid w:val="007603FB"/>
    <w:rsid w:val="00760704"/>
    <w:rsid w:val="00761072"/>
    <w:rsid w:val="007611AF"/>
    <w:rsid w:val="007613ED"/>
    <w:rsid w:val="007615D2"/>
    <w:rsid w:val="00762061"/>
    <w:rsid w:val="00762441"/>
    <w:rsid w:val="00763833"/>
    <w:rsid w:val="007638E1"/>
    <w:rsid w:val="00763F51"/>
    <w:rsid w:val="00764122"/>
    <w:rsid w:val="0076435B"/>
    <w:rsid w:val="007645F7"/>
    <w:rsid w:val="00764797"/>
    <w:rsid w:val="007647CB"/>
    <w:rsid w:val="007651B8"/>
    <w:rsid w:val="0076527A"/>
    <w:rsid w:val="0076546C"/>
    <w:rsid w:val="0076559D"/>
    <w:rsid w:val="007658A1"/>
    <w:rsid w:val="00765AAE"/>
    <w:rsid w:val="00765ABB"/>
    <w:rsid w:val="007663D4"/>
    <w:rsid w:val="00766B52"/>
    <w:rsid w:val="00766F26"/>
    <w:rsid w:val="00767580"/>
    <w:rsid w:val="00767690"/>
    <w:rsid w:val="00767943"/>
    <w:rsid w:val="00767BEF"/>
    <w:rsid w:val="00767E21"/>
    <w:rsid w:val="00767E5C"/>
    <w:rsid w:val="00770610"/>
    <w:rsid w:val="00770BCB"/>
    <w:rsid w:val="00770E7F"/>
    <w:rsid w:val="00770FD9"/>
    <w:rsid w:val="007711C0"/>
    <w:rsid w:val="00771203"/>
    <w:rsid w:val="00771421"/>
    <w:rsid w:val="00771655"/>
    <w:rsid w:val="00772221"/>
    <w:rsid w:val="007725B8"/>
    <w:rsid w:val="00772CC0"/>
    <w:rsid w:val="00772CFF"/>
    <w:rsid w:val="00772D08"/>
    <w:rsid w:val="00772F12"/>
    <w:rsid w:val="00773585"/>
    <w:rsid w:val="00773CCC"/>
    <w:rsid w:val="00774303"/>
    <w:rsid w:val="007745D7"/>
    <w:rsid w:val="00774D73"/>
    <w:rsid w:val="00775414"/>
    <w:rsid w:val="007765D0"/>
    <w:rsid w:val="00776883"/>
    <w:rsid w:val="0077722B"/>
    <w:rsid w:val="0078006E"/>
    <w:rsid w:val="00780170"/>
    <w:rsid w:val="00780A6C"/>
    <w:rsid w:val="007818BC"/>
    <w:rsid w:val="00781A68"/>
    <w:rsid w:val="00781E1A"/>
    <w:rsid w:val="0078218A"/>
    <w:rsid w:val="00782E96"/>
    <w:rsid w:val="00782F69"/>
    <w:rsid w:val="00783256"/>
    <w:rsid w:val="00783923"/>
    <w:rsid w:val="007839E4"/>
    <w:rsid w:val="00783CBB"/>
    <w:rsid w:val="007840A3"/>
    <w:rsid w:val="007840F1"/>
    <w:rsid w:val="007846C0"/>
    <w:rsid w:val="00784909"/>
    <w:rsid w:val="00784C54"/>
    <w:rsid w:val="00784E4D"/>
    <w:rsid w:val="00784F77"/>
    <w:rsid w:val="00785B29"/>
    <w:rsid w:val="00786138"/>
    <w:rsid w:val="00786792"/>
    <w:rsid w:val="007875A2"/>
    <w:rsid w:val="007875C9"/>
    <w:rsid w:val="00787626"/>
    <w:rsid w:val="00787A27"/>
    <w:rsid w:val="00787A51"/>
    <w:rsid w:val="00787B19"/>
    <w:rsid w:val="00790147"/>
    <w:rsid w:val="00790236"/>
    <w:rsid w:val="0079052E"/>
    <w:rsid w:val="00790A83"/>
    <w:rsid w:val="00790B6D"/>
    <w:rsid w:val="00790C17"/>
    <w:rsid w:val="00791494"/>
    <w:rsid w:val="007914AB"/>
    <w:rsid w:val="0079170F"/>
    <w:rsid w:val="00791B54"/>
    <w:rsid w:val="00792821"/>
    <w:rsid w:val="00792BFC"/>
    <w:rsid w:val="007932EF"/>
    <w:rsid w:val="00793466"/>
    <w:rsid w:val="007937C0"/>
    <w:rsid w:val="00793934"/>
    <w:rsid w:val="00794212"/>
    <w:rsid w:val="00794464"/>
    <w:rsid w:val="0079474E"/>
    <w:rsid w:val="00794C33"/>
    <w:rsid w:val="00794CD6"/>
    <w:rsid w:val="00794E74"/>
    <w:rsid w:val="007950EB"/>
    <w:rsid w:val="007954CA"/>
    <w:rsid w:val="00796400"/>
    <w:rsid w:val="00796C52"/>
    <w:rsid w:val="00796D00"/>
    <w:rsid w:val="0079766E"/>
    <w:rsid w:val="00797C09"/>
    <w:rsid w:val="00797C50"/>
    <w:rsid w:val="00797F43"/>
    <w:rsid w:val="007A029F"/>
    <w:rsid w:val="007A0815"/>
    <w:rsid w:val="007A0A1F"/>
    <w:rsid w:val="007A0A44"/>
    <w:rsid w:val="007A0C62"/>
    <w:rsid w:val="007A1563"/>
    <w:rsid w:val="007A1A8D"/>
    <w:rsid w:val="007A23E8"/>
    <w:rsid w:val="007A2676"/>
    <w:rsid w:val="007A28AC"/>
    <w:rsid w:val="007A2E40"/>
    <w:rsid w:val="007A33C6"/>
    <w:rsid w:val="007A35FA"/>
    <w:rsid w:val="007A3E9E"/>
    <w:rsid w:val="007A4059"/>
    <w:rsid w:val="007A427A"/>
    <w:rsid w:val="007A4CF9"/>
    <w:rsid w:val="007A5A5E"/>
    <w:rsid w:val="007A5E64"/>
    <w:rsid w:val="007A5F6F"/>
    <w:rsid w:val="007A6141"/>
    <w:rsid w:val="007A6A41"/>
    <w:rsid w:val="007A6DAE"/>
    <w:rsid w:val="007A7037"/>
    <w:rsid w:val="007A704F"/>
    <w:rsid w:val="007A715C"/>
    <w:rsid w:val="007A74FF"/>
    <w:rsid w:val="007B01C6"/>
    <w:rsid w:val="007B045F"/>
    <w:rsid w:val="007B05BF"/>
    <w:rsid w:val="007B09BD"/>
    <w:rsid w:val="007B0BE5"/>
    <w:rsid w:val="007B1104"/>
    <w:rsid w:val="007B1155"/>
    <w:rsid w:val="007B1472"/>
    <w:rsid w:val="007B16FD"/>
    <w:rsid w:val="007B1F05"/>
    <w:rsid w:val="007B1F86"/>
    <w:rsid w:val="007B20D2"/>
    <w:rsid w:val="007B237F"/>
    <w:rsid w:val="007B2759"/>
    <w:rsid w:val="007B330B"/>
    <w:rsid w:val="007B366A"/>
    <w:rsid w:val="007B3670"/>
    <w:rsid w:val="007B3B00"/>
    <w:rsid w:val="007B3D4E"/>
    <w:rsid w:val="007B4911"/>
    <w:rsid w:val="007B4BD2"/>
    <w:rsid w:val="007B4CE1"/>
    <w:rsid w:val="007B523A"/>
    <w:rsid w:val="007B5719"/>
    <w:rsid w:val="007B5CA3"/>
    <w:rsid w:val="007B5E4A"/>
    <w:rsid w:val="007B5EE7"/>
    <w:rsid w:val="007B5F4B"/>
    <w:rsid w:val="007B662B"/>
    <w:rsid w:val="007B6848"/>
    <w:rsid w:val="007B6DA8"/>
    <w:rsid w:val="007B7595"/>
    <w:rsid w:val="007C0214"/>
    <w:rsid w:val="007C0406"/>
    <w:rsid w:val="007C0444"/>
    <w:rsid w:val="007C0ADB"/>
    <w:rsid w:val="007C0DBC"/>
    <w:rsid w:val="007C0E38"/>
    <w:rsid w:val="007C1156"/>
    <w:rsid w:val="007C156A"/>
    <w:rsid w:val="007C1AFA"/>
    <w:rsid w:val="007C261C"/>
    <w:rsid w:val="007C2E46"/>
    <w:rsid w:val="007C3BC2"/>
    <w:rsid w:val="007C3D68"/>
    <w:rsid w:val="007C3DE7"/>
    <w:rsid w:val="007C3E68"/>
    <w:rsid w:val="007C48A1"/>
    <w:rsid w:val="007C4C31"/>
    <w:rsid w:val="007C4D54"/>
    <w:rsid w:val="007C4FFF"/>
    <w:rsid w:val="007C5373"/>
    <w:rsid w:val="007C5D17"/>
    <w:rsid w:val="007C6348"/>
    <w:rsid w:val="007C671D"/>
    <w:rsid w:val="007C6C56"/>
    <w:rsid w:val="007C6F34"/>
    <w:rsid w:val="007C7067"/>
    <w:rsid w:val="007C7563"/>
    <w:rsid w:val="007C75E1"/>
    <w:rsid w:val="007C7799"/>
    <w:rsid w:val="007C77A9"/>
    <w:rsid w:val="007C7E0D"/>
    <w:rsid w:val="007D0605"/>
    <w:rsid w:val="007D14AF"/>
    <w:rsid w:val="007D1A84"/>
    <w:rsid w:val="007D2974"/>
    <w:rsid w:val="007D29E1"/>
    <w:rsid w:val="007D34D6"/>
    <w:rsid w:val="007D37D3"/>
    <w:rsid w:val="007D3824"/>
    <w:rsid w:val="007D3B17"/>
    <w:rsid w:val="007D3EE6"/>
    <w:rsid w:val="007D4309"/>
    <w:rsid w:val="007D4621"/>
    <w:rsid w:val="007D4853"/>
    <w:rsid w:val="007D4CF5"/>
    <w:rsid w:val="007D53A1"/>
    <w:rsid w:val="007D5D1D"/>
    <w:rsid w:val="007D70D1"/>
    <w:rsid w:val="007D7B77"/>
    <w:rsid w:val="007E1221"/>
    <w:rsid w:val="007E12BF"/>
    <w:rsid w:val="007E1968"/>
    <w:rsid w:val="007E1AC6"/>
    <w:rsid w:val="007E21CC"/>
    <w:rsid w:val="007E2CFF"/>
    <w:rsid w:val="007E3CC2"/>
    <w:rsid w:val="007E45DC"/>
    <w:rsid w:val="007E5856"/>
    <w:rsid w:val="007E5904"/>
    <w:rsid w:val="007E62CD"/>
    <w:rsid w:val="007E7322"/>
    <w:rsid w:val="007E76D5"/>
    <w:rsid w:val="007E7EBA"/>
    <w:rsid w:val="007F0456"/>
    <w:rsid w:val="007F067C"/>
    <w:rsid w:val="007F085F"/>
    <w:rsid w:val="007F1843"/>
    <w:rsid w:val="007F1F79"/>
    <w:rsid w:val="007F34A5"/>
    <w:rsid w:val="007F3DFF"/>
    <w:rsid w:val="007F4823"/>
    <w:rsid w:val="007F4935"/>
    <w:rsid w:val="007F494E"/>
    <w:rsid w:val="007F4EF2"/>
    <w:rsid w:val="007F53CC"/>
    <w:rsid w:val="007F5566"/>
    <w:rsid w:val="007F58CD"/>
    <w:rsid w:val="007F5FC6"/>
    <w:rsid w:val="007F60C1"/>
    <w:rsid w:val="007F60E2"/>
    <w:rsid w:val="007F6328"/>
    <w:rsid w:val="007F6B3F"/>
    <w:rsid w:val="007F6C04"/>
    <w:rsid w:val="007F6EF0"/>
    <w:rsid w:val="007F7553"/>
    <w:rsid w:val="007F7831"/>
    <w:rsid w:val="007F7BB9"/>
    <w:rsid w:val="007F7BBF"/>
    <w:rsid w:val="007F7C3C"/>
    <w:rsid w:val="007F7D8F"/>
    <w:rsid w:val="00800465"/>
    <w:rsid w:val="008010AC"/>
    <w:rsid w:val="00801675"/>
    <w:rsid w:val="00801B08"/>
    <w:rsid w:val="00801CDE"/>
    <w:rsid w:val="00801E29"/>
    <w:rsid w:val="0080221B"/>
    <w:rsid w:val="00802232"/>
    <w:rsid w:val="0080240B"/>
    <w:rsid w:val="008026BE"/>
    <w:rsid w:val="00803553"/>
    <w:rsid w:val="008036C5"/>
    <w:rsid w:val="00803754"/>
    <w:rsid w:val="00803D87"/>
    <w:rsid w:val="00803DAD"/>
    <w:rsid w:val="008043F8"/>
    <w:rsid w:val="00804C04"/>
    <w:rsid w:val="00805847"/>
    <w:rsid w:val="00805D31"/>
    <w:rsid w:val="00805D8B"/>
    <w:rsid w:val="0080638F"/>
    <w:rsid w:val="00806BD5"/>
    <w:rsid w:val="00806CE4"/>
    <w:rsid w:val="00806F75"/>
    <w:rsid w:val="008070F9"/>
    <w:rsid w:val="0080763B"/>
    <w:rsid w:val="00807708"/>
    <w:rsid w:val="00807761"/>
    <w:rsid w:val="00807E6E"/>
    <w:rsid w:val="008100CC"/>
    <w:rsid w:val="00810134"/>
    <w:rsid w:val="008103F1"/>
    <w:rsid w:val="0081091E"/>
    <w:rsid w:val="00810A59"/>
    <w:rsid w:val="00811334"/>
    <w:rsid w:val="00811494"/>
    <w:rsid w:val="0081150A"/>
    <w:rsid w:val="008117BE"/>
    <w:rsid w:val="00811B3C"/>
    <w:rsid w:val="00811FB0"/>
    <w:rsid w:val="0081208F"/>
    <w:rsid w:val="0081256B"/>
    <w:rsid w:val="00812846"/>
    <w:rsid w:val="00812C36"/>
    <w:rsid w:val="00812E68"/>
    <w:rsid w:val="00812FCC"/>
    <w:rsid w:val="00813AD5"/>
    <w:rsid w:val="00813D4A"/>
    <w:rsid w:val="00813D65"/>
    <w:rsid w:val="00814951"/>
    <w:rsid w:val="00814FFD"/>
    <w:rsid w:val="008151A1"/>
    <w:rsid w:val="00815419"/>
    <w:rsid w:val="0081576E"/>
    <w:rsid w:val="00815E61"/>
    <w:rsid w:val="00816486"/>
    <w:rsid w:val="0081663C"/>
    <w:rsid w:val="0081671B"/>
    <w:rsid w:val="00816AC4"/>
    <w:rsid w:val="00816D8B"/>
    <w:rsid w:val="00816EB7"/>
    <w:rsid w:val="00817A92"/>
    <w:rsid w:val="00817B21"/>
    <w:rsid w:val="00817E3B"/>
    <w:rsid w:val="0082079F"/>
    <w:rsid w:val="008209AC"/>
    <w:rsid w:val="00820A04"/>
    <w:rsid w:val="00820FBE"/>
    <w:rsid w:val="00821203"/>
    <w:rsid w:val="0082139F"/>
    <w:rsid w:val="00821C91"/>
    <w:rsid w:val="00822325"/>
    <w:rsid w:val="008224E4"/>
    <w:rsid w:val="008229B5"/>
    <w:rsid w:val="00822B73"/>
    <w:rsid w:val="00822D3B"/>
    <w:rsid w:val="00823066"/>
    <w:rsid w:val="008231A0"/>
    <w:rsid w:val="008234F0"/>
    <w:rsid w:val="00823A49"/>
    <w:rsid w:val="00823BFC"/>
    <w:rsid w:val="00823DC9"/>
    <w:rsid w:val="00823EB8"/>
    <w:rsid w:val="008240F8"/>
    <w:rsid w:val="00824219"/>
    <w:rsid w:val="00824307"/>
    <w:rsid w:val="008247A8"/>
    <w:rsid w:val="00824BCF"/>
    <w:rsid w:val="00824D55"/>
    <w:rsid w:val="00824D68"/>
    <w:rsid w:val="00824D85"/>
    <w:rsid w:val="00824F31"/>
    <w:rsid w:val="00825010"/>
    <w:rsid w:val="0082578F"/>
    <w:rsid w:val="0082590B"/>
    <w:rsid w:val="008260D6"/>
    <w:rsid w:val="008261B0"/>
    <w:rsid w:val="0082662E"/>
    <w:rsid w:val="008266DC"/>
    <w:rsid w:val="0082670D"/>
    <w:rsid w:val="00826726"/>
    <w:rsid w:val="008267A3"/>
    <w:rsid w:val="00826B6C"/>
    <w:rsid w:val="00826D3B"/>
    <w:rsid w:val="00826E28"/>
    <w:rsid w:val="0082763C"/>
    <w:rsid w:val="0082763E"/>
    <w:rsid w:val="00827B7D"/>
    <w:rsid w:val="00827DCA"/>
    <w:rsid w:val="00827ED1"/>
    <w:rsid w:val="00827FD5"/>
    <w:rsid w:val="00830C81"/>
    <w:rsid w:val="00830E21"/>
    <w:rsid w:val="0083134B"/>
    <w:rsid w:val="00831666"/>
    <w:rsid w:val="00831988"/>
    <w:rsid w:val="00831E94"/>
    <w:rsid w:val="00832ECC"/>
    <w:rsid w:val="00833292"/>
    <w:rsid w:val="008333EC"/>
    <w:rsid w:val="00833B50"/>
    <w:rsid w:val="00834244"/>
    <w:rsid w:val="008346B6"/>
    <w:rsid w:val="00834AA3"/>
    <w:rsid w:val="00834B48"/>
    <w:rsid w:val="00834E2E"/>
    <w:rsid w:val="00834FC6"/>
    <w:rsid w:val="00835A86"/>
    <w:rsid w:val="00835BA0"/>
    <w:rsid w:val="00835E36"/>
    <w:rsid w:val="008360A2"/>
    <w:rsid w:val="00836125"/>
    <w:rsid w:val="00836384"/>
    <w:rsid w:val="00836397"/>
    <w:rsid w:val="00836495"/>
    <w:rsid w:val="008368A7"/>
    <w:rsid w:val="00836CDC"/>
    <w:rsid w:val="008373F7"/>
    <w:rsid w:val="00837500"/>
    <w:rsid w:val="008379EB"/>
    <w:rsid w:val="00837CA1"/>
    <w:rsid w:val="00837D92"/>
    <w:rsid w:val="00837DC6"/>
    <w:rsid w:val="0084045D"/>
    <w:rsid w:val="008405F0"/>
    <w:rsid w:val="00840629"/>
    <w:rsid w:val="00840A70"/>
    <w:rsid w:val="00840B46"/>
    <w:rsid w:val="00840CCD"/>
    <w:rsid w:val="0084108E"/>
    <w:rsid w:val="00841309"/>
    <w:rsid w:val="008421B9"/>
    <w:rsid w:val="008427BD"/>
    <w:rsid w:val="008428A6"/>
    <w:rsid w:val="0084295C"/>
    <w:rsid w:val="00842A46"/>
    <w:rsid w:val="00842C48"/>
    <w:rsid w:val="00843174"/>
    <w:rsid w:val="00843183"/>
    <w:rsid w:val="008432B9"/>
    <w:rsid w:val="008432ED"/>
    <w:rsid w:val="00843BB7"/>
    <w:rsid w:val="0084421E"/>
    <w:rsid w:val="00844360"/>
    <w:rsid w:val="00844518"/>
    <w:rsid w:val="008447E6"/>
    <w:rsid w:val="00844C1B"/>
    <w:rsid w:val="00845053"/>
    <w:rsid w:val="008451E7"/>
    <w:rsid w:val="00845221"/>
    <w:rsid w:val="00845692"/>
    <w:rsid w:val="00845F2D"/>
    <w:rsid w:val="00846294"/>
    <w:rsid w:val="00846409"/>
    <w:rsid w:val="008465DC"/>
    <w:rsid w:val="008467E6"/>
    <w:rsid w:val="00846841"/>
    <w:rsid w:val="00846C95"/>
    <w:rsid w:val="00846CF5"/>
    <w:rsid w:val="008471C6"/>
    <w:rsid w:val="0084769D"/>
    <w:rsid w:val="00847935"/>
    <w:rsid w:val="00847EC0"/>
    <w:rsid w:val="0085009E"/>
    <w:rsid w:val="008501B4"/>
    <w:rsid w:val="00850378"/>
    <w:rsid w:val="00850AEF"/>
    <w:rsid w:val="00850BEA"/>
    <w:rsid w:val="00851099"/>
    <w:rsid w:val="008512F7"/>
    <w:rsid w:val="00851602"/>
    <w:rsid w:val="00851F67"/>
    <w:rsid w:val="00852238"/>
    <w:rsid w:val="008522FD"/>
    <w:rsid w:val="008526AF"/>
    <w:rsid w:val="008529A6"/>
    <w:rsid w:val="00852C72"/>
    <w:rsid w:val="00852FD4"/>
    <w:rsid w:val="00853245"/>
    <w:rsid w:val="00853417"/>
    <w:rsid w:val="00853E16"/>
    <w:rsid w:val="00853E20"/>
    <w:rsid w:val="008544B6"/>
    <w:rsid w:val="00854829"/>
    <w:rsid w:val="00854CEA"/>
    <w:rsid w:val="0085503B"/>
    <w:rsid w:val="0085604B"/>
    <w:rsid w:val="0085608F"/>
    <w:rsid w:val="00856414"/>
    <w:rsid w:val="00856869"/>
    <w:rsid w:val="00856F17"/>
    <w:rsid w:val="00856FBE"/>
    <w:rsid w:val="008571CC"/>
    <w:rsid w:val="00857343"/>
    <w:rsid w:val="008575A5"/>
    <w:rsid w:val="00857685"/>
    <w:rsid w:val="00857847"/>
    <w:rsid w:val="008579DA"/>
    <w:rsid w:val="00857B71"/>
    <w:rsid w:val="00857E28"/>
    <w:rsid w:val="00860440"/>
    <w:rsid w:val="008607DC"/>
    <w:rsid w:val="00860D32"/>
    <w:rsid w:val="00861130"/>
    <w:rsid w:val="00861ACD"/>
    <w:rsid w:val="00861C62"/>
    <w:rsid w:val="00861CB9"/>
    <w:rsid w:val="00862F45"/>
    <w:rsid w:val="00863135"/>
    <w:rsid w:val="0086373D"/>
    <w:rsid w:val="00863D86"/>
    <w:rsid w:val="00863E05"/>
    <w:rsid w:val="00863F0C"/>
    <w:rsid w:val="0086426C"/>
    <w:rsid w:val="00864776"/>
    <w:rsid w:val="00864C2C"/>
    <w:rsid w:val="0086508D"/>
    <w:rsid w:val="00865098"/>
    <w:rsid w:val="0086593A"/>
    <w:rsid w:val="00865A98"/>
    <w:rsid w:val="00866064"/>
    <w:rsid w:val="00866339"/>
    <w:rsid w:val="008664D9"/>
    <w:rsid w:val="008666BD"/>
    <w:rsid w:val="00866DFD"/>
    <w:rsid w:val="008670B7"/>
    <w:rsid w:val="008670F1"/>
    <w:rsid w:val="0086724C"/>
    <w:rsid w:val="0086768E"/>
    <w:rsid w:val="008677DD"/>
    <w:rsid w:val="00867B0A"/>
    <w:rsid w:val="00867D1F"/>
    <w:rsid w:val="00870042"/>
    <w:rsid w:val="008704C2"/>
    <w:rsid w:val="00870864"/>
    <w:rsid w:val="00870930"/>
    <w:rsid w:val="00870D75"/>
    <w:rsid w:val="0087162D"/>
    <w:rsid w:val="00871A18"/>
    <w:rsid w:val="00871D43"/>
    <w:rsid w:val="00871FA6"/>
    <w:rsid w:val="0087237C"/>
    <w:rsid w:val="0087309B"/>
    <w:rsid w:val="00873897"/>
    <w:rsid w:val="00873A35"/>
    <w:rsid w:val="00873C9C"/>
    <w:rsid w:val="00873DEB"/>
    <w:rsid w:val="0087437B"/>
    <w:rsid w:val="00874672"/>
    <w:rsid w:val="00875182"/>
    <w:rsid w:val="00875989"/>
    <w:rsid w:val="00875E46"/>
    <w:rsid w:val="008761CF"/>
    <w:rsid w:val="0087671B"/>
    <w:rsid w:val="00876A41"/>
    <w:rsid w:val="008772A4"/>
    <w:rsid w:val="008774AE"/>
    <w:rsid w:val="008775F5"/>
    <w:rsid w:val="00877869"/>
    <w:rsid w:val="00880371"/>
    <w:rsid w:val="00880382"/>
    <w:rsid w:val="008807C6"/>
    <w:rsid w:val="00880E88"/>
    <w:rsid w:val="0088250A"/>
    <w:rsid w:val="00882F0C"/>
    <w:rsid w:val="00883050"/>
    <w:rsid w:val="008831BF"/>
    <w:rsid w:val="008836A9"/>
    <w:rsid w:val="008837C0"/>
    <w:rsid w:val="008840BD"/>
    <w:rsid w:val="008855B7"/>
    <w:rsid w:val="008858D3"/>
    <w:rsid w:val="00885DCB"/>
    <w:rsid w:val="00885F27"/>
    <w:rsid w:val="00886495"/>
    <w:rsid w:val="00886749"/>
    <w:rsid w:val="008868E1"/>
    <w:rsid w:val="00886C97"/>
    <w:rsid w:val="00886E2D"/>
    <w:rsid w:val="0088717B"/>
    <w:rsid w:val="00887CCC"/>
    <w:rsid w:val="00887FE3"/>
    <w:rsid w:val="00890059"/>
    <w:rsid w:val="00890106"/>
    <w:rsid w:val="0089028B"/>
    <w:rsid w:val="0089087E"/>
    <w:rsid w:val="008910A2"/>
    <w:rsid w:val="008910D6"/>
    <w:rsid w:val="00891144"/>
    <w:rsid w:val="00891291"/>
    <w:rsid w:val="008912AD"/>
    <w:rsid w:val="008913A0"/>
    <w:rsid w:val="00891D3F"/>
    <w:rsid w:val="008924D0"/>
    <w:rsid w:val="00892637"/>
    <w:rsid w:val="00892855"/>
    <w:rsid w:val="00892861"/>
    <w:rsid w:val="00892B03"/>
    <w:rsid w:val="00892E5A"/>
    <w:rsid w:val="008930A9"/>
    <w:rsid w:val="00893878"/>
    <w:rsid w:val="00894623"/>
    <w:rsid w:val="0089488C"/>
    <w:rsid w:val="00894BAA"/>
    <w:rsid w:val="00895B0F"/>
    <w:rsid w:val="00895B81"/>
    <w:rsid w:val="00895D94"/>
    <w:rsid w:val="0089617C"/>
    <w:rsid w:val="0089628B"/>
    <w:rsid w:val="00896DDD"/>
    <w:rsid w:val="008971AD"/>
    <w:rsid w:val="008972E9"/>
    <w:rsid w:val="0089733A"/>
    <w:rsid w:val="0089779E"/>
    <w:rsid w:val="008977E2"/>
    <w:rsid w:val="008978FE"/>
    <w:rsid w:val="008A0369"/>
    <w:rsid w:val="008A0E8A"/>
    <w:rsid w:val="008A145A"/>
    <w:rsid w:val="008A1981"/>
    <w:rsid w:val="008A1AF5"/>
    <w:rsid w:val="008A1C43"/>
    <w:rsid w:val="008A1EC9"/>
    <w:rsid w:val="008A2204"/>
    <w:rsid w:val="008A2333"/>
    <w:rsid w:val="008A2390"/>
    <w:rsid w:val="008A252F"/>
    <w:rsid w:val="008A255F"/>
    <w:rsid w:val="008A2563"/>
    <w:rsid w:val="008A2602"/>
    <w:rsid w:val="008A27F6"/>
    <w:rsid w:val="008A2AA7"/>
    <w:rsid w:val="008A3862"/>
    <w:rsid w:val="008A3968"/>
    <w:rsid w:val="008A3F56"/>
    <w:rsid w:val="008A406D"/>
    <w:rsid w:val="008A418E"/>
    <w:rsid w:val="008A4275"/>
    <w:rsid w:val="008A44FB"/>
    <w:rsid w:val="008A458E"/>
    <w:rsid w:val="008A4804"/>
    <w:rsid w:val="008A4D42"/>
    <w:rsid w:val="008A5E2E"/>
    <w:rsid w:val="008A60FF"/>
    <w:rsid w:val="008A63EF"/>
    <w:rsid w:val="008A6457"/>
    <w:rsid w:val="008A662E"/>
    <w:rsid w:val="008A667C"/>
    <w:rsid w:val="008A67B8"/>
    <w:rsid w:val="008A69F5"/>
    <w:rsid w:val="008A6C20"/>
    <w:rsid w:val="008A6EB9"/>
    <w:rsid w:val="008A6F7E"/>
    <w:rsid w:val="008A7787"/>
    <w:rsid w:val="008A7954"/>
    <w:rsid w:val="008A7CAD"/>
    <w:rsid w:val="008A7CC2"/>
    <w:rsid w:val="008B0258"/>
    <w:rsid w:val="008B0473"/>
    <w:rsid w:val="008B0878"/>
    <w:rsid w:val="008B0951"/>
    <w:rsid w:val="008B0963"/>
    <w:rsid w:val="008B0B7C"/>
    <w:rsid w:val="008B182A"/>
    <w:rsid w:val="008B1978"/>
    <w:rsid w:val="008B1A05"/>
    <w:rsid w:val="008B1C68"/>
    <w:rsid w:val="008B2039"/>
    <w:rsid w:val="008B2563"/>
    <w:rsid w:val="008B25F0"/>
    <w:rsid w:val="008B265C"/>
    <w:rsid w:val="008B271D"/>
    <w:rsid w:val="008B2D34"/>
    <w:rsid w:val="008B2E45"/>
    <w:rsid w:val="008B3110"/>
    <w:rsid w:val="008B3D66"/>
    <w:rsid w:val="008B475A"/>
    <w:rsid w:val="008B4959"/>
    <w:rsid w:val="008B4B8C"/>
    <w:rsid w:val="008B55A5"/>
    <w:rsid w:val="008B5995"/>
    <w:rsid w:val="008B5B6B"/>
    <w:rsid w:val="008B5C2C"/>
    <w:rsid w:val="008B6387"/>
    <w:rsid w:val="008B6615"/>
    <w:rsid w:val="008B68F1"/>
    <w:rsid w:val="008B692F"/>
    <w:rsid w:val="008B7466"/>
    <w:rsid w:val="008B7932"/>
    <w:rsid w:val="008C02FC"/>
    <w:rsid w:val="008C0B73"/>
    <w:rsid w:val="008C13B6"/>
    <w:rsid w:val="008C159C"/>
    <w:rsid w:val="008C16AC"/>
    <w:rsid w:val="008C179B"/>
    <w:rsid w:val="008C19FB"/>
    <w:rsid w:val="008C1CB7"/>
    <w:rsid w:val="008C1DD2"/>
    <w:rsid w:val="008C1FF3"/>
    <w:rsid w:val="008C2619"/>
    <w:rsid w:val="008C3331"/>
    <w:rsid w:val="008C3376"/>
    <w:rsid w:val="008C398A"/>
    <w:rsid w:val="008C4274"/>
    <w:rsid w:val="008C4792"/>
    <w:rsid w:val="008C495F"/>
    <w:rsid w:val="008C5026"/>
    <w:rsid w:val="008C5781"/>
    <w:rsid w:val="008C5951"/>
    <w:rsid w:val="008C6471"/>
    <w:rsid w:val="008C64C8"/>
    <w:rsid w:val="008C6F36"/>
    <w:rsid w:val="008C7339"/>
    <w:rsid w:val="008C763F"/>
    <w:rsid w:val="008D0E16"/>
    <w:rsid w:val="008D120C"/>
    <w:rsid w:val="008D1994"/>
    <w:rsid w:val="008D203F"/>
    <w:rsid w:val="008D22A1"/>
    <w:rsid w:val="008D24F6"/>
    <w:rsid w:val="008D29B5"/>
    <w:rsid w:val="008D2AB9"/>
    <w:rsid w:val="008D2FF3"/>
    <w:rsid w:val="008D3C34"/>
    <w:rsid w:val="008D3EA3"/>
    <w:rsid w:val="008D401C"/>
    <w:rsid w:val="008D4B19"/>
    <w:rsid w:val="008D6A81"/>
    <w:rsid w:val="008D7336"/>
    <w:rsid w:val="008D73AA"/>
    <w:rsid w:val="008D7645"/>
    <w:rsid w:val="008D7C82"/>
    <w:rsid w:val="008E0405"/>
    <w:rsid w:val="008E0B3E"/>
    <w:rsid w:val="008E0D14"/>
    <w:rsid w:val="008E0E6E"/>
    <w:rsid w:val="008E0F2F"/>
    <w:rsid w:val="008E1802"/>
    <w:rsid w:val="008E21B3"/>
    <w:rsid w:val="008E2391"/>
    <w:rsid w:val="008E2AD0"/>
    <w:rsid w:val="008E31AF"/>
    <w:rsid w:val="008E338C"/>
    <w:rsid w:val="008E354F"/>
    <w:rsid w:val="008E3606"/>
    <w:rsid w:val="008E3C13"/>
    <w:rsid w:val="008E3D8A"/>
    <w:rsid w:val="008E40F7"/>
    <w:rsid w:val="008E45B7"/>
    <w:rsid w:val="008E4AFB"/>
    <w:rsid w:val="008E4B7D"/>
    <w:rsid w:val="008E4B7F"/>
    <w:rsid w:val="008E4DC1"/>
    <w:rsid w:val="008E5506"/>
    <w:rsid w:val="008E5646"/>
    <w:rsid w:val="008E5FFD"/>
    <w:rsid w:val="008E6316"/>
    <w:rsid w:val="008E64B8"/>
    <w:rsid w:val="008E6A37"/>
    <w:rsid w:val="008E7901"/>
    <w:rsid w:val="008F00AF"/>
    <w:rsid w:val="008F026B"/>
    <w:rsid w:val="008F081E"/>
    <w:rsid w:val="008F1444"/>
    <w:rsid w:val="008F2138"/>
    <w:rsid w:val="008F24EB"/>
    <w:rsid w:val="008F2569"/>
    <w:rsid w:val="008F2D5F"/>
    <w:rsid w:val="008F39E1"/>
    <w:rsid w:val="008F3C12"/>
    <w:rsid w:val="008F45FD"/>
    <w:rsid w:val="008F48A5"/>
    <w:rsid w:val="008F4E25"/>
    <w:rsid w:val="008F5111"/>
    <w:rsid w:val="008F5EB3"/>
    <w:rsid w:val="008F62F2"/>
    <w:rsid w:val="008F64FE"/>
    <w:rsid w:val="008F67BC"/>
    <w:rsid w:val="008F6854"/>
    <w:rsid w:val="008F68E3"/>
    <w:rsid w:val="008F6D27"/>
    <w:rsid w:val="008F6E42"/>
    <w:rsid w:val="008F700F"/>
    <w:rsid w:val="008F7510"/>
    <w:rsid w:val="008F76C3"/>
    <w:rsid w:val="00900062"/>
    <w:rsid w:val="0090034B"/>
    <w:rsid w:val="0090067F"/>
    <w:rsid w:val="00900921"/>
    <w:rsid w:val="009012C7"/>
    <w:rsid w:val="0090343C"/>
    <w:rsid w:val="00903D7B"/>
    <w:rsid w:val="00904099"/>
    <w:rsid w:val="009042D7"/>
    <w:rsid w:val="009042EB"/>
    <w:rsid w:val="0090453B"/>
    <w:rsid w:val="00904F82"/>
    <w:rsid w:val="00905236"/>
    <w:rsid w:val="00905824"/>
    <w:rsid w:val="0090587B"/>
    <w:rsid w:val="009059AB"/>
    <w:rsid w:val="00906644"/>
    <w:rsid w:val="00906858"/>
    <w:rsid w:val="00906B72"/>
    <w:rsid w:val="00906D36"/>
    <w:rsid w:val="0090784A"/>
    <w:rsid w:val="009104C6"/>
    <w:rsid w:val="009108DA"/>
    <w:rsid w:val="00910D9C"/>
    <w:rsid w:val="00910F82"/>
    <w:rsid w:val="0091113B"/>
    <w:rsid w:val="00911521"/>
    <w:rsid w:val="009115F4"/>
    <w:rsid w:val="0091168B"/>
    <w:rsid w:val="0091194C"/>
    <w:rsid w:val="009121B7"/>
    <w:rsid w:val="009122AA"/>
    <w:rsid w:val="00912DDF"/>
    <w:rsid w:val="0091340C"/>
    <w:rsid w:val="0091357A"/>
    <w:rsid w:val="00913681"/>
    <w:rsid w:val="009138E8"/>
    <w:rsid w:val="0091458F"/>
    <w:rsid w:val="009145AF"/>
    <w:rsid w:val="00914FBD"/>
    <w:rsid w:val="00915131"/>
    <w:rsid w:val="0091514B"/>
    <w:rsid w:val="0091549E"/>
    <w:rsid w:val="00915737"/>
    <w:rsid w:val="00915956"/>
    <w:rsid w:val="00915BD1"/>
    <w:rsid w:val="009160E7"/>
    <w:rsid w:val="009162EC"/>
    <w:rsid w:val="0091735E"/>
    <w:rsid w:val="00917A78"/>
    <w:rsid w:val="00917A82"/>
    <w:rsid w:val="00917F0E"/>
    <w:rsid w:val="009202F4"/>
    <w:rsid w:val="0092034B"/>
    <w:rsid w:val="00920823"/>
    <w:rsid w:val="00921DCD"/>
    <w:rsid w:val="0092249B"/>
    <w:rsid w:val="00922AA8"/>
    <w:rsid w:val="00922D42"/>
    <w:rsid w:val="00922D4F"/>
    <w:rsid w:val="00922D6D"/>
    <w:rsid w:val="00923655"/>
    <w:rsid w:val="009236CC"/>
    <w:rsid w:val="00923B2B"/>
    <w:rsid w:val="00923EF0"/>
    <w:rsid w:val="00923F5A"/>
    <w:rsid w:val="009240E5"/>
    <w:rsid w:val="00924F5B"/>
    <w:rsid w:val="009255C4"/>
    <w:rsid w:val="00925D60"/>
    <w:rsid w:val="00925F5F"/>
    <w:rsid w:val="00925FD8"/>
    <w:rsid w:val="009262DD"/>
    <w:rsid w:val="0092799D"/>
    <w:rsid w:val="00927C1E"/>
    <w:rsid w:val="00930016"/>
    <w:rsid w:val="009300D2"/>
    <w:rsid w:val="00930286"/>
    <w:rsid w:val="009302EB"/>
    <w:rsid w:val="00930910"/>
    <w:rsid w:val="00930FC9"/>
    <w:rsid w:val="00931079"/>
    <w:rsid w:val="00931504"/>
    <w:rsid w:val="00931747"/>
    <w:rsid w:val="0093185A"/>
    <w:rsid w:val="0093215F"/>
    <w:rsid w:val="0093223C"/>
    <w:rsid w:val="00932A8B"/>
    <w:rsid w:val="00932E77"/>
    <w:rsid w:val="00933266"/>
    <w:rsid w:val="009336DF"/>
    <w:rsid w:val="00933D8B"/>
    <w:rsid w:val="00933FAA"/>
    <w:rsid w:val="009354F6"/>
    <w:rsid w:val="00935588"/>
    <w:rsid w:val="00935678"/>
    <w:rsid w:val="00935F31"/>
    <w:rsid w:val="00935F56"/>
    <w:rsid w:val="00935FE2"/>
    <w:rsid w:val="009367D3"/>
    <w:rsid w:val="00936973"/>
    <w:rsid w:val="00936A19"/>
    <w:rsid w:val="00936C91"/>
    <w:rsid w:val="00937736"/>
    <w:rsid w:val="00937A0C"/>
    <w:rsid w:val="00937F0F"/>
    <w:rsid w:val="00940471"/>
    <w:rsid w:val="0094066E"/>
    <w:rsid w:val="009407E6"/>
    <w:rsid w:val="00940D84"/>
    <w:rsid w:val="00940EC0"/>
    <w:rsid w:val="00941297"/>
    <w:rsid w:val="009416D1"/>
    <w:rsid w:val="00941887"/>
    <w:rsid w:val="00941DD2"/>
    <w:rsid w:val="0094203A"/>
    <w:rsid w:val="0094223A"/>
    <w:rsid w:val="00942D6C"/>
    <w:rsid w:val="00942E9E"/>
    <w:rsid w:val="00943164"/>
    <w:rsid w:val="009431DF"/>
    <w:rsid w:val="009436E7"/>
    <w:rsid w:val="00943889"/>
    <w:rsid w:val="0094393A"/>
    <w:rsid w:val="00944440"/>
    <w:rsid w:val="00944A56"/>
    <w:rsid w:val="00944BF4"/>
    <w:rsid w:val="00944D30"/>
    <w:rsid w:val="00945135"/>
    <w:rsid w:val="0094572E"/>
    <w:rsid w:val="009458CA"/>
    <w:rsid w:val="00945C18"/>
    <w:rsid w:val="00945DD5"/>
    <w:rsid w:val="009464B5"/>
    <w:rsid w:val="00946564"/>
    <w:rsid w:val="009470A0"/>
    <w:rsid w:val="00947291"/>
    <w:rsid w:val="0094734F"/>
    <w:rsid w:val="009474D6"/>
    <w:rsid w:val="0094762E"/>
    <w:rsid w:val="0094789D"/>
    <w:rsid w:val="0095017F"/>
    <w:rsid w:val="009501FB"/>
    <w:rsid w:val="00950541"/>
    <w:rsid w:val="00950580"/>
    <w:rsid w:val="0095094B"/>
    <w:rsid w:val="009510BD"/>
    <w:rsid w:val="009510E2"/>
    <w:rsid w:val="009516BC"/>
    <w:rsid w:val="0095187E"/>
    <w:rsid w:val="009518E1"/>
    <w:rsid w:val="00952193"/>
    <w:rsid w:val="00952247"/>
    <w:rsid w:val="009529D3"/>
    <w:rsid w:val="00952A9A"/>
    <w:rsid w:val="009533CA"/>
    <w:rsid w:val="009535DD"/>
    <w:rsid w:val="009536F3"/>
    <w:rsid w:val="009537AD"/>
    <w:rsid w:val="0095518C"/>
    <w:rsid w:val="009559E7"/>
    <w:rsid w:val="00955BF9"/>
    <w:rsid w:val="00955C4E"/>
    <w:rsid w:val="00955E2F"/>
    <w:rsid w:val="00956F26"/>
    <w:rsid w:val="00957182"/>
    <w:rsid w:val="009572D2"/>
    <w:rsid w:val="00957C4F"/>
    <w:rsid w:val="009604DC"/>
    <w:rsid w:val="00960883"/>
    <w:rsid w:val="00960BF1"/>
    <w:rsid w:val="0096194E"/>
    <w:rsid w:val="00961A96"/>
    <w:rsid w:val="00961F82"/>
    <w:rsid w:val="0096214B"/>
    <w:rsid w:val="009621D0"/>
    <w:rsid w:val="0096248A"/>
    <w:rsid w:val="009626DB"/>
    <w:rsid w:val="00963878"/>
    <w:rsid w:val="00963E7D"/>
    <w:rsid w:val="00964255"/>
    <w:rsid w:val="00964A56"/>
    <w:rsid w:val="00964F1E"/>
    <w:rsid w:val="00964FD9"/>
    <w:rsid w:val="00965643"/>
    <w:rsid w:val="009656D0"/>
    <w:rsid w:val="00965F95"/>
    <w:rsid w:val="00965FDC"/>
    <w:rsid w:val="00966B0D"/>
    <w:rsid w:val="00967000"/>
    <w:rsid w:val="0096710E"/>
    <w:rsid w:val="00967116"/>
    <w:rsid w:val="009672A3"/>
    <w:rsid w:val="00967438"/>
    <w:rsid w:val="00970A10"/>
    <w:rsid w:val="00970C0D"/>
    <w:rsid w:val="00970D5A"/>
    <w:rsid w:val="00970DD5"/>
    <w:rsid w:val="00970FBC"/>
    <w:rsid w:val="00971A77"/>
    <w:rsid w:val="00971AE4"/>
    <w:rsid w:val="00971BF5"/>
    <w:rsid w:val="009724C1"/>
    <w:rsid w:val="009726E2"/>
    <w:rsid w:val="00972A2F"/>
    <w:rsid w:val="00972AE1"/>
    <w:rsid w:val="00972ECF"/>
    <w:rsid w:val="00973820"/>
    <w:rsid w:val="00974313"/>
    <w:rsid w:val="00974385"/>
    <w:rsid w:val="009743A8"/>
    <w:rsid w:val="009744AC"/>
    <w:rsid w:val="0097478F"/>
    <w:rsid w:val="0097483E"/>
    <w:rsid w:val="009748AB"/>
    <w:rsid w:val="009756FE"/>
    <w:rsid w:val="0097593A"/>
    <w:rsid w:val="00975F38"/>
    <w:rsid w:val="00975F9E"/>
    <w:rsid w:val="00976DDD"/>
    <w:rsid w:val="00977908"/>
    <w:rsid w:val="00980226"/>
    <w:rsid w:val="00980255"/>
    <w:rsid w:val="00980C6A"/>
    <w:rsid w:val="009812FB"/>
    <w:rsid w:val="0098163A"/>
    <w:rsid w:val="00981985"/>
    <w:rsid w:val="00981FDC"/>
    <w:rsid w:val="00982135"/>
    <w:rsid w:val="00982601"/>
    <w:rsid w:val="00982E67"/>
    <w:rsid w:val="00983184"/>
    <w:rsid w:val="00983BB9"/>
    <w:rsid w:val="0098417D"/>
    <w:rsid w:val="00984B87"/>
    <w:rsid w:val="0098507C"/>
    <w:rsid w:val="009852D1"/>
    <w:rsid w:val="009855B3"/>
    <w:rsid w:val="0098602E"/>
    <w:rsid w:val="009860EA"/>
    <w:rsid w:val="009861E8"/>
    <w:rsid w:val="00986836"/>
    <w:rsid w:val="00987CA3"/>
    <w:rsid w:val="00990773"/>
    <w:rsid w:val="00991382"/>
    <w:rsid w:val="009918E9"/>
    <w:rsid w:val="00991F5F"/>
    <w:rsid w:val="009921E6"/>
    <w:rsid w:val="0099253E"/>
    <w:rsid w:val="00992580"/>
    <w:rsid w:val="009926EE"/>
    <w:rsid w:val="0099273C"/>
    <w:rsid w:val="0099298B"/>
    <w:rsid w:val="00992B9F"/>
    <w:rsid w:val="009935F9"/>
    <w:rsid w:val="00993DB9"/>
    <w:rsid w:val="009940ED"/>
    <w:rsid w:val="009942BC"/>
    <w:rsid w:val="00994500"/>
    <w:rsid w:val="009948EB"/>
    <w:rsid w:val="00994E7D"/>
    <w:rsid w:val="00995105"/>
    <w:rsid w:val="0099521B"/>
    <w:rsid w:val="00995762"/>
    <w:rsid w:val="0099577F"/>
    <w:rsid w:val="009959A2"/>
    <w:rsid w:val="00995BA2"/>
    <w:rsid w:val="009962CC"/>
    <w:rsid w:val="00996AD7"/>
    <w:rsid w:val="00996AF4"/>
    <w:rsid w:val="00996E6F"/>
    <w:rsid w:val="00997420"/>
    <w:rsid w:val="009A0109"/>
    <w:rsid w:val="009A0767"/>
    <w:rsid w:val="009A155B"/>
    <w:rsid w:val="009A1C3A"/>
    <w:rsid w:val="009A216D"/>
    <w:rsid w:val="009A23A4"/>
    <w:rsid w:val="009A2992"/>
    <w:rsid w:val="009A2E00"/>
    <w:rsid w:val="009A40FF"/>
    <w:rsid w:val="009A4FC2"/>
    <w:rsid w:val="009A4FDF"/>
    <w:rsid w:val="009A5AEF"/>
    <w:rsid w:val="009A6176"/>
    <w:rsid w:val="009A63C9"/>
    <w:rsid w:val="009A6415"/>
    <w:rsid w:val="009A6640"/>
    <w:rsid w:val="009A6689"/>
    <w:rsid w:val="009A6E29"/>
    <w:rsid w:val="009A75AD"/>
    <w:rsid w:val="009A7E71"/>
    <w:rsid w:val="009B0AC8"/>
    <w:rsid w:val="009B11C5"/>
    <w:rsid w:val="009B1751"/>
    <w:rsid w:val="009B26D2"/>
    <w:rsid w:val="009B2851"/>
    <w:rsid w:val="009B2F4C"/>
    <w:rsid w:val="009B3302"/>
    <w:rsid w:val="009B3372"/>
    <w:rsid w:val="009B4861"/>
    <w:rsid w:val="009B49E9"/>
    <w:rsid w:val="009B5476"/>
    <w:rsid w:val="009B55E9"/>
    <w:rsid w:val="009B5F80"/>
    <w:rsid w:val="009B6233"/>
    <w:rsid w:val="009B671D"/>
    <w:rsid w:val="009B7295"/>
    <w:rsid w:val="009B7327"/>
    <w:rsid w:val="009B799F"/>
    <w:rsid w:val="009B7C0D"/>
    <w:rsid w:val="009C0668"/>
    <w:rsid w:val="009C074D"/>
    <w:rsid w:val="009C08A7"/>
    <w:rsid w:val="009C13D4"/>
    <w:rsid w:val="009C13DE"/>
    <w:rsid w:val="009C1988"/>
    <w:rsid w:val="009C1FB9"/>
    <w:rsid w:val="009C2112"/>
    <w:rsid w:val="009C2148"/>
    <w:rsid w:val="009C2961"/>
    <w:rsid w:val="009C2C7E"/>
    <w:rsid w:val="009C2DAF"/>
    <w:rsid w:val="009C3937"/>
    <w:rsid w:val="009C4741"/>
    <w:rsid w:val="009C53EC"/>
    <w:rsid w:val="009C5B7F"/>
    <w:rsid w:val="009C5E68"/>
    <w:rsid w:val="009C648F"/>
    <w:rsid w:val="009C64D3"/>
    <w:rsid w:val="009C668C"/>
    <w:rsid w:val="009C66AD"/>
    <w:rsid w:val="009C69F6"/>
    <w:rsid w:val="009C73A0"/>
    <w:rsid w:val="009C7445"/>
    <w:rsid w:val="009D0380"/>
    <w:rsid w:val="009D0E0F"/>
    <w:rsid w:val="009D0E98"/>
    <w:rsid w:val="009D10E1"/>
    <w:rsid w:val="009D134F"/>
    <w:rsid w:val="009D2317"/>
    <w:rsid w:val="009D236F"/>
    <w:rsid w:val="009D24DA"/>
    <w:rsid w:val="009D3389"/>
    <w:rsid w:val="009D36E1"/>
    <w:rsid w:val="009D3B91"/>
    <w:rsid w:val="009D3EF8"/>
    <w:rsid w:val="009D4117"/>
    <w:rsid w:val="009D52C9"/>
    <w:rsid w:val="009D5E83"/>
    <w:rsid w:val="009D5F0F"/>
    <w:rsid w:val="009D604A"/>
    <w:rsid w:val="009D616C"/>
    <w:rsid w:val="009D6DB0"/>
    <w:rsid w:val="009D711E"/>
    <w:rsid w:val="009D71A5"/>
    <w:rsid w:val="009E0166"/>
    <w:rsid w:val="009E04CD"/>
    <w:rsid w:val="009E05A2"/>
    <w:rsid w:val="009E096A"/>
    <w:rsid w:val="009E0D21"/>
    <w:rsid w:val="009E1851"/>
    <w:rsid w:val="009E1AFA"/>
    <w:rsid w:val="009E1B84"/>
    <w:rsid w:val="009E2158"/>
    <w:rsid w:val="009E31B1"/>
    <w:rsid w:val="009E362E"/>
    <w:rsid w:val="009E37F2"/>
    <w:rsid w:val="009E3901"/>
    <w:rsid w:val="009E3FE2"/>
    <w:rsid w:val="009E4232"/>
    <w:rsid w:val="009E437B"/>
    <w:rsid w:val="009E4869"/>
    <w:rsid w:val="009E487E"/>
    <w:rsid w:val="009E4E7B"/>
    <w:rsid w:val="009E5128"/>
    <w:rsid w:val="009E5639"/>
    <w:rsid w:val="009E5E63"/>
    <w:rsid w:val="009E6005"/>
    <w:rsid w:val="009E658F"/>
    <w:rsid w:val="009E6A1D"/>
    <w:rsid w:val="009E7001"/>
    <w:rsid w:val="009E70A9"/>
    <w:rsid w:val="009E75B7"/>
    <w:rsid w:val="009E7667"/>
    <w:rsid w:val="009E7813"/>
    <w:rsid w:val="009E7AF3"/>
    <w:rsid w:val="009F0897"/>
    <w:rsid w:val="009F0F4A"/>
    <w:rsid w:val="009F14D3"/>
    <w:rsid w:val="009F15E2"/>
    <w:rsid w:val="009F16AE"/>
    <w:rsid w:val="009F2298"/>
    <w:rsid w:val="009F2556"/>
    <w:rsid w:val="009F2998"/>
    <w:rsid w:val="009F3179"/>
    <w:rsid w:val="009F3700"/>
    <w:rsid w:val="009F3AAE"/>
    <w:rsid w:val="009F3D95"/>
    <w:rsid w:val="009F4160"/>
    <w:rsid w:val="009F4563"/>
    <w:rsid w:val="009F507C"/>
    <w:rsid w:val="009F5557"/>
    <w:rsid w:val="009F57B2"/>
    <w:rsid w:val="009F5BC5"/>
    <w:rsid w:val="009F5E50"/>
    <w:rsid w:val="009F60E6"/>
    <w:rsid w:val="009F6115"/>
    <w:rsid w:val="009F61AA"/>
    <w:rsid w:val="009F61B3"/>
    <w:rsid w:val="009F62FA"/>
    <w:rsid w:val="009F6A65"/>
    <w:rsid w:val="009F6AB8"/>
    <w:rsid w:val="009F6BAD"/>
    <w:rsid w:val="009F6D2A"/>
    <w:rsid w:val="009F70CF"/>
    <w:rsid w:val="009F7193"/>
    <w:rsid w:val="009F7685"/>
    <w:rsid w:val="009F7948"/>
    <w:rsid w:val="009F7BBC"/>
    <w:rsid w:val="00A00543"/>
    <w:rsid w:val="00A0054F"/>
    <w:rsid w:val="00A005A6"/>
    <w:rsid w:val="00A00D75"/>
    <w:rsid w:val="00A00F1F"/>
    <w:rsid w:val="00A016F1"/>
    <w:rsid w:val="00A01757"/>
    <w:rsid w:val="00A023DB"/>
    <w:rsid w:val="00A02443"/>
    <w:rsid w:val="00A0247E"/>
    <w:rsid w:val="00A02996"/>
    <w:rsid w:val="00A03418"/>
    <w:rsid w:val="00A0345C"/>
    <w:rsid w:val="00A04084"/>
    <w:rsid w:val="00A04235"/>
    <w:rsid w:val="00A043C2"/>
    <w:rsid w:val="00A048CA"/>
    <w:rsid w:val="00A04DF9"/>
    <w:rsid w:val="00A05032"/>
    <w:rsid w:val="00A052EE"/>
    <w:rsid w:val="00A05472"/>
    <w:rsid w:val="00A0558E"/>
    <w:rsid w:val="00A055DB"/>
    <w:rsid w:val="00A0593F"/>
    <w:rsid w:val="00A05EDB"/>
    <w:rsid w:val="00A07289"/>
    <w:rsid w:val="00A072BC"/>
    <w:rsid w:val="00A10B39"/>
    <w:rsid w:val="00A10C30"/>
    <w:rsid w:val="00A11395"/>
    <w:rsid w:val="00A1180B"/>
    <w:rsid w:val="00A12030"/>
    <w:rsid w:val="00A12B6B"/>
    <w:rsid w:val="00A12E5C"/>
    <w:rsid w:val="00A13064"/>
    <w:rsid w:val="00A13079"/>
    <w:rsid w:val="00A14737"/>
    <w:rsid w:val="00A14814"/>
    <w:rsid w:val="00A14B14"/>
    <w:rsid w:val="00A14F0C"/>
    <w:rsid w:val="00A1550A"/>
    <w:rsid w:val="00A1588A"/>
    <w:rsid w:val="00A15A09"/>
    <w:rsid w:val="00A15AF2"/>
    <w:rsid w:val="00A15CC2"/>
    <w:rsid w:val="00A16135"/>
    <w:rsid w:val="00A161CF"/>
    <w:rsid w:val="00A1643F"/>
    <w:rsid w:val="00A165DD"/>
    <w:rsid w:val="00A1690B"/>
    <w:rsid w:val="00A16B93"/>
    <w:rsid w:val="00A16D49"/>
    <w:rsid w:val="00A16DAF"/>
    <w:rsid w:val="00A17AE5"/>
    <w:rsid w:val="00A17BEF"/>
    <w:rsid w:val="00A20A1E"/>
    <w:rsid w:val="00A20BBE"/>
    <w:rsid w:val="00A20CBF"/>
    <w:rsid w:val="00A20F3E"/>
    <w:rsid w:val="00A21223"/>
    <w:rsid w:val="00A212A0"/>
    <w:rsid w:val="00A213C6"/>
    <w:rsid w:val="00A21448"/>
    <w:rsid w:val="00A215F0"/>
    <w:rsid w:val="00A220A3"/>
    <w:rsid w:val="00A235DE"/>
    <w:rsid w:val="00A23618"/>
    <w:rsid w:val="00A239F6"/>
    <w:rsid w:val="00A23B67"/>
    <w:rsid w:val="00A23B93"/>
    <w:rsid w:val="00A242A0"/>
    <w:rsid w:val="00A243BD"/>
    <w:rsid w:val="00A245AB"/>
    <w:rsid w:val="00A246D4"/>
    <w:rsid w:val="00A2477B"/>
    <w:rsid w:val="00A24DB7"/>
    <w:rsid w:val="00A25068"/>
    <w:rsid w:val="00A2510E"/>
    <w:rsid w:val="00A25F49"/>
    <w:rsid w:val="00A260F4"/>
    <w:rsid w:val="00A263EA"/>
    <w:rsid w:val="00A263FF"/>
    <w:rsid w:val="00A26466"/>
    <w:rsid w:val="00A26512"/>
    <w:rsid w:val="00A26729"/>
    <w:rsid w:val="00A26813"/>
    <w:rsid w:val="00A26845"/>
    <w:rsid w:val="00A26A4C"/>
    <w:rsid w:val="00A26D57"/>
    <w:rsid w:val="00A26E8E"/>
    <w:rsid w:val="00A27893"/>
    <w:rsid w:val="00A279E2"/>
    <w:rsid w:val="00A27D19"/>
    <w:rsid w:val="00A30054"/>
    <w:rsid w:val="00A302E5"/>
    <w:rsid w:val="00A303CD"/>
    <w:rsid w:val="00A31382"/>
    <w:rsid w:val="00A314A7"/>
    <w:rsid w:val="00A3153F"/>
    <w:rsid w:val="00A31A75"/>
    <w:rsid w:val="00A32227"/>
    <w:rsid w:val="00A32339"/>
    <w:rsid w:val="00A3240D"/>
    <w:rsid w:val="00A326DE"/>
    <w:rsid w:val="00A32B3D"/>
    <w:rsid w:val="00A32ED4"/>
    <w:rsid w:val="00A3349E"/>
    <w:rsid w:val="00A33B31"/>
    <w:rsid w:val="00A33DF5"/>
    <w:rsid w:val="00A33ED1"/>
    <w:rsid w:val="00A34321"/>
    <w:rsid w:val="00A34467"/>
    <w:rsid w:val="00A344BA"/>
    <w:rsid w:val="00A34895"/>
    <w:rsid w:val="00A35127"/>
    <w:rsid w:val="00A35252"/>
    <w:rsid w:val="00A352B8"/>
    <w:rsid w:val="00A35E55"/>
    <w:rsid w:val="00A35F72"/>
    <w:rsid w:val="00A35FE2"/>
    <w:rsid w:val="00A360C8"/>
    <w:rsid w:val="00A362D0"/>
    <w:rsid w:val="00A36555"/>
    <w:rsid w:val="00A371D2"/>
    <w:rsid w:val="00A378B5"/>
    <w:rsid w:val="00A37C6E"/>
    <w:rsid w:val="00A37FAD"/>
    <w:rsid w:val="00A405CB"/>
    <w:rsid w:val="00A40941"/>
    <w:rsid w:val="00A41469"/>
    <w:rsid w:val="00A41891"/>
    <w:rsid w:val="00A418AA"/>
    <w:rsid w:val="00A4249F"/>
    <w:rsid w:val="00A43D66"/>
    <w:rsid w:val="00A44149"/>
    <w:rsid w:val="00A4425F"/>
    <w:rsid w:val="00A44DDC"/>
    <w:rsid w:val="00A45266"/>
    <w:rsid w:val="00A455A6"/>
    <w:rsid w:val="00A45C70"/>
    <w:rsid w:val="00A460C9"/>
    <w:rsid w:val="00A46745"/>
    <w:rsid w:val="00A46E79"/>
    <w:rsid w:val="00A476EC"/>
    <w:rsid w:val="00A479BC"/>
    <w:rsid w:val="00A47F27"/>
    <w:rsid w:val="00A51726"/>
    <w:rsid w:val="00A51FB1"/>
    <w:rsid w:val="00A5237E"/>
    <w:rsid w:val="00A5250D"/>
    <w:rsid w:val="00A526ED"/>
    <w:rsid w:val="00A52937"/>
    <w:rsid w:val="00A52B96"/>
    <w:rsid w:val="00A530B1"/>
    <w:rsid w:val="00A5328C"/>
    <w:rsid w:val="00A53693"/>
    <w:rsid w:val="00A53B2B"/>
    <w:rsid w:val="00A53CFB"/>
    <w:rsid w:val="00A5410A"/>
    <w:rsid w:val="00A54BA5"/>
    <w:rsid w:val="00A54EAE"/>
    <w:rsid w:val="00A55104"/>
    <w:rsid w:val="00A555CD"/>
    <w:rsid w:val="00A5560F"/>
    <w:rsid w:val="00A5597E"/>
    <w:rsid w:val="00A55B85"/>
    <w:rsid w:val="00A5684F"/>
    <w:rsid w:val="00A5698D"/>
    <w:rsid w:val="00A56BDF"/>
    <w:rsid w:val="00A56E33"/>
    <w:rsid w:val="00A57030"/>
    <w:rsid w:val="00A57E8C"/>
    <w:rsid w:val="00A604B9"/>
    <w:rsid w:val="00A60D75"/>
    <w:rsid w:val="00A610F3"/>
    <w:rsid w:val="00A61795"/>
    <w:rsid w:val="00A62584"/>
    <w:rsid w:val="00A62630"/>
    <w:rsid w:val="00A626BC"/>
    <w:rsid w:val="00A6299C"/>
    <w:rsid w:val="00A629F5"/>
    <w:rsid w:val="00A62C98"/>
    <w:rsid w:val="00A63440"/>
    <w:rsid w:val="00A63813"/>
    <w:rsid w:val="00A6396F"/>
    <w:rsid w:val="00A64324"/>
    <w:rsid w:val="00A64501"/>
    <w:rsid w:val="00A64597"/>
    <w:rsid w:val="00A64610"/>
    <w:rsid w:val="00A6479E"/>
    <w:rsid w:val="00A64F4F"/>
    <w:rsid w:val="00A65512"/>
    <w:rsid w:val="00A65669"/>
    <w:rsid w:val="00A65670"/>
    <w:rsid w:val="00A656A3"/>
    <w:rsid w:val="00A65AAD"/>
    <w:rsid w:val="00A65D49"/>
    <w:rsid w:val="00A65DA8"/>
    <w:rsid w:val="00A665F1"/>
    <w:rsid w:val="00A66E3C"/>
    <w:rsid w:val="00A67D5A"/>
    <w:rsid w:val="00A701AB"/>
    <w:rsid w:val="00A706D1"/>
    <w:rsid w:val="00A707C5"/>
    <w:rsid w:val="00A71194"/>
    <w:rsid w:val="00A71E6A"/>
    <w:rsid w:val="00A72D49"/>
    <w:rsid w:val="00A7301C"/>
    <w:rsid w:val="00A730A8"/>
    <w:rsid w:val="00A73296"/>
    <w:rsid w:val="00A7388B"/>
    <w:rsid w:val="00A741AF"/>
    <w:rsid w:val="00A74748"/>
    <w:rsid w:val="00A74E92"/>
    <w:rsid w:val="00A752CE"/>
    <w:rsid w:val="00A75418"/>
    <w:rsid w:val="00A7561A"/>
    <w:rsid w:val="00A75686"/>
    <w:rsid w:val="00A75EC1"/>
    <w:rsid w:val="00A76445"/>
    <w:rsid w:val="00A7659D"/>
    <w:rsid w:val="00A766F2"/>
    <w:rsid w:val="00A76B15"/>
    <w:rsid w:val="00A76C5C"/>
    <w:rsid w:val="00A76CE1"/>
    <w:rsid w:val="00A76F28"/>
    <w:rsid w:val="00A77419"/>
    <w:rsid w:val="00A7796E"/>
    <w:rsid w:val="00A8092B"/>
    <w:rsid w:val="00A80CBA"/>
    <w:rsid w:val="00A80FE2"/>
    <w:rsid w:val="00A81345"/>
    <w:rsid w:val="00A81781"/>
    <w:rsid w:val="00A81D83"/>
    <w:rsid w:val="00A81F42"/>
    <w:rsid w:val="00A82072"/>
    <w:rsid w:val="00A82778"/>
    <w:rsid w:val="00A82D97"/>
    <w:rsid w:val="00A830D1"/>
    <w:rsid w:val="00A83112"/>
    <w:rsid w:val="00A83365"/>
    <w:rsid w:val="00A84059"/>
    <w:rsid w:val="00A842C3"/>
    <w:rsid w:val="00A84527"/>
    <w:rsid w:val="00A84CB1"/>
    <w:rsid w:val="00A84F67"/>
    <w:rsid w:val="00A8519B"/>
    <w:rsid w:val="00A851F4"/>
    <w:rsid w:val="00A855EA"/>
    <w:rsid w:val="00A857D5"/>
    <w:rsid w:val="00A85855"/>
    <w:rsid w:val="00A85A05"/>
    <w:rsid w:val="00A85AD7"/>
    <w:rsid w:val="00A85CD2"/>
    <w:rsid w:val="00A85E29"/>
    <w:rsid w:val="00A86047"/>
    <w:rsid w:val="00A861BE"/>
    <w:rsid w:val="00A8661C"/>
    <w:rsid w:val="00A86D08"/>
    <w:rsid w:val="00A86D27"/>
    <w:rsid w:val="00A86E89"/>
    <w:rsid w:val="00A875F4"/>
    <w:rsid w:val="00A879B0"/>
    <w:rsid w:val="00A87DEB"/>
    <w:rsid w:val="00A90263"/>
    <w:rsid w:val="00A90750"/>
    <w:rsid w:val="00A9131D"/>
    <w:rsid w:val="00A9153E"/>
    <w:rsid w:val="00A915DF"/>
    <w:rsid w:val="00A916DE"/>
    <w:rsid w:val="00A91977"/>
    <w:rsid w:val="00A91A42"/>
    <w:rsid w:val="00A91B65"/>
    <w:rsid w:val="00A91C2E"/>
    <w:rsid w:val="00A91FBD"/>
    <w:rsid w:val="00A921DA"/>
    <w:rsid w:val="00A9250C"/>
    <w:rsid w:val="00A92C68"/>
    <w:rsid w:val="00A93174"/>
    <w:rsid w:val="00A93434"/>
    <w:rsid w:val="00A938E1"/>
    <w:rsid w:val="00A9395C"/>
    <w:rsid w:val="00A944C4"/>
    <w:rsid w:val="00A948CD"/>
    <w:rsid w:val="00A9523E"/>
    <w:rsid w:val="00A954A0"/>
    <w:rsid w:val="00A95881"/>
    <w:rsid w:val="00A95FC9"/>
    <w:rsid w:val="00A96219"/>
    <w:rsid w:val="00A96E83"/>
    <w:rsid w:val="00A97788"/>
    <w:rsid w:val="00A97844"/>
    <w:rsid w:val="00A97950"/>
    <w:rsid w:val="00A97F0C"/>
    <w:rsid w:val="00AA0202"/>
    <w:rsid w:val="00AA0205"/>
    <w:rsid w:val="00AA0765"/>
    <w:rsid w:val="00AA10F5"/>
    <w:rsid w:val="00AA1604"/>
    <w:rsid w:val="00AA1639"/>
    <w:rsid w:val="00AA1D74"/>
    <w:rsid w:val="00AA209B"/>
    <w:rsid w:val="00AA2819"/>
    <w:rsid w:val="00AA2851"/>
    <w:rsid w:val="00AA30E8"/>
    <w:rsid w:val="00AA3416"/>
    <w:rsid w:val="00AA3882"/>
    <w:rsid w:val="00AA3EF7"/>
    <w:rsid w:val="00AA411C"/>
    <w:rsid w:val="00AA418F"/>
    <w:rsid w:val="00AA4200"/>
    <w:rsid w:val="00AA454B"/>
    <w:rsid w:val="00AA46FD"/>
    <w:rsid w:val="00AA4E99"/>
    <w:rsid w:val="00AA5464"/>
    <w:rsid w:val="00AA5C03"/>
    <w:rsid w:val="00AA5D44"/>
    <w:rsid w:val="00AA5D59"/>
    <w:rsid w:val="00AA6339"/>
    <w:rsid w:val="00AA6917"/>
    <w:rsid w:val="00AA6F91"/>
    <w:rsid w:val="00AA768B"/>
    <w:rsid w:val="00AA769A"/>
    <w:rsid w:val="00AA77BD"/>
    <w:rsid w:val="00AA7D46"/>
    <w:rsid w:val="00AA7E65"/>
    <w:rsid w:val="00AA7F08"/>
    <w:rsid w:val="00AB01A8"/>
    <w:rsid w:val="00AB063F"/>
    <w:rsid w:val="00AB0738"/>
    <w:rsid w:val="00AB16C4"/>
    <w:rsid w:val="00AB17C8"/>
    <w:rsid w:val="00AB1D55"/>
    <w:rsid w:val="00AB2316"/>
    <w:rsid w:val="00AB2466"/>
    <w:rsid w:val="00AB2521"/>
    <w:rsid w:val="00AB2D0A"/>
    <w:rsid w:val="00AB2DB7"/>
    <w:rsid w:val="00AB2ED6"/>
    <w:rsid w:val="00AB3A2D"/>
    <w:rsid w:val="00AB3E4B"/>
    <w:rsid w:val="00AB3F2D"/>
    <w:rsid w:val="00AB3F8D"/>
    <w:rsid w:val="00AB4305"/>
    <w:rsid w:val="00AB4423"/>
    <w:rsid w:val="00AB46A7"/>
    <w:rsid w:val="00AB51F8"/>
    <w:rsid w:val="00AB559C"/>
    <w:rsid w:val="00AB63BC"/>
    <w:rsid w:val="00AB6465"/>
    <w:rsid w:val="00AB6B47"/>
    <w:rsid w:val="00AB6E73"/>
    <w:rsid w:val="00AB7026"/>
    <w:rsid w:val="00AB724F"/>
    <w:rsid w:val="00AB7438"/>
    <w:rsid w:val="00AB7647"/>
    <w:rsid w:val="00AC01D4"/>
    <w:rsid w:val="00AC0A25"/>
    <w:rsid w:val="00AC0AF7"/>
    <w:rsid w:val="00AC0BD0"/>
    <w:rsid w:val="00AC116E"/>
    <w:rsid w:val="00AC1283"/>
    <w:rsid w:val="00AC1451"/>
    <w:rsid w:val="00AC1525"/>
    <w:rsid w:val="00AC1926"/>
    <w:rsid w:val="00AC23F9"/>
    <w:rsid w:val="00AC2798"/>
    <w:rsid w:val="00AC2902"/>
    <w:rsid w:val="00AC2A7E"/>
    <w:rsid w:val="00AC2A93"/>
    <w:rsid w:val="00AC2BA3"/>
    <w:rsid w:val="00AC387F"/>
    <w:rsid w:val="00AC3E74"/>
    <w:rsid w:val="00AC4C94"/>
    <w:rsid w:val="00AC5467"/>
    <w:rsid w:val="00AC62B8"/>
    <w:rsid w:val="00AC6681"/>
    <w:rsid w:val="00AC7881"/>
    <w:rsid w:val="00AC7DF7"/>
    <w:rsid w:val="00AD031C"/>
    <w:rsid w:val="00AD0352"/>
    <w:rsid w:val="00AD0B28"/>
    <w:rsid w:val="00AD1C2B"/>
    <w:rsid w:val="00AD236D"/>
    <w:rsid w:val="00AD27DD"/>
    <w:rsid w:val="00AD298A"/>
    <w:rsid w:val="00AD2A4A"/>
    <w:rsid w:val="00AD308B"/>
    <w:rsid w:val="00AD3489"/>
    <w:rsid w:val="00AD48F5"/>
    <w:rsid w:val="00AD4953"/>
    <w:rsid w:val="00AD4A58"/>
    <w:rsid w:val="00AD5F7E"/>
    <w:rsid w:val="00AD617F"/>
    <w:rsid w:val="00AD6CC6"/>
    <w:rsid w:val="00AD6D24"/>
    <w:rsid w:val="00AD715C"/>
    <w:rsid w:val="00AD716E"/>
    <w:rsid w:val="00AD7437"/>
    <w:rsid w:val="00AD76C4"/>
    <w:rsid w:val="00AD7811"/>
    <w:rsid w:val="00AD7CF2"/>
    <w:rsid w:val="00AD7D56"/>
    <w:rsid w:val="00AE04C7"/>
    <w:rsid w:val="00AE08DE"/>
    <w:rsid w:val="00AE129E"/>
    <w:rsid w:val="00AE1894"/>
    <w:rsid w:val="00AE1BEE"/>
    <w:rsid w:val="00AE2537"/>
    <w:rsid w:val="00AE2629"/>
    <w:rsid w:val="00AE2CE2"/>
    <w:rsid w:val="00AE2EB7"/>
    <w:rsid w:val="00AE398C"/>
    <w:rsid w:val="00AE3BA4"/>
    <w:rsid w:val="00AE3C71"/>
    <w:rsid w:val="00AE3FF9"/>
    <w:rsid w:val="00AE40C7"/>
    <w:rsid w:val="00AE4110"/>
    <w:rsid w:val="00AE41D1"/>
    <w:rsid w:val="00AE41DB"/>
    <w:rsid w:val="00AE4210"/>
    <w:rsid w:val="00AE42E6"/>
    <w:rsid w:val="00AE54BA"/>
    <w:rsid w:val="00AE5536"/>
    <w:rsid w:val="00AE5734"/>
    <w:rsid w:val="00AE58B7"/>
    <w:rsid w:val="00AE62DF"/>
    <w:rsid w:val="00AE6EA1"/>
    <w:rsid w:val="00AE7057"/>
    <w:rsid w:val="00AE71EF"/>
    <w:rsid w:val="00AE733D"/>
    <w:rsid w:val="00AF04ED"/>
    <w:rsid w:val="00AF0A2D"/>
    <w:rsid w:val="00AF0E3B"/>
    <w:rsid w:val="00AF120B"/>
    <w:rsid w:val="00AF1843"/>
    <w:rsid w:val="00AF1CDA"/>
    <w:rsid w:val="00AF2006"/>
    <w:rsid w:val="00AF2362"/>
    <w:rsid w:val="00AF2405"/>
    <w:rsid w:val="00AF2799"/>
    <w:rsid w:val="00AF297A"/>
    <w:rsid w:val="00AF2A7C"/>
    <w:rsid w:val="00AF2AED"/>
    <w:rsid w:val="00AF3022"/>
    <w:rsid w:val="00AF3155"/>
    <w:rsid w:val="00AF34C9"/>
    <w:rsid w:val="00AF37F7"/>
    <w:rsid w:val="00AF3888"/>
    <w:rsid w:val="00AF45B1"/>
    <w:rsid w:val="00AF48F6"/>
    <w:rsid w:val="00AF49E3"/>
    <w:rsid w:val="00AF49F3"/>
    <w:rsid w:val="00AF5630"/>
    <w:rsid w:val="00AF5E50"/>
    <w:rsid w:val="00AF5F4A"/>
    <w:rsid w:val="00AF615F"/>
    <w:rsid w:val="00AF6243"/>
    <w:rsid w:val="00AF674C"/>
    <w:rsid w:val="00AF67C9"/>
    <w:rsid w:val="00AF6D8C"/>
    <w:rsid w:val="00AF6F2B"/>
    <w:rsid w:val="00AF736D"/>
    <w:rsid w:val="00AF75CE"/>
    <w:rsid w:val="00AF7907"/>
    <w:rsid w:val="00AF7982"/>
    <w:rsid w:val="00AF7EF1"/>
    <w:rsid w:val="00B0060B"/>
    <w:rsid w:val="00B006D2"/>
    <w:rsid w:val="00B00F57"/>
    <w:rsid w:val="00B010D3"/>
    <w:rsid w:val="00B01137"/>
    <w:rsid w:val="00B011D9"/>
    <w:rsid w:val="00B018A5"/>
    <w:rsid w:val="00B021F3"/>
    <w:rsid w:val="00B02543"/>
    <w:rsid w:val="00B026BD"/>
    <w:rsid w:val="00B02AC6"/>
    <w:rsid w:val="00B03276"/>
    <w:rsid w:val="00B0366D"/>
    <w:rsid w:val="00B03A0F"/>
    <w:rsid w:val="00B03C63"/>
    <w:rsid w:val="00B03C66"/>
    <w:rsid w:val="00B03C79"/>
    <w:rsid w:val="00B0497B"/>
    <w:rsid w:val="00B049AD"/>
    <w:rsid w:val="00B057D1"/>
    <w:rsid w:val="00B05B2F"/>
    <w:rsid w:val="00B05C44"/>
    <w:rsid w:val="00B05D13"/>
    <w:rsid w:val="00B05E7E"/>
    <w:rsid w:val="00B0608E"/>
    <w:rsid w:val="00B060C7"/>
    <w:rsid w:val="00B061BA"/>
    <w:rsid w:val="00B0641D"/>
    <w:rsid w:val="00B0657E"/>
    <w:rsid w:val="00B06794"/>
    <w:rsid w:val="00B06A50"/>
    <w:rsid w:val="00B075B3"/>
    <w:rsid w:val="00B07D90"/>
    <w:rsid w:val="00B07F65"/>
    <w:rsid w:val="00B10143"/>
    <w:rsid w:val="00B10282"/>
    <w:rsid w:val="00B105C6"/>
    <w:rsid w:val="00B105CB"/>
    <w:rsid w:val="00B105D1"/>
    <w:rsid w:val="00B10939"/>
    <w:rsid w:val="00B1111A"/>
    <w:rsid w:val="00B11148"/>
    <w:rsid w:val="00B11617"/>
    <w:rsid w:val="00B11D49"/>
    <w:rsid w:val="00B11E1F"/>
    <w:rsid w:val="00B121BF"/>
    <w:rsid w:val="00B1228C"/>
    <w:rsid w:val="00B12487"/>
    <w:rsid w:val="00B12F36"/>
    <w:rsid w:val="00B132C6"/>
    <w:rsid w:val="00B1358F"/>
    <w:rsid w:val="00B13891"/>
    <w:rsid w:val="00B143FA"/>
    <w:rsid w:val="00B14FA0"/>
    <w:rsid w:val="00B1559F"/>
    <w:rsid w:val="00B15866"/>
    <w:rsid w:val="00B15A76"/>
    <w:rsid w:val="00B15F4B"/>
    <w:rsid w:val="00B16137"/>
    <w:rsid w:val="00B16229"/>
    <w:rsid w:val="00B1681F"/>
    <w:rsid w:val="00B168C4"/>
    <w:rsid w:val="00B17336"/>
    <w:rsid w:val="00B175B7"/>
    <w:rsid w:val="00B17A7D"/>
    <w:rsid w:val="00B17C7C"/>
    <w:rsid w:val="00B17CC5"/>
    <w:rsid w:val="00B17FC7"/>
    <w:rsid w:val="00B202F1"/>
    <w:rsid w:val="00B2040A"/>
    <w:rsid w:val="00B208DC"/>
    <w:rsid w:val="00B20A3E"/>
    <w:rsid w:val="00B20A8C"/>
    <w:rsid w:val="00B20DC8"/>
    <w:rsid w:val="00B21B78"/>
    <w:rsid w:val="00B22017"/>
    <w:rsid w:val="00B22186"/>
    <w:rsid w:val="00B224C7"/>
    <w:rsid w:val="00B2271D"/>
    <w:rsid w:val="00B229C3"/>
    <w:rsid w:val="00B22B17"/>
    <w:rsid w:val="00B22CBA"/>
    <w:rsid w:val="00B22D14"/>
    <w:rsid w:val="00B2345C"/>
    <w:rsid w:val="00B24589"/>
    <w:rsid w:val="00B24610"/>
    <w:rsid w:val="00B24B12"/>
    <w:rsid w:val="00B2537B"/>
    <w:rsid w:val="00B2540A"/>
    <w:rsid w:val="00B2569E"/>
    <w:rsid w:val="00B2587E"/>
    <w:rsid w:val="00B25CA5"/>
    <w:rsid w:val="00B25CB1"/>
    <w:rsid w:val="00B25D70"/>
    <w:rsid w:val="00B262D1"/>
    <w:rsid w:val="00B264F8"/>
    <w:rsid w:val="00B26B37"/>
    <w:rsid w:val="00B27E13"/>
    <w:rsid w:val="00B302C6"/>
    <w:rsid w:val="00B30493"/>
    <w:rsid w:val="00B30D71"/>
    <w:rsid w:val="00B30DC0"/>
    <w:rsid w:val="00B31587"/>
    <w:rsid w:val="00B31DA7"/>
    <w:rsid w:val="00B32251"/>
    <w:rsid w:val="00B32342"/>
    <w:rsid w:val="00B32952"/>
    <w:rsid w:val="00B32CE0"/>
    <w:rsid w:val="00B32DCA"/>
    <w:rsid w:val="00B33499"/>
    <w:rsid w:val="00B339DF"/>
    <w:rsid w:val="00B33EA0"/>
    <w:rsid w:val="00B347E4"/>
    <w:rsid w:val="00B35477"/>
    <w:rsid w:val="00B35718"/>
    <w:rsid w:val="00B35C98"/>
    <w:rsid w:val="00B361B4"/>
    <w:rsid w:val="00B36596"/>
    <w:rsid w:val="00B36DC8"/>
    <w:rsid w:val="00B37EDA"/>
    <w:rsid w:val="00B40079"/>
    <w:rsid w:val="00B4012E"/>
    <w:rsid w:val="00B40140"/>
    <w:rsid w:val="00B402FC"/>
    <w:rsid w:val="00B40B47"/>
    <w:rsid w:val="00B4174F"/>
    <w:rsid w:val="00B4195C"/>
    <w:rsid w:val="00B41C89"/>
    <w:rsid w:val="00B41EE9"/>
    <w:rsid w:val="00B42540"/>
    <w:rsid w:val="00B42554"/>
    <w:rsid w:val="00B42598"/>
    <w:rsid w:val="00B42CE8"/>
    <w:rsid w:val="00B42EE3"/>
    <w:rsid w:val="00B4324D"/>
    <w:rsid w:val="00B43698"/>
    <w:rsid w:val="00B43945"/>
    <w:rsid w:val="00B43EB8"/>
    <w:rsid w:val="00B44685"/>
    <w:rsid w:val="00B44776"/>
    <w:rsid w:val="00B44F44"/>
    <w:rsid w:val="00B45581"/>
    <w:rsid w:val="00B45758"/>
    <w:rsid w:val="00B460BE"/>
    <w:rsid w:val="00B460C9"/>
    <w:rsid w:val="00B461CC"/>
    <w:rsid w:val="00B46466"/>
    <w:rsid w:val="00B464D4"/>
    <w:rsid w:val="00B46946"/>
    <w:rsid w:val="00B46A8D"/>
    <w:rsid w:val="00B47451"/>
    <w:rsid w:val="00B477CE"/>
    <w:rsid w:val="00B47B67"/>
    <w:rsid w:val="00B501D8"/>
    <w:rsid w:val="00B5040D"/>
    <w:rsid w:val="00B50AB1"/>
    <w:rsid w:val="00B51DE7"/>
    <w:rsid w:val="00B51FAF"/>
    <w:rsid w:val="00B523FC"/>
    <w:rsid w:val="00B5244D"/>
    <w:rsid w:val="00B52CFE"/>
    <w:rsid w:val="00B531F5"/>
    <w:rsid w:val="00B535BB"/>
    <w:rsid w:val="00B5388F"/>
    <w:rsid w:val="00B53B8F"/>
    <w:rsid w:val="00B53CD2"/>
    <w:rsid w:val="00B544F1"/>
    <w:rsid w:val="00B54780"/>
    <w:rsid w:val="00B5546A"/>
    <w:rsid w:val="00B564D9"/>
    <w:rsid w:val="00B5674F"/>
    <w:rsid w:val="00B567FB"/>
    <w:rsid w:val="00B56B5F"/>
    <w:rsid w:val="00B56BCB"/>
    <w:rsid w:val="00B56BEB"/>
    <w:rsid w:val="00B56C70"/>
    <w:rsid w:val="00B57292"/>
    <w:rsid w:val="00B572D1"/>
    <w:rsid w:val="00B611D6"/>
    <w:rsid w:val="00B61A03"/>
    <w:rsid w:val="00B61B94"/>
    <w:rsid w:val="00B6203C"/>
    <w:rsid w:val="00B6243C"/>
    <w:rsid w:val="00B6258A"/>
    <w:rsid w:val="00B62BCE"/>
    <w:rsid w:val="00B62EB3"/>
    <w:rsid w:val="00B62F51"/>
    <w:rsid w:val="00B62F87"/>
    <w:rsid w:val="00B6333E"/>
    <w:rsid w:val="00B63B83"/>
    <w:rsid w:val="00B645B8"/>
    <w:rsid w:val="00B648D8"/>
    <w:rsid w:val="00B65105"/>
    <w:rsid w:val="00B6533E"/>
    <w:rsid w:val="00B65999"/>
    <w:rsid w:val="00B65C53"/>
    <w:rsid w:val="00B65E5E"/>
    <w:rsid w:val="00B66654"/>
    <w:rsid w:val="00B66C89"/>
    <w:rsid w:val="00B6711F"/>
    <w:rsid w:val="00B67641"/>
    <w:rsid w:val="00B67932"/>
    <w:rsid w:val="00B67CF5"/>
    <w:rsid w:val="00B7011C"/>
    <w:rsid w:val="00B70900"/>
    <w:rsid w:val="00B7095A"/>
    <w:rsid w:val="00B70A0B"/>
    <w:rsid w:val="00B70D60"/>
    <w:rsid w:val="00B70EBE"/>
    <w:rsid w:val="00B7104E"/>
    <w:rsid w:val="00B710D1"/>
    <w:rsid w:val="00B71526"/>
    <w:rsid w:val="00B718D8"/>
    <w:rsid w:val="00B718E1"/>
    <w:rsid w:val="00B722D6"/>
    <w:rsid w:val="00B725AE"/>
    <w:rsid w:val="00B725C9"/>
    <w:rsid w:val="00B72EE2"/>
    <w:rsid w:val="00B730FD"/>
    <w:rsid w:val="00B7329D"/>
    <w:rsid w:val="00B733D0"/>
    <w:rsid w:val="00B7399B"/>
    <w:rsid w:val="00B73D5C"/>
    <w:rsid w:val="00B73F7B"/>
    <w:rsid w:val="00B745C2"/>
    <w:rsid w:val="00B749E2"/>
    <w:rsid w:val="00B74D4C"/>
    <w:rsid w:val="00B75B00"/>
    <w:rsid w:val="00B75BD8"/>
    <w:rsid w:val="00B75FBC"/>
    <w:rsid w:val="00B76EFD"/>
    <w:rsid w:val="00B77338"/>
    <w:rsid w:val="00B773EB"/>
    <w:rsid w:val="00B7756D"/>
    <w:rsid w:val="00B779C6"/>
    <w:rsid w:val="00B77B5C"/>
    <w:rsid w:val="00B77BFE"/>
    <w:rsid w:val="00B77C37"/>
    <w:rsid w:val="00B80A36"/>
    <w:rsid w:val="00B80B19"/>
    <w:rsid w:val="00B80B61"/>
    <w:rsid w:val="00B80ECE"/>
    <w:rsid w:val="00B81020"/>
    <w:rsid w:val="00B81523"/>
    <w:rsid w:val="00B815BB"/>
    <w:rsid w:val="00B82085"/>
    <w:rsid w:val="00B82645"/>
    <w:rsid w:val="00B8266D"/>
    <w:rsid w:val="00B82989"/>
    <w:rsid w:val="00B82B5B"/>
    <w:rsid w:val="00B82C26"/>
    <w:rsid w:val="00B82F30"/>
    <w:rsid w:val="00B83135"/>
    <w:rsid w:val="00B83666"/>
    <w:rsid w:val="00B83E4B"/>
    <w:rsid w:val="00B845FE"/>
    <w:rsid w:val="00B84D55"/>
    <w:rsid w:val="00B85931"/>
    <w:rsid w:val="00B85AF5"/>
    <w:rsid w:val="00B85D4A"/>
    <w:rsid w:val="00B85D53"/>
    <w:rsid w:val="00B8661D"/>
    <w:rsid w:val="00B8671D"/>
    <w:rsid w:val="00B8682F"/>
    <w:rsid w:val="00B878BD"/>
    <w:rsid w:val="00B87D15"/>
    <w:rsid w:val="00B90287"/>
    <w:rsid w:val="00B9040A"/>
    <w:rsid w:val="00B90FA7"/>
    <w:rsid w:val="00B9105D"/>
    <w:rsid w:val="00B9159E"/>
    <w:rsid w:val="00B919AA"/>
    <w:rsid w:val="00B91B93"/>
    <w:rsid w:val="00B91F7A"/>
    <w:rsid w:val="00B920EB"/>
    <w:rsid w:val="00B9222D"/>
    <w:rsid w:val="00B92CA3"/>
    <w:rsid w:val="00B92E37"/>
    <w:rsid w:val="00B93A18"/>
    <w:rsid w:val="00B93AD7"/>
    <w:rsid w:val="00B93C96"/>
    <w:rsid w:val="00B94711"/>
    <w:rsid w:val="00B94725"/>
    <w:rsid w:val="00B94BB8"/>
    <w:rsid w:val="00B94D06"/>
    <w:rsid w:val="00B94D9F"/>
    <w:rsid w:val="00B94E3B"/>
    <w:rsid w:val="00B9501C"/>
    <w:rsid w:val="00B95A81"/>
    <w:rsid w:val="00B95B73"/>
    <w:rsid w:val="00B95DB7"/>
    <w:rsid w:val="00B95F85"/>
    <w:rsid w:val="00B96D49"/>
    <w:rsid w:val="00B96D8D"/>
    <w:rsid w:val="00B974EE"/>
    <w:rsid w:val="00B977CB"/>
    <w:rsid w:val="00B97937"/>
    <w:rsid w:val="00B97A43"/>
    <w:rsid w:val="00B97B3B"/>
    <w:rsid w:val="00B97D06"/>
    <w:rsid w:val="00BA0162"/>
    <w:rsid w:val="00BA0C40"/>
    <w:rsid w:val="00BA0F0F"/>
    <w:rsid w:val="00BA1161"/>
    <w:rsid w:val="00BA131C"/>
    <w:rsid w:val="00BA1998"/>
    <w:rsid w:val="00BA1A41"/>
    <w:rsid w:val="00BA1EC7"/>
    <w:rsid w:val="00BA213C"/>
    <w:rsid w:val="00BA29A8"/>
    <w:rsid w:val="00BA3094"/>
    <w:rsid w:val="00BA321E"/>
    <w:rsid w:val="00BA352F"/>
    <w:rsid w:val="00BA3A11"/>
    <w:rsid w:val="00BA3DEE"/>
    <w:rsid w:val="00BA3E17"/>
    <w:rsid w:val="00BA46B2"/>
    <w:rsid w:val="00BA4D72"/>
    <w:rsid w:val="00BA599A"/>
    <w:rsid w:val="00BA6261"/>
    <w:rsid w:val="00BA6675"/>
    <w:rsid w:val="00BA680F"/>
    <w:rsid w:val="00BA6A9B"/>
    <w:rsid w:val="00BA6C4A"/>
    <w:rsid w:val="00BA6D93"/>
    <w:rsid w:val="00BA7089"/>
    <w:rsid w:val="00BA7219"/>
    <w:rsid w:val="00BA75CD"/>
    <w:rsid w:val="00BA7EC8"/>
    <w:rsid w:val="00BB03B3"/>
    <w:rsid w:val="00BB0B35"/>
    <w:rsid w:val="00BB24B2"/>
    <w:rsid w:val="00BB2A5F"/>
    <w:rsid w:val="00BB3BDC"/>
    <w:rsid w:val="00BB3BF1"/>
    <w:rsid w:val="00BB42AC"/>
    <w:rsid w:val="00BB4BB0"/>
    <w:rsid w:val="00BB50FE"/>
    <w:rsid w:val="00BB5873"/>
    <w:rsid w:val="00BB58E9"/>
    <w:rsid w:val="00BB5B63"/>
    <w:rsid w:val="00BB61B2"/>
    <w:rsid w:val="00BB6529"/>
    <w:rsid w:val="00BB6558"/>
    <w:rsid w:val="00BB6E8C"/>
    <w:rsid w:val="00BB6F68"/>
    <w:rsid w:val="00BB7604"/>
    <w:rsid w:val="00BB78F2"/>
    <w:rsid w:val="00BB7962"/>
    <w:rsid w:val="00BC0251"/>
    <w:rsid w:val="00BC05EA"/>
    <w:rsid w:val="00BC08E8"/>
    <w:rsid w:val="00BC208C"/>
    <w:rsid w:val="00BC2DE5"/>
    <w:rsid w:val="00BC3050"/>
    <w:rsid w:val="00BC30A6"/>
    <w:rsid w:val="00BC3707"/>
    <w:rsid w:val="00BC3E70"/>
    <w:rsid w:val="00BC465C"/>
    <w:rsid w:val="00BC4871"/>
    <w:rsid w:val="00BC4936"/>
    <w:rsid w:val="00BC49B0"/>
    <w:rsid w:val="00BC49F4"/>
    <w:rsid w:val="00BC49FB"/>
    <w:rsid w:val="00BC4BCF"/>
    <w:rsid w:val="00BC4C0A"/>
    <w:rsid w:val="00BC502E"/>
    <w:rsid w:val="00BC52D0"/>
    <w:rsid w:val="00BC59EE"/>
    <w:rsid w:val="00BC6028"/>
    <w:rsid w:val="00BC60A6"/>
    <w:rsid w:val="00BC6500"/>
    <w:rsid w:val="00BC6B68"/>
    <w:rsid w:val="00BC6C2C"/>
    <w:rsid w:val="00BC7550"/>
    <w:rsid w:val="00BC7651"/>
    <w:rsid w:val="00BC77E6"/>
    <w:rsid w:val="00BC7A20"/>
    <w:rsid w:val="00BD0457"/>
    <w:rsid w:val="00BD0BED"/>
    <w:rsid w:val="00BD103E"/>
    <w:rsid w:val="00BD145C"/>
    <w:rsid w:val="00BD14C5"/>
    <w:rsid w:val="00BD15AB"/>
    <w:rsid w:val="00BD15AC"/>
    <w:rsid w:val="00BD1A45"/>
    <w:rsid w:val="00BD1CF5"/>
    <w:rsid w:val="00BD1EA6"/>
    <w:rsid w:val="00BD2563"/>
    <w:rsid w:val="00BD3593"/>
    <w:rsid w:val="00BD4120"/>
    <w:rsid w:val="00BD4349"/>
    <w:rsid w:val="00BD43E7"/>
    <w:rsid w:val="00BD45AA"/>
    <w:rsid w:val="00BD49F0"/>
    <w:rsid w:val="00BD4AA1"/>
    <w:rsid w:val="00BD512C"/>
    <w:rsid w:val="00BD55CC"/>
    <w:rsid w:val="00BD5910"/>
    <w:rsid w:val="00BD5DDB"/>
    <w:rsid w:val="00BD6265"/>
    <w:rsid w:val="00BD6359"/>
    <w:rsid w:val="00BD6712"/>
    <w:rsid w:val="00BD684F"/>
    <w:rsid w:val="00BD77C9"/>
    <w:rsid w:val="00BE069F"/>
    <w:rsid w:val="00BE0D65"/>
    <w:rsid w:val="00BE0D8D"/>
    <w:rsid w:val="00BE11B9"/>
    <w:rsid w:val="00BE1434"/>
    <w:rsid w:val="00BE17D1"/>
    <w:rsid w:val="00BE1D8B"/>
    <w:rsid w:val="00BE25FF"/>
    <w:rsid w:val="00BE2A16"/>
    <w:rsid w:val="00BE2D00"/>
    <w:rsid w:val="00BE4089"/>
    <w:rsid w:val="00BE40F9"/>
    <w:rsid w:val="00BE4453"/>
    <w:rsid w:val="00BE4752"/>
    <w:rsid w:val="00BE4894"/>
    <w:rsid w:val="00BE4AEE"/>
    <w:rsid w:val="00BE4E17"/>
    <w:rsid w:val="00BE4F0A"/>
    <w:rsid w:val="00BE53C3"/>
    <w:rsid w:val="00BE5B56"/>
    <w:rsid w:val="00BE5F7F"/>
    <w:rsid w:val="00BE62BD"/>
    <w:rsid w:val="00BE63C6"/>
    <w:rsid w:val="00BE6883"/>
    <w:rsid w:val="00BE69AE"/>
    <w:rsid w:val="00BE6BC4"/>
    <w:rsid w:val="00BE73C7"/>
    <w:rsid w:val="00BE7C5D"/>
    <w:rsid w:val="00BF0490"/>
    <w:rsid w:val="00BF05B8"/>
    <w:rsid w:val="00BF0A42"/>
    <w:rsid w:val="00BF0AF9"/>
    <w:rsid w:val="00BF0BA7"/>
    <w:rsid w:val="00BF0C28"/>
    <w:rsid w:val="00BF128E"/>
    <w:rsid w:val="00BF16F3"/>
    <w:rsid w:val="00BF19A4"/>
    <w:rsid w:val="00BF1A5C"/>
    <w:rsid w:val="00BF21AC"/>
    <w:rsid w:val="00BF2291"/>
    <w:rsid w:val="00BF2331"/>
    <w:rsid w:val="00BF24F3"/>
    <w:rsid w:val="00BF2756"/>
    <w:rsid w:val="00BF289D"/>
    <w:rsid w:val="00BF334A"/>
    <w:rsid w:val="00BF39BC"/>
    <w:rsid w:val="00BF3BE8"/>
    <w:rsid w:val="00BF489F"/>
    <w:rsid w:val="00BF4907"/>
    <w:rsid w:val="00BF54C5"/>
    <w:rsid w:val="00BF55C7"/>
    <w:rsid w:val="00BF5EB5"/>
    <w:rsid w:val="00BF5F5F"/>
    <w:rsid w:val="00BF6A27"/>
    <w:rsid w:val="00BF6AA3"/>
    <w:rsid w:val="00BF6E12"/>
    <w:rsid w:val="00BF7532"/>
    <w:rsid w:val="00BF7B06"/>
    <w:rsid w:val="00BF7B6D"/>
    <w:rsid w:val="00C00A3E"/>
    <w:rsid w:val="00C0107B"/>
    <w:rsid w:val="00C012A0"/>
    <w:rsid w:val="00C01A14"/>
    <w:rsid w:val="00C01F3A"/>
    <w:rsid w:val="00C020A2"/>
    <w:rsid w:val="00C022F6"/>
    <w:rsid w:val="00C02366"/>
    <w:rsid w:val="00C02457"/>
    <w:rsid w:val="00C02499"/>
    <w:rsid w:val="00C0297F"/>
    <w:rsid w:val="00C02B3B"/>
    <w:rsid w:val="00C02C05"/>
    <w:rsid w:val="00C038AD"/>
    <w:rsid w:val="00C045A0"/>
    <w:rsid w:val="00C04A81"/>
    <w:rsid w:val="00C04F95"/>
    <w:rsid w:val="00C05D42"/>
    <w:rsid w:val="00C0635E"/>
    <w:rsid w:val="00C0653A"/>
    <w:rsid w:val="00C06576"/>
    <w:rsid w:val="00C06854"/>
    <w:rsid w:val="00C069F6"/>
    <w:rsid w:val="00C079B8"/>
    <w:rsid w:val="00C079F9"/>
    <w:rsid w:val="00C07C6D"/>
    <w:rsid w:val="00C10167"/>
    <w:rsid w:val="00C10576"/>
    <w:rsid w:val="00C110B8"/>
    <w:rsid w:val="00C11843"/>
    <w:rsid w:val="00C11C53"/>
    <w:rsid w:val="00C11C6F"/>
    <w:rsid w:val="00C12517"/>
    <w:rsid w:val="00C1260C"/>
    <w:rsid w:val="00C127AF"/>
    <w:rsid w:val="00C12AD2"/>
    <w:rsid w:val="00C12C11"/>
    <w:rsid w:val="00C13573"/>
    <w:rsid w:val="00C13986"/>
    <w:rsid w:val="00C14265"/>
    <w:rsid w:val="00C14640"/>
    <w:rsid w:val="00C146D5"/>
    <w:rsid w:val="00C15502"/>
    <w:rsid w:val="00C15B47"/>
    <w:rsid w:val="00C15F4D"/>
    <w:rsid w:val="00C16501"/>
    <w:rsid w:val="00C1663A"/>
    <w:rsid w:val="00C16CFB"/>
    <w:rsid w:val="00C16F50"/>
    <w:rsid w:val="00C17108"/>
    <w:rsid w:val="00C17141"/>
    <w:rsid w:val="00C1726A"/>
    <w:rsid w:val="00C17F33"/>
    <w:rsid w:val="00C20022"/>
    <w:rsid w:val="00C20D66"/>
    <w:rsid w:val="00C20EC5"/>
    <w:rsid w:val="00C221FE"/>
    <w:rsid w:val="00C22AE9"/>
    <w:rsid w:val="00C238D8"/>
    <w:rsid w:val="00C24602"/>
    <w:rsid w:val="00C24965"/>
    <w:rsid w:val="00C24A8C"/>
    <w:rsid w:val="00C24EAA"/>
    <w:rsid w:val="00C24F69"/>
    <w:rsid w:val="00C257C4"/>
    <w:rsid w:val="00C25A3E"/>
    <w:rsid w:val="00C25E91"/>
    <w:rsid w:val="00C25ECA"/>
    <w:rsid w:val="00C26062"/>
    <w:rsid w:val="00C265C3"/>
    <w:rsid w:val="00C26FF0"/>
    <w:rsid w:val="00C270B3"/>
    <w:rsid w:val="00C2794A"/>
    <w:rsid w:val="00C27E5B"/>
    <w:rsid w:val="00C30A95"/>
    <w:rsid w:val="00C30D42"/>
    <w:rsid w:val="00C310A2"/>
    <w:rsid w:val="00C31863"/>
    <w:rsid w:val="00C3273B"/>
    <w:rsid w:val="00C32839"/>
    <w:rsid w:val="00C32878"/>
    <w:rsid w:val="00C32C13"/>
    <w:rsid w:val="00C33AAF"/>
    <w:rsid w:val="00C34C6E"/>
    <w:rsid w:val="00C3581C"/>
    <w:rsid w:val="00C35FAA"/>
    <w:rsid w:val="00C36255"/>
    <w:rsid w:val="00C3635B"/>
    <w:rsid w:val="00C368C9"/>
    <w:rsid w:val="00C36BF6"/>
    <w:rsid w:val="00C370A7"/>
    <w:rsid w:val="00C37368"/>
    <w:rsid w:val="00C379FE"/>
    <w:rsid w:val="00C40506"/>
    <w:rsid w:val="00C40BDA"/>
    <w:rsid w:val="00C4110E"/>
    <w:rsid w:val="00C41C5E"/>
    <w:rsid w:val="00C41CD6"/>
    <w:rsid w:val="00C42436"/>
    <w:rsid w:val="00C42C53"/>
    <w:rsid w:val="00C42E8D"/>
    <w:rsid w:val="00C43375"/>
    <w:rsid w:val="00C435B1"/>
    <w:rsid w:val="00C43A0C"/>
    <w:rsid w:val="00C44862"/>
    <w:rsid w:val="00C449DF"/>
    <w:rsid w:val="00C44AD1"/>
    <w:rsid w:val="00C44EE5"/>
    <w:rsid w:val="00C4505B"/>
    <w:rsid w:val="00C45390"/>
    <w:rsid w:val="00C454A5"/>
    <w:rsid w:val="00C459C9"/>
    <w:rsid w:val="00C45A6B"/>
    <w:rsid w:val="00C46089"/>
    <w:rsid w:val="00C4625F"/>
    <w:rsid w:val="00C46630"/>
    <w:rsid w:val="00C46753"/>
    <w:rsid w:val="00C468EB"/>
    <w:rsid w:val="00C46D80"/>
    <w:rsid w:val="00C47BD6"/>
    <w:rsid w:val="00C47BDE"/>
    <w:rsid w:val="00C50020"/>
    <w:rsid w:val="00C50604"/>
    <w:rsid w:val="00C50895"/>
    <w:rsid w:val="00C51526"/>
    <w:rsid w:val="00C51CFC"/>
    <w:rsid w:val="00C5204C"/>
    <w:rsid w:val="00C52079"/>
    <w:rsid w:val="00C52E55"/>
    <w:rsid w:val="00C52FEB"/>
    <w:rsid w:val="00C5382E"/>
    <w:rsid w:val="00C53D0C"/>
    <w:rsid w:val="00C54280"/>
    <w:rsid w:val="00C542B1"/>
    <w:rsid w:val="00C55498"/>
    <w:rsid w:val="00C55561"/>
    <w:rsid w:val="00C557E6"/>
    <w:rsid w:val="00C55864"/>
    <w:rsid w:val="00C56236"/>
    <w:rsid w:val="00C56880"/>
    <w:rsid w:val="00C56F83"/>
    <w:rsid w:val="00C57336"/>
    <w:rsid w:val="00C57BFE"/>
    <w:rsid w:val="00C60753"/>
    <w:rsid w:val="00C60974"/>
    <w:rsid w:val="00C609CF"/>
    <w:rsid w:val="00C617CD"/>
    <w:rsid w:val="00C621BE"/>
    <w:rsid w:val="00C62410"/>
    <w:rsid w:val="00C62950"/>
    <w:rsid w:val="00C62A24"/>
    <w:rsid w:val="00C62BC4"/>
    <w:rsid w:val="00C6337B"/>
    <w:rsid w:val="00C63392"/>
    <w:rsid w:val="00C6402F"/>
    <w:rsid w:val="00C6421F"/>
    <w:rsid w:val="00C6434F"/>
    <w:rsid w:val="00C64571"/>
    <w:rsid w:val="00C64765"/>
    <w:rsid w:val="00C64AD1"/>
    <w:rsid w:val="00C64CE6"/>
    <w:rsid w:val="00C653A7"/>
    <w:rsid w:val="00C657FB"/>
    <w:rsid w:val="00C65EE3"/>
    <w:rsid w:val="00C6699B"/>
    <w:rsid w:val="00C6716B"/>
    <w:rsid w:val="00C67350"/>
    <w:rsid w:val="00C70320"/>
    <w:rsid w:val="00C70542"/>
    <w:rsid w:val="00C705E4"/>
    <w:rsid w:val="00C70B5D"/>
    <w:rsid w:val="00C71257"/>
    <w:rsid w:val="00C72306"/>
    <w:rsid w:val="00C72E95"/>
    <w:rsid w:val="00C7306C"/>
    <w:rsid w:val="00C73089"/>
    <w:rsid w:val="00C73BEC"/>
    <w:rsid w:val="00C73C6B"/>
    <w:rsid w:val="00C73D85"/>
    <w:rsid w:val="00C74000"/>
    <w:rsid w:val="00C74030"/>
    <w:rsid w:val="00C740FB"/>
    <w:rsid w:val="00C7424A"/>
    <w:rsid w:val="00C742AB"/>
    <w:rsid w:val="00C74AC7"/>
    <w:rsid w:val="00C74F3E"/>
    <w:rsid w:val="00C74FB0"/>
    <w:rsid w:val="00C75A84"/>
    <w:rsid w:val="00C75B9B"/>
    <w:rsid w:val="00C75F38"/>
    <w:rsid w:val="00C76606"/>
    <w:rsid w:val="00C76AA0"/>
    <w:rsid w:val="00C77292"/>
    <w:rsid w:val="00C778C5"/>
    <w:rsid w:val="00C8027D"/>
    <w:rsid w:val="00C80908"/>
    <w:rsid w:val="00C80CC3"/>
    <w:rsid w:val="00C81348"/>
    <w:rsid w:val="00C81581"/>
    <w:rsid w:val="00C81857"/>
    <w:rsid w:val="00C81C3B"/>
    <w:rsid w:val="00C8234B"/>
    <w:rsid w:val="00C82357"/>
    <w:rsid w:val="00C823F8"/>
    <w:rsid w:val="00C82A99"/>
    <w:rsid w:val="00C82B5D"/>
    <w:rsid w:val="00C83611"/>
    <w:rsid w:val="00C837BF"/>
    <w:rsid w:val="00C83DDC"/>
    <w:rsid w:val="00C83E90"/>
    <w:rsid w:val="00C84B61"/>
    <w:rsid w:val="00C84DF7"/>
    <w:rsid w:val="00C85376"/>
    <w:rsid w:val="00C85933"/>
    <w:rsid w:val="00C85E7E"/>
    <w:rsid w:val="00C8653A"/>
    <w:rsid w:val="00C87181"/>
    <w:rsid w:val="00C87EAE"/>
    <w:rsid w:val="00C906E8"/>
    <w:rsid w:val="00C90B98"/>
    <w:rsid w:val="00C90BAF"/>
    <w:rsid w:val="00C91153"/>
    <w:rsid w:val="00C919E7"/>
    <w:rsid w:val="00C92472"/>
    <w:rsid w:val="00C9264A"/>
    <w:rsid w:val="00C92AB2"/>
    <w:rsid w:val="00C9310D"/>
    <w:rsid w:val="00C93112"/>
    <w:rsid w:val="00C9326F"/>
    <w:rsid w:val="00C93613"/>
    <w:rsid w:val="00C93E9B"/>
    <w:rsid w:val="00C94186"/>
    <w:rsid w:val="00C9456A"/>
    <w:rsid w:val="00C94584"/>
    <w:rsid w:val="00C94FD1"/>
    <w:rsid w:val="00C95BB4"/>
    <w:rsid w:val="00C9627C"/>
    <w:rsid w:val="00C96445"/>
    <w:rsid w:val="00C96890"/>
    <w:rsid w:val="00C96E14"/>
    <w:rsid w:val="00C970F4"/>
    <w:rsid w:val="00C972B2"/>
    <w:rsid w:val="00C974B0"/>
    <w:rsid w:val="00C9778B"/>
    <w:rsid w:val="00C97924"/>
    <w:rsid w:val="00CA013D"/>
    <w:rsid w:val="00CA0819"/>
    <w:rsid w:val="00CA0BF5"/>
    <w:rsid w:val="00CA12CD"/>
    <w:rsid w:val="00CA12E6"/>
    <w:rsid w:val="00CA13A6"/>
    <w:rsid w:val="00CA182A"/>
    <w:rsid w:val="00CA186F"/>
    <w:rsid w:val="00CA1D74"/>
    <w:rsid w:val="00CA238B"/>
    <w:rsid w:val="00CA2DFD"/>
    <w:rsid w:val="00CA3150"/>
    <w:rsid w:val="00CA3DAE"/>
    <w:rsid w:val="00CA43E3"/>
    <w:rsid w:val="00CA45D0"/>
    <w:rsid w:val="00CA4B6C"/>
    <w:rsid w:val="00CA5160"/>
    <w:rsid w:val="00CA53CC"/>
    <w:rsid w:val="00CA56D8"/>
    <w:rsid w:val="00CA608B"/>
    <w:rsid w:val="00CA6104"/>
    <w:rsid w:val="00CA6566"/>
    <w:rsid w:val="00CA65B5"/>
    <w:rsid w:val="00CA675D"/>
    <w:rsid w:val="00CA69AA"/>
    <w:rsid w:val="00CA703F"/>
    <w:rsid w:val="00CA736B"/>
    <w:rsid w:val="00CA7702"/>
    <w:rsid w:val="00CA7BC4"/>
    <w:rsid w:val="00CA7CA9"/>
    <w:rsid w:val="00CA7F9D"/>
    <w:rsid w:val="00CB0048"/>
    <w:rsid w:val="00CB0C42"/>
    <w:rsid w:val="00CB1385"/>
    <w:rsid w:val="00CB14AF"/>
    <w:rsid w:val="00CB1CC8"/>
    <w:rsid w:val="00CB1F9A"/>
    <w:rsid w:val="00CB21FF"/>
    <w:rsid w:val="00CB23ED"/>
    <w:rsid w:val="00CB2B6F"/>
    <w:rsid w:val="00CB3173"/>
    <w:rsid w:val="00CB3414"/>
    <w:rsid w:val="00CB35F2"/>
    <w:rsid w:val="00CB382F"/>
    <w:rsid w:val="00CB3BA0"/>
    <w:rsid w:val="00CB4366"/>
    <w:rsid w:val="00CB4412"/>
    <w:rsid w:val="00CB44E8"/>
    <w:rsid w:val="00CB46E8"/>
    <w:rsid w:val="00CB4733"/>
    <w:rsid w:val="00CB48D0"/>
    <w:rsid w:val="00CB4E8E"/>
    <w:rsid w:val="00CB535D"/>
    <w:rsid w:val="00CB59E7"/>
    <w:rsid w:val="00CB5A8B"/>
    <w:rsid w:val="00CB5D93"/>
    <w:rsid w:val="00CB612C"/>
    <w:rsid w:val="00CB6140"/>
    <w:rsid w:val="00CB616E"/>
    <w:rsid w:val="00CB620F"/>
    <w:rsid w:val="00CB66EA"/>
    <w:rsid w:val="00CB69EF"/>
    <w:rsid w:val="00CB7A76"/>
    <w:rsid w:val="00CB7C95"/>
    <w:rsid w:val="00CB7E63"/>
    <w:rsid w:val="00CC0450"/>
    <w:rsid w:val="00CC080A"/>
    <w:rsid w:val="00CC0C97"/>
    <w:rsid w:val="00CC14FB"/>
    <w:rsid w:val="00CC1B75"/>
    <w:rsid w:val="00CC20CF"/>
    <w:rsid w:val="00CC2384"/>
    <w:rsid w:val="00CC2FAD"/>
    <w:rsid w:val="00CC32BD"/>
    <w:rsid w:val="00CC3494"/>
    <w:rsid w:val="00CC3530"/>
    <w:rsid w:val="00CC3A33"/>
    <w:rsid w:val="00CC3C3C"/>
    <w:rsid w:val="00CC40DB"/>
    <w:rsid w:val="00CC42CB"/>
    <w:rsid w:val="00CC4675"/>
    <w:rsid w:val="00CC4B54"/>
    <w:rsid w:val="00CC502A"/>
    <w:rsid w:val="00CC5199"/>
    <w:rsid w:val="00CC5B27"/>
    <w:rsid w:val="00CC5C39"/>
    <w:rsid w:val="00CC6160"/>
    <w:rsid w:val="00CC6168"/>
    <w:rsid w:val="00CC61DA"/>
    <w:rsid w:val="00CC642D"/>
    <w:rsid w:val="00CC6D10"/>
    <w:rsid w:val="00CC723C"/>
    <w:rsid w:val="00CC7611"/>
    <w:rsid w:val="00CC7F11"/>
    <w:rsid w:val="00CD0114"/>
    <w:rsid w:val="00CD08A0"/>
    <w:rsid w:val="00CD0E1E"/>
    <w:rsid w:val="00CD12C5"/>
    <w:rsid w:val="00CD1406"/>
    <w:rsid w:val="00CD1967"/>
    <w:rsid w:val="00CD1AFC"/>
    <w:rsid w:val="00CD1E03"/>
    <w:rsid w:val="00CD1F69"/>
    <w:rsid w:val="00CD1FB8"/>
    <w:rsid w:val="00CD2ACA"/>
    <w:rsid w:val="00CD2CF6"/>
    <w:rsid w:val="00CD31B7"/>
    <w:rsid w:val="00CD33F7"/>
    <w:rsid w:val="00CD3F67"/>
    <w:rsid w:val="00CD41A3"/>
    <w:rsid w:val="00CD48B3"/>
    <w:rsid w:val="00CD4CDA"/>
    <w:rsid w:val="00CD4CEB"/>
    <w:rsid w:val="00CD5BCA"/>
    <w:rsid w:val="00CD5C03"/>
    <w:rsid w:val="00CD5C61"/>
    <w:rsid w:val="00CD63A7"/>
    <w:rsid w:val="00CD63E7"/>
    <w:rsid w:val="00CD66E4"/>
    <w:rsid w:val="00CD67B8"/>
    <w:rsid w:val="00CD6ADD"/>
    <w:rsid w:val="00CD6D76"/>
    <w:rsid w:val="00CD7A03"/>
    <w:rsid w:val="00CD7BFF"/>
    <w:rsid w:val="00CE0571"/>
    <w:rsid w:val="00CE07B3"/>
    <w:rsid w:val="00CE0B04"/>
    <w:rsid w:val="00CE0D1B"/>
    <w:rsid w:val="00CE0DA2"/>
    <w:rsid w:val="00CE0F8D"/>
    <w:rsid w:val="00CE10A6"/>
    <w:rsid w:val="00CE134E"/>
    <w:rsid w:val="00CE1395"/>
    <w:rsid w:val="00CE281C"/>
    <w:rsid w:val="00CE2AEA"/>
    <w:rsid w:val="00CE316A"/>
    <w:rsid w:val="00CE361A"/>
    <w:rsid w:val="00CE3A52"/>
    <w:rsid w:val="00CE3E3B"/>
    <w:rsid w:val="00CE3F44"/>
    <w:rsid w:val="00CE43D7"/>
    <w:rsid w:val="00CE49D6"/>
    <w:rsid w:val="00CE4F3F"/>
    <w:rsid w:val="00CE5794"/>
    <w:rsid w:val="00CE6041"/>
    <w:rsid w:val="00CE6769"/>
    <w:rsid w:val="00CE6D0B"/>
    <w:rsid w:val="00CE706B"/>
    <w:rsid w:val="00CE7469"/>
    <w:rsid w:val="00CE7610"/>
    <w:rsid w:val="00CE7775"/>
    <w:rsid w:val="00CE7A98"/>
    <w:rsid w:val="00CE7D93"/>
    <w:rsid w:val="00CF031C"/>
    <w:rsid w:val="00CF06A3"/>
    <w:rsid w:val="00CF0AA1"/>
    <w:rsid w:val="00CF0E1B"/>
    <w:rsid w:val="00CF10DA"/>
    <w:rsid w:val="00CF173C"/>
    <w:rsid w:val="00CF18B3"/>
    <w:rsid w:val="00CF1A9B"/>
    <w:rsid w:val="00CF20B7"/>
    <w:rsid w:val="00CF2287"/>
    <w:rsid w:val="00CF2860"/>
    <w:rsid w:val="00CF28D2"/>
    <w:rsid w:val="00CF33C3"/>
    <w:rsid w:val="00CF3454"/>
    <w:rsid w:val="00CF37EB"/>
    <w:rsid w:val="00CF3DC6"/>
    <w:rsid w:val="00CF407E"/>
    <w:rsid w:val="00CF4395"/>
    <w:rsid w:val="00CF43E2"/>
    <w:rsid w:val="00CF4FD5"/>
    <w:rsid w:val="00CF6082"/>
    <w:rsid w:val="00CF60A6"/>
    <w:rsid w:val="00CF639E"/>
    <w:rsid w:val="00CF6845"/>
    <w:rsid w:val="00CF782A"/>
    <w:rsid w:val="00CF79F7"/>
    <w:rsid w:val="00D001D0"/>
    <w:rsid w:val="00D00402"/>
    <w:rsid w:val="00D007D1"/>
    <w:rsid w:val="00D00ED5"/>
    <w:rsid w:val="00D01117"/>
    <w:rsid w:val="00D012EB"/>
    <w:rsid w:val="00D018EC"/>
    <w:rsid w:val="00D01D61"/>
    <w:rsid w:val="00D01F3F"/>
    <w:rsid w:val="00D0269D"/>
    <w:rsid w:val="00D02BF3"/>
    <w:rsid w:val="00D02C1D"/>
    <w:rsid w:val="00D02D51"/>
    <w:rsid w:val="00D03651"/>
    <w:rsid w:val="00D03835"/>
    <w:rsid w:val="00D03E3A"/>
    <w:rsid w:val="00D0433B"/>
    <w:rsid w:val="00D04F90"/>
    <w:rsid w:val="00D05940"/>
    <w:rsid w:val="00D05C85"/>
    <w:rsid w:val="00D05E2F"/>
    <w:rsid w:val="00D05E7A"/>
    <w:rsid w:val="00D061BE"/>
    <w:rsid w:val="00D067C3"/>
    <w:rsid w:val="00D07435"/>
    <w:rsid w:val="00D07B22"/>
    <w:rsid w:val="00D10753"/>
    <w:rsid w:val="00D10931"/>
    <w:rsid w:val="00D11116"/>
    <w:rsid w:val="00D11941"/>
    <w:rsid w:val="00D11B08"/>
    <w:rsid w:val="00D12038"/>
    <w:rsid w:val="00D129E7"/>
    <w:rsid w:val="00D12DF3"/>
    <w:rsid w:val="00D134C3"/>
    <w:rsid w:val="00D1383C"/>
    <w:rsid w:val="00D13870"/>
    <w:rsid w:val="00D138B8"/>
    <w:rsid w:val="00D13903"/>
    <w:rsid w:val="00D13C47"/>
    <w:rsid w:val="00D141F2"/>
    <w:rsid w:val="00D1453E"/>
    <w:rsid w:val="00D14A1D"/>
    <w:rsid w:val="00D14CD8"/>
    <w:rsid w:val="00D14D44"/>
    <w:rsid w:val="00D14F83"/>
    <w:rsid w:val="00D153A4"/>
    <w:rsid w:val="00D156E0"/>
    <w:rsid w:val="00D160FE"/>
    <w:rsid w:val="00D1632A"/>
    <w:rsid w:val="00D1635E"/>
    <w:rsid w:val="00D163FD"/>
    <w:rsid w:val="00D16468"/>
    <w:rsid w:val="00D16A51"/>
    <w:rsid w:val="00D16C57"/>
    <w:rsid w:val="00D17219"/>
    <w:rsid w:val="00D1773E"/>
    <w:rsid w:val="00D17EFB"/>
    <w:rsid w:val="00D17F5C"/>
    <w:rsid w:val="00D20489"/>
    <w:rsid w:val="00D2050A"/>
    <w:rsid w:val="00D205D5"/>
    <w:rsid w:val="00D206A9"/>
    <w:rsid w:val="00D217A8"/>
    <w:rsid w:val="00D21BD1"/>
    <w:rsid w:val="00D21C93"/>
    <w:rsid w:val="00D21F1A"/>
    <w:rsid w:val="00D21FB0"/>
    <w:rsid w:val="00D22160"/>
    <w:rsid w:val="00D2242D"/>
    <w:rsid w:val="00D227B2"/>
    <w:rsid w:val="00D22DD3"/>
    <w:rsid w:val="00D231AF"/>
    <w:rsid w:val="00D238EB"/>
    <w:rsid w:val="00D243CE"/>
    <w:rsid w:val="00D2484C"/>
    <w:rsid w:val="00D25223"/>
    <w:rsid w:val="00D25AEC"/>
    <w:rsid w:val="00D25F22"/>
    <w:rsid w:val="00D26172"/>
    <w:rsid w:val="00D2638E"/>
    <w:rsid w:val="00D26729"/>
    <w:rsid w:val="00D26EA6"/>
    <w:rsid w:val="00D270F6"/>
    <w:rsid w:val="00D300DA"/>
    <w:rsid w:val="00D306B0"/>
    <w:rsid w:val="00D30DE3"/>
    <w:rsid w:val="00D30E08"/>
    <w:rsid w:val="00D310F1"/>
    <w:rsid w:val="00D3118C"/>
    <w:rsid w:val="00D312FB"/>
    <w:rsid w:val="00D31470"/>
    <w:rsid w:val="00D31486"/>
    <w:rsid w:val="00D314D6"/>
    <w:rsid w:val="00D31BE0"/>
    <w:rsid w:val="00D3209F"/>
    <w:rsid w:val="00D322B6"/>
    <w:rsid w:val="00D32356"/>
    <w:rsid w:val="00D323BF"/>
    <w:rsid w:val="00D32481"/>
    <w:rsid w:val="00D32988"/>
    <w:rsid w:val="00D32EED"/>
    <w:rsid w:val="00D33481"/>
    <w:rsid w:val="00D33565"/>
    <w:rsid w:val="00D336D5"/>
    <w:rsid w:val="00D340A3"/>
    <w:rsid w:val="00D3458E"/>
    <w:rsid w:val="00D34767"/>
    <w:rsid w:val="00D348B7"/>
    <w:rsid w:val="00D34C36"/>
    <w:rsid w:val="00D34E3B"/>
    <w:rsid w:val="00D3506B"/>
    <w:rsid w:val="00D351C0"/>
    <w:rsid w:val="00D35B60"/>
    <w:rsid w:val="00D35FF5"/>
    <w:rsid w:val="00D360F0"/>
    <w:rsid w:val="00D369A4"/>
    <w:rsid w:val="00D37411"/>
    <w:rsid w:val="00D3748E"/>
    <w:rsid w:val="00D3782D"/>
    <w:rsid w:val="00D37E25"/>
    <w:rsid w:val="00D37FEE"/>
    <w:rsid w:val="00D400AF"/>
    <w:rsid w:val="00D402B1"/>
    <w:rsid w:val="00D411C2"/>
    <w:rsid w:val="00D4155E"/>
    <w:rsid w:val="00D4181B"/>
    <w:rsid w:val="00D41964"/>
    <w:rsid w:val="00D41C82"/>
    <w:rsid w:val="00D41C8D"/>
    <w:rsid w:val="00D4221B"/>
    <w:rsid w:val="00D42562"/>
    <w:rsid w:val="00D42613"/>
    <w:rsid w:val="00D42B98"/>
    <w:rsid w:val="00D42EB1"/>
    <w:rsid w:val="00D42F31"/>
    <w:rsid w:val="00D431B5"/>
    <w:rsid w:val="00D432B0"/>
    <w:rsid w:val="00D437C8"/>
    <w:rsid w:val="00D43AC6"/>
    <w:rsid w:val="00D4401E"/>
    <w:rsid w:val="00D4421D"/>
    <w:rsid w:val="00D443A4"/>
    <w:rsid w:val="00D4469D"/>
    <w:rsid w:val="00D4481B"/>
    <w:rsid w:val="00D44869"/>
    <w:rsid w:val="00D44F61"/>
    <w:rsid w:val="00D451A9"/>
    <w:rsid w:val="00D46353"/>
    <w:rsid w:val="00D46517"/>
    <w:rsid w:val="00D46586"/>
    <w:rsid w:val="00D4658A"/>
    <w:rsid w:val="00D46E83"/>
    <w:rsid w:val="00D4772B"/>
    <w:rsid w:val="00D47B01"/>
    <w:rsid w:val="00D47B79"/>
    <w:rsid w:val="00D50022"/>
    <w:rsid w:val="00D50296"/>
    <w:rsid w:val="00D50348"/>
    <w:rsid w:val="00D50407"/>
    <w:rsid w:val="00D50909"/>
    <w:rsid w:val="00D50BA0"/>
    <w:rsid w:val="00D50C22"/>
    <w:rsid w:val="00D50C5B"/>
    <w:rsid w:val="00D510C8"/>
    <w:rsid w:val="00D5141C"/>
    <w:rsid w:val="00D51479"/>
    <w:rsid w:val="00D514AB"/>
    <w:rsid w:val="00D517F5"/>
    <w:rsid w:val="00D5246C"/>
    <w:rsid w:val="00D52F58"/>
    <w:rsid w:val="00D52FE1"/>
    <w:rsid w:val="00D5347B"/>
    <w:rsid w:val="00D53A24"/>
    <w:rsid w:val="00D53EE5"/>
    <w:rsid w:val="00D53EFC"/>
    <w:rsid w:val="00D53F4D"/>
    <w:rsid w:val="00D54098"/>
    <w:rsid w:val="00D544F2"/>
    <w:rsid w:val="00D54761"/>
    <w:rsid w:val="00D54771"/>
    <w:rsid w:val="00D54CA4"/>
    <w:rsid w:val="00D5548D"/>
    <w:rsid w:val="00D55BE7"/>
    <w:rsid w:val="00D55E61"/>
    <w:rsid w:val="00D567F7"/>
    <w:rsid w:val="00D56959"/>
    <w:rsid w:val="00D569B7"/>
    <w:rsid w:val="00D56C0B"/>
    <w:rsid w:val="00D56D0D"/>
    <w:rsid w:val="00D574D0"/>
    <w:rsid w:val="00D57753"/>
    <w:rsid w:val="00D577B1"/>
    <w:rsid w:val="00D57A1C"/>
    <w:rsid w:val="00D6055A"/>
    <w:rsid w:val="00D60624"/>
    <w:rsid w:val="00D6067A"/>
    <w:rsid w:val="00D60801"/>
    <w:rsid w:val="00D609AB"/>
    <w:rsid w:val="00D61027"/>
    <w:rsid w:val="00D61369"/>
    <w:rsid w:val="00D6170D"/>
    <w:rsid w:val="00D6174A"/>
    <w:rsid w:val="00D61BDA"/>
    <w:rsid w:val="00D61D89"/>
    <w:rsid w:val="00D6270C"/>
    <w:rsid w:val="00D627B6"/>
    <w:rsid w:val="00D62904"/>
    <w:rsid w:val="00D62A61"/>
    <w:rsid w:val="00D6349F"/>
    <w:rsid w:val="00D634E6"/>
    <w:rsid w:val="00D64755"/>
    <w:rsid w:val="00D64773"/>
    <w:rsid w:val="00D64B1E"/>
    <w:rsid w:val="00D64BF3"/>
    <w:rsid w:val="00D64FDB"/>
    <w:rsid w:val="00D64FF7"/>
    <w:rsid w:val="00D653E0"/>
    <w:rsid w:val="00D65E00"/>
    <w:rsid w:val="00D660C5"/>
    <w:rsid w:val="00D66485"/>
    <w:rsid w:val="00D66A15"/>
    <w:rsid w:val="00D66CAA"/>
    <w:rsid w:val="00D66CFB"/>
    <w:rsid w:val="00D66E70"/>
    <w:rsid w:val="00D66FEA"/>
    <w:rsid w:val="00D6717B"/>
    <w:rsid w:val="00D67437"/>
    <w:rsid w:val="00D677D2"/>
    <w:rsid w:val="00D70219"/>
    <w:rsid w:val="00D70618"/>
    <w:rsid w:val="00D70642"/>
    <w:rsid w:val="00D71DED"/>
    <w:rsid w:val="00D71E60"/>
    <w:rsid w:val="00D71F83"/>
    <w:rsid w:val="00D72A56"/>
    <w:rsid w:val="00D7325F"/>
    <w:rsid w:val="00D73630"/>
    <w:rsid w:val="00D73D89"/>
    <w:rsid w:val="00D73FB6"/>
    <w:rsid w:val="00D73FEC"/>
    <w:rsid w:val="00D74CB2"/>
    <w:rsid w:val="00D751B2"/>
    <w:rsid w:val="00D7539F"/>
    <w:rsid w:val="00D75F0C"/>
    <w:rsid w:val="00D75F1A"/>
    <w:rsid w:val="00D768C4"/>
    <w:rsid w:val="00D76B70"/>
    <w:rsid w:val="00D7768C"/>
    <w:rsid w:val="00D802DC"/>
    <w:rsid w:val="00D807DB"/>
    <w:rsid w:val="00D80B1E"/>
    <w:rsid w:val="00D80BB5"/>
    <w:rsid w:val="00D80DC2"/>
    <w:rsid w:val="00D810FD"/>
    <w:rsid w:val="00D81223"/>
    <w:rsid w:val="00D8153B"/>
    <w:rsid w:val="00D81663"/>
    <w:rsid w:val="00D8167A"/>
    <w:rsid w:val="00D817EE"/>
    <w:rsid w:val="00D821AF"/>
    <w:rsid w:val="00D82274"/>
    <w:rsid w:val="00D82BA1"/>
    <w:rsid w:val="00D83B38"/>
    <w:rsid w:val="00D840C9"/>
    <w:rsid w:val="00D8417B"/>
    <w:rsid w:val="00D845AE"/>
    <w:rsid w:val="00D8499E"/>
    <w:rsid w:val="00D851F3"/>
    <w:rsid w:val="00D85794"/>
    <w:rsid w:val="00D8619C"/>
    <w:rsid w:val="00D87C93"/>
    <w:rsid w:val="00D87DC4"/>
    <w:rsid w:val="00D907AD"/>
    <w:rsid w:val="00D90D49"/>
    <w:rsid w:val="00D91184"/>
    <w:rsid w:val="00D91641"/>
    <w:rsid w:val="00D91661"/>
    <w:rsid w:val="00D91945"/>
    <w:rsid w:val="00D91CE5"/>
    <w:rsid w:val="00D92527"/>
    <w:rsid w:val="00D92788"/>
    <w:rsid w:val="00D9278C"/>
    <w:rsid w:val="00D92978"/>
    <w:rsid w:val="00D92A21"/>
    <w:rsid w:val="00D92D2D"/>
    <w:rsid w:val="00D937B4"/>
    <w:rsid w:val="00D93DA1"/>
    <w:rsid w:val="00D93FAE"/>
    <w:rsid w:val="00D949C1"/>
    <w:rsid w:val="00D94F32"/>
    <w:rsid w:val="00D94F48"/>
    <w:rsid w:val="00D94FE5"/>
    <w:rsid w:val="00D95035"/>
    <w:rsid w:val="00D9577B"/>
    <w:rsid w:val="00D95CB7"/>
    <w:rsid w:val="00D95E04"/>
    <w:rsid w:val="00D9780C"/>
    <w:rsid w:val="00DA0C08"/>
    <w:rsid w:val="00DA0F6A"/>
    <w:rsid w:val="00DA178A"/>
    <w:rsid w:val="00DA1B33"/>
    <w:rsid w:val="00DA1FB1"/>
    <w:rsid w:val="00DA20A2"/>
    <w:rsid w:val="00DA229C"/>
    <w:rsid w:val="00DA23AB"/>
    <w:rsid w:val="00DA2570"/>
    <w:rsid w:val="00DA2B0B"/>
    <w:rsid w:val="00DA3292"/>
    <w:rsid w:val="00DA32E1"/>
    <w:rsid w:val="00DA3A01"/>
    <w:rsid w:val="00DA47ED"/>
    <w:rsid w:val="00DA4ABF"/>
    <w:rsid w:val="00DA4C03"/>
    <w:rsid w:val="00DA4CA5"/>
    <w:rsid w:val="00DA4D56"/>
    <w:rsid w:val="00DA4D59"/>
    <w:rsid w:val="00DA4E7F"/>
    <w:rsid w:val="00DA56CA"/>
    <w:rsid w:val="00DA5E2F"/>
    <w:rsid w:val="00DA64C8"/>
    <w:rsid w:val="00DA66B1"/>
    <w:rsid w:val="00DA7F49"/>
    <w:rsid w:val="00DB062B"/>
    <w:rsid w:val="00DB11B0"/>
    <w:rsid w:val="00DB153E"/>
    <w:rsid w:val="00DB15B6"/>
    <w:rsid w:val="00DB18F4"/>
    <w:rsid w:val="00DB1E5F"/>
    <w:rsid w:val="00DB24C3"/>
    <w:rsid w:val="00DB25E6"/>
    <w:rsid w:val="00DB27F7"/>
    <w:rsid w:val="00DB2AFE"/>
    <w:rsid w:val="00DB3347"/>
    <w:rsid w:val="00DB3506"/>
    <w:rsid w:val="00DB378D"/>
    <w:rsid w:val="00DB3CA0"/>
    <w:rsid w:val="00DB42F3"/>
    <w:rsid w:val="00DB44EF"/>
    <w:rsid w:val="00DB457D"/>
    <w:rsid w:val="00DB46FA"/>
    <w:rsid w:val="00DB4726"/>
    <w:rsid w:val="00DB4EA3"/>
    <w:rsid w:val="00DB597C"/>
    <w:rsid w:val="00DB5A5E"/>
    <w:rsid w:val="00DB5A60"/>
    <w:rsid w:val="00DB5BBC"/>
    <w:rsid w:val="00DB5DE0"/>
    <w:rsid w:val="00DB5EC8"/>
    <w:rsid w:val="00DB6045"/>
    <w:rsid w:val="00DB72AF"/>
    <w:rsid w:val="00DB7320"/>
    <w:rsid w:val="00DB74B6"/>
    <w:rsid w:val="00DB7515"/>
    <w:rsid w:val="00DC0600"/>
    <w:rsid w:val="00DC082A"/>
    <w:rsid w:val="00DC0900"/>
    <w:rsid w:val="00DC0B62"/>
    <w:rsid w:val="00DC11B8"/>
    <w:rsid w:val="00DC1263"/>
    <w:rsid w:val="00DC131C"/>
    <w:rsid w:val="00DC1580"/>
    <w:rsid w:val="00DC1848"/>
    <w:rsid w:val="00DC1D74"/>
    <w:rsid w:val="00DC1F49"/>
    <w:rsid w:val="00DC20F6"/>
    <w:rsid w:val="00DC2233"/>
    <w:rsid w:val="00DC269A"/>
    <w:rsid w:val="00DC28BB"/>
    <w:rsid w:val="00DC293D"/>
    <w:rsid w:val="00DC316C"/>
    <w:rsid w:val="00DC3260"/>
    <w:rsid w:val="00DC34A4"/>
    <w:rsid w:val="00DC34D6"/>
    <w:rsid w:val="00DC3600"/>
    <w:rsid w:val="00DC373F"/>
    <w:rsid w:val="00DC3CB3"/>
    <w:rsid w:val="00DC3F49"/>
    <w:rsid w:val="00DC44A5"/>
    <w:rsid w:val="00DC4CD3"/>
    <w:rsid w:val="00DC4F0C"/>
    <w:rsid w:val="00DC4F98"/>
    <w:rsid w:val="00DC66F7"/>
    <w:rsid w:val="00DC68D2"/>
    <w:rsid w:val="00DC6F08"/>
    <w:rsid w:val="00DC725E"/>
    <w:rsid w:val="00DC72B5"/>
    <w:rsid w:val="00DC7C62"/>
    <w:rsid w:val="00DC7D6C"/>
    <w:rsid w:val="00DC7E46"/>
    <w:rsid w:val="00DD03BD"/>
    <w:rsid w:val="00DD0435"/>
    <w:rsid w:val="00DD0760"/>
    <w:rsid w:val="00DD1242"/>
    <w:rsid w:val="00DD1E0F"/>
    <w:rsid w:val="00DD295F"/>
    <w:rsid w:val="00DD35F1"/>
    <w:rsid w:val="00DD36DB"/>
    <w:rsid w:val="00DD3F45"/>
    <w:rsid w:val="00DD3F7A"/>
    <w:rsid w:val="00DD4258"/>
    <w:rsid w:val="00DD42C5"/>
    <w:rsid w:val="00DD49BC"/>
    <w:rsid w:val="00DD4D0D"/>
    <w:rsid w:val="00DD51A7"/>
    <w:rsid w:val="00DD57D3"/>
    <w:rsid w:val="00DD58BF"/>
    <w:rsid w:val="00DD5AB1"/>
    <w:rsid w:val="00DD5FA6"/>
    <w:rsid w:val="00DD64C3"/>
    <w:rsid w:val="00DD65DD"/>
    <w:rsid w:val="00DD65E0"/>
    <w:rsid w:val="00DD675A"/>
    <w:rsid w:val="00DD6998"/>
    <w:rsid w:val="00DD69FD"/>
    <w:rsid w:val="00DD6BF4"/>
    <w:rsid w:val="00DD6CB5"/>
    <w:rsid w:val="00DD6D4D"/>
    <w:rsid w:val="00DD6EC1"/>
    <w:rsid w:val="00DD7116"/>
    <w:rsid w:val="00DD7252"/>
    <w:rsid w:val="00DD749B"/>
    <w:rsid w:val="00DE032B"/>
    <w:rsid w:val="00DE03C8"/>
    <w:rsid w:val="00DE0461"/>
    <w:rsid w:val="00DE04DE"/>
    <w:rsid w:val="00DE05FD"/>
    <w:rsid w:val="00DE097F"/>
    <w:rsid w:val="00DE0B43"/>
    <w:rsid w:val="00DE0C89"/>
    <w:rsid w:val="00DE12CE"/>
    <w:rsid w:val="00DE1573"/>
    <w:rsid w:val="00DE1B4D"/>
    <w:rsid w:val="00DE1EE4"/>
    <w:rsid w:val="00DE2479"/>
    <w:rsid w:val="00DE288F"/>
    <w:rsid w:val="00DE29FA"/>
    <w:rsid w:val="00DE2B74"/>
    <w:rsid w:val="00DE3B57"/>
    <w:rsid w:val="00DE3E75"/>
    <w:rsid w:val="00DE4470"/>
    <w:rsid w:val="00DE492E"/>
    <w:rsid w:val="00DE4B50"/>
    <w:rsid w:val="00DE6638"/>
    <w:rsid w:val="00DE714D"/>
    <w:rsid w:val="00DE7346"/>
    <w:rsid w:val="00DE7348"/>
    <w:rsid w:val="00DE7462"/>
    <w:rsid w:val="00DE7B92"/>
    <w:rsid w:val="00DF02DD"/>
    <w:rsid w:val="00DF0FDC"/>
    <w:rsid w:val="00DF1556"/>
    <w:rsid w:val="00DF1665"/>
    <w:rsid w:val="00DF1E50"/>
    <w:rsid w:val="00DF20AF"/>
    <w:rsid w:val="00DF2CBF"/>
    <w:rsid w:val="00DF2CF9"/>
    <w:rsid w:val="00DF3360"/>
    <w:rsid w:val="00DF3C0F"/>
    <w:rsid w:val="00DF3FFA"/>
    <w:rsid w:val="00DF41A6"/>
    <w:rsid w:val="00DF4D7A"/>
    <w:rsid w:val="00DF4F7E"/>
    <w:rsid w:val="00DF53CD"/>
    <w:rsid w:val="00DF565F"/>
    <w:rsid w:val="00DF5D08"/>
    <w:rsid w:val="00DF6122"/>
    <w:rsid w:val="00DF6A13"/>
    <w:rsid w:val="00DF6C49"/>
    <w:rsid w:val="00DF6E53"/>
    <w:rsid w:val="00DF6EE0"/>
    <w:rsid w:val="00DF712B"/>
    <w:rsid w:val="00DF7269"/>
    <w:rsid w:val="00DF7886"/>
    <w:rsid w:val="00DF7889"/>
    <w:rsid w:val="00DF7968"/>
    <w:rsid w:val="00DF7A0A"/>
    <w:rsid w:val="00DF7D01"/>
    <w:rsid w:val="00DF7D6A"/>
    <w:rsid w:val="00E001A4"/>
    <w:rsid w:val="00E006FC"/>
    <w:rsid w:val="00E007FA"/>
    <w:rsid w:val="00E00C34"/>
    <w:rsid w:val="00E00F51"/>
    <w:rsid w:val="00E00F6D"/>
    <w:rsid w:val="00E00F85"/>
    <w:rsid w:val="00E0193D"/>
    <w:rsid w:val="00E01A05"/>
    <w:rsid w:val="00E01F81"/>
    <w:rsid w:val="00E0257E"/>
    <w:rsid w:val="00E0293F"/>
    <w:rsid w:val="00E029D4"/>
    <w:rsid w:val="00E03077"/>
    <w:rsid w:val="00E03D29"/>
    <w:rsid w:val="00E040AE"/>
    <w:rsid w:val="00E04C20"/>
    <w:rsid w:val="00E0500B"/>
    <w:rsid w:val="00E05029"/>
    <w:rsid w:val="00E052F9"/>
    <w:rsid w:val="00E05410"/>
    <w:rsid w:val="00E055C2"/>
    <w:rsid w:val="00E059C8"/>
    <w:rsid w:val="00E05A33"/>
    <w:rsid w:val="00E061F8"/>
    <w:rsid w:val="00E0622F"/>
    <w:rsid w:val="00E06495"/>
    <w:rsid w:val="00E06C0D"/>
    <w:rsid w:val="00E07112"/>
    <w:rsid w:val="00E07AB3"/>
    <w:rsid w:val="00E102EE"/>
    <w:rsid w:val="00E109F1"/>
    <w:rsid w:val="00E11474"/>
    <w:rsid w:val="00E115F5"/>
    <w:rsid w:val="00E11868"/>
    <w:rsid w:val="00E11C2C"/>
    <w:rsid w:val="00E12034"/>
    <w:rsid w:val="00E12867"/>
    <w:rsid w:val="00E12C23"/>
    <w:rsid w:val="00E12FDD"/>
    <w:rsid w:val="00E133FA"/>
    <w:rsid w:val="00E13DA8"/>
    <w:rsid w:val="00E14528"/>
    <w:rsid w:val="00E14561"/>
    <w:rsid w:val="00E1484B"/>
    <w:rsid w:val="00E15944"/>
    <w:rsid w:val="00E1651F"/>
    <w:rsid w:val="00E166B7"/>
    <w:rsid w:val="00E1687E"/>
    <w:rsid w:val="00E16C64"/>
    <w:rsid w:val="00E170CF"/>
    <w:rsid w:val="00E17BFC"/>
    <w:rsid w:val="00E17CF9"/>
    <w:rsid w:val="00E17EEE"/>
    <w:rsid w:val="00E20578"/>
    <w:rsid w:val="00E20BAB"/>
    <w:rsid w:val="00E20C25"/>
    <w:rsid w:val="00E20C4F"/>
    <w:rsid w:val="00E20D2F"/>
    <w:rsid w:val="00E20D6E"/>
    <w:rsid w:val="00E21419"/>
    <w:rsid w:val="00E214FC"/>
    <w:rsid w:val="00E21551"/>
    <w:rsid w:val="00E21824"/>
    <w:rsid w:val="00E220A9"/>
    <w:rsid w:val="00E22209"/>
    <w:rsid w:val="00E2249C"/>
    <w:rsid w:val="00E22963"/>
    <w:rsid w:val="00E22C43"/>
    <w:rsid w:val="00E23158"/>
    <w:rsid w:val="00E231D5"/>
    <w:rsid w:val="00E235AC"/>
    <w:rsid w:val="00E23B7F"/>
    <w:rsid w:val="00E23BD2"/>
    <w:rsid w:val="00E23DB5"/>
    <w:rsid w:val="00E2445D"/>
    <w:rsid w:val="00E24533"/>
    <w:rsid w:val="00E245E9"/>
    <w:rsid w:val="00E247D9"/>
    <w:rsid w:val="00E249C0"/>
    <w:rsid w:val="00E25133"/>
    <w:rsid w:val="00E256FC"/>
    <w:rsid w:val="00E2590A"/>
    <w:rsid w:val="00E25FAB"/>
    <w:rsid w:val="00E260C1"/>
    <w:rsid w:val="00E263EC"/>
    <w:rsid w:val="00E26E62"/>
    <w:rsid w:val="00E26F4D"/>
    <w:rsid w:val="00E27780"/>
    <w:rsid w:val="00E27C8A"/>
    <w:rsid w:val="00E27CB3"/>
    <w:rsid w:val="00E27E7D"/>
    <w:rsid w:val="00E301B0"/>
    <w:rsid w:val="00E302A4"/>
    <w:rsid w:val="00E3050E"/>
    <w:rsid w:val="00E30944"/>
    <w:rsid w:val="00E312BB"/>
    <w:rsid w:val="00E316F4"/>
    <w:rsid w:val="00E3183B"/>
    <w:rsid w:val="00E323BE"/>
    <w:rsid w:val="00E32788"/>
    <w:rsid w:val="00E32990"/>
    <w:rsid w:val="00E32ADF"/>
    <w:rsid w:val="00E330C4"/>
    <w:rsid w:val="00E33319"/>
    <w:rsid w:val="00E347CD"/>
    <w:rsid w:val="00E34CC1"/>
    <w:rsid w:val="00E35204"/>
    <w:rsid w:val="00E35875"/>
    <w:rsid w:val="00E35F10"/>
    <w:rsid w:val="00E368A9"/>
    <w:rsid w:val="00E36910"/>
    <w:rsid w:val="00E37788"/>
    <w:rsid w:val="00E3780F"/>
    <w:rsid w:val="00E37BF8"/>
    <w:rsid w:val="00E4020C"/>
    <w:rsid w:val="00E405E9"/>
    <w:rsid w:val="00E408D4"/>
    <w:rsid w:val="00E41242"/>
    <w:rsid w:val="00E413D3"/>
    <w:rsid w:val="00E41751"/>
    <w:rsid w:val="00E41E71"/>
    <w:rsid w:val="00E4250F"/>
    <w:rsid w:val="00E425B3"/>
    <w:rsid w:val="00E4296A"/>
    <w:rsid w:val="00E43C74"/>
    <w:rsid w:val="00E43CFB"/>
    <w:rsid w:val="00E444F5"/>
    <w:rsid w:val="00E44FE9"/>
    <w:rsid w:val="00E45077"/>
    <w:rsid w:val="00E456DF"/>
    <w:rsid w:val="00E462C1"/>
    <w:rsid w:val="00E464A0"/>
    <w:rsid w:val="00E46872"/>
    <w:rsid w:val="00E468CF"/>
    <w:rsid w:val="00E46CEB"/>
    <w:rsid w:val="00E47602"/>
    <w:rsid w:val="00E47A58"/>
    <w:rsid w:val="00E51808"/>
    <w:rsid w:val="00E519AC"/>
    <w:rsid w:val="00E51EB6"/>
    <w:rsid w:val="00E51F0B"/>
    <w:rsid w:val="00E5210A"/>
    <w:rsid w:val="00E5295B"/>
    <w:rsid w:val="00E531DA"/>
    <w:rsid w:val="00E53237"/>
    <w:rsid w:val="00E53399"/>
    <w:rsid w:val="00E5354B"/>
    <w:rsid w:val="00E5394B"/>
    <w:rsid w:val="00E53F06"/>
    <w:rsid w:val="00E54DB4"/>
    <w:rsid w:val="00E54EDC"/>
    <w:rsid w:val="00E556E3"/>
    <w:rsid w:val="00E5572A"/>
    <w:rsid w:val="00E5574E"/>
    <w:rsid w:val="00E558F1"/>
    <w:rsid w:val="00E55946"/>
    <w:rsid w:val="00E55E99"/>
    <w:rsid w:val="00E561E5"/>
    <w:rsid w:val="00E562E7"/>
    <w:rsid w:val="00E56312"/>
    <w:rsid w:val="00E565A6"/>
    <w:rsid w:val="00E5685F"/>
    <w:rsid w:val="00E56DB2"/>
    <w:rsid w:val="00E56E40"/>
    <w:rsid w:val="00E57165"/>
    <w:rsid w:val="00E574F7"/>
    <w:rsid w:val="00E57759"/>
    <w:rsid w:val="00E60155"/>
    <w:rsid w:val="00E60237"/>
    <w:rsid w:val="00E6025D"/>
    <w:rsid w:val="00E605E4"/>
    <w:rsid w:val="00E60BAE"/>
    <w:rsid w:val="00E60D20"/>
    <w:rsid w:val="00E60E50"/>
    <w:rsid w:val="00E60F7C"/>
    <w:rsid w:val="00E610A7"/>
    <w:rsid w:val="00E61537"/>
    <w:rsid w:val="00E61664"/>
    <w:rsid w:val="00E617C8"/>
    <w:rsid w:val="00E62219"/>
    <w:rsid w:val="00E62539"/>
    <w:rsid w:val="00E629A5"/>
    <w:rsid w:val="00E63198"/>
    <w:rsid w:val="00E63212"/>
    <w:rsid w:val="00E633BC"/>
    <w:rsid w:val="00E644D0"/>
    <w:rsid w:val="00E645BC"/>
    <w:rsid w:val="00E64E57"/>
    <w:rsid w:val="00E653B3"/>
    <w:rsid w:val="00E65EFC"/>
    <w:rsid w:val="00E66267"/>
    <w:rsid w:val="00E66286"/>
    <w:rsid w:val="00E6641B"/>
    <w:rsid w:val="00E664F7"/>
    <w:rsid w:val="00E66B4E"/>
    <w:rsid w:val="00E673E2"/>
    <w:rsid w:val="00E675BB"/>
    <w:rsid w:val="00E67B19"/>
    <w:rsid w:val="00E67DE4"/>
    <w:rsid w:val="00E70284"/>
    <w:rsid w:val="00E7037A"/>
    <w:rsid w:val="00E705C6"/>
    <w:rsid w:val="00E70BD2"/>
    <w:rsid w:val="00E70E47"/>
    <w:rsid w:val="00E71056"/>
    <w:rsid w:val="00E711A6"/>
    <w:rsid w:val="00E7163B"/>
    <w:rsid w:val="00E718AD"/>
    <w:rsid w:val="00E71F0C"/>
    <w:rsid w:val="00E72745"/>
    <w:rsid w:val="00E72861"/>
    <w:rsid w:val="00E72990"/>
    <w:rsid w:val="00E72D50"/>
    <w:rsid w:val="00E73103"/>
    <w:rsid w:val="00E7346D"/>
    <w:rsid w:val="00E7351A"/>
    <w:rsid w:val="00E735EE"/>
    <w:rsid w:val="00E73FF8"/>
    <w:rsid w:val="00E745A6"/>
    <w:rsid w:val="00E7483B"/>
    <w:rsid w:val="00E74B91"/>
    <w:rsid w:val="00E7515D"/>
    <w:rsid w:val="00E7521A"/>
    <w:rsid w:val="00E75328"/>
    <w:rsid w:val="00E7569B"/>
    <w:rsid w:val="00E75929"/>
    <w:rsid w:val="00E75C11"/>
    <w:rsid w:val="00E76585"/>
    <w:rsid w:val="00E76F1E"/>
    <w:rsid w:val="00E77311"/>
    <w:rsid w:val="00E77972"/>
    <w:rsid w:val="00E77AE1"/>
    <w:rsid w:val="00E77FBE"/>
    <w:rsid w:val="00E8054E"/>
    <w:rsid w:val="00E81101"/>
    <w:rsid w:val="00E8131D"/>
    <w:rsid w:val="00E815DA"/>
    <w:rsid w:val="00E8210D"/>
    <w:rsid w:val="00E82609"/>
    <w:rsid w:val="00E82848"/>
    <w:rsid w:val="00E82FDD"/>
    <w:rsid w:val="00E837AD"/>
    <w:rsid w:val="00E83BF7"/>
    <w:rsid w:val="00E83E5B"/>
    <w:rsid w:val="00E8417A"/>
    <w:rsid w:val="00E8463F"/>
    <w:rsid w:val="00E849E2"/>
    <w:rsid w:val="00E856F2"/>
    <w:rsid w:val="00E86122"/>
    <w:rsid w:val="00E86671"/>
    <w:rsid w:val="00E86DBD"/>
    <w:rsid w:val="00E87125"/>
    <w:rsid w:val="00E872B2"/>
    <w:rsid w:val="00E87352"/>
    <w:rsid w:val="00E873E0"/>
    <w:rsid w:val="00E90466"/>
    <w:rsid w:val="00E90669"/>
    <w:rsid w:val="00E90FA0"/>
    <w:rsid w:val="00E91598"/>
    <w:rsid w:val="00E91C2A"/>
    <w:rsid w:val="00E921C7"/>
    <w:rsid w:val="00E935C5"/>
    <w:rsid w:val="00E93733"/>
    <w:rsid w:val="00E93B45"/>
    <w:rsid w:val="00E93CEA"/>
    <w:rsid w:val="00E93F67"/>
    <w:rsid w:val="00E94055"/>
    <w:rsid w:val="00E94ABA"/>
    <w:rsid w:val="00E94CBB"/>
    <w:rsid w:val="00E94D86"/>
    <w:rsid w:val="00E95118"/>
    <w:rsid w:val="00E95295"/>
    <w:rsid w:val="00E956B8"/>
    <w:rsid w:val="00E956DB"/>
    <w:rsid w:val="00E956FC"/>
    <w:rsid w:val="00E95A17"/>
    <w:rsid w:val="00E95B36"/>
    <w:rsid w:val="00E95EF7"/>
    <w:rsid w:val="00E9607F"/>
    <w:rsid w:val="00E962BA"/>
    <w:rsid w:val="00E96D18"/>
    <w:rsid w:val="00E96E60"/>
    <w:rsid w:val="00E971D6"/>
    <w:rsid w:val="00E9721D"/>
    <w:rsid w:val="00E973BE"/>
    <w:rsid w:val="00E9747F"/>
    <w:rsid w:val="00E97FCA"/>
    <w:rsid w:val="00EA0017"/>
    <w:rsid w:val="00EA02CF"/>
    <w:rsid w:val="00EA03E0"/>
    <w:rsid w:val="00EA0412"/>
    <w:rsid w:val="00EA0531"/>
    <w:rsid w:val="00EA074C"/>
    <w:rsid w:val="00EA0F7D"/>
    <w:rsid w:val="00EA0FD0"/>
    <w:rsid w:val="00EA1917"/>
    <w:rsid w:val="00EA1E79"/>
    <w:rsid w:val="00EA2CCE"/>
    <w:rsid w:val="00EA31CB"/>
    <w:rsid w:val="00EA3964"/>
    <w:rsid w:val="00EA3B8D"/>
    <w:rsid w:val="00EA3D80"/>
    <w:rsid w:val="00EA43DE"/>
    <w:rsid w:val="00EA4617"/>
    <w:rsid w:val="00EA4A0F"/>
    <w:rsid w:val="00EA5146"/>
    <w:rsid w:val="00EA533D"/>
    <w:rsid w:val="00EA5AFE"/>
    <w:rsid w:val="00EA5BEE"/>
    <w:rsid w:val="00EA5C34"/>
    <w:rsid w:val="00EA6049"/>
    <w:rsid w:val="00EA652D"/>
    <w:rsid w:val="00EA6743"/>
    <w:rsid w:val="00EA6A37"/>
    <w:rsid w:val="00EA6B27"/>
    <w:rsid w:val="00EA75A0"/>
    <w:rsid w:val="00EA75A6"/>
    <w:rsid w:val="00EA78CF"/>
    <w:rsid w:val="00EA79A2"/>
    <w:rsid w:val="00EA7E08"/>
    <w:rsid w:val="00EB0979"/>
    <w:rsid w:val="00EB0D0F"/>
    <w:rsid w:val="00EB0D1D"/>
    <w:rsid w:val="00EB1684"/>
    <w:rsid w:val="00EB18DB"/>
    <w:rsid w:val="00EB1BB0"/>
    <w:rsid w:val="00EB1D9C"/>
    <w:rsid w:val="00EB1DBC"/>
    <w:rsid w:val="00EB23E6"/>
    <w:rsid w:val="00EB24D4"/>
    <w:rsid w:val="00EB294E"/>
    <w:rsid w:val="00EB397C"/>
    <w:rsid w:val="00EB4CD1"/>
    <w:rsid w:val="00EB508D"/>
    <w:rsid w:val="00EB535E"/>
    <w:rsid w:val="00EB5608"/>
    <w:rsid w:val="00EB63D8"/>
    <w:rsid w:val="00EB6C7D"/>
    <w:rsid w:val="00EB6E6B"/>
    <w:rsid w:val="00EB7654"/>
    <w:rsid w:val="00EB782E"/>
    <w:rsid w:val="00EB7ACE"/>
    <w:rsid w:val="00EB7CBE"/>
    <w:rsid w:val="00EC0250"/>
    <w:rsid w:val="00EC0317"/>
    <w:rsid w:val="00EC0838"/>
    <w:rsid w:val="00EC128F"/>
    <w:rsid w:val="00EC2106"/>
    <w:rsid w:val="00EC2C30"/>
    <w:rsid w:val="00EC2E2A"/>
    <w:rsid w:val="00EC2F92"/>
    <w:rsid w:val="00EC34B1"/>
    <w:rsid w:val="00EC378F"/>
    <w:rsid w:val="00EC3A5E"/>
    <w:rsid w:val="00EC40F7"/>
    <w:rsid w:val="00EC462E"/>
    <w:rsid w:val="00EC4A04"/>
    <w:rsid w:val="00EC4DEC"/>
    <w:rsid w:val="00EC50B3"/>
    <w:rsid w:val="00EC524C"/>
    <w:rsid w:val="00EC52AB"/>
    <w:rsid w:val="00EC562F"/>
    <w:rsid w:val="00EC5F34"/>
    <w:rsid w:val="00EC6033"/>
    <w:rsid w:val="00EC697E"/>
    <w:rsid w:val="00EC70E5"/>
    <w:rsid w:val="00EC7174"/>
    <w:rsid w:val="00EC7753"/>
    <w:rsid w:val="00EC7BEE"/>
    <w:rsid w:val="00EC7C53"/>
    <w:rsid w:val="00EC7E41"/>
    <w:rsid w:val="00EC7F16"/>
    <w:rsid w:val="00ED009B"/>
    <w:rsid w:val="00ED09E4"/>
    <w:rsid w:val="00ED0C01"/>
    <w:rsid w:val="00ED0CB2"/>
    <w:rsid w:val="00ED0D6A"/>
    <w:rsid w:val="00ED1A22"/>
    <w:rsid w:val="00ED1C71"/>
    <w:rsid w:val="00ED1C98"/>
    <w:rsid w:val="00ED21BD"/>
    <w:rsid w:val="00ED29C5"/>
    <w:rsid w:val="00ED2F7D"/>
    <w:rsid w:val="00ED323B"/>
    <w:rsid w:val="00ED3386"/>
    <w:rsid w:val="00ED34C4"/>
    <w:rsid w:val="00ED352F"/>
    <w:rsid w:val="00ED3670"/>
    <w:rsid w:val="00ED3D16"/>
    <w:rsid w:val="00ED3F52"/>
    <w:rsid w:val="00ED4231"/>
    <w:rsid w:val="00ED4F82"/>
    <w:rsid w:val="00ED50E8"/>
    <w:rsid w:val="00ED577D"/>
    <w:rsid w:val="00ED5940"/>
    <w:rsid w:val="00ED6321"/>
    <w:rsid w:val="00ED6355"/>
    <w:rsid w:val="00ED6625"/>
    <w:rsid w:val="00ED6FF4"/>
    <w:rsid w:val="00ED711D"/>
    <w:rsid w:val="00ED75E0"/>
    <w:rsid w:val="00ED7AF3"/>
    <w:rsid w:val="00ED7CB8"/>
    <w:rsid w:val="00ED7F81"/>
    <w:rsid w:val="00EE045F"/>
    <w:rsid w:val="00EE092C"/>
    <w:rsid w:val="00EE0C6D"/>
    <w:rsid w:val="00EE0D00"/>
    <w:rsid w:val="00EE1823"/>
    <w:rsid w:val="00EE1AC7"/>
    <w:rsid w:val="00EE1C00"/>
    <w:rsid w:val="00EE1C78"/>
    <w:rsid w:val="00EE24F3"/>
    <w:rsid w:val="00EE2DEC"/>
    <w:rsid w:val="00EE2F99"/>
    <w:rsid w:val="00EE31BD"/>
    <w:rsid w:val="00EE3BE0"/>
    <w:rsid w:val="00EE434F"/>
    <w:rsid w:val="00EE44B2"/>
    <w:rsid w:val="00EE4846"/>
    <w:rsid w:val="00EE4B2A"/>
    <w:rsid w:val="00EE51CC"/>
    <w:rsid w:val="00EE5F3B"/>
    <w:rsid w:val="00EE6750"/>
    <w:rsid w:val="00EE6BB5"/>
    <w:rsid w:val="00EE74D6"/>
    <w:rsid w:val="00EE7596"/>
    <w:rsid w:val="00EE7C3A"/>
    <w:rsid w:val="00EE7EDE"/>
    <w:rsid w:val="00EF027D"/>
    <w:rsid w:val="00EF027F"/>
    <w:rsid w:val="00EF0D32"/>
    <w:rsid w:val="00EF0EAC"/>
    <w:rsid w:val="00EF11F0"/>
    <w:rsid w:val="00EF1353"/>
    <w:rsid w:val="00EF157F"/>
    <w:rsid w:val="00EF175E"/>
    <w:rsid w:val="00EF18E6"/>
    <w:rsid w:val="00EF18EA"/>
    <w:rsid w:val="00EF1E69"/>
    <w:rsid w:val="00EF27CD"/>
    <w:rsid w:val="00EF3C27"/>
    <w:rsid w:val="00EF51AC"/>
    <w:rsid w:val="00EF58B1"/>
    <w:rsid w:val="00EF5A5F"/>
    <w:rsid w:val="00EF5ABA"/>
    <w:rsid w:val="00EF5E84"/>
    <w:rsid w:val="00EF6882"/>
    <w:rsid w:val="00EF697E"/>
    <w:rsid w:val="00EF698D"/>
    <w:rsid w:val="00EF6EFA"/>
    <w:rsid w:val="00EF72CB"/>
    <w:rsid w:val="00EF7AD6"/>
    <w:rsid w:val="00EF7B0C"/>
    <w:rsid w:val="00EF7F31"/>
    <w:rsid w:val="00F00EC5"/>
    <w:rsid w:val="00F00F99"/>
    <w:rsid w:val="00F011D5"/>
    <w:rsid w:val="00F0121C"/>
    <w:rsid w:val="00F01513"/>
    <w:rsid w:val="00F019C4"/>
    <w:rsid w:val="00F01C3A"/>
    <w:rsid w:val="00F01FBA"/>
    <w:rsid w:val="00F0202A"/>
    <w:rsid w:val="00F020C6"/>
    <w:rsid w:val="00F022E2"/>
    <w:rsid w:val="00F02E0E"/>
    <w:rsid w:val="00F0349F"/>
    <w:rsid w:val="00F03A90"/>
    <w:rsid w:val="00F03B3B"/>
    <w:rsid w:val="00F04648"/>
    <w:rsid w:val="00F05126"/>
    <w:rsid w:val="00F05F83"/>
    <w:rsid w:val="00F05FB8"/>
    <w:rsid w:val="00F060BC"/>
    <w:rsid w:val="00F060D1"/>
    <w:rsid w:val="00F0631B"/>
    <w:rsid w:val="00F06437"/>
    <w:rsid w:val="00F0676E"/>
    <w:rsid w:val="00F067CC"/>
    <w:rsid w:val="00F0714D"/>
    <w:rsid w:val="00F07260"/>
    <w:rsid w:val="00F072B1"/>
    <w:rsid w:val="00F0733D"/>
    <w:rsid w:val="00F07373"/>
    <w:rsid w:val="00F07698"/>
    <w:rsid w:val="00F1057A"/>
    <w:rsid w:val="00F107CF"/>
    <w:rsid w:val="00F10B6D"/>
    <w:rsid w:val="00F10CA7"/>
    <w:rsid w:val="00F10F7B"/>
    <w:rsid w:val="00F11532"/>
    <w:rsid w:val="00F11929"/>
    <w:rsid w:val="00F11C93"/>
    <w:rsid w:val="00F12AC0"/>
    <w:rsid w:val="00F12D32"/>
    <w:rsid w:val="00F1355A"/>
    <w:rsid w:val="00F136FC"/>
    <w:rsid w:val="00F14306"/>
    <w:rsid w:val="00F143DE"/>
    <w:rsid w:val="00F14594"/>
    <w:rsid w:val="00F14A61"/>
    <w:rsid w:val="00F15456"/>
    <w:rsid w:val="00F154AC"/>
    <w:rsid w:val="00F1581E"/>
    <w:rsid w:val="00F15FDD"/>
    <w:rsid w:val="00F16177"/>
    <w:rsid w:val="00F16657"/>
    <w:rsid w:val="00F16AD9"/>
    <w:rsid w:val="00F16D0F"/>
    <w:rsid w:val="00F17844"/>
    <w:rsid w:val="00F17D96"/>
    <w:rsid w:val="00F17DA8"/>
    <w:rsid w:val="00F2009C"/>
    <w:rsid w:val="00F20D0F"/>
    <w:rsid w:val="00F20D73"/>
    <w:rsid w:val="00F21971"/>
    <w:rsid w:val="00F227B4"/>
    <w:rsid w:val="00F22941"/>
    <w:rsid w:val="00F22B61"/>
    <w:rsid w:val="00F2390D"/>
    <w:rsid w:val="00F23927"/>
    <w:rsid w:val="00F23D2B"/>
    <w:rsid w:val="00F24531"/>
    <w:rsid w:val="00F24AA8"/>
    <w:rsid w:val="00F24B98"/>
    <w:rsid w:val="00F24D5F"/>
    <w:rsid w:val="00F24E38"/>
    <w:rsid w:val="00F24E62"/>
    <w:rsid w:val="00F2551D"/>
    <w:rsid w:val="00F25536"/>
    <w:rsid w:val="00F25C5A"/>
    <w:rsid w:val="00F25C93"/>
    <w:rsid w:val="00F25CF1"/>
    <w:rsid w:val="00F26005"/>
    <w:rsid w:val="00F262EA"/>
    <w:rsid w:val="00F26430"/>
    <w:rsid w:val="00F26646"/>
    <w:rsid w:val="00F26A52"/>
    <w:rsid w:val="00F26B87"/>
    <w:rsid w:val="00F273B0"/>
    <w:rsid w:val="00F2775F"/>
    <w:rsid w:val="00F277CD"/>
    <w:rsid w:val="00F300A1"/>
    <w:rsid w:val="00F30893"/>
    <w:rsid w:val="00F309FC"/>
    <w:rsid w:val="00F30E51"/>
    <w:rsid w:val="00F31A06"/>
    <w:rsid w:val="00F31EE4"/>
    <w:rsid w:val="00F32235"/>
    <w:rsid w:val="00F33168"/>
    <w:rsid w:val="00F334FA"/>
    <w:rsid w:val="00F33B26"/>
    <w:rsid w:val="00F33E7A"/>
    <w:rsid w:val="00F33FBD"/>
    <w:rsid w:val="00F344E9"/>
    <w:rsid w:val="00F3477B"/>
    <w:rsid w:val="00F35B3D"/>
    <w:rsid w:val="00F35BDB"/>
    <w:rsid w:val="00F3610C"/>
    <w:rsid w:val="00F362D3"/>
    <w:rsid w:val="00F36456"/>
    <w:rsid w:val="00F36537"/>
    <w:rsid w:val="00F36D14"/>
    <w:rsid w:val="00F370CA"/>
    <w:rsid w:val="00F37985"/>
    <w:rsid w:val="00F37BC0"/>
    <w:rsid w:val="00F37DD7"/>
    <w:rsid w:val="00F40068"/>
    <w:rsid w:val="00F400B3"/>
    <w:rsid w:val="00F4015F"/>
    <w:rsid w:val="00F40403"/>
    <w:rsid w:val="00F40597"/>
    <w:rsid w:val="00F40A6E"/>
    <w:rsid w:val="00F41036"/>
    <w:rsid w:val="00F413FD"/>
    <w:rsid w:val="00F4157B"/>
    <w:rsid w:val="00F4189B"/>
    <w:rsid w:val="00F42B51"/>
    <w:rsid w:val="00F42E9B"/>
    <w:rsid w:val="00F436B1"/>
    <w:rsid w:val="00F43715"/>
    <w:rsid w:val="00F43D59"/>
    <w:rsid w:val="00F43E72"/>
    <w:rsid w:val="00F4463B"/>
    <w:rsid w:val="00F4494F"/>
    <w:rsid w:val="00F44ECF"/>
    <w:rsid w:val="00F44F1C"/>
    <w:rsid w:val="00F450B5"/>
    <w:rsid w:val="00F452B2"/>
    <w:rsid w:val="00F45BB6"/>
    <w:rsid w:val="00F45E44"/>
    <w:rsid w:val="00F45EC4"/>
    <w:rsid w:val="00F461CA"/>
    <w:rsid w:val="00F467D2"/>
    <w:rsid w:val="00F46A6A"/>
    <w:rsid w:val="00F47031"/>
    <w:rsid w:val="00F472BA"/>
    <w:rsid w:val="00F47470"/>
    <w:rsid w:val="00F47BDB"/>
    <w:rsid w:val="00F47E39"/>
    <w:rsid w:val="00F50221"/>
    <w:rsid w:val="00F502EE"/>
    <w:rsid w:val="00F50715"/>
    <w:rsid w:val="00F5077D"/>
    <w:rsid w:val="00F50D99"/>
    <w:rsid w:val="00F51592"/>
    <w:rsid w:val="00F51738"/>
    <w:rsid w:val="00F52561"/>
    <w:rsid w:val="00F52645"/>
    <w:rsid w:val="00F5272B"/>
    <w:rsid w:val="00F530AB"/>
    <w:rsid w:val="00F5499D"/>
    <w:rsid w:val="00F54AC8"/>
    <w:rsid w:val="00F54DBD"/>
    <w:rsid w:val="00F553CD"/>
    <w:rsid w:val="00F5593F"/>
    <w:rsid w:val="00F56A82"/>
    <w:rsid w:val="00F56C54"/>
    <w:rsid w:val="00F56C66"/>
    <w:rsid w:val="00F570C1"/>
    <w:rsid w:val="00F57296"/>
    <w:rsid w:val="00F574F2"/>
    <w:rsid w:val="00F578A1"/>
    <w:rsid w:val="00F57B6D"/>
    <w:rsid w:val="00F57CAC"/>
    <w:rsid w:val="00F60460"/>
    <w:rsid w:val="00F6065D"/>
    <w:rsid w:val="00F60C63"/>
    <w:rsid w:val="00F6167E"/>
    <w:rsid w:val="00F61A98"/>
    <w:rsid w:val="00F61BA3"/>
    <w:rsid w:val="00F62431"/>
    <w:rsid w:val="00F626E7"/>
    <w:rsid w:val="00F62A15"/>
    <w:rsid w:val="00F62D08"/>
    <w:rsid w:val="00F636C7"/>
    <w:rsid w:val="00F638FF"/>
    <w:rsid w:val="00F6414D"/>
    <w:rsid w:val="00F641E6"/>
    <w:rsid w:val="00F64483"/>
    <w:rsid w:val="00F6462E"/>
    <w:rsid w:val="00F64F57"/>
    <w:rsid w:val="00F6593C"/>
    <w:rsid w:val="00F65B62"/>
    <w:rsid w:val="00F6656A"/>
    <w:rsid w:val="00F66915"/>
    <w:rsid w:val="00F66944"/>
    <w:rsid w:val="00F66AC9"/>
    <w:rsid w:val="00F66D47"/>
    <w:rsid w:val="00F67581"/>
    <w:rsid w:val="00F7006B"/>
    <w:rsid w:val="00F7085E"/>
    <w:rsid w:val="00F70B20"/>
    <w:rsid w:val="00F70C39"/>
    <w:rsid w:val="00F70E0D"/>
    <w:rsid w:val="00F70EC5"/>
    <w:rsid w:val="00F714AA"/>
    <w:rsid w:val="00F71794"/>
    <w:rsid w:val="00F71CE3"/>
    <w:rsid w:val="00F71F6F"/>
    <w:rsid w:val="00F71F8C"/>
    <w:rsid w:val="00F72512"/>
    <w:rsid w:val="00F73140"/>
    <w:rsid w:val="00F7334E"/>
    <w:rsid w:val="00F74114"/>
    <w:rsid w:val="00F7436F"/>
    <w:rsid w:val="00F74889"/>
    <w:rsid w:val="00F749A4"/>
    <w:rsid w:val="00F74BE8"/>
    <w:rsid w:val="00F75197"/>
    <w:rsid w:val="00F75461"/>
    <w:rsid w:val="00F758BD"/>
    <w:rsid w:val="00F76733"/>
    <w:rsid w:val="00F76A73"/>
    <w:rsid w:val="00F77157"/>
    <w:rsid w:val="00F77307"/>
    <w:rsid w:val="00F778FF"/>
    <w:rsid w:val="00F8005D"/>
    <w:rsid w:val="00F80503"/>
    <w:rsid w:val="00F80A99"/>
    <w:rsid w:val="00F80EB0"/>
    <w:rsid w:val="00F80F44"/>
    <w:rsid w:val="00F815CA"/>
    <w:rsid w:val="00F81E15"/>
    <w:rsid w:val="00F82193"/>
    <w:rsid w:val="00F821C3"/>
    <w:rsid w:val="00F82A4D"/>
    <w:rsid w:val="00F82C8C"/>
    <w:rsid w:val="00F82F9E"/>
    <w:rsid w:val="00F83018"/>
    <w:rsid w:val="00F83039"/>
    <w:rsid w:val="00F830E1"/>
    <w:rsid w:val="00F83513"/>
    <w:rsid w:val="00F8406F"/>
    <w:rsid w:val="00F841A7"/>
    <w:rsid w:val="00F84217"/>
    <w:rsid w:val="00F843E9"/>
    <w:rsid w:val="00F84C86"/>
    <w:rsid w:val="00F854A8"/>
    <w:rsid w:val="00F85602"/>
    <w:rsid w:val="00F85C49"/>
    <w:rsid w:val="00F85D2F"/>
    <w:rsid w:val="00F8683B"/>
    <w:rsid w:val="00F87522"/>
    <w:rsid w:val="00F87532"/>
    <w:rsid w:val="00F87EC2"/>
    <w:rsid w:val="00F9073A"/>
    <w:rsid w:val="00F90806"/>
    <w:rsid w:val="00F90C36"/>
    <w:rsid w:val="00F90D9B"/>
    <w:rsid w:val="00F90EAE"/>
    <w:rsid w:val="00F91565"/>
    <w:rsid w:val="00F9168D"/>
    <w:rsid w:val="00F919D5"/>
    <w:rsid w:val="00F91A95"/>
    <w:rsid w:val="00F92210"/>
    <w:rsid w:val="00F92CEC"/>
    <w:rsid w:val="00F931FB"/>
    <w:rsid w:val="00F93654"/>
    <w:rsid w:val="00F93A58"/>
    <w:rsid w:val="00F94CC2"/>
    <w:rsid w:val="00F96A89"/>
    <w:rsid w:val="00F96EFC"/>
    <w:rsid w:val="00F971E0"/>
    <w:rsid w:val="00F9754C"/>
    <w:rsid w:val="00F97CAB"/>
    <w:rsid w:val="00FA0474"/>
    <w:rsid w:val="00FA0853"/>
    <w:rsid w:val="00FA0D65"/>
    <w:rsid w:val="00FA1115"/>
    <w:rsid w:val="00FA112B"/>
    <w:rsid w:val="00FA13F9"/>
    <w:rsid w:val="00FA1C67"/>
    <w:rsid w:val="00FA1EB2"/>
    <w:rsid w:val="00FA2693"/>
    <w:rsid w:val="00FA2702"/>
    <w:rsid w:val="00FA3825"/>
    <w:rsid w:val="00FA390A"/>
    <w:rsid w:val="00FA3989"/>
    <w:rsid w:val="00FA40E7"/>
    <w:rsid w:val="00FA43FB"/>
    <w:rsid w:val="00FA46C8"/>
    <w:rsid w:val="00FA47E3"/>
    <w:rsid w:val="00FA4824"/>
    <w:rsid w:val="00FA4DA5"/>
    <w:rsid w:val="00FA4ED6"/>
    <w:rsid w:val="00FA5292"/>
    <w:rsid w:val="00FA54E9"/>
    <w:rsid w:val="00FA5542"/>
    <w:rsid w:val="00FA557E"/>
    <w:rsid w:val="00FA6422"/>
    <w:rsid w:val="00FA6CC5"/>
    <w:rsid w:val="00FA70D3"/>
    <w:rsid w:val="00FA7B37"/>
    <w:rsid w:val="00FA7BB6"/>
    <w:rsid w:val="00FA7D52"/>
    <w:rsid w:val="00FA7EE7"/>
    <w:rsid w:val="00FA7FE2"/>
    <w:rsid w:val="00FB0F65"/>
    <w:rsid w:val="00FB139C"/>
    <w:rsid w:val="00FB13F4"/>
    <w:rsid w:val="00FB158D"/>
    <w:rsid w:val="00FB19E0"/>
    <w:rsid w:val="00FB1EC2"/>
    <w:rsid w:val="00FB2038"/>
    <w:rsid w:val="00FB203B"/>
    <w:rsid w:val="00FB215B"/>
    <w:rsid w:val="00FB21CD"/>
    <w:rsid w:val="00FB2278"/>
    <w:rsid w:val="00FB286B"/>
    <w:rsid w:val="00FB2B91"/>
    <w:rsid w:val="00FB2C33"/>
    <w:rsid w:val="00FB2FD0"/>
    <w:rsid w:val="00FB33D0"/>
    <w:rsid w:val="00FB34FB"/>
    <w:rsid w:val="00FB36DE"/>
    <w:rsid w:val="00FB3C30"/>
    <w:rsid w:val="00FB448B"/>
    <w:rsid w:val="00FB4673"/>
    <w:rsid w:val="00FB496F"/>
    <w:rsid w:val="00FB4B25"/>
    <w:rsid w:val="00FB529E"/>
    <w:rsid w:val="00FB5394"/>
    <w:rsid w:val="00FB565E"/>
    <w:rsid w:val="00FB5CF6"/>
    <w:rsid w:val="00FB5D3F"/>
    <w:rsid w:val="00FB5FC3"/>
    <w:rsid w:val="00FB65F5"/>
    <w:rsid w:val="00FB6D42"/>
    <w:rsid w:val="00FB7B4D"/>
    <w:rsid w:val="00FC00C4"/>
    <w:rsid w:val="00FC04C6"/>
    <w:rsid w:val="00FC08F5"/>
    <w:rsid w:val="00FC0F5D"/>
    <w:rsid w:val="00FC13B6"/>
    <w:rsid w:val="00FC207A"/>
    <w:rsid w:val="00FC20E8"/>
    <w:rsid w:val="00FC252D"/>
    <w:rsid w:val="00FC2F8B"/>
    <w:rsid w:val="00FC30E6"/>
    <w:rsid w:val="00FC3C9B"/>
    <w:rsid w:val="00FC3D64"/>
    <w:rsid w:val="00FC47F6"/>
    <w:rsid w:val="00FC4B3F"/>
    <w:rsid w:val="00FC5ACD"/>
    <w:rsid w:val="00FC5F43"/>
    <w:rsid w:val="00FC64F6"/>
    <w:rsid w:val="00FC662A"/>
    <w:rsid w:val="00FC674A"/>
    <w:rsid w:val="00FC684F"/>
    <w:rsid w:val="00FC7614"/>
    <w:rsid w:val="00FC77D1"/>
    <w:rsid w:val="00FC79BA"/>
    <w:rsid w:val="00FC7A99"/>
    <w:rsid w:val="00FC7C5E"/>
    <w:rsid w:val="00FD0058"/>
    <w:rsid w:val="00FD0102"/>
    <w:rsid w:val="00FD0F87"/>
    <w:rsid w:val="00FD0FF9"/>
    <w:rsid w:val="00FD1BED"/>
    <w:rsid w:val="00FD1FD4"/>
    <w:rsid w:val="00FD26D4"/>
    <w:rsid w:val="00FD279A"/>
    <w:rsid w:val="00FD2B04"/>
    <w:rsid w:val="00FD2EB2"/>
    <w:rsid w:val="00FD3093"/>
    <w:rsid w:val="00FD3AA2"/>
    <w:rsid w:val="00FD3B9E"/>
    <w:rsid w:val="00FD3D47"/>
    <w:rsid w:val="00FD44AF"/>
    <w:rsid w:val="00FD4995"/>
    <w:rsid w:val="00FD4C16"/>
    <w:rsid w:val="00FD4EA2"/>
    <w:rsid w:val="00FD5291"/>
    <w:rsid w:val="00FD5352"/>
    <w:rsid w:val="00FD5452"/>
    <w:rsid w:val="00FD58D2"/>
    <w:rsid w:val="00FD5AA2"/>
    <w:rsid w:val="00FD5D19"/>
    <w:rsid w:val="00FD5E77"/>
    <w:rsid w:val="00FD6243"/>
    <w:rsid w:val="00FD6396"/>
    <w:rsid w:val="00FD63B2"/>
    <w:rsid w:val="00FD6CC9"/>
    <w:rsid w:val="00FD714D"/>
    <w:rsid w:val="00FD7F1E"/>
    <w:rsid w:val="00FE0073"/>
    <w:rsid w:val="00FE02CB"/>
    <w:rsid w:val="00FE0F39"/>
    <w:rsid w:val="00FE1291"/>
    <w:rsid w:val="00FE13F6"/>
    <w:rsid w:val="00FE15B1"/>
    <w:rsid w:val="00FE26A6"/>
    <w:rsid w:val="00FE27AD"/>
    <w:rsid w:val="00FE2BB6"/>
    <w:rsid w:val="00FE2BC4"/>
    <w:rsid w:val="00FE2FF1"/>
    <w:rsid w:val="00FE379C"/>
    <w:rsid w:val="00FE3B48"/>
    <w:rsid w:val="00FE3F8C"/>
    <w:rsid w:val="00FE42EC"/>
    <w:rsid w:val="00FE4635"/>
    <w:rsid w:val="00FE5D97"/>
    <w:rsid w:val="00FE609A"/>
    <w:rsid w:val="00FE6A15"/>
    <w:rsid w:val="00FE6A79"/>
    <w:rsid w:val="00FE6D23"/>
    <w:rsid w:val="00FE7039"/>
    <w:rsid w:val="00FE76CA"/>
    <w:rsid w:val="00FE7E4B"/>
    <w:rsid w:val="00FF0006"/>
    <w:rsid w:val="00FF05D3"/>
    <w:rsid w:val="00FF0AA2"/>
    <w:rsid w:val="00FF111B"/>
    <w:rsid w:val="00FF125D"/>
    <w:rsid w:val="00FF1291"/>
    <w:rsid w:val="00FF1708"/>
    <w:rsid w:val="00FF1DCB"/>
    <w:rsid w:val="00FF1E5F"/>
    <w:rsid w:val="00FF205D"/>
    <w:rsid w:val="00FF2278"/>
    <w:rsid w:val="00FF24B7"/>
    <w:rsid w:val="00FF32EF"/>
    <w:rsid w:val="00FF33A3"/>
    <w:rsid w:val="00FF33D6"/>
    <w:rsid w:val="00FF3599"/>
    <w:rsid w:val="00FF3898"/>
    <w:rsid w:val="00FF4A89"/>
    <w:rsid w:val="00FF4BE3"/>
    <w:rsid w:val="00FF4D36"/>
    <w:rsid w:val="00FF4FB3"/>
    <w:rsid w:val="00FF50CB"/>
    <w:rsid w:val="00FF588E"/>
    <w:rsid w:val="00FF5A84"/>
    <w:rsid w:val="00FF5AEB"/>
    <w:rsid w:val="00FF636B"/>
    <w:rsid w:val="00FF66B8"/>
    <w:rsid w:val="00FF6796"/>
    <w:rsid w:val="00FF6917"/>
    <w:rsid w:val="00FF6C03"/>
    <w:rsid w:val="00FF735C"/>
    <w:rsid w:val="00FF7513"/>
    <w:rsid w:val="00FF76FA"/>
    <w:rsid w:val="00FF790C"/>
    <w:rsid w:val="00FF7F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5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425525"/>
    <w:rPr>
      <w:sz w:val="24"/>
      <w:szCs w:val="24"/>
    </w:rPr>
  </w:style>
  <w:style w:type="paragraph" w:styleId="Heading1">
    <w:name w:val="heading 1"/>
    <w:basedOn w:val="BodyText"/>
    <w:next w:val="BodyText"/>
    <w:rsid w:val="0042552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2552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25525"/>
    <w:pPr>
      <w:spacing w:before="560" w:line="320" w:lineRule="exact"/>
      <w:ind w:left="0" w:firstLine="0"/>
      <w:outlineLvl w:val="2"/>
    </w:pPr>
    <w:rPr>
      <w:sz w:val="26"/>
    </w:rPr>
  </w:style>
  <w:style w:type="paragraph" w:styleId="Heading4">
    <w:name w:val="heading 4"/>
    <w:basedOn w:val="Heading3"/>
    <w:next w:val="BodyText"/>
    <w:link w:val="Heading4Char"/>
    <w:qFormat/>
    <w:rsid w:val="00425525"/>
    <w:pPr>
      <w:spacing w:before="480"/>
      <w:outlineLvl w:val="3"/>
    </w:pPr>
    <w:rPr>
      <w:b w:val="0"/>
      <w:sz w:val="24"/>
    </w:rPr>
  </w:style>
  <w:style w:type="paragraph" w:styleId="Heading5">
    <w:name w:val="heading 5"/>
    <w:basedOn w:val="Heading4"/>
    <w:next w:val="BodyText"/>
    <w:link w:val="Heading5Char"/>
    <w:qFormat/>
    <w:rsid w:val="00425525"/>
    <w:pPr>
      <w:outlineLvl w:val="4"/>
    </w:pPr>
    <w:rPr>
      <w:i/>
      <w:sz w:val="22"/>
    </w:rPr>
  </w:style>
  <w:style w:type="paragraph" w:styleId="Heading6">
    <w:name w:val="heading 6"/>
    <w:basedOn w:val="BodyText"/>
    <w:next w:val="BodyText"/>
    <w:rsid w:val="00425525"/>
    <w:pPr>
      <w:spacing w:after="60"/>
      <w:jc w:val="left"/>
      <w:outlineLvl w:val="5"/>
    </w:pPr>
    <w:rPr>
      <w:i/>
      <w:sz w:val="22"/>
    </w:rPr>
  </w:style>
  <w:style w:type="paragraph" w:styleId="Heading7">
    <w:name w:val="heading 7"/>
    <w:basedOn w:val="BodyText"/>
    <w:next w:val="BodyText"/>
    <w:rsid w:val="00425525"/>
    <w:pPr>
      <w:spacing w:after="60" w:line="240" w:lineRule="auto"/>
      <w:jc w:val="left"/>
      <w:outlineLvl w:val="6"/>
    </w:pPr>
    <w:rPr>
      <w:rFonts w:ascii="Arial" w:hAnsi="Arial"/>
      <w:sz w:val="20"/>
    </w:rPr>
  </w:style>
  <w:style w:type="paragraph" w:styleId="Heading8">
    <w:name w:val="heading 8"/>
    <w:basedOn w:val="BodyText"/>
    <w:next w:val="BodyText"/>
    <w:rsid w:val="00425525"/>
    <w:pPr>
      <w:spacing w:after="60" w:line="240" w:lineRule="auto"/>
      <w:jc w:val="left"/>
      <w:outlineLvl w:val="7"/>
    </w:pPr>
    <w:rPr>
      <w:rFonts w:ascii="Arial" w:hAnsi="Arial"/>
      <w:i/>
      <w:sz w:val="20"/>
    </w:rPr>
  </w:style>
  <w:style w:type="paragraph" w:styleId="Heading9">
    <w:name w:val="heading 9"/>
    <w:basedOn w:val="BodyText"/>
    <w:next w:val="BodyText"/>
    <w:rsid w:val="0042552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255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525"/>
  </w:style>
  <w:style w:type="paragraph" w:styleId="BodyText">
    <w:name w:val="Body Text"/>
    <w:link w:val="BodyTextChar"/>
    <w:qFormat/>
    <w:rsid w:val="00425525"/>
    <w:pPr>
      <w:spacing w:before="240" w:line="300" w:lineRule="atLeast"/>
      <w:jc w:val="both"/>
    </w:pPr>
    <w:rPr>
      <w:sz w:val="24"/>
    </w:rPr>
  </w:style>
  <w:style w:type="paragraph" w:customStyle="1" w:styleId="Chapter">
    <w:name w:val="Chapter"/>
    <w:basedOn w:val="Heading1"/>
    <w:next w:val="BodyText"/>
    <w:semiHidden/>
    <w:rsid w:val="00425525"/>
    <w:pPr>
      <w:ind w:left="0" w:firstLine="0"/>
      <w:outlineLvl w:val="9"/>
    </w:pPr>
  </w:style>
  <w:style w:type="paragraph" w:customStyle="1" w:styleId="SequenceInfo">
    <w:name w:val="Sequence Info"/>
    <w:basedOn w:val="BodyText"/>
    <w:semiHidden/>
    <w:rsid w:val="00425525"/>
    <w:rPr>
      <w:vanish/>
      <w:sz w:val="16"/>
    </w:rPr>
  </w:style>
  <w:style w:type="character" w:styleId="CommentReference">
    <w:name w:val="annotation reference"/>
    <w:basedOn w:val="DefaultParagraphFont"/>
    <w:rsid w:val="00425525"/>
    <w:rPr>
      <w:b/>
      <w:vanish/>
      <w:color w:val="FF00FF"/>
      <w:sz w:val="20"/>
    </w:rPr>
  </w:style>
  <w:style w:type="paragraph" w:styleId="CommentText">
    <w:name w:val="annotation text"/>
    <w:basedOn w:val="Normal"/>
    <w:link w:val="CommentTextChar"/>
    <w:semiHidden/>
    <w:rsid w:val="00425525"/>
    <w:pPr>
      <w:spacing w:before="120" w:line="240" w:lineRule="atLeast"/>
      <w:ind w:left="567" w:hanging="567"/>
    </w:pPr>
    <w:rPr>
      <w:sz w:val="20"/>
    </w:rPr>
  </w:style>
  <w:style w:type="paragraph" w:customStyle="1" w:styleId="Abbreviation">
    <w:name w:val="Abbreviation"/>
    <w:basedOn w:val="BodyText"/>
    <w:rsid w:val="00425525"/>
    <w:pPr>
      <w:spacing w:before="120"/>
      <w:ind w:left="2381" w:hanging="2381"/>
      <w:jc w:val="left"/>
    </w:pPr>
  </w:style>
  <w:style w:type="paragraph" w:customStyle="1" w:styleId="Box">
    <w:name w:val="Box"/>
    <w:basedOn w:val="BodyText"/>
    <w:link w:val="BoxChar"/>
    <w:qFormat/>
    <w:rsid w:val="00425525"/>
    <w:pPr>
      <w:keepNext/>
      <w:spacing w:before="120" w:line="260" w:lineRule="atLeast"/>
    </w:pPr>
    <w:rPr>
      <w:rFonts w:ascii="Arial" w:hAnsi="Arial"/>
      <w:sz w:val="20"/>
    </w:rPr>
  </w:style>
  <w:style w:type="paragraph" w:customStyle="1" w:styleId="QuoteBullet">
    <w:name w:val="Quote Bullet"/>
    <w:basedOn w:val="Quote"/>
    <w:rsid w:val="00425525"/>
    <w:pPr>
      <w:numPr>
        <w:numId w:val="11"/>
      </w:numPr>
    </w:pPr>
  </w:style>
  <w:style w:type="paragraph" w:customStyle="1" w:styleId="BoxListBullet">
    <w:name w:val="Box List Bullet"/>
    <w:basedOn w:val="BodyText"/>
    <w:link w:val="BoxListBulletChar"/>
    <w:rsid w:val="00425525"/>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425525"/>
    <w:pPr>
      <w:numPr>
        <w:numId w:val="3"/>
      </w:numPr>
      <w:ind w:left="568" w:hanging="284"/>
    </w:pPr>
  </w:style>
  <w:style w:type="paragraph" w:customStyle="1" w:styleId="BoxListNumber">
    <w:name w:val="Box List Number"/>
    <w:basedOn w:val="BodyText"/>
    <w:rsid w:val="0042552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425525"/>
    <w:pPr>
      <w:numPr>
        <w:ilvl w:val="1"/>
      </w:numPr>
      <w:ind w:left="681" w:hanging="397"/>
    </w:pPr>
  </w:style>
  <w:style w:type="paragraph" w:customStyle="1" w:styleId="BoxQuote">
    <w:name w:val="Box Quote"/>
    <w:basedOn w:val="BodyText"/>
    <w:next w:val="Box"/>
    <w:qFormat/>
    <w:rsid w:val="00425525"/>
    <w:pPr>
      <w:keepNext/>
      <w:spacing w:before="60" w:line="240" w:lineRule="exact"/>
      <w:ind w:left="284"/>
    </w:pPr>
    <w:rPr>
      <w:rFonts w:ascii="Arial" w:hAnsi="Arial"/>
      <w:sz w:val="18"/>
    </w:rPr>
  </w:style>
  <w:style w:type="paragraph" w:customStyle="1" w:styleId="BoxSource">
    <w:name w:val="Box Source"/>
    <w:basedOn w:val="Source"/>
    <w:next w:val="BodyText"/>
    <w:rsid w:val="00425525"/>
    <w:pPr>
      <w:spacing w:before="120"/>
    </w:pPr>
  </w:style>
  <w:style w:type="paragraph" w:customStyle="1" w:styleId="BoxSpace">
    <w:name w:val="Box Space"/>
    <w:basedOn w:val="BodyText"/>
    <w:rsid w:val="00DA56CA"/>
    <w:pPr>
      <w:keepNext/>
      <w:spacing w:before="360" w:line="80" w:lineRule="exact"/>
      <w:jc w:val="left"/>
    </w:pPr>
  </w:style>
  <w:style w:type="paragraph" w:customStyle="1" w:styleId="BoxSubtitle">
    <w:name w:val="Box Subtitle"/>
    <w:basedOn w:val="BoxTitle"/>
    <w:next w:val="Normal"/>
    <w:rsid w:val="00425525"/>
    <w:pPr>
      <w:spacing w:after="80" w:line="200" w:lineRule="exact"/>
      <w:ind w:firstLine="0"/>
    </w:pPr>
    <w:rPr>
      <w:b w:val="0"/>
      <w:sz w:val="20"/>
    </w:rPr>
  </w:style>
  <w:style w:type="paragraph" w:customStyle="1" w:styleId="BoxTitle">
    <w:name w:val="Box Title"/>
    <w:basedOn w:val="Caption"/>
    <w:next w:val="BoxSubtitle"/>
    <w:link w:val="BoxTitleChar"/>
    <w:rsid w:val="00425525"/>
    <w:pPr>
      <w:spacing w:before="120" w:after="0"/>
    </w:pPr>
  </w:style>
  <w:style w:type="paragraph" w:styleId="Caption">
    <w:name w:val="caption"/>
    <w:basedOn w:val="Normal"/>
    <w:next w:val="BodyText"/>
    <w:rsid w:val="0042552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425525"/>
    <w:pPr>
      <w:spacing w:line="280" w:lineRule="atLeast"/>
      <w:ind w:left="907"/>
    </w:pPr>
    <w:rPr>
      <w:rFonts w:ascii="Arial" w:hAnsi="Arial"/>
      <w:b/>
      <w:sz w:val="20"/>
    </w:rPr>
  </w:style>
  <w:style w:type="character" w:customStyle="1" w:styleId="DocumentInfo">
    <w:name w:val="Document Info"/>
    <w:basedOn w:val="DefaultParagraphFont"/>
    <w:semiHidden/>
    <w:rsid w:val="00425525"/>
    <w:rPr>
      <w:rFonts w:ascii="Arial" w:hAnsi="Arial"/>
      <w:sz w:val="14"/>
    </w:rPr>
  </w:style>
  <w:style w:type="paragraph" w:styleId="Footer">
    <w:name w:val="footer"/>
    <w:basedOn w:val="BodyText"/>
    <w:link w:val="FooterChar"/>
    <w:rsid w:val="0042552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425525"/>
    <w:rPr>
      <w:b/>
      <w:color w:val="FF0000"/>
      <w:sz w:val="24"/>
      <w:u w:val="dotted"/>
    </w:rPr>
  </w:style>
  <w:style w:type="paragraph" w:customStyle="1" w:styleId="BoxContinued">
    <w:name w:val="Box Continued"/>
    <w:basedOn w:val="BodyText"/>
    <w:next w:val="BodyText"/>
    <w:semiHidden/>
    <w:rsid w:val="00425525"/>
    <w:pPr>
      <w:spacing w:before="180" w:line="220" w:lineRule="exact"/>
      <w:jc w:val="right"/>
    </w:pPr>
    <w:rPr>
      <w:rFonts w:ascii="Arial" w:hAnsi="Arial"/>
      <w:sz w:val="18"/>
    </w:rPr>
  </w:style>
  <w:style w:type="paragraph" w:customStyle="1" w:styleId="Figure">
    <w:name w:val="Figure"/>
    <w:basedOn w:val="BodyText"/>
    <w:rsid w:val="00425525"/>
    <w:pPr>
      <w:keepNext/>
      <w:spacing w:before="120" w:after="120" w:line="240" w:lineRule="atLeast"/>
      <w:jc w:val="center"/>
    </w:pPr>
  </w:style>
  <w:style w:type="paragraph" w:customStyle="1" w:styleId="FigureTitle">
    <w:name w:val="Figure Title"/>
    <w:basedOn w:val="Caption"/>
    <w:next w:val="Subtitle"/>
    <w:link w:val="FigureTitleChar"/>
    <w:rsid w:val="00425525"/>
    <w:pPr>
      <w:spacing w:before="120"/>
    </w:pPr>
  </w:style>
  <w:style w:type="paragraph" w:styleId="Subtitle">
    <w:name w:val="Subtitle"/>
    <w:basedOn w:val="Caption"/>
    <w:link w:val="SubtitleChar"/>
    <w:qFormat/>
    <w:rsid w:val="00425525"/>
    <w:pPr>
      <w:spacing w:before="0" w:line="200" w:lineRule="exact"/>
      <w:ind w:firstLine="0"/>
    </w:pPr>
    <w:rPr>
      <w:b w:val="0"/>
      <w:sz w:val="20"/>
    </w:rPr>
  </w:style>
  <w:style w:type="paragraph" w:customStyle="1" w:styleId="Finding">
    <w:name w:val="Finding"/>
    <w:basedOn w:val="BodyText"/>
    <w:rsid w:val="00425525"/>
    <w:pPr>
      <w:keepLines/>
      <w:spacing w:before="120" w:line="280" w:lineRule="atLeast"/>
    </w:pPr>
    <w:rPr>
      <w:rFonts w:ascii="Arial" w:hAnsi="Arial"/>
      <w:sz w:val="22"/>
    </w:rPr>
  </w:style>
  <w:style w:type="paragraph" w:customStyle="1" w:styleId="FindingBullet">
    <w:name w:val="Finding Bullet"/>
    <w:basedOn w:val="Finding"/>
    <w:rsid w:val="00425525"/>
    <w:pPr>
      <w:numPr>
        <w:numId w:val="7"/>
      </w:numPr>
      <w:spacing w:before="80"/>
    </w:pPr>
  </w:style>
  <w:style w:type="paragraph" w:customStyle="1" w:styleId="FindingNoTitle">
    <w:name w:val="Finding NoTitle"/>
    <w:basedOn w:val="Finding"/>
    <w:rsid w:val="00425525"/>
    <w:pPr>
      <w:spacing w:before="240"/>
    </w:pPr>
  </w:style>
  <w:style w:type="paragraph" w:customStyle="1" w:styleId="FindingTitle">
    <w:name w:val="Finding Title"/>
    <w:basedOn w:val="RecTitle"/>
    <w:next w:val="Finding"/>
    <w:rsid w:val="00425525"/>
  </w:style>
  <w:style w:type="paragraph" w:customStyle="1" w:styleId="FooterEnd">
    <w:name w:val="Footer End"/>
    <w:basedOn w:val="Footer"/>
    <w:rsid w:val="00425525"/>
    <w:pPr>
      <w:spacing w:before="0" w:line="20" w:lineRule="exact"/>
    </w:pPr>
  </w:style>
  <w:style w:type="character" w:styleId="FootnoteReference">
    <w:name w:val="footnote reference"/>
    <w:basedOn w:val="DefaultParagraphFont"/>
    <w:semiHidden/>
    <w:rsid w:val="00425525"/>
    <w:rPr>
      <w:rFonts w:ascii="Times New Roman" w:hAnsi="Times New Roman"/>
      <w:position w:val="6"/>
      <w:sz w:val="20"/>
      <w:vertAlign w:val="baseline"/>
    </w:rPr>
  </w:style>
  <w:style w:type="paragraph" w:styleId="FootnoteText">
    <w:name w:val="footnote text"/>
    <w:basedOn w:val="BodyText"/>
    <w:rsid w:val="00425525"/>
    <w:pPr>
      <w:tabs>
        <w:tab w:val="left" w:pos="284"/>
      </w:tabs>
      <w:spacing w:before="80" w:line="240" w:lineRule="exact"/>
      <w:ind w:left="284" w:hanging="284"/>
    </w:pPr>
    <w:rPr>
      <w:sz w:val="20"/>
    </w:rPr>
  </w:style>
  <w:style w:type="paragraph" w:styleId="Header">
    <w:name w:val="header"/>
    <w:basedOn w:val="BodyText"/>
    <w:rsid w:val="0042552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25525"/>
    <w:pPr>
      <w:spacing w:line="20" w:lineRule="exact"/>
    </w:pPr>
    <w:rPr>
      <w:sz w:val="16"/>
    </w:rPr>
  </w:style>
  <w:style w:type="paragraph" w:customStyle="1" w:styleId="HeaderEven">
    <w:name w:val="Header Even"/>
    <w:basedOn w:val="Header"/>
    <w:semiHidden/>
    <w:rsid w:val="00425525"/>
  </w:style>
  <w:style w:type="paragraph" w:customStyle="1" w:styleId="HeaderOdd">
    <w:name w:val="Header Odd"/>
    <w:basedOn w:val="Header"/>
    <w:semiHidden/>
    <w:rsid w:val="00425525"/>
  </w:style>
  <w:style w:type="paragraph" w:customStyle="1" w:styleId="InformationRequest">
    <w:name w:val="Information Request"/>
    <w:basedOn w:val="Finding"/>
    <w:next w:val="BodyText"/>
    <w:rsid w:val="00425525"/>
    <w:rPr>
      <w:i/>
    </w:rPr>
  </w:style>
  <w:style w:type="paragraph" w:styleId="ListBullet">
    <w:name w:val="List Bullet"/>
    <w:basedOn w:val="BodyText"/>
    <w:link w:val="ListBulletChar"/>
    <w:rsid w:val="00425525"/>
    <w:pPr>
      <w:numPr>
        <w:numId w:val="5"/>
      </w:numPr>
      <w:spacing w:before="120"/>
    </w:pPr>
  </w:style>
  <w:style w:type="paragraph" w:styleId="ListBullet2">
    <w:name w:val="List Bullet 2"/>
    <w:basedOn w:val="BodyText"/>
    <w:rsid w:val="00425525"/>
    <w:pPr>
      <w:numPr>
        <w:numId w:val="2"/>
      </w:numPr>
      <w:spacing w:before="120"/>
    </w:pPr>
  </w:style>
  <w:style w:type="paragraph" w:styleId="ListBullet3">
    <w:name w:val="List Bullet 3"/>
    <w:basedOn w:val="BodyText"/>
    <w:rsid w:val="00425525"/>
    <w:pPr>
      <w:numPr>
        <w:numId w:val="1"/>
      </w:numPr>
      <w:spacing w:before="120"/>
      <w:ind w:left="1020" w:hanging="340"/>
    </w:pPr>
  </w:style>
  <w:style w:type="paragraph" w:styleId="ListNumber">
    <w:name w:val="List Number"/>
    <w:basedOn w:val="BodyText"/>
    <w:rsid w:val="00425525"/>
    <w:pPr>
      <w:numPr>
        <w:numId w:val="13"/>
      </w:numPr>
      <w:spacing w:before="120"/>
    </w:pPr>
  </w:style>
  <w:style w:type="paragraph" w:styleId="ListNumber2">
    <w:name w:val="List Number 2"/>
    <w:basedOn w:val="ListNumber"/>
    <w:rsid w:val="00425525"/>
    <w:pPr>
      <w:numPr>
        <w:ilvl w:val="1"/>
      </w:numPr>
    </w:pPr>
  </w:style>
  <w:style w:type="paragraph" w:styleId="ListNumber3">
    <w:name w:val="List Number 3"/>
    <w:basedOn w:val="ListNumber2"/>
    <w:rsid w:val="00425525"/>
    <w:pPr>
      <w:numPr>
        <w:ilvl w:val="2"/>
      </w:numPr>
    </w:pPr>
  </w:style>
  <w:style w:type="paragraph" w:customStyle="1" w:styleId="Note">
    <w:name w:val="Note"/>
    <w:basedOn w:val="BodyText"/>
    <w:next w:val="BodyText"/>
    <w:link w:val="NoteChar"/>
    <w:rsid w:val="00425525"/>
    <w:pPr>
      <w:keepLines/>
      <w:spacing w:before="80" w:line="220" w:lineRule="exact"/>
    </w:pPr>
    <w:rPr>
      <w:rFonts w:ascii="Arial" w:hAnsi="Arial"/>
      <w:sz w:val="18"/>
    </w:rPr>
  </w:style>
  <w:style w:type="character" w:customStyle="1" w:styleId="NoteLabel">
    <w:name w:val="Note Label"/>
    <w:basedOn w:val="DefaultParagraphFont"/>
    <w:rsid w:val="00425525"/>
    <w:rPr>
      <w:rFonts w:ascii="Arial" w:hAnsi="Arial"/>
      <w:b/>
      <w:position w:val="6"/>
      <w:sz w:val="18"/>
    </w:rPr>
  </w:style>
  <w:style w:type="character" w:styleId="PageNumber">
    <w:name w:val="page number"/>
    <w:basedOn w:val="DefaultParagraphFont"/>
    <w:rsid w:val="00425525"/>
    <w:rPr>
      <w:rFonts w:ascii="Arial" w:hAnsi="Arial"/>
      <w:b/>
      <w:sz w:val="16"/>
    </w:rPr>
  </w:style>
  <w:style w:type="paragraph" w:customStyle="1" w:styleId="PartDivider">
    <w:name w:val="Part Divider"/>
    <w:basedOn w:val="BodyText"/>
    <w:next w:val="BodyText"/>
    <w:semiHidden/>
    <w:rsid w:val="00425525"/>
    <w:pPr>
      <w:spacing w:before="0" w:line="40" w:lineRule="exact"/>
      <w:jc w:val="right"/>
    </w:pPr>
    <w:rPr>
      <w:smallCaps/>
      <w:sz w:val="16"/>
    </w:rPr>
  </w:style>
  <w:style w:type="paragraph" w:customStyle="1" w:styleId="PartNumber">
    <w:name w:val="Part Number"/>
    <w:basedOn w:val="BodyText"/>
    <w:next w:val="BodyText"/>
    <w:semiHidden/>
    <w:rsid w:val="00425525"/>
    <w:pPr>
      <w:spacing w:before="4000" w:line="320" w:lineRule="exact"/>
      <w:ind w:left="6634"/>
      <w:jc w:val="right"/>
    </w:pPr>
    <w:rPr>
      <w:smallCaps/>
      <w:spacing w:val="60"/>
      <w:sz w:val="32"/>
    </w:rPr>
  </w:style>
  <w:style w:type="paragraph" w:customStyle="1" w:styleId="PartTitle">
    <w:name w:val="Part Title"/>
    <w:basedOn w:val="BodyText"/>
    <w:semiHidden/>
    <w:rsid w:val="00425525"/>
    <w:pPr>
      <w:spacing w:before="160" w:after="1360" w:line="520" w:lineRule="exact"/>
      <w:ind w:right="2381"/>
      <w:jc w:val="right"/>
    </w:pPr>
    <w:rPr>
      <w:smallCaps/>
      <w:sz w:val="52"/>
    </w:rPr>
  </w:style>
  <w:style w:type="paragraph" w:styleId="Quote">
    <w:name w:val="Quote"/>
    <w:basedOn w:val="BodyText"/>
    <w:next w:val="BodyText"/>
    <w:qFormat/>
    <w:rsid w:val="00425525"/>
    <w:pPr>
      <w:spacing w:before="120" w:line="280" w:lineRule="exact"/>
      <w:ind w:left="340"/>
    </w:pPr>
    <w:rPr>
      <w:sz w:val="22"/>
    </w:rPr>
  </w:style>
  <w:style w:type="paragraph" w:customStyle="1" w:styleId="Rec">
    <w:name w:val="Rec"/>
    <w:basedOn w:val="BodyText"/>
    <w:qFormat/>
    <w:rsid w:val="00425525"/>
    <w:pPr>
      <w:keepLines/>
      <w:spacing w:before="120" w:line="280" w:lineRule="atLeast"/>
    </w:pPr>
    <w:rPr>
      <w:rFonts w:ascii="Arial" w:hAnsi="Arial"/>
      <w:sz w:val="22"/>
    </w:rPr>
  </w:style>
  <w:style w:type="paragraph" w:customStyle="1" w:styleId="RecBullet">
    <w:name w:val="Rec Bullet"/>
    <w:basedOn w:val="Rec"/>
    <w:rsid w:val="00425525"/>
    <w:pPr>
      <w:numPr>
        <w:numId w:val="8"/>
      </w:numPr>
      <w:spacing w:before="80"/>
    </w:pPr>
  </w:style>
  <w:style w:type="paragraph" w:customStyle="1" w:styleId="RecTitle">
    <w:name w:val="Rec Title"/>
    <w:basedOn w:val="BodyText"/>
    <w:next w:val="Rec"/>
    <w:qFormat/>
    <w:rsid w:val="00425525"/>
    <w:pPr>
      <w:keepNext/>
      <w:keepLines/>
      <w:spacing w:line="280" w:lineRule="atLeast"/>
    </w:pPr>
    <w:rPr>
      <w:rFonts w:ascii="Arial" w:hAnsi="Arial"/>
      <w:caps/>
      <w:sz w:val="18"/>
    </w:rPr>
  </w:style>
  <w:style w:type="paragraph" w:customStyle="1" w:styleId="RecB">
    <w:name w:val="RecB"/>
    <w:basedOn w:val="Normal"/>
    <w:rsid w:val="004255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25525"/>
    <w:pPr>
      <w:numPr>
        <w:numId w:val="9"/>
      </w:numPr>
      <w:spacing w:before="80"/>
    </w:pPr>
  </w:style>
  <w:style w:type="paragraph" w:customStyle="1" w:styleId="RecBNoTitle">
    <w:name w:val="RecB NoTitle"/>
    <w:basedOn w:val="RecB"/>
    <w:rsid w:val="00425525"/>
    <w:pPr>
      <w:spacing w:before="240"/>
    </w:pPr>
  </w:style>
  <w:style w:type="paragraph" w:customStyle="1" w:styleId="Reference">
    <w:name w:val="Reference"/>
    <w:basedOn w:val="BodyText"/>
    <w:link w:val="ReferenceChar"/>
    <w:rsid w:val="00425525"/>
    <w:pPr>
      <w:spacing w:before="120"/>
      <w:ind w:left="340" w:hanging="340"/>
    </w:pPr>
  </w:style>
  <w:style w:type="paragraph" w:customStyle="1" w:styleId="SideNote">
    <w:name w:val="Side Note"/>
    <w:basedOn w:val="BodyText"/>
    <w:next w:val="BodyText"/>
    <w:semiHidden/>
    <w:rsid w:val="0042552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25525"/>
    <w:pPr>
      <w:framePr w:wrap="around"/>
      <w:numPr>
        <w:numId w:val="4"/>
      </w:numPr>
      <w:tabs>
        <w:tab w:val="left" w:pos="227"/>
      </w:tabs>
    </w:pPr>
  </w:style>
  <w:style w:type="paragraph" w:customStyle="1" w:styleId="SideNoteGraphic">
    <w:name w:val="Side Note Graphic"/>
    <w:basedOn w:val="SideNote"/>
    <w:next w:val="BodyText"/>
    <w:semiHidden/>
    <w:rsid w:val="00425525"/>
    <w:pPr>
      <w:framePr w:wrap="around"/>
    </w:pPr>
  </w:style>
  <w:style w:type="paragraph" w:customStyle="1" w:styleId="Source">
    <w:name w:val="Source"/>
    <w:basedOn w:val="Normal"/>
    <w:next w:val="BodyText"/>
    <w:link w:val="SourceChar"/>
    <w:rsid w:val="00425525"/>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42552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25525"/>
    <w:pPr>
      <w:numPr>
        <w:numId w:val="10"/>
      </w:numPr>
      <w:jc w:val="left"/>
    </w:pPr>
  </w:style>
  <w:style w:type="paragraph" w:customStyle="1" w:styleId="TableColumnHeading">
    <w:name w:val="Table Column Heading"/>
    <w:basedOn w:val="TableBodyText"/>
    <w:rsid w:val="00425525"/>
    <w:pPr>
      <w:spacing w:before="80" w:after="80"/>
    </w:pPr>
    <w:rPr>
      <w:i/>
    </w:rPr>
  </w:style>
  <w:style w:type="paragraph" w:styleId="TableofFigures">
    <w:name w:val="table of figures"/>
    <w:basedOn w:val="TOC3"/>
    <w:next w:val="BodyText"/>
    <w:semiHidden/>
    <w:rsid w:val="00425525"/>
    <w:pPr>
      <w:ind w:left="737" w:hanging="737"/>
    </w:pPr>
  </w:style>
  <w:style w:type="paragraph" w:styleId="TOC3">
    <w:name w:val="toc 3"/>
    <w:basedOn w:val="TOC2"/>
    <w:rsid w:val="00425525"/>
    <w:pPr>
      <w:spacing w:before="60"/>
      <w:ind w:left="1190" w:hanging="680"/>
    </w:pPr>
  </w:style>
  <w:style w:type="paragraph" w:customStyle="1" w:styleId="TableTitle">
    <w:name w:val="Table Title"/>
    <w:basedOn w:val="Caption"/>
    <w:next w:val="Subtitle"/>
    <w:qFormat/>
    <w:rsid w:val="00425525"/>
    <w:pPr>
      <w:spacing w:before="120"/>
    </w:pPr>
  </w:style>
  <w:style w:type="paragraph" w:customStyle="1" w:styleId="TableUnitsRow">
    <w:name w:val="Table Units Row"/>
    <w:basedOn w:val="TableBodyText"/>
    <w:rsid w:val="00425525"/>
    <w:pPr>
      <w:spacing w:before="40"/>
    </w:pPr>
  </w:style>
  <w:style w:type="paragraph" w:styleId="TOC1">
    <w:name w:val="toc 1"/>
    <w:basedOn w:val="Normal"/>
    <w:next w:val="TOC2"/>
    <w:link w:val="TOC1Char"/>
    <w:rsid w:val="00425525"/>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425525"/>
    <w:pPr>
      <w:ind w:left="1134" w:hanging="624"/>
    </w:pPr>
    <w:rPr>
      <w:b w:val="0"/>
    </w:rPr>
  </w:style>
  <w:style w:type="paragraph" w:styleId="TOC4">
    <w:name w:val="toc 4"/>
    <w:basedOn w:val="TOC3"/>
    <w:semiHidden/>
    <w:rsid w:val="00425525"/>
    <w:pPr>
      <w:ind w:left="1191" w:firstLine="0"/>
    </w:pPr>
  </w:style>
  <w:style w:type="paragraph" w:customStyle="1" w:styleId="Jurisdictioncommentsbodytext">
    <w:name w:val="Jurisdiction comments body text"/>
    <w:rsid w:val="00425525"/>
    <w:pPr>
      <w:spacing w:after="140"/>
      <w:jc w:val="both"/>
    </w:pPr>
    <w:rPr>
      <w:rFonts w:ascii="Arial" w:hAnsi="Arial"/>
      <w:sz w:val="24"/>
      <w:lang w:eastAsia="en-US"/>
    </w:rPr>
  </w:style>
  <w:style w:type="paragraph" w:customStyle="1" w:styleId="Continued">
    <w:name w:val="Continued"/>
    <w:basedOn w:val="BoxContinued"/>
    <w:next w:val="BodyText"/>
    <w:link w:val="ContinuedChar"/>
    <w:rsid w:val="00425525"/>
  </w:style>
  <w:style w:type="paragraph" w:customStyle="1" w:styleId="BoxHeading1">
    <w:name w:val="Box Heading 1"/>
    <w:basedOn w:val="BodyText"/>
    <w:next w:val="Box"/>
    <w:rsid w:val="00425525"/>
    <w:pPr>
      <w:keepNext/>
      <w:spacing w:before="200" w:line="280" w:lineRule="atLeast"/>
    </w:pPr>
    <w:rPr>
      <w:rFonts w:ascii="Arial" w:hAnsi="Arial"/>
      <w:b/>
      <w:sz w:val="22"/>
    </w:rPr>
  </w:style>
  <w:style w:type="paragraph" w:customStyle="1" w:styleId="BoxHeading2">
    <w:name w:val="Box Heading 2"/>
    <w:basedOn w:val="BoxHeading1"/>
    <w:next w:val="Normal"/>
    <w:rsid w:val="00425525"/>
    <w:rPr>
      <w:b w:val="0"/>
      <w:i/>
    </w:rPr>
  </w:style>
  <w:style w:type="character" w:customStyle="1" w:styleId="ContinuedChar">
    <w:name w:val="Continued Char"/>
    <w:link w:val="Continued"/>
    <w:rsid w:val="009D236F"/>
    <w:rPr>
      <w:rFonts w:ascii="Arial" w:hAnsi="Arial"/>
      <w:sz w:val="18"/>
    </w:rPr>
  </w:style>
  <w:style w:type="table" w:styleId="TableGrid">
    <w:name w:val="Table Grid"/>
    <w:basedOn w:val="TableNormal"/>
    <w:rsid w:val="004255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risdictioncommentsheading">
    <w:name w:val="Jurisdiction comments heading"/>
    <w:rsid w:val="0042552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25525"/>
    <w:pPr>
      <w:numPr>
        <w:numId w:val="12"/>
      </w:numPr>
      <w:spacing w:after="140"/>
      <w:jc w:val="both"/>
    </w:pPr>
    <w:rPr>
      <w:rFonts w:ascii="Arial" w:hAnsi="Arial"/>
      <w:sz w:val="24"/>
      <w:lang w:eastAsia="en-US"/>
    </w:rPr>
  </w:style>
  <w:style w:type="paragraph" w:customStyle="1" w:styleId="SOC">
    <w:name w:val="SOC"/>
    <w:basedOn w:val="BodyText"/>
    <w:rsid w:val="0066785F"/>
    <w:pPr>
      <w:spacing w:before="0" w:after="140" w:line="240" w:lineRule="auto"/>
    </w:pPr>
    <w:rPr>
      <w:rFonts w:ascii="Arial" w:hAnsi="Arial"/>
    </w:rPr>
  </w:style>
  <w:style w:type="paragraph" w:styleId="BalloonText">
    <w:name w:val="Balloon Text"/>
    <w:basedOn w:val="Normal"/>
    <w:link w:val="BalloonTextChar"/>
    <w:rsid w:val="00425525"/>
    <w:rPr>
      <w:rFonts w:ascii="Tahoma" w:hAnsi="Tahoma" w:cs="Tahoma"/>
      <w:sz w:val="16"/>
      <w:szCs w:val="16"/>
    </w:rPr>
  </w:style>
  <w:style w:type="paragraph" w:styleId="CommentSubject">
    <w:name w:val="annotation subject"/>
    <w:basedOn w:val="CommentText"/>
    <w:next w:val="CommentText"/>
    <w:semiHidden/>
    <w:rsid w:val="004E3A2B"/>
    <w:pPr>
      <w:spacing w:before="0" w:line="240" w:lineRule="auto"/>
      <w:ind w:left="0" w:firstLine="0"/>
    </w:pPr>
    <w:rPr>
      <w:b/>
      <w:bCs/>
    </w:rPr>
  </w:style>
  <w:style w:type="character" w:customStyle="1" w:styleId="NoteChar">
    <w:name w:val="Note Char"/>
    <w:link w:val="Note"/>
    <w:rsid w:val="00663B9A"/>
    <w:rPr>
      <w:rFonts w:ascii="Arial" w:hAnsi="Arial"/>
      <w:sz w:val="18"/>
    </w:rPr>
  </w:style>
  <w:style w:type="character" w:customStyle="1" w:styleId="SourceChar">
    <w:name w:val="Source Char"/>
    <w:basedOn w:val="NoteChar"/>
    <w:link w:val="Source"/>
    <w:rsid w:val="00663B9A"/>
    <w:rPr>
      <w:rFonts w:ascii="Arial" w:hAnsi="Arial"/>
      <w:sz w:val="18"/>
    </w:rPr>
  </w:style>
  <w:style w:type="character" w:customStyle="1" w:styleId="FigureTitleChar">
    <w:name w:val="Figure Title Char"/>
    <w:link w:val="FigureTitle"/>
    <w:rsid w:val="00663B9A"/>
    <w:rPr>
      <w:rFonts w:ascii="Arial" w:hAnsi="Arial"/>
      <w:b/>
      <w:sz w:val="24"/>
      <w:szCs w:val="24"/>
    </w:rPr>
  </w:style>
  <w:style w:type="character" w:customStyle="1" w:styleId="BoxChar">
    <w:name w:val="Box Char"/>
    <w:link w:val="Box"/>
    <w:rsid w:val="003B68FC"/>
    <w:rPr>
      <w:rFonts w:ascii="Arial" w:hAnsi="Arial"/>
    </w:rPr>
  </w:style>
  <w:style w:type="character" w:styleId="Hyperlink">
    <w:name w:val="Hyperlink"/>
    <w:uiPriority w:val="99"/>
    <w:rsid w:val="00066632"/>
    <w:rPr>
      <w:color w:val="0000FF"/>
      <w:u w:val="single"/>
    </w:rPr>
  </w:style>
  <w:style w:type="character" w:customStyle="1" w:styleId="Heading4Char">
    <w:name w:val="Heading 4 Char"/>
    <w:link w:val="Heading4"/>
    <w:rsid w:val="00601BD5"/>
    <w:rPr>
      <w:rFonts w:ascii="Arial" w:hAnsi="Arial"/>
      <w:sz w:val="24"/>
    </w:rPr>
  </w:style>
  <w:style w:type="paragraph" w:customStyle="1" w:styleId="DocInfo">
    <w:name w:val="Doc Info"/>
    <w:basedOn w:val="Normal"/>
    <w:next w:val="Normal"/>
    <w:rsid w:val="0066785F"/>
    <w:pPr>
      <w:jc w:val="center"/>
    </w:pPr>
    <w:rPr>
      <w:rFonts w:ascii="Arial" w:hAnsi="Arial"/>
      <w:sz w:val="14"/>
    </w:rPr>
  </w:style>
  <w:style w:type="character" w:customStyle="1" w:styleId="ReferenceChar">
    <w:name w:val="Reference Char"/>
    <w:link w:val="Reference"/>
    <w:rsid w:val="001014BF"/>
    <w:rPr>
      <w:sz w:val="24"/>
    </w:rPr>
  </w:style>
  <w:style w:type="character" w:styleId="FollowedHyperlink">
    <w:name w:val="FollowedHyperlink"/>
    <w:rsid w:val="000F6D72"/>
    <w:rPr>
      <w:color w:val="800080"/>
      <w:u w:val="single"/>
    </w:rPr>
  </w:style>
  <w:style w:type="paragraph" w:styleId="DocumentMap">
    <w:name w:val="Document Map"/>
    <w:basedOn w:val="Normal"/>
    <w:semiHidden/>
    <w:rsid w:val="00F7006B"/>
    <w:pPr>
      <w:shd w:val="clear" w:color="auto" w:fill="000080"/>
    </w:pPr>
    <w:rPr>
      <w:rFonts w:ascii="Tahoma" w:hAnsi="Tahoma" w:cs="Tahoma"/>
      <w:sz w:val="20"/>
      <w:szCs w:val="20"/>
    </w:rPr>
  </w:style>
  <w:style w:type="paragraph" w:styleId="NormalWeb">
    <w:name w:val="Normal (Web)"/>
    <w:basedOn w:val="Normal"/>
    <w:rsid w:val="00F42E9B"/>
  </w:style>
  <w:style w:type="paragraph" w:customStyle="1" w:styleId="RecBBullet2">
    <w:name w:val="RecB Bullet 2"/>
    <w:basedOn w:val="ListBullet2"/>
    <w:semiHidden/>
    <w:rsid w:val="00425525"/>
    <w:pPr>
      <w:pBdr>
        <w:left w:val="single" w:sz="24" w:space="29" w:color="C0C0C0"/>
      </w:pBdr>
    </w:pPr>
    <w:rPr>
      <w:b/>
      <w:i/>
    </w:rPr>
  </w:style>
  <w:style w:type="character" w:customStyle="1" w:styleId="BalloonTextChar">
    <w:name w:val="Balloon Text Char"/>
    <w:basedOn w:val="DefaultParagraphFont"/>
    <w:link w:val="BalloonText"/>
    <w:rsid w:val="00425525"/>
    <w:rPr>
      <w:rFonts w:ascii="Tahoma" w:hAnsi="Tahoma" w:cs="Tahoma"/>
      <w:sz w:val="16"/>
      <w:szCs w:val="16"/>
    </w:rPr>
  </w:style>
  <w:style w:type="character" w:customStyle="1" w:styleId="SubtitleChar">
    <w:name w:val="Subtitle Char"/>
    <w:basedOn w:val="DefaultParagraphFont"/>
    <w:link w:val="Subtitle"/>
    <w:rsid w:val="00425525"/>
    <w:rPr>
      <w:rFonts w:ascii="Arial" w:hAnsi="Arial"/>
      <w:szCs w:val="24"/>
    </w:rPr>
  </w:style>
  <w:style w:type="paragraph" w:customStyle="1" w:styleId="BoxListBullet3">
    <w:name w:val="Box List Bullet 3"/>
    <w:basedOn w:val="ListBullet3"/>
    <w:rsid w:val="0042552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25525"/>
    <w:rPr>
      <w:i/>
      <w:iCs/>
    </w:rPr>
  </w:style>
  <w:style w:type="paragraph" w:customStyle="1" w:styleId="BoxQuoteBullet">
    <w:name w:val="Box Quote Bullet"/>
    <w:basedOn w:val="BoxQuote"/>
    <w:next w:val="Box"/>
    <w:rsid w:val="00425525"/>
    <w:pPr>
      <w:numPr>
        <w:numId w:val="15"/>
      </w:numPr>
      <w:ind w:left="568" w:hanging="284"/>
    </w:pPr>
  </w:style>
  <w:style w:type="paragraph" w:customStyle="1" w:styleId="InformationRequestBullet">
    <w:name w:val="Information Request Bullet"/>
    <w:basedOn w:val="ListBullet"/>
    <w:next w:val="BodyText"/>
    <w:rsid w:val="00425525"/>
    <w:pPr>
      <w:numPr>
        <w:numId w:val="16"/>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5C54DA"/>
    <w:rPr>
      <w:szCs w:val="24"/>
    </w:rPr>
  </w:style>
  <w:style w:type="paragraph" w:styleId="Revision">
    <w:name w:val="Revision"/>
    <w:hidden/>
    <w:uiPriority w:val="99"/>
    <w:semiHidden/>
    <w:rsid w:val="00422E2C"/>
    <w:rPr>
      <w:sz w:val="26"/>
      <w:szCs w:val="24"/>
    </w:rPr>
  </w:style>
  <w:style w:type="paragraph" w:customStyle="1" w:styleId="BoxSpaceAbove">
    <w:name w:val="Box Space Above"/>
    <w:basedOn w:val="BodyText"/>
    <w:rsid w:val="00425525"/>
    <w:pPr>
      <w:keepNext/>
      <w:spacing w:before="360" w:line="80" w:lineRule="exact"/>
      <w:jc w:val="left"/>
    </w:pPr>
  </w:style>
  <w:style w:type="paragraph" w:customStyle="1" w:styleId="BoxSpaceBelow">
    <w:name w:val="Box Space Below"/>
    <w:basedOn w:val="Box"/>
    <w:rsid w:val="00425525"/>
    <w:pPr>
      <w:keepNext w:val="0"/>
      <w:spacing w:before="60" w:after="60" w:line="80" w:lineRule="exact"/>
    </w:pPr>
    <w:rPr>
      <w:sz w:val="14"/>
    </w:rPr>
  </w:style>
  <w:style w:type="paragraph" w:customStyle="1" w:styleId="Default">
    <w:name w:val="Default"/>
    <w:rsid w:val="00751EA8"/>
    <w:pPr>
      <w:autoSpaceDE w:val="0"/>
      <w:autoSpaceDN w:val="0"/>
      <w:adjustRightInd w:val="0"/>
    </w:pPr>
    <w:rPr>
      <w:rFonts w:ascii="Frutiger LT Std 45 Light" w:hAnsi="Frutiger LT Std 45 Light" w:cs="Frutiger LT Std 45 Light"/>
      <w:color w:val="000000"/>
      <w:sz w:val="24"/>
      <w:szCs w:val="24"/>
    </w:rPr>
  </w:style>
  <w:style w:type="character" w:customStyle="1" w:styleId="Heading3Char">
    <w:name w:val="Heading 3 Char"/>
    <w:basedOn w:val="DefaultParagraphFont"/>
    <w:link w:val="Heading3"/>
    <w:rsid w:val="00112967"/>
    <w:rPr>
      <w:rFonts w:ascii="Arial" w:hAnsi="Arial"/>
      <w:b/>
      <w:sz w:val="26"/>
    </w:rPr>
  </w:style>
  <w:style w:type="character" w:customStyle="1" w:styleId="BodyTextChar">
    <w:name w:val="Body Text Char"/>
    <w:basedOn w:val="DefaultParagraphFont"/>
    <w:link w:val="BodyText"/>
    <w:rsid w:val="00425525"/>
    <w:rPr>
      <w:sz w:val="24"/>
    </w:rPr>
  </w:style>
  <w:style w:type="character" w:customStyle="1" w:styleId="BoxListBullet2Char">
    <w:name w:val="Box List Bullet 2 Char"/>
    <w:basedOn w:val="BoxChar"/>
    <w:link w:val="BoxListBullet2"/>
    <w:rsid w:val="00394397"/>
    <w:rPr>
      <w:rFonts w:ascii="Arial" w:hAnsi="Arial"/>
    </w:rPr>
  </w:style>
  <w:style w:type="character" w:customStyle="1" w:styleId="BoxListBulletChar">
    <w:name w:val="Box List Bullet Char"/>
    <w:basedOn w:val="BoxChar"/>
    <w:link w:val="BoxListBullet"/>
    <w:rsid w:val="007324F6"/>
    <w:rPr>
      <w:rFonts w:ascii="Arial" w:hAnsi="Arial"/>
    </w:rPr>
  </w:style>
  <w:style w:type="paragraph" w:customStyle="1" w:styleId="KeyPointsListBullet">
    <w:name w:val="Key Points List Bullet"/>
    <w:basedOn w:val="Normal"/>
    <w:qFormat/>
    <w:rsid w:val="004255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25525"/>
    <w:pPr>
      <w:numPr>
        <w:numId w:val="19"/>
      </w:numPr>
      <w:ind w:left="568" w:hanging="284"/>
    </w:pPr>
  </w:style>
  <w:style w:type="paragraph" w:customStyle="1" w:styleId="InformationRequestTitle">
    <w:name w:val="Information Request Title"/>
    <w:basedOn w:val="FindingTitle"/>
    <w:next w:val="InformationRequest"/>
    <w:rsid w:val="00425525"/>
    <w:rPr>
      <w:i/>
    </w:rPr>
  </w:style>
  <w:style w:type="paragraph" w:customStyle="1" w:styleId="Space">
    <w:name w:val="Space"/>
    <w:basedOn w:val="Normal"/>
    <w:rsid w:val="00425525"/>
    <w:pPr>
      <w:keepNext/>
      <w:spacing w:line="120" w:lineRule="exact"/>
      <w:jc w:val="both"/>
    </w:pPr>
    <w:rPr>
      <w:rFonts w:ascii="Arial" w:hAnsi="Arial"/>
      <w:sz w:val="20"/>
      <w:szCs w:val="20"/>
    </w:rPr>
  </w:style>
  <w:style w:type="paragraph" w:customStyle="1" w:styleId="Heading1nochapterno">
    <w:name w:val="Heading 1 (no chapter no.)"/>
    <w:basedOn w:val="Heading1"/>
    <w:rsid w:val="00425525"/>
    <w:pPr>
      <w:spacing w:before="0"/>
      <w:ind w:left="0" w:firstLine="0"/>
    </w:pPr>
  </w:style>
  <w:style w:type="paragraph" w:customStyle="1" w:styleId="Heading2nosectionno">
    <w:name w:val="Heading 2 (no section no.)"/>
    <w:basedOn w:val="Heading2"/>
    <w:rsid w:val="00425525"/>
    <w:pPr>
      <w:ind w:left="0" w:firstLine="0"/>
    </w:pPr>
  </w:style>
  <w:style w:type="character" w:customStyle="1" w:styleId="Heading5Char">
    <w:name w:val="Heading 5 Char"/>
    <w:basedOn w:val="DefaultParagraphFont"/>
    <w:link w:val="Heading5"/>
    <w:rsid w:val="00425525"/>
    <w:rPr>
      <w:rFonts w:ascii="Arial" w:hAnsi="Arial"/>
      <w:i/>
      <w:sz w:val="22"/>
    </w:rPr>
  </w:style>
  <w:style w:type="paragraph" w:customStyle="1" w:styleId="Figurespace">
    <w:name w:val="Figure space"/>
    <w:basedOn w:val="Box"/>
    <w:rsid w:val="00425525"/>
    <w:pPr>
      <w:spacing w:before="0" w:line="120" w:lineRule="exact"/>
    </w:pPr>
  </w:style>
  <w:style w:type="paragraph" w:customStyle="1" w:styleId="FooterDraftReport">
    <w:name w:val="FooterDraftReport"/>
    <w:basedOn w:val="Footer"/>
    <w:link w:val="FooterDraftReportChar"/>
    <w:rsid w:val="0042552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425525"/>
    <w:rPr>
      <w:rFonts w:ascii="Arial" w:hAnsi="Arial"/>
      <w:caps/>
      <w:spacing w:val="-4"/>
      <w:sz w:val="16"/>
    </w:rPr>
  </w:style>
  <w:style w:type="character" w:customStyle="1" w:styleId="FooterDraftReportChar">
    <w:name w:val="FooterDraftReport Char"/>
    <w:basedOn w:val="FooterChar"/>
    <w:link w:val="FooterDraftReport"/>
    <w:rsid w:val="0042552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25525"/>
    <w:rPr>
      <w:rFonts w:ascii="Arial" w:hAnsi="Arial"/>
      <w:b/>
      <w:sz w:val="26"/>
      <w:szCs w:val="26"/>
      <w:lang w:eastAsia="en-US"/>
    </w:rPr>
  </w:style>
  <w:style w:type="paragraph" w:customStyle="1" w:styleId="Heading1NotTOC">
    <w:name w:val="Heading 1 Not TOC"/>
    <w:basedOn w:val="Heading1"/>
    <w:next w:val="BodyText"/>
    <w:rsid w:val="00BC49F4"/>
    <w:rPr>
      <w:kern w:val="28"/>
      <w:szCs w:val="26"/>
      <w:lang w:eastAsia="en-US"/>
    </w:rPr>
  </w:style>
  <w:style w:type="character" w:customStyle="1" w:styleId="TableBodyTextChar">
    <w:name w:val="Table Body Text Char"/>
    <w:link w:val="TableBodyText"/>
    <w:rsid w:val="0000489F"/>
    <w:rPr>
      <w:rFonts w:ascii="Arial" w:hAnsi="Arial"/>
      <w:sz w:val="18"/>
    </w:rPr>
  </w:style>
  <w:style w:type="character" w:customStyle="1" w:styleId="BoxTitleChar">
    <w:name w:val="Box Title Char"/>
    <w:link w:val="BoxTitle"/>
    <w:rsid w:val="00952247"/>
    <w:rPr>
      <w:rFonts w:ascii="Arial" w:hAnsi="Arial"/>
      <w:b/>
      <w:sz w:val="24"/>
      <w:szCs w:val="24"/>
    </w:rPr>
  </w:style>
  <w:style w:type="character" w:customStyle="1" w:styleId="ListBulletChar">
    <w:name w:val="List Bullet Char"/>
    <w:link w:val="ListBullet"/>
    <w:rsid w:val="00DF6A13"/>
    <w:rPr>
      <w:sz w:val="24"/>
    </w:rPr>
  </w:style>
  <w:style w:type="character" w:customStyle="1" w:styleId="Continuedintitle">
    <w:name w:val="Continued (in title)"/>
    <w:basedOn w:val="DefaultParagraphFont"/>
    <w:rsid w:val="00824307"/>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425525"/>
    <w:rPr>
      <w:sz w:val="24"/>
      <w:szCs w:val="24"/>
    </w:rPr>
  </w:style>
  <w:style w:type="paragraph" w:styleId="Heading1">
    <w:name w:val="heading 1"/>
    <w:basedOn w:val="BodyText"/>
    <w:next w:val="BodyText"/>
    <w:rsid w:val="0042552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2552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25525"/>
    <w:pPr>
      <w:spacing w:before="560" w:line="320" w:lineRule="exact"/>
      <w:ind w:left="0" w:firstLine="0"/>
      <w:outlineLvl w:val="2"/>
    </w:pPr>
    <w:rPr>
      <w:sz w:val="26"/>
    </w:rPr>
  </w:style>
  <w:style w:type="paragraph" w:styleId="Heading4">
    <w:name w:val="heading 4"/>
    <w:basedOn w:val="Heading3"/>
    <w:next w:val="BodyText"/>
    <w:link w:val="Heading4Char"/>
    <w:qFormat/>
    <w:rsid w:val="00425525"/>
    <w:pPr>
      <w:spacing w:before="480"/>
      <w:outlineLvl w:val="3"/>
    </w:pPr>
    <w:rPr>
      <w:b w:val="0"/>
      <w:sz w:val="24"/>
    </w:rPr>
  </w:style>
  <w:style w:type="paragraph" w:styleId="Heading5">
    <w:name w:val="heading 5"/>
    <w:basedOn w:val="Heading4"/>
    <w:next w:val="BodyText"/>
    <w:link w:val="Heading5Char"/>
    <w:qFormat/>
    <w:rsid w:val="00425525"/>
    <w:pPr>
      <w:outlineLvl w:val="4"/>
    </w:pPr>
    <w:rPr>
      <w:i/>
      <w:sz w:val="22"/>
    </w:rPr>
  </w:style>
  <w:style w:type="paragraph" w:styleId="Heading6">
    <w:name w:val="heading 6"/>
    <w:basedOn w:val="BodyText"/>
    <w:next w:val="BodyText"/>
    <w:rsid w:val="00425525"/>
    <w:pPr>
      <w:spacing w:after="60"/>
      <w:jc w:val="left"/>
      <w:outlineLvl w:val="5"/>
    </w:pPr>
    <w:rPr>
      <w:i/>
      <w:sz w:val="22"/>
    </w:rPr>
  </w:style>
  <w:style w:type="paragraph" w:styleId="Heading7">
    <w:name w:val="heading 7"/>
    <w:basedOn w:val="BodyText"/>
    <w:next w:val="BodyText"/>
    <w:rsid w:val="00425525"/>
    <w:pPr>
      <w:spacing w:after="60" w:line="240" w:lineRule="auto"/>
      <w:jc w:val="left"/>
      <w:outlineLvl w:val="6"/>
    </w:pPr>
    <w:rPr>
      <w:rFonts w:ascii="Arial" w:hAnsi="Arial"/>
      <w:sz w:val="20"/>
    </w:rPr>
  </w:style>
  <w:style w:type="paragraph" w:styleId="Heading8">
    <w:name w:val="heading 8"/>
    <w:basedOn w:val="BodyText"/>
    <w:next w:val="BodyText"/>
    <w:rsid w:val="00425525"/>
    <w:pPr>
      <w:spacing w:after="60" w:line="240" w:lineRule="auto"/>
      <w:jc w:val="left"/>
      <w:outlineLvl w:val="7"/>
    </w:pPr>
    <w:rPr>
      <w:rFonts w:ascii="Arial" w:hAnsi="Arial"/>
      <w:i/>
      <w:sz w:val="20"/>
    </w:rPr>
  </w:style>
  <w:style w:type="paragraph" w:styleId="Heading9">
    <w:name w:val="heading 9"/>
    <w:basedOn w:val="BodyText"/>
    <w:next w:val="BodyText"/>
    <w:rsid w:val="0042552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255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5525"/>
  </w:style>
  <w:style w:type="paragraph" w:styleId="BodyText">
    <w:name w:val="Body Text"/>
    <w:link w:val="BodyTextChar"/>
    <w:qFormat/>
    <w:rsid w:val="00425525"/>
    <w:pPr>
      <w:spacing w:before="240" w:line="300" w:lineRule="atLeast"/>
      <w:jc w:val="both"/>
    </w:pPr>
    <w:rPr>
      <w:sz w:val="24"/>
    </w:rPr>
  </w:style>
  <w:style w:type="paragraph" w:customStyle="1" w:styleId="Chapter">
    <w:name w:val="Chapter"/>
    <w:basedOn w:val="Heading1"/>
    <w:next w:val="BodyText"/>
    <w:semiHidden/>
    <w:rsid w:val="00425525"/>
    <w:pPr>
      <w:ind w:left="0" w:firstLine="0"/>
      <w:outlineLvl w:val="9"/>
    </w:pPr>
  </w:style>
  <w:style w:type="paragraph" w:customStyle="1" w:styleId="SequenceInfo">
    <w:name w:val="Sequence Info"/>
    <w:basedOn w:val="BodyText"/>
    <w:semiHidden/>
    <w:rsid w:val="00425525"/>
    <w:rPr>
      <w:vanish/>
      <w:sz w:val="16"/>
    </w:rPr>
  </w:style>
  <w:style w:type="character" w:styleId="CommentReference">
    <w:name w:val="annotation reference"/>
    <w:basedOn w:val="DefaultParagraphFont"/>
    <w:rsid w:val="00425525"/>
    <w:rPr>
      <w:b/>
      <w:vanish/>
      <w:color w:val="FF00FF"/>
      <w:sz w:val="20"/>
    </w:rPr>
  </w:style>
  <w:style w:type="paragraph" w:styleId="CommentText">
    <w:name w:val="annotation text"/>
    <w:basedOn w:val="Normal"/>
    <w:link w:val="CommentTextChar"/>
    <w:semiHidden/>
    <w:rsid w:val="00425525"/>
    <w:pPr>
      <w:spacing w:before="120" w:line="240" w:lineRule="atLeast"/>
      <w:ind w:left="567" w:hanging="567"/>
    </w:pPr>
    <w:rPr>
      <w:sz w:val="20"/>
    </w:rPr>
  </w:style>
  <w:style w:type="paragraph" w:customStyle="1" w:styleId="Abbreviation">
    <w:name w:val="Abbreviation"/>
    <w:basedOn w:val="BodyText"/>
    <w:rsid w:val="00425525"/>
    <w:pPr>
      <w:spacing w:before="120"/>
      <w:ind w:left="2381" w:hanging="2381"/>
      <w:jc w:val="left"/>
    </w:pPr>
  </w:style>
  <w:style w:type="paragraph" w:customStyle="1" w:styleId="Box">
    <w:name w:val="Box"/>
    <w:basedOn w:val="BodyText"/>
    <w:link w:val="BoxChar"/>
    <w:qFormat/>
    <w:rsid w:val="00425525"/>
    <w:pPr>
      <w:keepNext/>
      <w:spacing w:before="120" w:line="260" w:lineRule="atLeast"/>
    </w:pPr>
    <w:rPr>
      <w:rFonts w:ascii="Arial" w:hAnsi="Arial"/>
      <w:sz w:val="20"/>
    </w:rPr>
  </w:style>
  <w:style w:type="paragraph" w:customStyle="1" w:styleId="QuoteBullet">
    <w:name w:val="Quote Bullet"/>
    <w:basedOn w:val="Quote"/>
    <w:rsid w:val="00425525"/>
    <w:pPr>
      <w:numPr>
        <w:numId w:val="11"/>
      </w:numPr>
    </w:pPr>
  </w:style>
  <w:style w:type="paragraph" w:customStyle="1" w:styleId="BoxListBullet">
    <w:name w:val="Box List Bullet"/>
    <w:basedOn w:val="BodyText"/>
    <w:link w:val="BoxListBulletChar"/>
    <w:rsid w:val="00425525"/>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425525"/>
    <w:pPr>
      <w:numPr>
        <w:numId w:val="3"/>
      </w:numPr>
      <w:ind w:left="568" w:hanging="284"/>
    </w:pPr>
  </w:style>
  <w:style w:type="paragraph" w:customStyle="1" w:styleId="BoxListNumber">
    <w:name w:val="Box List Number"/>
    <w:basedOn w:val="BodyText"/>
    <w:rsid w:val="0042552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425525"/>
    <w:pPr>
      <w:numPr>
        <w:ilvl w:val="1"/>
      </w:numPr>
      <w:ind w:left="681" w:hanging="397"/>
    </w:pPr>
  </w:style>
  <w:style w:type="paragraph" w:customStyle="1" w:styleId="BoxQuote">
    <w:name w:val="Box Quote"/>
    <w:basedOn w:val="BodyText"/>
    <w:next w:val="Box"/>
    <w:qFormat/>
    <w:rsid w:val="00425525"/>
    <w:pPr>
      <w:keepNext/>
      <w:spacing w:before="60" w:line="240" w:lineRule="exact"/>
      <w:ind w:left="284"/>
    </w:pPr>
    <w:rPr>
      <w:rFonts w:ascii="Arial" w:hAnsi="Arial"/>
      <w:sz w:val="18"/>
    </w:rPr>
  </w:style>
  <w:style w:type="paragraph" w:customStyle="1" w:styleId="BoxSource">
    <w:name w:val="Box Source"/>
    <w:basedOn w:val="Source"/>
    <w:next w:val="BodyText"/>
    <w:rsid w:val="00425525"/>
    <w:pPr>
      <w:spacing w:before="120"/>
    </w:pPr>
  </w:style>
  <w:style w:type="paragraph" w:customStyle="1" w:styleId="BoxSpace">
    <w:name w:val="Box Space"/>
    <w:basedOn w:val="BodyText"/>
    <w:rsid w:val="00DA56CA"/>
    <w:pPr>
      <w:keepNext/>
      <w:spacing w:before="360" w:line="80" w:lineRule="exact"/>
      <w:jc w:val="left"/>
    </w:pPr>
  </w:style>
  <w:style w:type="paragraph" w:customStyle="1" w:styleId="BoxSubtitle">
    <w:name w:val="Box Subtitle"/>
    <w:basedOn w:val="BoxTitle"/>
    <w:next w:val="Normal"/>
    <w:rsid w:val="00425525"/>
    <w:pPr>
      <w:spacing w:after="80" w:line="200" w:lineRule="exact"/>
      <w:ind w:firstLine="0"/>
    </w:pPr>
    <w:rPr>
      <w:b w:val="0"/>
      <w:sz w:val="20"/>
    </w:rPr>
  </w:style>
  <w:style w:type="paragraph" w:customStyle="1" w:styleId="BoxTitle">
    <w:name w:val="Box Title"/>
    <w:basedOn w:val="Caption"/>
    <w:next w:val="BoxSubtitle"/>
    <w:link w:val="BoxTitleChar"/>
    <w:rsid w:val="00425525"/>
    <w:pPr>
      <w:spacing w:before="120" w:after="0"/>
    </w:pPr>
  </w:style>
  <w:style w:type="paragraph" w:styleId="Caption">
    <w:name w:val="caption"/>
    <w:basedOn w:val="Normal"/>
    <w:next w:val="BodyText"/>
    <w:rsid w:val="0042552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425525"/>
    <w:pPr>
      <w:spacing w:line="280" w:lineRule="atLeast"/>
      <w:ind w:left="907"/>
    </w:pPr>
    <w:rPr>
      <w:rFonts w:ascii="Arial" w:hAnsi="Arial"/>
      <w:b/>
      <w:sz w:val="20"/>
    </w:rPr>
  </w:style>
  <w:style w:type="character" w:customStyle="1" w:styleId="DocumentInfo">
    <w:name w:val="Document Info"/>
    <w:basedOn w:val="DefaultParagraphFont"/>
    <w:semiHidden/>
    <w:rsid w:val="00425525"/>
    <w:rPr>
      <w:rFonts w:ascii="Arial" w:hAnsi="Arial"/>
      <w:sz w:val="14"/>
    </w:rPr>
  </w:style>
  <w:style w:type="paragraph" w:styleId="Footer">
    <w:name w:val="footer"/>
    <w:basedOn w:val="BodyText"/>
    <w:link w:val="FooterChar"/>
    <w:rsid w:val="0042552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425525"/>
    <w:rPr>
      <w:b/>
      <w:color w:val="FF0000"/>
      <w:sz w:val="24"/>
      <w:u w:val="dotted"/>
    </w:rPr>
  </w:style>
  <w:style w:type="paragraph" w:customStyle="1" w:styleId="BoxContinued">
    <w:name w:val="Box Continued"/>
    <w:basedOn w:val="BodyText"/>
    <w:next w:val="BodyText"/>
    <w:semiHidden/>
    <w:rsid w:val="00425525"/>
    <w:pPr>
      <w:spacing w:before="180" w:line="220" w:lineRule="exact"/>
      <w:jc w:val="right"/>
    </w:pPr>
    <w:rPr>
      <w:rFonts w:ascii="Arial" w:hAnsi="Arial"/>
      <w:sz w:val="18"/>
    </w:rPr>
  </w:style>
  <w:style w:type="paragraph" w:customStyle="1" w:styleId="Figure">
    <w:name w:val="Figure"/>
    <w:basedOn w:val="BodyText"/>
    <w:rsid w:val="00425525"/>
    <w:pPr>
      <w:keepNext/>
      <w:spacing w:before="120" w:after="120" w:line="240" w:lineRule="atLeast"/>
      <w:jc w:val="center"/>
    </w:pPr>
  </w:style>
  <w:style w:type="paragraph" w:customStyle="1" w:styleId="FigureTitle">
    <w:name w:val="Figure Title"/>
    <w:basedOn w:val="Caption"/>
    <w:next w:val="Subtitle"/>
    <w:link w:val="FigureTitleChar"/>
    <w:rsid w:val="00425525"/>
    <w:pPr>
      <w:spacing w:before="120"/>
    </w:pPr>
  </w:style>
  <w:style w:type="paragraph" w:styleId="Subtitle">
    <w:name w:val="Subtitle"/>
    <w:basedOn w:val="Caption"/>
    <w:link w:val="SubtitleChar"/>
    <w:qFormat/>
    <w:rsid w:val="00425525"/>
    <w:pPr>
      <w:spacing w:before="0" w:line="200" w:lineRule="exact"/>
      <w:ind w:firstLine="0"/>
    </w:pPr>
    <w:rPr>
      <w:b w:val="0"/>
      <w:sz w:val="20"/>
    </w:rPr>
  </w:style>
  <w:style w:type="paragraph" w:customStyle="1" w:styleId="Finding">
    <w:name w:val="Finding"/>
    <w:basedOn w:val="BodyText"/>
    <w:rsid w:val="00425525"/>
    <w:pPr>
      <w:keepLines/>
      <w:spacing w:before="120" w:line="280" w:lineRule="atLeast"/>
    </w:pPr>
    <w:rPr>
      <w:rFonts w:ascii="Arial" w:hAnsi="Arial"/>
      <w:sz w:val="22"/>
    </w:rPr>
  </w:style>
  <w:style w:type="paragraph" w:customStyle="1" w:styleId="FindingBullet">
    <w:name w:val="Finding Bullet"/>
    <w:basedOn w:val="Finding"/>
    <w:rsid w:val="00425525"/>
    <w:pPr>
      <w:numPr>
        <w:numId w:val="7"/>
      </w:numPr>
      <w:spacing w:before="80"/>
    </w:pPr>
  </w:style>
  <w:style w:type="paragraph" w:customStyle="1" w:styleId="FindingNoTitle">
    <w:name w:val="Finding NoTitle"/>
    <w:basedOn w:val="Finding"/>
    <w:rsid w:val="00425525"/>
    <w:pPr>
      <w:spacing w:before="240"/>
    </w:pPr>
  </w:style>
  <w:style w:type="paragraph" w:customStyle="1" w:styleId="FindingTitle">
    <w:name w:val="Finding Title"/>
    <w:basedOn w:val="RecTitle"/>
    <w:next w:val="Finding"/>
    <w:rsid w:val="00425525"/>
  </w:style>
  <w:style w:type="paragraph" w:customStyle="1" w:styleId="FooterEnd">
    <w:name w:val="Footer End"/>
    <w:basedOn w:val="Footer"/>
    <w:rsid w:val="00425525"/>
    <w:pPr>
      <w:spacing w:before="0" w:line="20" w:lineRule="exact"/>
    </w:pPr>
  </w:style>
  <w:style w:type="character" w:styleId="FootnoteReference">
    <w:name w:val="footnote reference"/>
    <w:basedOn w:val="DefaultParagraphFont"/>
    <w:semiHidden/>
    <w:rsid w:val="00425525"/>
    <w:rPr>
      <w:rFonts w:ascii="Times New Roman" w:hAnsi="Times New Roman"/>
      <w:position w:val="6"/>
      <w:sz w:val="20"/>
      <w:vertAlign w:val="baseline"/>
    </w:rPr>
  </w:style>
  <w:style w:type="paragraph" w:styleId="FootnoteText">
    <w:name w:val="footnote text"/>
    <w:basedOn w:val="BodyText"/>
    <w:rsid w:val="00425525"/>
    <w:pPr>
      <w:tabs>
        <w:tab w:val="left" w:pos="284"/>
      </w:tabs>
      <w:spacing w:before="80" w:line="240" w:lineRule="exact"/>
      <w:ind w:left="284" w:hanging="284"/>
    </w:pPr>
    <w:rPr>
      <w:sz w:val="20"/>
    </w:rPr>
  </w:style>
  <w:style w:type="paragraph" w:styleId="Header">
    <w:name w:val="header"/>
    <w:basedOn w:val="BodyText"/>
    <w:rsid w:val="0042552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25525"/>
    <w:pPr>
      <w:spacing w:line="20" w:lineRule="exact"/>
    </w:pPr>
    <w:rPr>
      <w:sz w:val="16"/>
    </w:rPr>
  </w:style>
  <w:style w:type="paragraph" w:customStyle="1" w:styleId="HeaderEven">
    <w:name w:val="Header Even"/>
    <w:basedOn w:val="Header"/>
    <w:semiHidden/>
    <w:rsid w:val="00425525"/>
  </w:style>
  <w:style w:type="paragraph" w:customStyle="1" w:styleId="HeaderOdd">
    <w:name w:val="Header Odd"/>
    <w:basedOn w:val="Header"/>
    <w:semiHidden/>
    <w:rsid w:val="00425525"/>
  </w:style>
  <w:style w:type="paragraph" w:customStyle="1" w:styleId="InformationRequest">
    <w:name w:val="Information Request"/>
    <w:basedOn w:val="Finding"/>
    <w:next w:val="BodyText"/>
    <w:rsid w:val="00425525"/>
    <w:rPr>
      <w:i/>
    </w:rPr>
  </w:style>
  <w:style w:type="paragraph" w:styleId="ListBullet">
    <w:name w:val="List Bullet"/>
    <w:basedOn w:val="BodyText"/>
    <w:link w:val="ListBulletChar"/>
    <w:rsid w:val="00425525"/>
    <w:pPr>
      <w:numPr>
        <w:numId w:val="5"/>
      </w:numPr>
      <w:spacing w:before="120"/>
    </w:pPr>
  </w:style>
  <w:style w:type="paragraph" w:styleId="ListBullet2">
    <w:name w:val="List Bullet 2"/>
    <w:basedOn w:val="BodyText"/>
    <w:rsid w:val="00425525"/>
    <w:pPr>
      <w:numPr>
        <w:numId w:val="2"/>
      </w:numPr>
      <w:spacing w:before="120"/>
    </w:pPr>
  </w:style>
  <w:style w:type="paragraph" w:styleId="ListBullet3">
    <w:name w:val="List Bullet 3"/>
    <w:basedOn w:val="BodyText"/>
    <w:rsid w:val="00425525"/>
    <w:pPr>
      <w:numPr>
        <w:numId w:val="1"/>
      </w:numPr>
      <w:spacing w:before="120"/>
      <w:ind w:left="1020" w:hanging="340"/>
    </w:pPr>
  </w:style>
  <w:style w:type="paragraph" w:styleId="ListNumber">
    <w:name w:val="List Number"/>
    <w:basedOn w:val="BodyText"/>
    <w:rsid w:val="00425525"/>
    <w:pPr>
      <w:numPr>
        <w:numId w:val="13"/>
      </w:numPr>
      <w:spacing w:before="120"/>
    </w:pPr>
  </w:style>
  <w:style w:type="paragraph" w:styleId="ListNumber2">
    <w:name w:val="List Number 2"/>
    <w:basedOn w:val="ListNumber"/>
    <w:rsid w:val="00425525"/>
    <w:pPr>
      <w:numPr>
        <w:ilvl w:val="1"/>
      </w:numPr>
    </w:pPr>
  </w:style>
  <w:style w:type="paragraph" w:styleId="ListNumber3">
    <w:name w:val="List Number 3"/>
    <w:basedOn w:val="ListNumber2"/>
    <w:rsid w:val="00425525"/>
    <w:pPr>
      <w:numPr>
        <w:ilvl w:val="2"/>
      </w:numPr>
    </w:pPr>
  </w:style>
  <w:style w:type="paragraph" w:customStyle="1" w:styleId="Note">
    <w:name w:val="Note"/>
    <w:basedOn w:val="BodyText"/>
    <w:next w:val="BodyText"/>
    <w:link w:val="NoteChar"/>
    <w:rsid w:val="00425525"/>
    <w:pPr>
      <w:keepLines/>
      <w:spacing w:before="80" w:line="220" w:lineRule="exact"/>
    </w:pPr>
    <w:rPr>
      <w:rFonts w:ascii="Arial" w:hAnsi="Arial"/>
      <w:sz w:val="18"/>
    </w:rPr>
  </w:style>
  <w:style w:type="character" w:customStyle="1" w:styleId="NoteLabel">
    <w:name w:val="Note Label"/>
    <w:basedOn w:val="DefaultParagraphFont"/>
    <w:rsid w:val="00425525"/>
    <w:rPr>
      <w:rFonts w:ascii="Arial" w:hAnsi="Arial"/>
      <w:b/>
      <w:position w:val="6"/>
      <w:sz w:val="18"/>
    </w:rPr>
  </w:style>
  <w:style w:type="character" w:styleId="PageNumber">
    <w:name w:val="page number"/>
    <w:basedOn w:val="DefaultParagraphFont"/>
    <w:rsid w:val="00425525"/>
    <w:rPr>
      <w:rFonts w:ascii="Arial" w:hAnsi="Arial"/>
      <w:b/>
      <w:sz w:val="16"/>
    </w:rPr>
  </w:style>
  <w:style w:type="paragraph" w:customStyle="1" w:styleId="PartDivider">
    <w:name w:val="Part Divider"/>
    <w:basedOn w:val="BodyText"/>
    <w:next w:val="BodyText"/>
    <w:semiHidden/>
    <w:rsid w:val="00425525"/>
    <w:pPr>
      <w:spacing w:before="0" w:line="40" w:lineRule="exact"/>
      <w:jc w:val="right"/>
    </w:pPr>
    <w:rPr>
      <w:smallCaps/>
      <w:sz w:val="16"/>
    </w:rPr>
  </w:style>
  <w:style w:type="paragraph" w:customStyle="1" w:styleId="PartNumber">
    <w:name w:val="Part Number"/>
    <w:basedOn w:val="BodyText"/>
    <w:next w:val="BodyText"/>
    <w:semiHidden/>
    <w:rsid w:val="00425525"/>
    <w:pPr>
      <w:spacing w:before="4000" w:line="320" w:lineRule="exact"/>
      <w:ind w:left="6634"/>
      <w:jc w:val="right"/>
    </w:pPr>
    <w:rPr>
      <w:smallCaps/>
      <w:spacing w:val="60"/>
      <w:sz w:val="32"/>
    </w:rPr>
  </w:style>
  <w:style w:type="paragraph" w:customStyle="1" w:styleId="PartTitle">
    <w:name w:val="Part Title"/>
    <w:basedOn w:val="BodyText"/>
    <w:semiHidden/>
    <w:rsid w:val="00425525"/>
    <w:pPr>
      <w:spacing w:before="160" w:after="1360" w:line="520" w:lineRule="exact"/>
      <w:ind w:right="2381"/>
      <w:jc w:val="right"/>
    </w:pPr>
    <w:rPr>
      <w:smallCaps/>
      <w:sz w:val="52"/>
    </w:rPr>
  </w:style>
  <w:style w:type="paragraph" w:styleId="Quote">
    <w:name w:val="Quote"/>
    <w:basedOn w:val="BodyText"/>
    <w:next w:val="BodyText"/>
    <w:qFormat/>
    <w:rsid w:val="00425525"/>
    <w:pPr>
      <w:spacing w:before="120" w:line="280" w:lineRule="exact"/>
      <w:ind w:left="340"/>
    </w:pPr>
    <w:rPr>
      <w:sz w:val="22"/>
    </w:rPr>
  </w:style>
  <w:style w:type="paragraph" w:customStyle="1" w:styleId="Rec">
    <w:name w:val="Rec"/>
    <w:basedOn w:val="BodyText"/>
    <w:qFormat/>
    <w:rsid w:val="00425525"/>
    <w:pPr>
      <w:keepLines/>
      <w:spacing w:before="120" w:line="280" w:lineRule="atLeast"/>
    </w:pPr>
    <w:rPr>
      <w:rFonts w:ascii="Arial" w:hAnsi="Arial"/>
      <w:sz w:val="22"/>
    </w:rPr>
  </w:style>
  <w:style w:type="paragraph" w:customStyle="1" w:styleId="RecBullet">
    <w:name w:val="Rec Bullet"/>
    <w:basedOn w:val="Rec"/>
    <w:rsid w:val="00425525"/>
    <w:pPr>
      <w:numPr>
        <w:numId w:val="8"/>
      </w:numPr>
      <w:spacing w:before="80"/>
    </w:pPr>
  </w:style>
  <w:style w:type="paragraph" w:customStyle="1" w:styleId="RecTitle">
    <w:name w:val="Rec Title"/>
    <w:basedOn w:val="BodyText"/>
    <w:next w:val="Rec"/>
    <w:qFormat/>
    <w:rsid w:val="00425525"/>
    <w:pPr>
      <w:keepNext/>
      <w:keepLines/>
      <w:spacing w:line="280" w:lineRule="atLeast"/>
    </w:pPr>
    <w:rPr>
      <w:rFonts w:ascii="Arial" w:hAnsi="Arial"/>
      <w:caps/>
      <w:sz w:val="18"/>
    </w:rPr>
  </w:style>
  <w:style w:type="paragraph" w:customStyle="1" w:styleId="RecB">
    <w:name w:val="RecB"/>
    <w:basedOn w:val="Normal"/>
    <w:rsid w:val="004255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25525"/>
    <w:pPr>
      <w:numPr>
        <w:numId w:val="9"/>
      </w:numPr>
      <w:spacing w:before="80"/>
    </w:pPr>
  </w:style>
  <w:style w:type="paragraph" w:customStyle="1" w:styleId="RecBNoTitle">
    <w:name w:val="RecB NoTitle"/>
    <w:basedOn w:val="RecB"/>
    <w:rsid w:val="00425525"/>
    <w:pPr>
      <w:spacing w:before="240"/>
    </w:pPr>
  </w:style>
  <w:style w:type="paragraph" w:customStyle="1" w:styleId="Reference">
    <w:name w:val="Reference"/>
    <w:basedOn w:val="BodyText"/>
    <w:link w:val="ReferenceChar"/>
    <w:rsid w:val="00425525"/>
    <w:pPr>
      <w:spacing w:before="120"/>
      <w:ind w:left="340" w:hanging="340"/>
    </w:pPr>
  </w:style>
  <w:style w:type="paragraph" w:customStyle="1" w:styleId="SideNote">
    <w:name w:val="Side Note"/>
    <w:basedOn w:val="BodyText"/>
    <w:next w:val="BodyText"/>
    <w:semiHidden/>
    <w:rsid w:val="0042552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25525"/>
    <w:pPr>
      <w:framePr w:wrap="around"/>
      <w:numPr>
        <w:numId w:val="4"/>
      </w:numPr>
      <w:tabs>
        <w:tab w:val="left" w:pos="227"/>
      </w:tabs>
    </w:pPr>
  </w:style>
  <w:style w:type="paragraph" w:customStyle="1" w:styleId="SideNoteGraphic">
    <w:name w:val="Side Note Graphic"/>
    <w:basedOn w:val="SideNote"/>
    <w:next w:val="BodyText"/>
    <w:semiHidden/>
    <w:rsid w:val="00425525"/>
    <w:pPr>
      <w:framePr w:wrap="around"/>
    </w:pPr>
  </w:style>
  <w:style w:type="paragraph" w:customStyle="1" w:styleId="Source">
    <w:name w:val="Source"/>
    <w:basedOn w:val="Normal"/>
    <w:next w:val="BodyText"/>
    <w:link w:val="SourceChar"/>
    <w:rsid w:val="00425525"/>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42552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25525"/>
    <w:pPr>
      <w:numPr>
        <w:numId w:val="10"/>
      </w:numPr>
      <w:jc w:val="left"/>
    </w:pPr>
  </w:style>
  <w:style w:type="paragraph" w:customStyle="1" w:styleId="TableColumnHeading">
    <w:name w:val="Table Column Heading"/>
    <w:basedOn w:val="TableBodyText"/>
    <w:rsid w:val="00425525"/>
    <w:pPr>
      <w:spacing w:before="80" w:after="80"/>
    </w:pPr>
    <w:rPr>
      <w:i/>
    </w:rPr>
  </w:style>
  <w:style w:type="paragraph" w:styleId="TableofFigures">
    <w:name w:val="table of figures"/>
    <w:basedOn w:val="TOC3"/>
    <w:next w:val="BodyText"/>
    <w:semiHidden/>
    <w:rsid w:val="00425525"/>
    <w:pPr>
      <w:ind w:left="737" w:hanging="737"/>
    </w:pPr>
  </w:style>
  <w:style w:type="paragraph" w:styleId="TOC3">
    <w:name w:val="toc 3"/>
    <w:basedOn w:val="TOC2"/>
    <w:rsid w:val="00425525"/>
    <w:pPr>
      <w:spacing w:before="60"/>
      <w:ind w:left="1190" w:hanging="680"/>
    </w:pPr>
  </w:style>
  <w:style w:type="paragraph" w:customStyle="1" w:styleId="TableTitle">
    <w:name w:val="Table Title"/>
    <w:basedOn w:val="Caption"/>
    <w:next w:val="Subtitle"/>
    <w:qFormat/>
    <w:rsid w:val="00425525"/>
    <w:pPr>
      <w:spacing w:before="120"/>
    </w:pPr>
  </w:style>
  <w:style w:type="paragraph" w:customStyle="1" w:styleId="TableUnitsRow">
    <w:name w:val="Table Units Row"/>
    <w:basedOn w:val="TableBodyText"/>
    <w:rsid w:val="00425525"/>
    <w:pPr>
      <w:spacing w:before="40"/>
    </w:pPr>
  </w:style>
  <w:style w:type="paragraph" w:styleId="TOC1">
    <w:name w:val="toc 1"/>
    <w:basedOn w:val="Normal"/>
    <w:next w:val="TOC2"/>
    <w:link w:val="TOC1Char"/>
    <w:rsid w:val="00425525"/>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425525"/>
    <w:pPr>
      <w:ind w:left="1134" w:hanging="624"/>
    </w:pPr>
    <w:rPr>
      <w:b w:val="0"/>
    </w:rPr>
  </w:style>
  <w:style w:type="paragraph" w:styleId="TOC4">
    <w:name w:val="toc 4"/>
    <w:basedOn w:val="TOC3"/>
    <w:semiHidden/>
    <w:rsid w:val="00425525"/>
    <w:pPr>
      <w:ind w:left="1191" w:firstLine="0"/>
    </w:pPr>
  </w:style>
  <w:style w:type="paragraph" w:customStyle="1" w:styleId="Jurisdictioncommentsbodytext">
    <w:name w:val="Jurisdiction comments body text"/>
    <w:rsid w:val="00425525"/>
    <w:pPr>
      <w:spacing w:after="140"/>
      <w:jc w:val="both"/>
    </w:pPr>
    <w:rPr>
      <w:rFonts w:ascii="Arial" w:hAnsi="Arial"/>
      <w:sz w:val="24"/>
      <w:lang w:eastAsia="en-US"/>
    </w:rPr>
  </w:style>
  <w:style w:type="paragraph" w:customStyle="1" w:styleId="Continued">
    <w:name w:val="Continued"/>
    <w:basedOn w:val="BoxContinued"/>
    <w:next w:val="BodyText"/>
    <w:link w:val="ContinuedChar"/>
    <w:rsid w:val="00425525"/>
  </w:style>
  <w:style w:type="paragraph" w:customStyle="1" w:styleId="BoxHeading1">
    <w:name w:val="Box Heading 1"/>
    <w:basedOn w:val="BodyText"/>
    <w:next w:val="Box"/>
    <w:rsid w:val="00425525"/>
    <w:pPr>
      <w:keepNext/>
      <w:spacing w:before="200" w:line="280" w:lineRule="atLeast"/>
    </w:pPr>
    <w:rPr>
      <w:rFonts w:ascii="Arial" w:hAnsi="Arial"/>
      <w:b/>
      <w:sz w:val="22"/>
    </w:rPr>
  </w:style>
  <w:style w:type="paragraph" w:customStyle="1" w:styleId="BoxHeading2">
    <w:name w:val="Box Heading 2"/>
    <w:basedOn w:val="BoxHeading1"/>
    <w:next w:val="Normal"/>
    <w:rsid w:val="00425525"/>
    <w:rPr>
      <w:b w:val="0"/>
      <w:i/>
    </w:rPr>
  </w:style>
  <w:style w:type="character" w:customStyle="1" w:styleId="ContinuedChar">
    <w:name w:val="Continued Char"/>
    <w:link w:val="Continued"/>
    <w:rsid w:val="009D236F"/>
    <w:rPr>
      <w:rFonts w:ascii="Arial" w:hAnsi="Arial"/>
      <w:sz w:val="18"/>
    </w:rPr>
  </w:style>
  <w:style w:type="table" w:styleId="TableGrid">
    <w:name w:val="Table Grid"/>
    <w:basedOn w:val="TableNormal"/>
    <w:rsid w:val="004255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risdictioncommentsheading">
    <w:name w:val="Jurisdiction comments heading"/>
    <w:rsid w:val="0042552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25525"/>
    <w:pPr>
      <w:numPr>
        <w:numId w:val="12"/>
      </w:numPr>
      <w:spacing w:after="140"/>
      <w:jc w:val="both"/>
    </w:pPr>
    <w:rPr>
      <w:rFonts w:ascii="Arial" w:hAnsi="Arial"/>
      <w:sz w:val="24"/>
      <w:lang w:eastAsia="en-US"/>
    </w:rPr>
  </w:style>
  <w:style w:type="paragraph" w:customStyle="1" w:styleId="SOC">
    <w:name w:val="SOC"/>
    <w:basedOn w:val="BodyText"/>
    <w:rsid w:val="0066785F"/>
    <w:pPr>
      <w:spacing w:before="0" w:after="140" w:line="240" w:lineRule="auto"/>
    </w:pPr>
    <w:rPr>
      <w:rFonts w:ascii="Arial" w:hAnsi="Arial"/>
    </w:rPr>
  </w:style>
  <w:style w:type="paragraph" w:styleId="BalloonText">
    <w:name w:val="Balloon Text"/>
    <w:basedOn w:val="Normal"/>
    <w:link w:val="BalloonTextChar"/>
    <w:rsid w:val="00425525"/>
    <w:rPr>
      <w:rFonts w:ascii="Tahoma" w:hAnsi="Tahoma" w:cs="Tahoma"/>
      <w:sz w:val="16"/>
      <w:szCs w:val="16"/>
    </w:rPr>
  </w:style>
  <w:style w:type="paragraph" w:styleId="CommentSubject">
    <w:name w:val="annotation subject"/>
    <w:basedOn w:val="CommentText"/>
    <w:next w:val="CommentText"/>
    <w:semiHidden/>
    <w:rsid w:val="004E3A2B"/>
    <w:pPr>
      <w:spacing w:before="0" w:line="240" w:lineRule="auto"/>
      <w:ind w:left="0" w:firstLine="0"/>
    </w:pPr>
    <w:rPr>
      <w:b/>
      <w:bCs/>
    </w:rPr>
  </w:style>
  <w:style w:type="character" w:customStyle="1" w:styleId="NoteChar">
    <w:name w:val="Note Char"/>
    <w:link w:val="Note"/>
    <w:rsid w:val="00663B9A"/>
    <w:rPr>
      <w:rFonts w:ascii="Arial" w:hAnsi="Arial"/>
      <w:sz w:val="18"/>
    </w:rPr>
  </w:style>
  <w:style w:type="character" w:customStyle="1" w:styleId="SourceChar">
    <w:name w:val="Source Char"/>
    <w:basedOn w:val="NoteChar"/>
    <w:link w:val="Source"/>
    <w:rsid w:val="00663B9A"/>
    <w:rPr>
      <w:rFonts w:ascii="Arial" w:hAnsi="Arial"/>
      <w:sz w:val="18"/>
    </w:rPr>
  </w:style>
  <w:style w:type="character" w:customStyle="1" w:styleId="FigureTitleChar">
    <w:name w:val="Figure Title Char"/>
    <w:link w:val="FigureTitle"/>
    <w:rsid w:val="00663B9A"/>
    <w:rPr>
      <w:rFonts w:ascii="Arial" w:hAnsi="Arial"/>
      <w:b/>
      <w:sz w:val="24"/>
      <w:szCs w:val="24"/>
    </w:rPr>
  </w:style>
  <w:style w:type="character" w:customStyle="1" w:styleId="BoxChar">
    <w:name w:val="Box Char"/>
    <w:link w:val="Box"/>
    <w:rsid w:val="003B68FC"/>
    <w:rPr>
      <w:rFonts w:ascii="Arial" w:hAnsi="Arial"/>
    </w:rPr>
  </w:style>
  <w:style w:type="character" w:styleId="Hyperlink">
    <w:name w:val="Hyperlink"/>
    <w:uiPriority w:val="99"/>
    <w:rsid w:val="00066632"/>
    <w:rPr>
      <w:color w:val="0000FF"/>
      <w:u w:val="single"/>
    </w:rPr>
  </w:style>
  <w:style w:type="character" w:customStyle="1" w:styleId="Heading4Char">
    <w:name w:val="Heading 4 Char"/>
    <w:link w:val="Heading4"/>
    <w:rsid w:val="00601BD5"/>
    <w:rPr>
      <w:rFonts w:ascii="Arial" w:hAnsi="Arial"/>
      <w:sz w:val="24"/>
    </w:rPr>
  </w:style>
  <w:style w:type="paragraph" w:customStyle="1" w:styleId="DocInfo">
    <w:name w:val="Doc Info"/>
    <w:basedOn w:val="Normal"/>
    <w:next w:val="Normal"/>
    <w:rsid w:val="0066785F"/>
    <w:pPr>
      <w:jc w:val="center"/>
    </w:pPr>
    <w:rPr>
      <w:rFonts w:ascii="Arial" w:hAnsi="Arial"/>
      <w:sz w:val="14"/>
    </w:rPr>
  </w:style>
  <w:style w:type="character" w:customStyle="1" w:styleId="ReferenceChar">
    <w:name w:val="Reference Char"/>
    <w:link w:val="Reference"/>
    <w:rsid w:val="001014BF"/>
    <w:rPr>
      <w:sz w:val="24"/>
    </w:rPr>
  </w:style>
  <w:style w:type="character" w:styleId="FollowedHyperlink">
    <w:name w:val="FollowedHyperlink"/>
    <w:rsid w:val="000F6D72"/>
    <w:rPr>
      <w:color w:val="800080"/>
      <w:u w:val="single"/>
    </w:rPr>
  </w:style>
  <w:style w:type="paragraph" w:styleId="DocumentMap">
    <w:name w:val="Document Map"/>
    <w:basedOn w:val="Normal"/>
    <w:semiHidden/>
    <w:rsid w:val="00F7006B"/>
    <w:pPr>
      <w:shd w:val="clear" w:color="auto" w:fill="000080"/>
    </w:pPr>
    <w:rPr>
      <w:rFonts w:ascii="Tahoma" w:hAnsi="Tahoma" w:cs="Tahoma"/>
      <w:sz w:val="20"/>
      <w:szCs w:val="20"/>
    </w:rPr>
  </w:style>
  <w:style w:type="paragraph" w:styleId="NormalWeb">
    <w:name w:val="Normal (Web)"/>
    <w:basedOn w:val="Normal"/>
    <w:rsid w:val="00F42E9B"/>
  </w:style>
  <w:style w:type="paragraph" w:customStyle="1" w:styleId="RecBBullet2">
    <w:name w:val="RecB Bullet 2"/>
    <w:basedOn w:val="ListBullet2"/>
    <w:semiHidden/>
    <w:rsid w:val="00425525"/>
    <w:pPr>
      <w:pBdr>
        <w:left w:val="single" w:sz="24" w:space="29" w:color="C0C0C0"/>
      </w:pBdr>
    </w:pPr>
    <w:rPr>
      <w:b/>
      <w:i/>
    </w:rPr>
  </w:style>
  <w:style w:type="character" w:customStyle="1" w:styleId="BalloonTextChar">
    <w:name w:val="Balloon Text Char"/>
    <w:basedOn w:val="DefaultParagraphFont"/>
    <w:link w:val="BalloonText"/>
    <w:rsid w:val="00425525"/>
    <w:rPr>
      <w:rFonts w:ascii="Tahoma" w:hAnsi="Tahoma" w:cs="Tahoma"/>
      <w:sz w:val="16"/>
      <w:szCs w:val="16"/>
    </w:rPr>
  </w:style>
  <w:style w:type="character" w:customStyle="1" w:styleId="SubtitleChar">
    <w:name w:val="Subtitle Char"/>
    <w:basedOn w:val="DefaultParagraphFont"/>
    <w:link w:val="Subtitle"/>
    <w:rsid w:val="00425525"/>
    <w:rPr>
      <w:rFonts w:ascii="Arial" w:hAnsi="Arial"/>
      <w:szCs w:val="24"/>
    </w:rPr>
  </w:style>
  <w:style w:type="paragraph" w:customStyle="1" w:styleId="BoxListBullet3">
    <w:name w:val="Box List Bullet 3"/>
    <w:basedOn w:val="ListBullet3"/>
    <w:rsid w:val="0042552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25525"/>
    <w:rPr>
      <w:i/>
      <w:iCs/>
    </w:rPr>
  </w:style>
  <w:style w:type="paragraph" w:customStyle="1" w:styleId="BoxQuoteBullet">
    <w:name w:val="Box Quote Bullet"/>
    <w:basedOn w:val="BoxQuote"/>
    <w:next w:val="Box"/>
    <w:rsid w:val="00425525"/>
    <w:pPr>
      <w:numPr>
        <w:numId w:val="15"/>
      </w:numPr>
      <w:ind w:left="568" w:hanging="284"/>
    </w:pPr>
  </w:style>
  <w:style w:type="paragraph" w:customStyle="1" w:styleId="InformationRequestBullet">
    <w:name w:val="Information Request Bullet"/>
    <w:basedOn w:val="ListBullet"/>
    <w:next w:val="BodyText"/>
    <w:rsid w:val="00425525"/>
    <w:pPr>
      <w:numPr>
        <w:numId w:val="16"/>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5C54DA"/>
    <w:rPr>
      <w:szCs w:val="24"/>
    </w:rPr>
  </w:style>
  <w:style w:type="paragraph" w:styleId="Revision">
    <w:name w:val="Revision"/>
    <w:hidden/>
    <w:uiPriority w:val="99"/>
    <w:semiHidden/>
    <w:rsid w:val="00422E2C"/>
    <w:rPr>
      <w:sz w:val="26"/>
      <w:szCs w:val="24"/>
    </w:rPr>
  </w:style>
  <w:style w:type="paragraph" w:customStyle="1" w:styleId="BoxSpaceAbove">
    <w:name w:val="Box Space Above"/>
    <w:basedOn w:val="BodyText"/>
    <w:rsid w:val="00425525"/>
    <w:pPr>
      <w:keepNext/>
      <w:spacing w:before="360" w:line="80" w:lineRule="exact"/>
      <w:jc w:val="left"/>
    </w:pPr>
  </w:style>
  <w:style w:type="paragraph" w:customStyle="1" w:styleId="BoxSpaceBelow">
    <w:name w:val="Box Space Below"/>
    <w:basedOn w:val="Box"/>
    <w:rsid w:val="00425525"/>
    <w:pPr>
      <w:keepNext w:val="0"/>
      <w:spacing w:before="60" w:after="60" w:line="80" w:lineRule="exact"/>
    </w:pPr>
    <w:rPr>
      <w:sz w:val="14"/>
    </w:rPr>
  </w:style>
  <w:style w:type="paragraph" w:customStyle="1" w:styleId="Default">
    <w:name w:val="Default"/>
    <w:rsid w:val="00751EA8"/>
    <w:pPr>
      <w:autoSpaceDE w:val="0"/>
      <w:autoSpaceDN w:val="0"/>
      <w:adjustRightInd w:val="0"/>
    </w:pPr>
    <w:rPr>
      <w:rFonts w:ascii="Frutiger LT Std 45 Light" w:hAnsi="Frutiger LT Std 45 Light" w:cs="Frutiger LT Std 45 Light"/>
      <w:color w:val="000000"/>
      <w:sz w:val="24"/>
      <w:szCs w:val="24"/>
    </w:rPr>
  </w:style>
  <w:style w:type="character" w:customStyle="1" w:styleId="Heading3Char">
    <w:name w:val="Heading 3 Char"/>
    <w:basedOn w:val="DefaultParagraphFont"/>
    <w:link w:val="Heading3"/>
    <w:rsid w:val="00112967"/>
    <w:rPr>
      <w:rFonts w:ascii="Arial" w:hAnsi="Arial"/>
      <w:b/>
      <w:sz w:val="26"/>
    </w:rPr>
  </w:style>
  <w:style w:type="character" w:customStyle="1" w:styleId="BodyTextChar">
    <w:name w:val="Body Text Char"/>
    <w:basedOn w:val="DefaultParagraphFont"/>
    <w:link w:val="BodyText"/>
    <w:rsid w:val="00425525"/>
    <w:rPr>
      <w:sz w:val="24"/>
    </w:rPr>
  </w:style>
  <w:style w:type="character" w:customStyle="1" w:styleId="BoxListBullet2Char">
    <w:name w:val="Box List Bullet 2 Char"/>
    <w:basedOn w:val="BoxChar"/>
    <w:link w:val="BoxListBullet2"/>
    <w:rsid w:val="00394397"/>
    <w:rPr>
      <w:rFonts w:ascii="Arial" w:hAnsi="Arial"/>
    </w:rPr>
  </w:style>
  <w:style w:type="character" w:customStyle="1" w:styleId="BoxListBulletChar">
    <w:name w:val="Box List Bullet Char"/>
    <w:basedOn w:val="BoxChar"/>
    <w:link w:val="BoxListBullet"/>
    <w:rsid w:val="007324F6"/>
    <w:rPr>
      <w:rFonts w:ascii="Arial" w:hAnsi="Arial"/>
    </w:rPr>
  </w:style>
  <w:style w:type="paragraph" w:customStyle="1" w:styleId="KeyPointsListBullet">
    <w:name w:val="Key Points List Bullet"/>
    <w:basedOn w:val="Normal"/>
    <w:qFormat/>
    <w:rsid w:val="004255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25525"/>
    <w:pPr>
      <w:numPr>
        <w:numId w:val="19"/>
      </w:numPr>
      <w:ind w:left="568" w:hanging="284"/>
    </w:pPr>
  </w:style>
  <w:style w:type="paragraph" w:customStyle="1" w:styleId="InformationRequestTitle">
    <w:name w:val="Information Request Title"/>
    <w:basedOn w:val="FindingTitle"/>
    <w:next w:val="InformationRequest"/>
    <w:rsid w:val="00425525"/>
    <w:rPr>
      <w:i/>
    </w:rPr>
  </w:style>
  <w:style w:type="paragraph" w:customStyle="1" w:styleId="Space">
    <w:name w:val="Space"/>
    <w:basedOn w:val="Normal"/>
    <w:rsid w:val="00425525"/>
    <w:pPr>
      <w:keepNext/>
      <w:spacing w:line="120" w:lineRule="exact"/>
      <w:jc w:val="both"/>
    </w:pPr>
    <w:rPr>
      <w:rFonts w:ascii="Arial" w:hAnsi="Arial"/>
      <w:sz w:val="20"/>
      <w:szCs w:val="20"/>
    </w:rPr>
  </w:style>
  <w:style w:type="paragraph" w:customStyle="1" w:styleId="Heading1nochapterno">
    <w:name w:val="Heading 1 (no chapter no.)"/>
    <w:basedOn w:val="Heading1"/>
    <w:rsid w:val="00425525"/>
    <w:pPr>
      <w:spacing w:before="0"/>
      <w:ind w:left="0" w:firstLine="0"/>
    </w:pPr>
  </w:style>
  <w:style w:type="paragraph" w:customStyle="1" w:styleId="Heading2nosectionno">
    <w:name w:val="Heading 2 (no section no.)"/>
    <w:basedOn w:val="Heading2"/>
    <w:rsid w:val="00425525"/>
    <w:pPr>
      <w:ind w:left="0" w:firstLine="0"/>
    </w:pPr>
  </w:style>
  <w:style w:type="character" w:customStyle="1" w:styleId="Heading5Char">
    <w:name w:val="Heading 5 Char"/>
    <w:basedOn w:val="DefaultParagraphFont"/>
    <w:link w:val="Heading5"/>
    <w:rsid w:val="00425525"/>
    <w:rPr>
      <w:rFonts w:ascii="Arial" w:hAnsi="Arial"/>
      <w:i/>
      <w:sz w:val="22"/>
    </w:rPr>
  </w:style>
  <w:style w:type="paragraph" w:customStyle="1" w:styleId="Figurespace">
    <w:name w:val="Figure space"/>
    <w:basedOn w:val="Box"/>
    <w:rsid w:val="00425525"/>
    <w:pPr>
      <w:spacing w:before="0" w:line="120" w:lineRule="exact"/>
    </w:pPr>
  </w:style>
  <w:style w:type="paragraph" w:customStyle="1" w:styleId="FooterDraftReport">
    <w:name w:val="FooterDraftReport"/>
    <w:basedOn w:val="Footer"/>
    <w:link w:val="FooterDraftReportChar"/>
    <w:rsid w:val="0042552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425525"/>
    <w:rPr>
      <w:rFonts w:ascii="Arial" w:hAnsi="Arial"/>
      <w:caps/>
      <w:spacing w:val="-4"/>
      <w:sz w:val="16"/>
    </w:rPr>
  </w:style>
  <w:style w:type="character" w:customStyle="1" w:styleId="FooterDraftReportChar">
    <w:name w:val="FooterDraftReport Char"/>
    <w:basedOn w:val="FooterChar"/>
    <w:link w:val="FooterDraftReport"/>
    <w:rsid w:val="0042552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25525"/>
    <w:rPr>
      <w:rFonts w:ascii="Arial" w:hAnsi="Arial"/>
      <w:b/>
      <w:sz w:val="26"/>
      <w:szCs w:val="26"/>
      <w:lang w:eastAsia="en-US"/>
    </w:rPr>
  </w:style>
  <w:style w:type="paragraph" w:customStyle="1" w:styleId="Heading1NotTOC">
    <w:name w:val="Heading 1 Not TOC"/>
    <w:basedOn w:val="Heading1"/>
    <w:next w:val="BodyText"/>
    <w:rsid w:val="00BC49F4"/>
    <w:rPr>
      <w:kern w:val="28"/>
      <w:szCs w:val="26"/>
      <w:lang w:eastAsia="en-US"/>
    </w:rPr>
  </w:style>
  <w:style w:type="character" w:customStyle="1" w:styleId="TableBodyTextChar">
    <w:name w:val="Table Body Text Char"/>
    <w:link w:val="TableBodyText"/>
    <w:rsid w:val="0000489F"/>
    <w:rPr>
      <w:rFonts w:ascii="Arial" w:hAnsi="Arial"/>
      <w:sz w:val="18"/>
    </w:rPr>
  </w:style>
  <w:style w:type="character" w:customStyle="1" w:styleId="BoxTitleChar">
    <w:name w:val="Box Title Char"/>
    <w:link w:val="BoxTitle"/>
    <w:rsid w:val="00952247"/>
    <w:rPr>
      <w:rFonts w:ascii="Arial" w:hAnsi="Arial"/>
      <w:b/>
      <w:sz w:val="24"/>
      <w:szCs w:val="24"/>
    </w:rPr>
  </w:style>
  <w:style w:type="character" w:customStyle="1" w:styleId="ListBulletChar">
    <w:name w:val="List Bullet Char"/>
    <w:link w:val="ListBullet"/>
    <w:rsid w:val="00DF6A13"/>
    <w:rPr>
      <w:sz w:val="24"/>
    </w:rPr>
  </w:style>
  <w:style w:type="character" w:customStyle="1" w:styleId="Continuedintitle">
    <w:name w:val="Continued (in title)"/>
    <w:basedOn w:val="DefaultParagraphFont"/>
    <w:rsid w:val="00824307"/>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505">
      <w:bodyDiv w:val="1"/>
      <w:marLeft w:val="0"/>
      <w:marRight w:val="0"/>
      <w:marTop w:val="0"/>
      <w:marBottom w:val="0"/>
      <w:divBdr>
        <w:top w:val="none" w:sz="0" w:space="0" w:color="auto"/>
        <w:left w:val="none" w:sz="0" w:space="0" w:color="auto"/>
        <w:bottom w:val="none" w:sz="0" w:space="0" w:color="auto"/>
        <w:right w:val="none" w:sz="0" w:space="0" w:color="auto"/>
      </w:divBdr>
    </w:div>
    <w:div w:id="80757552">
      <w:bodyDiv w:val="1"/>
      <w:marLeft w:val="0"/>
      <w:marRight w:val="0"/>
      <w:marTop w:val="0"/>
      <w:marBottom w:val="0"/>
      <w:divBdr>
        <w:top w:val="none" w:sz="0" w:space="0" w:color="auto"/>
        <w:left w:val="none" w:sz="0" w:space="0" w:color="auto"/>
        <w:bottom w:val="none" w:sz="0" w:space="0" w:color="auto"/>
        <w:right w:val="none" w:sz="0" w:space="0" w:color="auto"/>
      </w:divBdr>
    </w:div>
    <w:div w:id="244729008">
      <w:bodyDiv w:val="1"/>
      <w:marLeft w:val="0"/>
      <w:marRight w:val="0"/>
      <w:marTop w:val="0"/>
      <w:marBottom w:val="0"/>
      <w:divBdr>
        <w:top w:val="none" w:sz="0" w:space="0" w:color="auto"/>
        <w:left w:val="none" w:sz="0" w:space="0" w:color="auto"/>
        <w:bottom w:val="none" w:sz="0" w:space="0" w:color="auto"/>
        <w:right w:val="none" w:sz="0" w:space="0" w:color="auto"/>
      </w:divBdr>
    </w:div>
    <w:div w:id="455804617">
      <w:bodyDiv w:val="1"/>
      <w:marLeft w:val="0"/>
      <w:marRight w:val="0"/>
      <w:marTop w:val="0"/>
      <w:marBottom w:val="0"/>
      <w:divBdr>
        <w:top w:val="none" w:sz="0" w:space="0" w:color="auto"/>
        <w:left w:val="none" w:sz="0" w:space="0" w:color="auto"/>
        <w:bottom w:val="none" w:sz="0" w:space="0" w:color="auto"/>
        <w:right w:val="none" w:sz="0" w:space="0" w:color="auto"/>
      </w:divBdr>
    </w:div>
    <w:div w:id="574631650">
      <w:bodyDiv w:val="1"/>
      <w:marLeft w:val="0"/>
      <w:marRight w:val="0"/>
      <w:marTop w:val="0"/>
      <w:marBottom w:val="0"/>
      <w:divBdr>
        <w:top w:val="none" w:sz="0" w:space="0" w:color="auto"/>
        <w:left w:val="none" w:sz="0" w:space="0" w:color="auto"/>
        <w:bottom w:val="none" w:sz="0" w:space="0" w:color="auto"/>
        <w:right w:val="none" w:sz="0" w:space="0" w:color="auto"/>
      </w:divBdr>
      <w:divsChild>
        <w:div w:id="1609240678">
          <w:marLeft w:val="0"/>
          <w:marRight w:val="0"/>
          <w:marTop w:val="0"/>
          <w:marBottom w:val="0"/>
          <w:divBdr>
            <w:top w:val="none" w:sz="0" w:space="0" w:color="auto"/>
            <w:left w:val="none" w:sz="0" w:space="0" w:color="auto"/>
            <w:bottom w:val="none" w:sz="0" w:space="0" w:color="auto"/>
            <w:right w:val="none" w:sz="0" w:space="0" w:color="auto"/>
          </w:divBdr>
          <w:divsChild>
            <w:div w:id="17051333">
              <w:marLeft w:val="0"/>
              <w:marRight w:val="0"/>
              <w:marTop w:val="0"/>
              <w:marBottom w:val="0"/>
              <w:divBdr>
                <w:top w:val="none" w:sz="0" w:space="0" w:color="auto"/>
                <w:left w:val="none" w:sz="0" w:space="0" w:color="auto"/>
                <w:bottom w:val="none" w:sz="0" w:space="0" w:color="auto"/>
                <w:right w:val="none" w:sz="0" w:space="0" w:color="auto"/>
              </w:divBdr>
              <w:divsChild>
                <w:div w:id="325783957">
                  <w:marLeft w:val="0"/>
                  <w:marRight w:val="0"/>
                  <w:marTop w:val="0"/>
                  <w:marBottom w:val="0"/>
                  <w:divBdr>
                    <w:top w:val="none" w:sz="0" w:space="0" w:color="auto"/>
                    <w:left w:val="none" w:sz="0" w:space="0" w:color="auto"/>
                    <w:bottom w:val="none" w:sz="0" w:space="0" w:color="auto"/>
                    <w:right w:val="none" w:sz="0" w:space="0" w:color="auto"/>
                  </w:divBdr>
                  <w:divsChild>
                    <w:div w:id="1567374014">
                      <w:marLeft w:val="0"/>
                      <w:marRight w:val="0"/>
                      <w:marTop w:val="0"/>
                      <w:marBottom w:val="0"/>
                      <w:divBdr>
                        <w:top w:val="none" w:sz="0" w:space="0" w:color="auto"/>
                        <w:left w:val="none" w:sz="0" w:space="0" w:color="auto"/>
                        <w:bottom w:val="none" w:sz="0" w:space="0" w:color="auto"/>
                        <w:right w:val="none" w:sz="0" w:space="0" w:color="auto"/>
                      </w:divBdr>
                      <w:divsChild>
                        <w:div w:id="694618689">
                          <w:marLeft w:val="0"/>
                          <w:marRight w:val="0"/>
                          <w:marTop w:val="0"/>
                          <w:marBottom w:val="0"/>
                          <w:divBdr>
                            <w:top w:val="none" w:sz="0" w:space="0" w:color="auto"/>
                            <w:left w:val="none" w:sz="0" w:space="0" w:color="auto"/>
                            <w:bottom w:val="none" w:sz="0" w:space="0" w:color="auto"/>
                            <w:right w:val="none" w:sz="0" w:space="0" w:color="auto"/>
                          </w:divBdr>
                          <w:divsChild>
                            <w:div w:id="1652900182">
                              <w:marLeft w:val="0"/>
                              <w:marRight w:val="0"/>
                              <w:marTop w:val="0"/>
                              <w:marBottom w:val="0"/>
                              <w:divBdr>
                                <w:top w:val="none" w:sz="0" w:space="0" w:color="auto"/>
                                <w:left w:val="none" w:sz="0" w:space="0" w:color="auto"/>
                                <w:bottom w:val="none" w:sz="0" w:space="0" w:color="auto"/>
                                <w:right w:val="none" w:sz="0" w:space="0" w:color="auto"/>
                              </w:divBdr>
                              <w:divsChild>
                                <w:div w:id="783351870">
                                  <w:marLeft w:val="0"/>
                                  <w:marRight w:val="0"/>
                                  <w:marTop w:val="0"/>
                                  <w:marBottom w:val="0"/>
                                  <w:divBdr>
                                    <w:top w:val="none" w:sz="0" w:space="0" w:color="auto"/>
                                    <w:left w:val="none" w:sz="0" w:space="0" w:color="auto"/>
                                    <w:bottom w:val="none" w:sz="0" w:space="0" w:color="auto"/>
                                    <w:right w:val="none" w:sz="0" w:space="0" w:color="auto"/>
                                  </w:divBdr>
                                  <w:divsChild>
                                    <w:div w:id="900485223">
                                      <w:marLeft w:val="0"/>
                                      <w:marRight w:val="0"/>
                                      <w:marTop w:val="0"/>
                                      <w:marBottom w:val="0"/>
                                      <w:divBdr>
                                        <w:top w:val="none" w:sz="0" w:space="0" w:color="auto"/>
                                        <w:left w:val="none" w:sz="0" w:space="0" w:color="auto"/>
                                        <w:bottom w:val="none" w:sz="0" w:space="0" w:color="auto"/>
                                        <w:right w:val="none" w:sz="0" w:space="0" w:color="auto"/>
                                      </w:divBdr>
                                      <w:divsChild>
                                        <w:div w:id="69916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3384676">
      <w:bodyDiv w:val="1"/>
      <w:marLeft w:val="0"/>
      <w:marRight w:val="0"/>
      <w:marTop w:val="0"/>
      <w:marBottom w:val="0"/>
      <w:divBdr>
        <w:top w:val="none" w:sz="0" w:space="0" w:color="auto"/>
        <w:left w:val="none" w:sz="0" w:space="0" w:color="auto"/>
        <w:bottom w:val="none" w:sz="0" w:space="0" w:color="auto"/>
        <w:right w:val="none" w:sz="0" w:space="0" w:color="auto"/>
      </w:divBdr>
    </w:div>
    <w:div w:id="852498075">
      <w:bodyDiv w:val="1"/>
      <w:marLeft w:val="0"/>
      <w:marRight w:val="0"/>
      <w:marTop w:val="0"/>
      <w:marBottom w:val="0"/>
      <w:divBdr>
        <w:top w:val="none" w:sz="0" w:space="0" w:color="auto"/>
        <w:left w:val="none" w:sz="0" w:space="0" w:color="auto"/>
        <w:bottom w:val="none" w:sz="0" w:space="0" w:color="auto"/>
        <w:right w:val="none" w:sz="0" w:space="0" w:color="auto"/>
      </w:divBdr>
    </w:div>
    <w:div w:id="925528944">
      <w:bodyDiv w:val="1"/>
      <w:marLeft w:val="0"/>
      <w:marRight w:val="0"/>
      <w:marTop w:val="0"/>
      <w:marBottom w:val="0"/>
      <w:divBdr>
        <w:top w:val="none" w:sz="0" w:space="0" w:color="auto"/>
        <w:left w:val="none" w:sz="0" w:space="0" w:color="auto"/>
        <w:bottom w:val="none" w:sz="0" w:space="0" w:color="auto"/>
        <w:right w:val="none" w:sz="0" w:space="0" w:color="auto"/>
      </w:divBdr>
    </w:div>
    <w:div w:id="944387783">
      <w:bodyDiv w:val="1"/>
      <w:marLeft w:val="0"/>
      <w:marRight w:val="0"/>
      <w:marTop w:val="0"/>
      <w:marBottom w:val="0"/>
      <w:divBdr>
        <w:top w:val="none" w:sz="0" w:space="0" w:color="auto"/>
        <w:left w:val="none" w:sz="0" w:space="0" w:color="auto"/>
        <w:bottom w:val="none" w:sz="0" w:space="0" w:color="auto"/>
        <w:right w:val="none" w:sz="0" w:space="0" w:color="auto"/>
      </w:divBdr>
      <w:divsChild>
        <w:div w:id="499472498">
          <w:marLeft w:val="0"/>
          <w:marRight w:val="0"/>
          <w:marTop w:val="0"/>
          <w:marBottom w:val="0"/>
          <w:divBdr>
            <w:top w:val="none" w:sz="0" w:space="0" w:color="auto"/>
            <w:left w:val="none" w:sz="0" w:space="0" w:color="auto"/>
            <w:bottom w:val="none" w:sz="0" w:space="0" w:color="auto"/>
            <w:right w:val="none" w:sz="0" w:space="0" w:color="auto"/>
          </w:divBdr>
          <w:divsChild>
            <w:div w:id="774906069">
              <w:marLeft w:val="0"/>
              <w:marRight w:val="0"/>
              <w:marTop w:val="0"/>
              <w:marBottom w:val="0"/>
              <w:divBdr>
                <w:top w:val="none" w:sz="0" w:space="0" w:color="auto"/>
                <w:left w:val="none" w:sz="0" w:space="0" w:color="auto"/>
                <w:bottom w:val="none" w:sz="0" w:space="0" w:color="auto"/>
                <w:right w:val="none" w:sz="0" w:space="0" w:color="auto"/>
              </w:divBdr>
              <w:divsChild>
                <w:div w:id="256528321">
                  <w:marLeft w:val="0"/>
                  <w:marRight w:val="0"/>
                  <w:marTop w:val="0"/>
                  <w:marBottom w:val="0"/>
                  <w:divBdr>
                    <w:top w:val="none" w:sz="0" w:space="0" w:color="auto"/>
                    <w:left w:val="none" w:sz="0" w:space="0" w:color="auto"/>
                    <w:bottom w:val="none" w:sz="0" w:space="0" w:color="auto"/>
                    <w:right w:val="none" w:sz="0" w:space="0" w:color="auto"/>
                  </w:divBdr>
                  <w:divsChild>
                    <w:div w:id="1615746154">
                      <w:marLeft w:val="0"/>
                      <w:marRight w:val="0"/>
                      <w:marTop w:val="0"/>
                      <w:marBottom w:val="0"/>
                      <w:divBdr>
                        <w:top w:val="none" w:sz="0" w:space="0" w:color="auto"/>
                        <w:left w:val="none" w:sz="0" w:space="0" w:color="auto"/>
                        <w:bottom w:val="none" w:sz="0" w:space="0" w:color="auto"/>
                        <w:right w:val="none" w:sz="0" w:space="0" w:color="auto"/>
                      </w:divBdr>
                      <w:divsChild>
                        <w:div w:id="815148251">
                          <w:marLeft w:val="0"/>
                          <w:marRight w:val="0"/>
                          <w:marTop w:val="0"/>
                          <w:marBottom w:val="0"/>
                          <w:divBdr>
                            <w:top w:val="none" w:sz="0" w:space="0" w:color="auto"/>
                            <w:left w:val="none" w:sz="0" w:space="0" w:color="auto"/>
                            <w:bottom w:val="none" w:sz="0" w:space="0" w:color="auto"/>
                            <w:right w:val="none" w:sz="0" w:space="0" w:color="auto"/>
                          </w:divBdr>
                          <w:divsChild>
                            <w:div w:id="793016259">
                              <w:marLeft w:val="0"/>
                              <w:marRight w:val="0"/>
                              <w:marTop w:val="0"/>
                              <w:marBottom w:val="0"/>
                              <w:divBdr>
                                <w:top w:val="none" w:sz="0" w:space="0" w:color="auto"/>
                                <w:left w:val="none" w:sz="0" w:space="0" w:color="auto"/>
                                <w:bottom w:val="none" w:sz="0" w:space="0" w:color="auto"/>
                                <w:right w:val="none" w:sz="0" w:space="0" w:color="auto"/>
                              </w:divBdr>
                              <w:divsChild>
                                <w:div w:id="1549369214">
                                  <w:marLeft w:val="0"/>
                                  <w:marRight w:val="0"/>
                                  <w:marTop w:val="0"/>
                                  <w:marBottom w:val="0"/>
                                  <w:divBdr>
                                    <w:top w:val="none" w:sz="0" w:space="0" w:color="auto"/>
                                    <w:left w:val="none" w:sz="0" w:space="0" w:color="auto"/>
                                    <w:bottom w:val="none" w:sz="0" w:space="0" w:color="auto"/>
                                    <w:right w:val="none" w:sz="0" w:space="0" w:color="auto"/>
                                  </w:divBdr>
                                  <w:divsChild>
                                    <w:div w:id="244924449">
                                      <w:marLeft w:val="0"/>
                                      <w:marRight w:val="0"/>
                                      <w:marTop w:val="0"/>
                                      <w:marBottom w:val="0"/>
                                      <w:divBdr>
                                        <w:top w:val="none" w:sz="0" w:space="0" w:color="auto"/>
                                        <w:left w:val="none" w:sz="0" w:space="0" w:color="auto"/>
                                        <w:bottom w:val="none" w:sz="0" w:space="0" w:color="auto"/>
                                        <w:right w:val="none" w:sz="0" w:space="0" w:color="auto"/>
                                      </w:divBdr>
                                      <w:divsChild>
                                        <w:div w:id="1175611039">
                                          <w:marLeft w:val="0"/>
                                          <w:marRight w:val="0"/>
                                          <w:marTop w:val="0"/>
                                          <w:marBottom w:val="0"/>
                                          <w:divBdr>
                                            <w:top w:val="none" w:sz="0" w:space="0" w:color="auto"/>
                                            <w:left w:val="none" w:sz="0" w:space="0" w:color="auto"/>
                                            <w:bottom w:val="none" w:sz="0" w:space="0" w:color="auto"/>
                                            <w:right w:val="none" w:sz="0" w:space="0" w:color="auto"/>
                                          </w:divBdr>
                                          <w:divsChild>
                                            <w:div w:id="19805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1741487">
      <w:bodyDiv w:val="1"/>
      <w:marLeft w:val="0"/>
      <w:marRight w:val="0"/>
      <w:marTop w:val="0"/>
      <w:marBottom w:val="0"/>
      <w:divBdr>
        <w:top w:val="none" w:sz="0" w:space="0" w:color="auto"/>
        <w:left w:val="none" w:sz="0" w:space="0" w:color="auto"/>
        <w:bottom w:val="none" w:sz="0" w:space="0" w:color="auto"/>
        <w:right w:val="none" w:sz="0" w:space="0" w:color="auto"/>
      </w:divBdr>
    </w:div>
    <w:div w:id="1052390673">
      <w:bodyDiv w:val="1"/>
      <w:marLeft w:val="0"/>
      <w:marRight w:val="0"/>
      <w:marTop w:val="0"/>
      <w:marBottom w:val="0"/>
      <w:divBdr>
        <w:top w:val="none" w:sz="0" w:space="0" w:color="auto"/>
        <w:left w:val="none" w:sz="0" w:space="0" w:color="auto"/>
        <w:bottom w:val="none" w:sz="0" w:space="0" w:color="auto"/>
        <w:right w:val="none" w:sz="0" w:space="0" w:color="auto"/>
      </w:divBdr>
    </w:div>
    <w:div w:id="1194924144">
      <w:bodyDiv w:val="1"/>
      <w:marLeft w:val="0"/>
      <w:marRight w:val="0"/>
      <w:marTop w:val="0"/>
      <w:marBottom w:val="0"/>
      <w:divBdr>
        <w:top w:val="none" w:sz="0" w:space="0" w:color="auto"/>
        <w:left w:val="none" w:sz="0" w:space="0" w:color="auto"/>
        <w:bottom w:val="none" w:sz="0" w:space="0" w:color="auto"/>
        <w:right w:val="none" w:sz="0" w:space="0" w:color="auto"/>
      </w:divBdr>
    </w:div>
    <w:div w:id="1237937250">
      <w:bodyDiv w:val="1"/>
      <w:marLeft w:val="0"/>
      <w:marRight w:val="0"/>
      <w:marTop w:val="0"/>
      <w:marBottom w:val="0"/>
      <w:divBdr>
        <w:top w:val="none" w:sz="0" w:space="0" w:color="auto"/>
        <w:left w:val="none" w:sz="0" w:space="0" w:color="auto"/>
        <w:bottom w:val="none" w:sz="0" w:space="0" w:color="auto"/>
        <w:right w:val="none" w:sz="0" w:space="0" w:color="auto"/>
      </w:divBdr>
      <w:divsChild>
        <w:div w:id="449278933">
          <w:marLeft w:val="0"/>
          <w:marRight w:val="0"/>
          <w:marTop w:val="0"/>
          <w:marBottom w:val="0"/>
          <w:divBdr>
            <w:top w:val="none" w:sz="0" w:space="0" w:color="auto"/>
            <w:left w:val="none" w:sz="0" w:space="0" w:color="auto"/>
            <w:bottom w:val="none" w:sz="0" w:space="0" w:color="auto"/>
            <w:right w:val="none" w:sz="0" w:space="0" w:color="auto"/>
          </w:divBdr>
          <w:divsChild>
            <w:div w:id="167864795">
              <w:marLeft w:val="0"/>
              <w:marRight w:val="0"/>
              <w:marTop w:val="0"/>
              <w:marBottom w:val="0"/>
              <w:divBdr>
                <w:top w:val="none" w:sz="0" w:space="0" w:color="auto"/>
                <w:left w:val="none" w:sz="0" w:space="0" w:color="auto"/>
                <w:bottom w:val="none" w:sz="0" w:space="0" w:color="auto"/>
                <w:right w:val="none" w:sz="0" w:space="0" w:color="auto"/>
              </w:divBdr>
              <w:divsChild>
                <w:div w:id="685136989">
                  <w:marLeft w:val="0"/>
                  <w:marRight w:val="0"/>
                  <w:marTop w:val="300"/>
                  <w:marBottom w:val="0"/>
                  <w:divBdr>
                    <w:top w:val="none" w:sz="0" w:space="0" w:color="auto"/>
                    <w:left w:val="none" w:sz="0" w:space="0" w:color="auto"/>
                    <w:bottom w:val="none" w:sz="0" w:space="0" w:color="auto"/>
                    <w:right w:val="none" w:sz="0" w:space="0" w:color="auto"/>
                  </w:divBdr>
                  <w:divsChild>
                    <w:div w:id="1459298137">
                      <w:marLeft w:val="150"/>
                      <w:marRight w:val="150"/>
                      <w:marTop w:val="0"/>
                      <w:marBottom w:val="0"/>
                      <w:divBdr>
                        <w:top w:val="none" w:sz="0" w:space="0" w:color="auto"/>
                        <w:left w:val="none" w:sz="0" w:space="0" w:color="auto"/>
                        <w:bottom w:val="none" w:sz="0" w:space="0" w:color="auto"/>
                        <w:right w:val="none" w:sz="0" w:space="0" w:color="auto"/>
                      </w:divBdr>
                      <w:divsChild>
                        <w:div w:id="921991452">
                          <w:marLeft w:val="0"/>
                          <w:marRight w:val="0"/>
                          <w:marTop w:val="0"/>
                          <w:marBottom w:val="0"/>
                          <w:divBdr>
                            <w:top w:val="none" w:sz="0" w:space="0" w:color="auto"/>
                            <w:left w:val="none" w:sz="0" w:space="0" w:color="auto"/>
                            <w:bottom w:val="none" w:sz="0" w:space="0" w:color="auto"/>
                            <w:right w:val="none" w:sz="0" w:space="0" w:color="auto"/>
                          </w:divBdr>
                          <w:divsChild>
                            <w:div w:id="883060255">
                              <w:marLeft w:val="0"/>
                              <w:marRight w:val="0"/>
                              <w:marTop w:val="0"/>
                              <w:marBottom w:val="0"/>
                              <w:divBdr>
                                <w:top w:val="none" w:sz="0" w:space="0" w:color="auto"/>
                                <w:left w:val="none" w:sz="0" w:space="0" w:color="auto"/>
                                <w:bottom w:val="none" w:sz="0" w:space="0" w:color="auto"/>
                                <w:right w:val="none" w:sz="0" w:space="0" w:color="auto"/>
                              </w:divBdr>
                              <w:divsChild>
                                <w:div w:id="853029863">
                                  <w:marLeft w:val="0"/>
                                  <w:marRight w:val="0"/>
                                  <w:marTop w:val="0"/>
                                  <w:marBottom w:val="0"/>
                                  <w:divBdr>
                                    <w:top w:val="none" w:sz="0" w:space="0" w:color="auto"/>
                                    <w:left w:val="none" w:sz="0" w:space="0" w:color="auto"/>
                                    <w:bottom w:val="none" w:sz="0" w:space="0" w:color="auto"/>
                                    <w:right w:val="none" w:sz="0" w:space="0" w:color="auto"/>
                                  </w:divBdr>
                                  <w:divsChild>
                                    <w:div w:id="1020354838">
                                      <w:marLeft w:val="0"/>
                                      <w:marRight w:val="0"/>
                                      <w:marTop w:val="0"/>
                                      <w:marBottom w:val="0"/>
                                      <w:divBdr>
                                        <w:top w:val="none" w:sz="0" w:space="0" w:color="auto"/>
                                        <w:left w:val="none" w:sz="0" w:space="0" w:color="auto"/>
                                        <w:bottom w:val="none" w:sz="0" w:space="0" w:color="auto"/>
                                        <w:right w:val="none" w:sz="0" w:space="0" w:color="auto"/>
                                      </w:divBdr>
                                      <w:divsChild>
                                        <w:div w:id="494691693">
                                          <w:marLeft w:val="0"/>
                                          <w:marRight w:val="0"/>
                                          <w:marTop w:val="0"/>
                                          <w:marBottom w:val="0"/>
                                          <w:divBdr>
                                            <w:top w:val="none" w:sz="0" w:space="0" w:color="auto"/>
                                            <w:left w:val="none" w:sz="0" w:space="0" w:color="auto"/>
                                            <w:bottom w:val="none" w:sz="0" w:space="0" w:color="auto"/>
                                            <w:right w:val="none" w:sz="0" w:space="0" w:color="auto"/>
                                          </w:divBdr>
                                          <w:divsChild>
                                            <w:div w:id="1611280675">
                                              <w:marLeft w:val="0"/>
                                              <w:marRight w:val="0"/>
                                              <w:marTop w:val="0"/>
                                              <w:marBottom w:val="0"/>
                                              <w:divBdr>
                                                <w:top w:val="none" w:sz="0" w:space="0" w:color="auto"/>
                                                <w:left w:val="none" w:sz="0" w:space="0" w:color="auto"/>
                                                <w:bottom w:val="none" w:sz="0" w:space="0" w:color="auto"/>
                                                <w:right w:val="none" w:sz="0" w:space="0" w:color="auto"/>
                                              </w:divBdr>
                                              <w:divsChild>
                                                <w:div w:id="1429885079">
                                                  <w:marLeft w:val="0"/>
                                                  <w:marRight w:val="0"/>
                                                  <w:marTop w:val="0"/>
                                                  <w:marBottom w:val="0"/>
                                                  <w:divBdr>
                                                    <w:top w:val="none" w:sz="0" w:space="0" w:color="auto"/>
                                                    <w:left w:val="none" w:sz="0" w:space="0" w:color="auto"/>
                                                    <w:bottom w:val="none" w:sz="0" w:space="0" w:color="auto"/>
                                                    <w:right w:val="none" w:sz="0" w:space="0" w:color="auto"/>
                                                  </w:divBdr>
                                                  <w:divsChild>
                                                    <w:div w:id="631599908">
                                                      <w:marLeft w:val="0"/>
                                                      <w:marRight w:val="0"/>
                                                      <w:marTop w:val="0"/>
                                                      <w:marBottom w:val="0"/>
                                                      <w:divBdr>
                                                        <w:top w:val="none" w:sz="0" w:space="0" w:color="auto"/>
                                                        <w:left w:val="none" w:sz="0" w:space="0" w:color="auto"/>
                                                        <w:bottom w:val="none" w:sz="0" w:space="0" w:color="auto"/>
                                                        <w:right w:val="none" w:sz="0" w:space="0" w:color="auto"/>
                                                      </w:divBdr>
                                                      <w:divsChild>
                                                        <w:div w:id="1489401925">
                                                          <w:marLeft w:val="0"/>
                                                          <w:marRight w:val="0"/>
                                                          <w:marTop w:val="0"/>
                                                          <w:marBottom w:val="0"/>
                                                          <w:divBdr>
                                                            <w:top w:val="none" w:sz="0" w:space="0" w:color="auto"/>
                                                            <w:left w:val="none" w:sz="0" w:space="0" w:color="auto"/>
                                                            <w:bottom w:val="none" w:sz="0" w:space="0" w:color="auto"/>
                                                            <w:right w:val="none" w:sz="0" w:space="0" w:color="auto"/>
                                                          </w:divBdr>
                                                          <w:divsChild>
                                                            <w:div w:id="1346708088">
                                                              <w:marLeft w:val="0"/>
                                                              <w:marRight w:val="0"/>
                                                              <w:marTop w:val="0"/>
                                                              <w:marBottom w:val="0"/>
                                                              <w:divBdr>
                                                                <w:top w:val="none" w:sz="0" w:space="0" w:color="auto"/>
                                                                <w:left w:val="none" w:sz="0" w:space="0" w:color="auto"/>
                                                                <w:bottom w:val="none" w:sz="0" w:space="0" w:color="auto"/>
                                                                <w:right w:val="none" w:sz="0" w:space="0" w:color="auto"/>
                                                              </w:divBdr>
                                                              <w:divsChild>
                                                                <w:div w:id="277225139">
                                                                  <w:marLeft w:val="0"/>
                                                                  <w:marRight w:val="0"/>
                                                                  <w:marTop w:val="0"/>
                                                                  <w:marBottom w:val="0"/>
                                                                  <w:divBdr>
                                                                    <w:top w:val="none" w:sz="0" w:space="0" w:color="auto"/>
                                                                    <w:left w:val="none" w:sz="0" w:space="0" w:color="auto"/>
                                                                    <w:bottom w:val="none" w:sz="0" w:space="0" w:color="auto"/>
                                                                    <w:right w:val="none" w:sz="0" w:space="0" w:color="auto"/>
                                                                  </w:divBdr>
                                                                  <w:divsChild>
                                                                    <w:div w:id="161123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56523297">
      <w:bodyDiv w:val="1"/>
      <w:marLeft w:val="0"/>
      <w:marRight w:val="0"/>
      <w:marTop w:val="0"/>
      <w:marBottom w:val="0"/>
      <w:divBdr>
        <w:top w:val="none" w:sz="0" w:space="0" w:color="auto"/>
        <w:left w:val="none" w:sz="0" w:space="0" w:color="auto"/>
        <w:bottom w:val="none" w:sz="0" w:space="0" w:color="auto"/>
        <w:right w:val="none" w:sz="0" w:space="0" w:color="auto"/>
      </w:divBdr>
    </w:div>
    <w:div w:id="1281179432">
      <w:bodyDiv w:val="1"/>
      <w:marLeft w:val="0"/>
      <w:marRight w:val="0"/>
      <w:marTop w:val="0"/>
      <w:marBottom w:val="0"/>
      <w:divBdr>
        <w:top w:val="none" w:sz="0" w:space="0" w:color="auto"/>
        <w:left w:val="none" w:sz="0" w:space="0" w:color="auto"/>
        <w:bottom w:val="none" w:sz="0" w:space="0" w:color="auto"/>
        <w:right w:val="none" w:sz="0" w:space="0" w:color="auto"/>
      </w:divBdr>
    </w:div>
    <w:div w:id="1302618207">
      <w:bodyDiv w:val="1"/>
      <w:marLeft w:val="0"/>
      <w:marRight w:val="0"/>
      <w:marTop w:val="0"/>
      <w:marBottom w:val="0"/>
      <w:divBdr>
        <w:top w:val="none" w:sz="0" w:space="0" w:color="auto"/>
        <w:left w:val="none" w:sz="0" w:space="0" w:color="auto"/>
        <w:bottom w:val="none" w:sz="0" w:space="0" w:color="auto"/>
        <w:right w:val="none" w:sz="0" w:space="0" w:color="auto"/>
      </w:divBdr>
    </w:div>
    <w:div w:id="1343389651">
      <w:bodyDiv w:val="1"/>
      <w:marLeft w:val="0"/>
      <w:marRight w:val="0"/>
      <w:marTop w:val="0"/>
      <w:marBottom w:val="0"/>
      <w:divBdr>
        <w:top w:val="none" w:sz="0" w:space="0" w:color="auto"/>
        <w:left w:val="none" w:sz="0" w:space="0" w:color="auto"/>
        <w:bottom w:val="none" w:sz="0" w:space="0" w:color="auto"/>
        <w:right w:val="none" w:sz="0" w:space="0" w:color="auto"/>
      </w:divBdr>
    </w:div>
    <w:div w:id="1586256013">
      <w:bodyDiv w:val="1"/>
      <w:marLeft w:val="0"/>
      <w:marRight w:val="0"/>
      <w:marTop w:val="0"/>
      <w:marBottom w:val="0"/>
      <w:divBdr>
        <w:top w:val="none" w:sz="0" w:space="0" w:color="auto"/>
        <w:left w:val="none" w:sz="0" w:space="0" w:color="auto"/>
        <w:bottom w:val="none" w:sz="0" w:space="0" w:color="auto"/>
        <w:right w:val="none" w:sz="0" w:space="0" w:color="auto"/>
      </w:divBdr>
    </w:div>
    <w:div w:id="1589541336">
      <w:bodyDiv w:val="1"/>
      <w:marLeft w:val="0"/>
      <w:marRight w:val="0"/>
      <w:marTop w:val="0"/>
      <w:marBottom w:val="0"/>
      <w:divBdr>
        <w:top w:val="none" w:sz="0" w:space="0" w:color="auto"/>
        <w:left w:val="none" w:sz="0" w:space="0" w:color="auto"/>
        <w:bottom w:val="none" w:sz="0" w:space="0" w:color="auto"/>
        <w:right w:val="none" w:sz="0" w:space="0" w:color="auto"/>
      </w:divBdr>
    </w:div>
    <w:div w:id="1742481140">
      <w:bodyDiv w:val="1"/>
      <w:marLeft w:val="0"/>
      <w:marRight w:val="0"/>
      <w:marTop w:val="0"/>
      <w:marBottom w:val="0"/>
      <w:divBdr>
        <w:top w:val="none" w:sz="0" w:space="0" w:color="auto"/>
        <w:left w:val="none" w:sz="0" w:space="0" w:color="auto"/>
        <w:bottom w:val="none" w:sz="0" w:space="0" w:color="auto"/>
        <w:right w:val="none" w:sz="0" w:space="0" w:color="auto"/>
      </w:divBdr>
    </w:div>
    <w:div w:id="1888294656">
      <w:bodyDiv w:val="1"/>
      <w:marLeft w:val="0"/>
      <w:marRight w:val="0"/>
      <w:marTop w:val="0"/>
      <w:marBottom w:val="0"/>
      <w:divBdr>
        <w:top w:val="none" w:sz="0" w:space="0" w:color="auto"/>
        <w:left w:val="none" w:sz="0" w:space="0" w:color="auto"/>
        <w:bottom w:val="none" w:sz="0" w:space="0" w:color="auto"/>
        <w:right w:val="none" w:sz="0" w:space="0" w:color="auto"/>
      </w:divBdr>
      <w:divsChild>
        <w:div w:id="1545022847">
          <w:marLeft w:val="0"/>
          <w:marRight w:val="0"/>
          <w:marTop w:val="0"/>
          <w:marBottom w:val="0"/>
          <w:divBdr>
            <w:top w:val="none" w:sz="0" w:space="0" w:color="auto"/>
            <w:left w:val="none" w:sz="0" w:space="0" w:color="auto"/>
            <w:bottom w:val="none" w:sz="0" w:space="0" w:color="auto"/>
            <w:right w:val="none" w:sz="0" w:space="0" w:color="auto"/>
          </w:divBdr>
          <w:divsChild>
            <w:div w:id="933365656">
              <w:marLeft w:val="0"/>
              <w:marRight w:val="0"/>
              <w:marTop w:val="0"/>
              <w:marBottom w:val="0"/>
              <w:divBdr>
                <w:top w:val="none" w:sz="0" w:space="0" w:color="auto"/>
                <w:left w:val="none" w:sz="0" w:space="0" w:color="auto"/>
                <w:bottom w:val="none" w:sz="0" w:space="0" w:color="auto"/>
                <w:right w:val="none" w:sz="0" w:space="0" w:color="auto"/>
              </w:divBdr>
              <w:divsChild>
                <w:div w:id="280454139">
                  <w:marLeft w:val="0"/>
                  <w:marRight w:val="0"/>
                  <w:marTop w:val="300"/>
                  <w:marBottom w:val="0"/>
                  <w:divBdr>
                    <w:top w:val="none" w:sz="0" w:space="0" w:color="auto"/>
                    <w:left w:val="none" w:sz="0" w:space="0" w:color="auto"/>
                    <w:bottom w:val="none" w:sz="0" w:space="0" w:color="auto"/>
                    <w:right w:val="none" w:sz="0" w:space="0" w:color="auto"/>
                  </w:divBdr>
                  <w:divsChild>
                    <w:div w:id="1609773226">
                      <w:marLeft w:val="150"/>
                      <w:marRight w:val="150"/>
                      <w:marTop w:val="0"/>
                      <w:marBottom w:val="0"/>
                      <w:divBdr>
                        <w:top w:val="none" w:sz="0" w:space="0" w:color="auto"/>
                        <w:left w:val="none" w:sz="0" w:space="0" w:color="auto"/>
                        <w:bottom w:val="none" w:sz="0" w:space="0" w:color="auto"/>
                        <w:right w:val="none" w:sz="0" w:space="0" w:color="auto"/>
                      </w:divBdr>
                      <w:divsChild>
                        <w:div w:id="1230002498">
                          <w:marLeft w:val="0"/>
                          <w:marRight w:val="0"/>
                          <w:marTop w:val="0"/>
                          <w:marBottom w:val="0"/>
                          <w:divBdr>
                            <w:top w:val="none" w:sz="0" w:space="0" w:color="auto"/>
                            <w:left w:val="none" w:sz="0" w:space="0" w:color="auto"/>
                            <w:bottom w:val="none" w:sz="0" w:space="0" w:color="auto"/>
                            <w:right w:val="none" w:sz="0" w:space="0" w:color="auto"/>
                          </w:divBdr>
                          <w:divsChild>
                            <w:div w:id="395788665">
                              <w:marLeft w:val="0"/>
                              <w:marRight w:val="0"/>
                              <w:marTop w:val="0"/>
                              <w:marBottom w:val="0"/>
                              <w:divBdr>
                                <w:top w:val="none" w:sz="0" w:space="0" w:color="auto"/>
                                <w:left w:val="none" w:sz="0" w:space="0" w:color="auto"/>
                                <w:bottom w:val="none" w:sz="0" w:space="0" w:color="auto"/>
                                <w:right w:val="none" w:sz="0" w:space="0" w:color="auto"/>
                              </w:divBdr>
                              <w:divsChild>
                                <w:div w:id="65343877">
                                  <w:marLeft w:val="0"/>
                                  <w:marRight w:val="0"/>
                                  <w:marTop w:val="0"/>
                                  <w:marBottom w:val="0"/>
                                  <w:divBdr>
                                    <w:top w:val="none" w:sz="0" w:space="0" w:color="auto"/>
                                    <w:left w:val="none" w:sz="0" w:space="0" w:color="auto"/>
                                    <w:bottom w:val="none" w:sz="0" w:space="0" w:color="auto"/>
                                    <w:right w:val="none" w:sz="0" w:space="0" w:color="auto"/>
                                  </w:divBdr>
                                  <w:divsChild>
                                    <w:div w:id="1937127765">
                                      <w:marLeft w:val="0"/>
                                      <w:marRight w:val="0"/>
                                      <w:marTop w:val="0"/>
                                      <w:marBottom w:val="0"/>
                                      <w:divBdr>
                                        <w:top w:val="none" w:sz="0" w:space="0" w:color="auto"/>
                                        <w:left w:val="none" w:sz="0" w:space="0" w:color="auto"/>
                                        <w:bottom w:val="none" w:sz="0" w:space="0" w:color="auto"/>
                                        <w:right w:val="none" w:sz="0" w:space="0" w:color="auto"/>
                                      </w:divBdr>
                                      <w:divsChild>
                                        <w:div w:id="96366359">
                                          <w:marLeft w:val="0"/>
                                          <w:marRight w:val="0"/>
                                          <w:marTop w:val="0"/>
                                          <w:marBottom w:val="0"/>
                                          <w:divBdr>
                                            <w:top w:val="none" w:sz="0" w:space="0" w:color="auto"/>
                                            <w:left w:val="none" w:sz="0" w:space="0" w:color="auto"/>
                                            <w:bottom w:val="none" w:sz="0" w:space="0" w:color="auto"/>
                                            <w:right w:val="none" w:sz="0" w:space="0" w:color="auto"/>
                                          </w:divBdr>
                                          <w:divsChild>
                                            <w:div w:id="1604994883">
                                              <w:marLeft w:val="0"/>
                                              <w:marRight w:val="0"/>
                                              <w:marTop w:val="0"/>
                                              <w:marBottom w:val="0"/>
                                              <w:divBdr>
                                                <w:top w:val="none" w:sz="0" w:space="0" w:color="auto"/>
                                                <w:left w:val="none" w:sz="0" w:space="0" w:color="auto"/>
                                                <w:bottom w:val="none" w:sz="0" w:space="0" w:color="auto"/>
                                                <w:right w:val="none" w:sz="0" w:space="0" w:color="auto"/>
                                              </w:divBdr>
                                              <w:divsChild>
                                                <w:div w:id="886795948">
                                                  <w:marLeft w:val="0"/>
                                                  <w:marRight w:val="0"/>
                                                  <w:marTop w:val="0"/>
                                                  <w:marBottom w:val="0"/>
                                                  <w:divBdr>
                                                    <w:top w:val="none" w:sz="0" w:space="0" w:color="auto"/>
                                                    <w:left w:val="none" w:sz="0" w:space="0" w:color="auto"/>
                                                    <w:bottom w:val="none" w:sz="0" w:space="0" w:color="auto"/>
                                                    <w:right w:val="none" w:sz="0" w:space="0" w:color="auto"/>
                                                  </w:divBdr>
                                                  <w:divsChild>
                                                    <w:div w:id="295574358">
                                                      <w:marLeft w:val="0"/>
                                                      <w:marRight w:val="0"/>
                                                      <w:marTop w:val="0"/>
                                                      <w:marBottom w:val="0"/>
                                                      <w:divBdr>
                                                        <w:top w:val="none" w:sz="0" w:space="0" w:color="auto"/>
                                                        <w:left w:val="none" w:sz="0" w:space="0" w:color="auto"/>
                                                        <w:bottom w:val="none" w:sz="0" w:space="0" w:color="auto"/>
                                                        <w:right w:val="none" w:sz="0" w:space="0" w:color="auto"/>
                                                      </w:divBdr>
                                                      <w:divsChild>
                                                        <w:div w:id="1682926610">
                                                          <w:marLeft w:val="0"/>
                                                          <w:marRight w:val="0"/>
                                                          <w:marTop w:val="0"/>
                                                          <w:marBottom w:val="0"/>
                                                          <w:divBdr>
                                                            <w:top w:val="none" w:sz="0" w:space="0" w:color="auto"/>
                                                            <w:left w:val="none" w:sz="0" w:space="0" w:color="auto"/>
                                                            <w:bottom w:val="none" w:sz="0" w:space="0" w:color="auto"/>
                                                            <w:right w:val="none" w:sz="0" w:space="0" w:color="auto"/>
                                                          </w:divBdr>
                                                          <w:divsChild>
                                                            <w:div w:id="825511033">
                                                              <w:marLeft w:val="0"/>
                                                              <w:marRight w:val="0"/>
                                                              <w:marTop w:val="0"/>
                                                              <w:marBottom w:val="0"/>
                                                              <w:divBdr>
                                                                <w:top w:val="none" w:sz="0" w:space="0" w:color="auto"/>
                                                                <w:left w:val="none" w:sz="0" w:space="0" w:color="auto"/>
                                                                <w:bottom w:val="none" w:sz="0" w:space="0" w:color="auto"/>
                                                                <w:right w:val="none" w:sz="0" w:space="0" w:color="auto"/>
                                                              </w:divBdr>
                                                              <w:divsChild>
                                                                <w:div w:id="488400681">
                                                                  <w:marLeft w:val="0"/>
                                                                  <w:marRight w:val="0"/>
                                                                  <w:marTop w:val="0"/>
                                                                  <w:marBottom w:val="0"/>
                                                                  <w:divBdr>
                                                                    <w:top w:val="none" w:sz="0" w:space="0" w:color="auto"/>
                                                                    <w:left w:val="none" w:sz="0" w:space="0" w:color="auto"/>
                                                                    <w:bottom w:val="none" w:sz="0" w:space="0" w:color="auto"/>
                                                                    <w:right w:val="none" w:sz="0" w:space="0" w:color="auto"/>
                                                                  </w:divBdr>
                                                                  <w:divsChild>
                                                                    <w:div w:id="124953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57445088">
      <w:bodyDiv w:val="1"/>
      <w:marLeft w:val="0"/>
      <w:marRight w:val="0"/>
      <w:marTop w:val="0"/>
      <w:marBottom w:val="0"/>
      <w:divBdr>
        <w:top w:val="none" w:sz="0" w:space="0" w:color="auto"/>
        <w:left w:val="none" w:sz="0" w:space="0" w:color="auto"/>
        <w:bottom w:val="none" w:sz="0" w:space="0" w:color="auto"/>
        <w:right w:val="none" w:sz="0" w:space="0" w:color="auto"/>
      </w:divBdr>
    </w:div>
    <w:div w:id="1959676030">
      <w:bodyDiv w:val="1"/>
      <w:marLeft w:val="0"/>
      <w:marRight w:val="0"/>
      <w:marTop w:val="0"/>
      <w:marBottom w:val="0"/>
      <w:divBdr>
        <w:top w:val="none" w:sz="0" w:space="0" w:color="auto"/>
        <w:left w:val="none" w:sz="0" w:space="0" w:color="auto"/>
        <w:bottom w:val="none" w:sz="0" w:space="0" w:color="auto"/>
        <w:right w:val="none" w:sz="0" w:space="0" w:color="auto"/>
      </w:divBdr>
      <w:divsChild>
        <w:div w:id="345332375">
          <w:marLeft w:val="0"/>
          <w:marRight w:val="0"/>
          <w:marTop w:val="0"/>
          <w:marBottom w:val="0"/>
          <w:divBdr>
            <w:top w:val="none" w:sz="0" w:space="0" w:color="auto"/>
            <w:left w:val="none" w:sz="0" w:space="0" w:color="auto"/>
            <w:bottom w:val="none" w:sz="0" w:space="0" w:color="auto"/>
            <w:right w:val="none" w:sz="0" w:space="0" w:color="auto"/>
          </w:divBdr>
          <w:divsChild>
            <w:div w:id="1833519206">
              <w:marLeft w:val="0"/>
              <w:marRight w:val="0"/>
              <w:marTop w:val="0"/>
              <w:marBottom w:val="0"/>
              <w:divBdr>
                <w:top w:val="none" w:sz="0" w:space="0" w:color="auto"/>
                <w:left w:val="none" w:sz="0" w:space="0" w:color="auto"/>
                <w:bottom w:val="none" w:sz="0" w:space="0" w:color="auto"/>
                <w:right w:val="none" w:sz="0" w:space="0" w:color="auto"/>
              </w:divBdr>
              <w:divsChild>
                <w:div w:id="1955358323">
                  <w:marLeft w:val="0"/>
                  <w:marRight w:val="0"/>
                  <w:marTop w:val="0"/>
                  <w:marBottom w:val="0"/>
                  <w:divBdr>
                    <w:top w:val="none" w:sz="0" w:space="0" w:color="auto"/>
                    <w:left w:val="none" w:sz="0" w:space="0" w:color="auto"/>
                    <w:bottom w:val="none" w:sz="0" w:space="0" w:color="auto"/>
                    <w:right w:val="none" w:sz="0" w:space="0" w:color="auto"/>
                  </w:divBdr>
                  <w:divsChild>
                    <w:div w:id="1359552247">
                      <w:marLeft w:val="0"/>
                      <w:marRight w:val="0"/>
                      <w:marTop w:val="0"/>
                      <w:marBottom w:val="0"/>
                      <w:divBdr>
                        <w:top w:val="none" w:sz="0" w:space="0" w:color="auto"/>
                        <w:left w:val="none" w:sz="0" w:space="0" w:color="auto"/>
                        <w:bottom w:val="none" w:sz="0" w:space="0" w:color="auto"/>
                        <w:right w:val="none" w:sz="0" w:space="0" w:color="auto"/>
                      </w:divBdr>
                      <w:divsChild>
                        <w:div w:id="1604218303">
                          <w:marLeft w:val="0"/>
                          <w:marRight w:val="0"/>
                          <w:marTop w:val="0"/>
                          <w:marBottom w:val="0"/>
                          <w:divBdr>
                            <w:top w:val="none" w:sz="0" w:space="0" w:color="auto"/>
                            <w:left w:val="none" w:sz="0" w:space="0" w:color="auto"/>
                            <w:bottom w:val="none" w:sz="0" w:space="0" w:color="auto"/>
                            <w:right w:val="none" w:sz="0" w:space="0" w:color="auto"/>
                          </w:divBdr>
                          <w:divsChild>
                            <w:div w:id="721295844">
                              <w:marLeft w:val="0"/>
                              <w:marRight w:val="0"/>
                              <w:marTop w:val="0"/>
                              <w:marBottom w:val="0"/>
                              <w:divBdr>
                                <w:top w:val="none" w:sz="0" w:space="0" w:color="auto"/>
                                <w:left w:val="none" w:sz="0" w:space="0" w:color="auto"/>
                                <w:bottom w:val="none" w:sz="0" w:space="0" w:color="auto"/>
                                <w:right w:val="none" w:sz="0" w:space="0" w:color="auto"/>
                              </w:divBdr>
                              <w:divsChild>
                                <w:div w:id="278413071">
                                  <w:marLeft w:val="0"/>
                                  <w:marRight w:val="0"/>
                                  <w:marTop w:val="0"/>
                                  <w:marBottom w:val="0"/>
                                  <w:divBdr>
                                    <w:top w:val="none" w:sz="0" w:space="0" w:color="auto"/>
                                    <w:left w:val="none" w:sz="0" w:space="0" w:color="auto"/>
                                    <w:bottom w:val="none" w:sz="0" w:space="0" w:color="auto"/>
                                    <w:right w:val="none" w:sz="0" w:space="0" w:color="auto"/>
                                  </w:divBdr>
                                  <w:divsChild>
                                    <w:div w:id="2110931382">
                                      <w:marLeft w:val="0"/>
                                      <w:marRight w:val="0"/>
                                      <w:marTop w:val="0"/>
                                      <w:marBottom w:val="0"/>
                                      <w:divBdr>
                                        <w:top w:val="none" w:sz="0" w:space="0" w:color="auto"/>
                                        <w:left w:val="none" w:sz="0" w:space="0" w:color="auto"/>
                                        <w:bottom w:val="none" w:sz="0" w:space="0" w:color="auto"/>
                                        <w:right w:val="none" w:sz="0" w:space="0" w:color="auto"/>
                                      </w:divBdr>
                                      <w:divsChild>
                                        <w:div w:id="499778687">
                                          <w:marLeft w:val="0"/>
                                          <w:marRight w:val="-14400"/>
                                          <w:marTop w:val="0"/>
                                          <w:marBottom w:val="0"/>
                                          <w:divBdr>
                                            <w:top w:val="none" w:sz="0" w:space="0" w:color="auto"/>
                                            <w:left w:val="none" w:sz="0" w:space="0" w:color="auto"/>
                                            <w:bottom w:val="none" w:sz="0" w:space="0" w:color="auto"/>
                                            <w:right w:val="none" w:sz="0" w:space="0" w:color="auto"/>
                                          </w:divBdr>
                                          <w:divsChild>
                                            <w:div w:id="744838644">
                                              <w:marLeft w:val="0"/>
                                              <w:marRight w:val="0"/>
                                              <w:marTop w:val="0"/>
                                              <w:marBottom w:val="0"/>
                                              <w:divBdr>
                                                <w:top w:val="none" w:sz="0" w:space="0" w:color="auto"/>
                                                <w:left w:val="none" w:sz="0" w:space="0" w:color="auto"/>
                                                <w:bottom w:val="none" w:sz="0" w:space="0" w:color="auto"/>
                                                <w:right w:val="none" w:sz="0" w:space="0" w:color="auto"/>
                                              </w:divBdr>
                                              <w:divsChild>
                                                <w:div w:id="567882620">
                                                  <w:marLeft w:val="0"/>
                                                  <w:marRight w:val="0"/>
                                                  <w:marTop w:val="0"/>
                                                  <w:marBottom w:val="0"/>
                                                  <w:divBdr>
                                                    <w:top w:val="none" w:sz="0" w:space="0" w:color="auto"/>
                                                    <w:left w:val="none" w:sz="0" w:space="0" w:color="auto"/>
                                                    <w:bottom w:val="none" w:sz="0" w:space="0" w:color="auto"/>
                                                    <w:right w:val="none" w:sz="0" w:space="0" w:color="auto"/>
                                                  </w:divBdr>
                                                  <w:divsChild>
                                                    <w:div w:id="1978101488">
                                                      <w:marLeft w:val="0"/>
                                                      <w:marRight w:val="0"/>
                                                      <w:marTop w:val="0"/>
                                                      <w:marBottom w:val="360"/>
                                                      <w:divBdr>
                                                        <w:top w:val="none" w:sz="0" w:space="0" w:color="auto"/>
                                                        <w:left w:val="none" w:sz="0" w:space="0" w:color="auto"/>
                                                        <w:bottom w:val="none" w:sz="0" w:space="0" w:color="auto"/>
                                                        <w:right w:val="none" w:sz="0" w:space="0" w:color="auto"/>
                                                      </w:divBdr>
                                                      <w:divsChild>
                                                        <w:div w:id="1416584945">
                                                          <w:marLeft w:val="0"/>
                                                          <w:marRight w:val="0"/>
                                                          <w:marTop w:val="0"/>
                                                          <w:marBottom w:val="0"/>
                                                          <w:divBdr>
                                                            <w:top w:val="none" w:sz="0" w:space="0" w:color="auto"/>
                                                            <w:left w:val="none" w:sz="0" w:space="0" w:color="auto"/>
                                                            <w:bottom w:val="none" w:sz="0" w:space="0" w:color="auto"/>
                                                            <w:right w:val="none" w:sz="0" w:space="0" w:color="auto"/>
                                                          </w:divBdr>
                                                          <w:divsChild>
                                                            <w:div w:id="586882569">
                                                              <w:marLeft w:val="0"/>
                                                              <w:marRight w:val="0"/>
                                                              <w:marTop w:val="0"/>
                                                              <w:marBottom w:val="0"/>
                                                              <w:divBdr>
                                                                <w:top w:val="none" w:sz="0" w:space="0" w:color="auto"/>
                                                                <w:left w:val="none" w:sz="0" w:space="0" w:color="auto"/>
                                                                <w:bottom w:val="none" w:sz="0" w:space="0" w:color="auto"/>
                                                                <w:right w:val="none" w:sz="0" w:space="0" w:color="auto"/>
                                                              </w:divBdr>
                                                              <w:divsChild>
                                                                <w:div w:id="425350324">
                                                                  <w:marLeft w:val="0"/>
                                                                  <w:marRight w:val="0"/>
                                                                  <w:marTop w:val="0"/>
                                                                  <w:marBottom w:val="0"/>
                                                                  <w:divBdr>
                                                                    <w:top w:val="none" w:sz="0" w:space="0" w:color="auto"/>
                                                                    <w:left w:val="none" w:sz="0" w:space="0" w:color="auto"/>
                                                                    <w:bottom w:val="none" w:sz="0" w:space="0" w:color="auto"/>
                                                                    <w:right w:val="none" w:sz="0" w:space="0" w:color="auto"/>
                                                                  </w:divBdr>
                                                                  <w:divsChild>
                                                                    <w:div w:id="565994517">
                                                                      <w:marLeft w:val="0"/>
                                                                      <w:marRight w:val="0"/>
                                                                      <w:marTop w:val="0"/>
                                                                      <w:marBottom w:val="180"/>
                                                                      <w:divBdr>
                                                                        <w:top w:val="none" w:sz="0" w:space="0" w:color="auto"/>
                                                                        <w:left w:val="none" w:sz="0" w:space="0" w:color="auto"/>
                                                                        <w:bottom w:val="none" w:sz="0" w:space="0" w:color="auto"/>
                                                                        <w:right w:val="none" w:sz="0" w:space="0" w:color="auto"/>
                                                                      </w:divBdr>
                                                                      <w:divsChild>
                                                                        <w:div w:id="90510705">
                                                                          <w:marLeft w:val="0"/>
                                                                          <w:marRight w:val="0"/>
                                                                          <w:marTop w:val="0"/>
                                                                          <w:marBottom w:val="0"/>
                                                                          <w:divBdr>
                                                                            <w:top w:val="none" w:sz="0" w:space="0" w:color="auto"/>
                                                                            <w:left w:val="none" w:sz="0" w:space="0" w:color="auto"/>
                                                                            <w:bottom w:val="none" w:sz="0" w:space="0" w:color="auto"/>
                                                                            <w:right w:val="none" w:sz="0" w:space="0" w:color="auto"/>
                                                                          </w:divBdr>
                                                                          <w:divsChild>
                                                                            <w:div w:id="72714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63B8B-8617-4F12-8631-95F5B3DAF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0</TotalTime>
  <Pages>38</Pages>
  <Words>10037</Words>
  <Characters>59745</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Chapter 5 - Vocational education and training - Report on Government Services 2017</vt:lpstr>
    </vt:vector>
  </TitlesOfParts>
  <Company>Productivity Commission</Company>
  <LinksUpToDate>false</LinksUpToDate>
  <CharactersWithSpaces>69643</CharactersWithSpaces>
  <SharedDoc>false</SharedDoc>
  <HLinks>
    <vt:vector size="48" baseType="variant">
      <vt:variant>
        <vt:i4>1179707</vt:i4>
      </vt:variant>
      <vt:variant>
        <vt:i4>44</vt:i4>
      </vt:variant>
      <vt:variant>
        <vt:i4>0</vt:i4>
      </vt:variant>
      <vt:variant>
        <vt:i4>5</vt:i4>
      </vt:variant>
      <vt:variant>
        <vt:lpwstr/>
      </vt:variant>
      <vt:variant>
        <vt:lpwstr>_Toc274747920</vt:lpwstr>
      </vt:variant>
      <vt:variant>
        <vt:i4>1114171</vt:i4>
      </vt:variant>
      <vt:variant>
        <vt:i4>38</vt:i4>
      </vt:variant>
      <vt:variant>
        <vt:i4>0</vt:i4>
      </vt:variant>
      <vt:variant>
        <vt:i4>5</vt:i4>
      </vt:variant>
      <vt:variant>
        <vt:lpwstr/>
      </vt:variant>
      <vt:variant>
        <vt:lpwstr>_Toc274747919</vt:lpwstr>
      </vt:variant>
      <vt:variant>
        <vt:i4>1114171</vt:i4>
      </vt:variant>
      <vt:variant>
        <vt:i4>32</vt:i4>
      </vt:variant>
      <vt:variant>
        <vt:i4>0</vt:i4>
      </vt:variant>
      <vt:variant>
        <vt:i4>5</vt:i4>
      </vt:variant>
      <vt:variant>
        <vt:lpwstr/>
      </vt:variant>
      <vt:variant>
        <vt:lpwstr>_Toc274747918</vt:lpwstr>
      </vt:variant>
      <vt:variant>
        <vt:i4>1114171</vt:i4>
      </vt:variant>
      <vt:variant>
        <vt:i4>26</vt:i4>
      </vt:variant>
      <vt:variant>
        <vt:i4>0</vt:i4>
      </vt:variant>
      <vt:variant>
        <vt:i4>5</vt:i4>
      </vt:variant>
      <vt:variant>
        <vt:lpwstr/>
      </vt:variant>
      <vt:variant>
        <vt:lpwstr>_Toc274747917</vt:lpwstr>
      </vt:variant>
      <vt:variant>
        <vt:i4>1114171</vt:i4>
      </vt:variant>
      <vt:variant>
        <vt:i4>20</vt:i4>
      </vt:variant>
      <vt:variant>
        <vt:i4>0</vt:i4>
      </vt:variant>
      <vt:variant>
        <vt:i4>5</vt:i4>
      </vt:variant>
      <vt:variant>
        <vt:lpwstr/>
      </vt:variant>
      <vt:variant>
        <vt:lpwstr>_Toc274747916</vt:lpwstr>
      </vt:variant>
      <vt:variant>
        <vt:i4>1114171</vt:i4>
      </vt:variant>
      <vt:variant>
        <vt:i4>14</vt:i4>
      </vt:variant>
      <vt:variant>
        <vt:i4>0</vt:i4>
      </vt:variant>
      <vt:variant>
        <vt:i4>5</vt:i4>
      </vt:variant>
      <vt:variant>
        <vt:lpwstr/>
      </vt:variant>
      <vt:variant>
        <vt:lpwstr>_Toc274747915</vt:lpwstr>
      </vt:variant>
      <vt:variant>
        <vt:i4>1114171</vt:i4>
      </vt:variant>
      <vt:variant>
        <vt:i4>8</vt:i4>
      </vt:variant>
      <vt:variant>
        <vt:i4>0</vt:i4>
      </vt:variant>
      <vt:variant>
        <vt:i4>5</vt:i4>
      </vt:variant>
      <vt:variant>
        <vt:lpwstr/>
      </vt:variant>
      <vt:variant>
        <vt:lpwstr>_Toc274747914</vt:lpwstr>
      </vt:variant>
      <vt:variant>
        <vt:i4>1114171</vt:i4>
      </vt:variant>
      <vt:variant>
        <vt:i4>2</vt:i4>
      </vt:variant>
      <vt:variant>
        <vt:i4>0</vt:i4>
      </vt:variant>
      <vt:variant>
        <vt:i4>5</vt:i4>
      </vt:variant>
      <vt:variant>
        <vt:lpwstr/>
      </vt:variant>
      <vt:variant>
        <vt:lpwstr>_Toc274747913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 Vocational education and training - Report on Government Services 2017</dc:title>
  <dc:creator>Steering Committee for the Review of Government Service Provision</dc:creator>
  <cp:lastModifiedBy>Frech, Tanya</cp:lastModifiedBy>
  <cp:revision>2</cp:revision>
  <cp:lastPrinted>2017-01-03T04:15:00Z</cp:lastPrinted>
  <dcterms:created xsi:type="dcterms:W3CDTF">2017-01-03T04:20:00Z</dcterms:created>
  <dcterms:modified xsi:type="dcterms:W3CDTF">2017-01-03T04:20:00Z</dcterms:modified>
</cp:coreProperties>
</file>