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AC79EB" w:rsidRDefault="001D0A18" w:rsidP="001D0A18">
      <w:pPr>
        <w:pStyle w:val="Chapter"/>
        <w:ind w:left="907" w:hanging="907"/>
        <w:rPr>
          <w:noProof/>
        </w:rPr>
      </w:pPr>
      <w:bookmarkStart w:id="0" w:name="_AppendixNotByChapter"/>
      <w:bookmarkStart w:id="1" w:name="ChapterNumber"/>
      <w:bookmarkStart w:id="2" w:name="_GoBack"/>
      <w:bookmarkEnd w:id="0"/>
      <w:bookmarkEnd w:id="2"/>
      <w:r w:rsidRPr="00AC79EB">
        <w:rPr>
          <w:noProof/>
        </w:rPr>
        <w:t>B</w:t>
      </w:r>
      <w:bookmarkEnd w:id="1"/>
      <w:r w:rsidRPr="00AC79EB">
        <w:rPr>
          <w:noProof/>
        </w:rPr>
        <w:tab/>
      </w:r>
      <w:bookmarkStart w:id="3" w:name="ChapterTitle"/>
      <w:r w:rsidRPr="00AC79EB">
        <w:rPr>
          <w:noProof/>
        </w:rPr>
        <w:t>Child care, education and training sector overview</w:t>
      </w:r>
      <w:bookmarkEnd w:id="3"/>
    </w:p>
    <w:p w:rsidR="005E5169" w:rsidRPr="00D520CD" w:rsidRDefault="005E5169" w:rsidP="005E5169">
      <w:pPr>
        <w:pStyle w:val="TOC1"/>
      </w:pPr>
      <w:r w:rsidRPr="00D520CD">
        <w:t>CONTENTs</w:t>
      </w:r>
    </w:p>
    <w:p w:rsidR="00D520CD" w:rsidRPr="00D520CD" w:rsidRDefault="00D520CD">
      <w:pPr>
        <w:pStyle w:val="TOC3"/>
        <w:rPr>
          <w:rFonts w:eastAsiaTheme="minorEastAsia"/>
          <w:b/>
          <w:noProof/>
          <w:sz w:val="22"/>
          <w:szCs w:val="22"/>
        </w:rPr>
      </w:pPr>
      <w:r w:rsidRPr="00E371CD">
        <w:rPr>
          <w:b/>
          <w:noProof/>
        </w:rPr>
        <w:t>Indigenous data in the Child care, education and training sector overview</w:t>
      </w:r>
      <w:r w:rsidRPr="00D520CD">
        <w:rPr>
          <w:b/>
          <w:noProof/>
          <w:webHidden/>
        </w:rPr>
        <w:tab/>
      </w:r>
      <w:r w:rsidR="00EF5BF2">
        <w:rPr>
          <w:b/>
          <w:noProof/>
          <w:webHidden/>
        </w:rPr>
        <w:t>B.2</w:t>
      </w:r>
    </w:p>
    <w:p w:rsidR="00D520CD" w:rsidRPr="00D520CD" w:rsidRDefault="00D520CD">
      <w:pPr>
        <w:pStyle w:val="TOC3"/>
        <w:rPr>
          <w:rFonts w:eastAsiaTheme="minorEastAsia"/>
          <w:b/>
          <w:noProof/>
          <w:sz w:val="22"/>
          <w:szCs w:val="22"/>
        </w:rPr>
      </w:pPr>
      <w:r w:rsidRPr="00E371CD">
        <w:rPr>
          <w:b/>
          <w:noProof/>
        </w:rPr>
        <w:t>Policy context</w:t>
      </w:r>
      <w:r w:rsidRPr="00D520CD">
        <w:rPr>
          <w:b/>
          <w:noProof/>
          <w:webHidden/>
        </w:rPr>
        <w:tab/>
      </w:r>
      <w:r w:rsidR="00EF5BF2" w:rsidRPr="00EF5BF2">
        <w:rPr>
          <w:b/>
          <w:noProof/>
          <w:webHidden/>
        </w:rPr>
        <w:t>B.</w:t>
      </w:r>
      <w:r w:rsidR="00EF5BF2">
        <w:rPr>
          <w:b/>
          <w:noProof/>
          <w:webHidden/>
        </w:rPr>
        <w:t>2</w:t>
      </w:r>
    </w:p>
    <w:p w:rsidR="00D520CD" w:rsidRPr="00D520CD" w:rsidRDefault="00D520CD">
      <w:pPr>
        <w:pStyle w:val="TOC4"/>
        <w:rPr>
          <w:rFonts w:eastAsiaTheme="minorEastAsia"/>
          <w:b/>
          <w:noProof/>
          <w:sz w:val="22"/>
          <w:szCs w:val="22"/>
        </w:rPr>
      </w:pPr>
      <w:r w:rsidRPr="00E371CD">
        <w:rPr>
          <w:b/>
          <w:noProof/>
        </w:rPr>
        <w:t>Factors affecting engagement in the CCET sector</w:t>
      </w:r>
      <w:r w:rsidRPr="00D520CD">
        <w:rPr>
          <w:b/>
          <w:noProof/>
          <w:webHidden/>
        </w:rPr>
        <w:tab/>
      </w:r>
      <w:r w:rsidR="00EF5BF2" w:rsidRPr="00EF5BF2">
        <w:rPr>
          <w:b/>
          <w:noProof/>
          <w:webHidden/>
        </w:rPr>
        <w:t>B.</w:t>
      </w:r>
      <w:r w:rsidR="00EF5BF2">
        <w:rPr>
          <w:b/>
          <w:noProof/>
          <w:webHidden/>
        </w:rPr>
        <w:t>4</w:t>
      </w:r>
    </w:p>
    <w:p w:rsidR="00D520CD" w:rsidRPr="00D520CD" w:rsidRDefault="00D520CD">
      <w:pPr>
        <w:pStyle w:val="TOC3"/>
        <w:rPr>
          <w:rFonts w:eastAsiaTheme="minorEastAsia"/>
          <w:b/>
          <w:noProof/>
          <w:sz w:val="22"/>
          <w:szCs w:val="22"/>
        </w:rPr>
      </w:pPr>
      <w:r w:rsidRPr="00E371CD">
        <w:rPr>
          <w:b/>
          <w:noProof/>
        </w:rPr>
        <w:t>Service-sector objectives</w:t>
      </w:r>
      <w:r w:rsidRPr="00D520CD">
        <w:rPr>
          <w:b/>
          <w:noProof/>
          <w:webHidden/>
        </w:rPr>
        <w:tab/>
      </w:r>
      <w:r w:rsidR="00EF5BF2" w:rsidRPr="00EF5BF2">
        <w:rPr>
          <w:b/>
          <w:noProof/>
          <w:webHidden/>
        </w:rPr>
        <w:t>B.</w:t>
      </w:r>
      <w:r w:rsidR="00EF5BF2">
        <w:rPr>
          <w:b/>
          <w:noProof/>
          <w:webHidden/>
        </w:rPr>
        <w:t>4</w:t>
      </w:r>
    </w:p>
    <w:p w:rsidR="00D520CD" w:rsidRPr="00D520CD" w:rsidRDefault="00D520CD">
      <w:pPr>
        <w:pStyle w:val="TOC3"/>
        <w:rPr>
          <w:rFonts w:eastAsiaTheme="minorEastAsia"/>
          <w:b/>
          <w:noProof/>
          <w:sz w:val="22"/>
          <w:szCs w:val="22"/>
        </w:rPr>
      </w:pPr>
      <w:r w:rsidRPr="00E371CD">
        <w:rPr>
          <w:b/>
          <w:noProof/>
        </w:rPr>
        <w:t>Sector performance indicator framework</w:t>
      </w:r>
      <w:r w:rsidRPr="00D520CD">
        <w:rPr>
          <w:b/>
          <w:noProof/>
          <w:webHidden/>
        </w:rPr>
        <w:tab/>
      </w:r>
      <w:r w:rsidR="00EF5BF2" w:rsidRPr="00EF5BF2">
        <w:rPr>
          <w:b/>
          <w:noProof/>
          <w:webHidden/>
        </w:rPr>
        <w:t>B.</w:t>
      </w:r>
      <w:r w:rsidR="00EF5BF2">
        <w:rPr>
          <w:b/>
          <w:noProof/>
          <w:webHidden/>
        </w:rPr>
        <w:t>5</w:t>
      </w:r>
    </w:p>
    <w:p w:rsidR="00D520CD" w:rsidRPr="00D520CD" w:rsidRDefault="00D520CD">
      <w:pPr>
        <w:pStyle w:val="TOC3"/>
        <w:rPr>
          <w:rFonts w:eastAsiaTheme="minorEastAsia"/>
          <w:b/>
          <w:noProof/>
          <w:sz w:val="22"/>
          <w:szCs w:val="22"/>
        </w:rPr>
      </w:pPr>
      <w:r w:rsidRPr="00E371CD">
        <w:rPr>
          <w:b/>
          <w:noProof/>
        </w:rPr>
        <w:t>Sector-wide indicators</w:t>
      </w:r>
      <w:r w:rsidRPr="00D520CD">
        <w:rPr>
          <w:b/>
          <w:noProof/>
          <w:webHidden/>
        </w:rPr>
        <w:tab/>
      </w:r>
      <w:r w:rsidR="00EF5BF2" w:rsidRPr="00EF5BF2">
        <w:rPr>
          <w:b/>
          <w:noProof/>
          <w:webHidden/>
        </w:rPr>
        <w:t>B.</w:t>
      </w:r>
      <w:r w:rsidR="00EF5BF2">
        <w:rPr>
          <w:b/>
          <w:noProof/>
          <w:webHidden/>
        </w:rPr>
        <w:t>8</w:t>
      </w:r>
    </w:p>
    <w:p w:rsidR="00D520CD" w:rsidRPr="00D520CD" w:rsidRDefault="00D520CD">
      <w:pPr>
        <w:pStyle w:val="TOC4"/>
        <w:rPr>
          <w:rFonts w:eastAsiaTheme="minorEastAsia"/>
          <w:b/>
          <w:noProof/>
          <w:sz w:val="22"/>
          <w:szCs w:val="22"/>
        </w:rPr>
      </w:pPr>
      <w:r w:rsidRPr="00E371CD">
        <w:rPr>
          <w:b/>
          <w:noProof/>
        </w:rPr>
        <w:t>School readiness</w:t>
      </w:r>
      <w:r w:rsidRPr="00D520CD">
        <w:rPr>
          <w:b/>
          <w:noProof/>
          <w:webHidden/>
        </w:rPr>
        <w:tab/>
      </w:r>
      <w:r w:rsidR="00EF5BF2" w:rsidRPr="00EF5BF2">
        <w:rPr>
          <w:b/>
          <w:noProof/>
          <w:webHidden/>
        </w:rPr>
        <w:t>B.</w:t>
      </w:r>
      <w:r w:rsidR="00EF5BF2">
        <w:rPr>
          <w:b/>
          <w:noProof/>
          <w:webHidden/>
        </w:rPr>
        <w:t>8</w:t>
      </w:r>
    </w:p>
    <w:p w:rsidR="00D520CD" w:rsidRPr="00D520CD" w:rsidRDefault="00D520CD">
      <w:pPr>
        <w:pStyle w:val="TOC4"/>
        <w:rPr>
          <w:rFonts w:eastAsiaTheme="minorEastAsia"/>
          <w:b/>
          <w:noProof/>
          <w:sz w:val="22"/>
          <w:szCs w:val="22"/>
        </w:rPr>
      </w:pPr>
      <w:r w:rsidRPr="00E371CD">
        <w:rPr>
          <w:b/>
          <w:noProof/>
        </w:rPr>
        <w:t>Participation</w:t>
      </w:r>
      <w:r w:rsidRPr="00D520CD">
        <w:rPr>
          <w:b/>
          <w:noProof/>
          <w:webHidden/>
        </w:rPr>
        <w:tab/>
      </w:r>
      <w:r w:rsidR="00EF5BF2" w:rsidRPr="00EF5BF2">
        <w:rPr>
          <w:b/>
          <w:noProof/>
          <w:webHidden/>
        </w:rPr>
        <w:t>B.</w:t>
      </w:r>
      <w:r w:rsidR="00EF5BF2">
        <w:rPr>
          <w:b/>
          <w:noProof/>
          <w:webHidden/>
        </w:rPr>
        <w:t>10</w:t>
      </w:r>
    </w:p>
    <w:p w:rsidR="00D520CD" w:rsidRPr="00D520CD" w:rsidRDefault="00D520CD">
      <w:pPr>
        <w:pStyle w:val="TOC4"/>
        <w:rPr>
          <w:rFonts w:eastAsiaTheme="minorEastAsia"/>
          <w:b/>
          <w:noProof/>
          <w:sz w:val="22"/>
          <w:szCs w:val="22"/>
        </w:rPr>
      </w:pPr>
      <w:r w:rsidRPr="00E371CD">
        <w:rPr>
          <w:b/>
          <w:noProof/>
        </w:rPr>
        <w:t>Attainment</w:t>
      </w:r>
      <w:r w:rsidRPr="00D520CD">
        <w:rPr>
          <w:b/>
          <w:noProof/>
          <w:webHidden/>
        </w:rPr>
        <w:tab/>
      </w:r>
      <w:r w:rsidR="00EF5BF2" w:rsidRPr="00EF5BF2">
        <w:rPr>
          <w:b/>
          <w:noProof/>
          <w:webHidden/>
        </w:rPr>
        <w:t>B.</w:t>
      </w:r>
      <w:r w:rsidR="00EF5BF2">
        <w:rPr>
          <w:b/>
          <w:noProof/>
          <w:webHidden/>
        </w:rPr>
        <w:t>13</w:t>
      </w:r>
    </w:p>
    <w:p w:rsidR="00D520CD" w:rsidRPr="00D520CD" w:rsidRDefault="00D520CD">
      <w:pPr>
        <w:pStyle w:val="TOC3"/>
        <w:rPr>
          <w:rFonts w:eastAsiaTheme="minorEastAsia"/>
          <w:b/>
          <w:noProof/>
          <w:sz w:val="22"/>
          <w:szCs w:val="22"/>
        </w:rPr>
      </w:pPr>
      <w:r w:rsidRPr="00E371CD">
        <w:rPr>
          <w:b/>
          <w:noProof/>
        </w:rPr>
        <w:t>Service-specific performance indicator frameworks</w:t>
      </w:r>
      <w:r w:rsidRPr="00D520CD">
        <w:rPr>
          <w:b/>
          <w:noProof/>
          <w:webHidden/>
        </w:rPr>
        <w:tab/>
      </w:r>
      <w:r w:rsidR="00EF5BF2" w:rsidRPr="00EF5BF2">
        <w:rPr>
          <w:b/>
          <w:noProof/>
          <w:webHidden/>
        </w:rPr>
        <w:t>B.</w:t>
      </w:r>
      <w:r w:rsidR="00EF5BF2">
        <w:rPr>
          <w:b/>
          <w:noProof/>
          <w:webHidden/>
        </w:rPr>
        <w:t>16</w:t>
      </w:r>
    </w:p>
    <w:p w:rsidR="00D520CD" w:rsidRPr="00D520CD" w:rsidRDefault="00D520CD">
      <w:pPr>
        <w:pStyle w:val="TOC3"/>
        <w:rPr>
          <w:rFonts w:eastAsiaTheme="minorEastAsia"/>
          <w:b/>
          <w:noProof/>
          <w:sz w:val="22"/>
          <w:szCs w:val="22"/>
        </w:rPr>
      </w:pPr>
      <w:r w:rsidRPr="00E371CD">
        <w:rPr>
          <w:b/>
          <w:noProof/>
        </w:rPr>
        <w:t>List of attachment tables</w:t>
      </w:r>
      <w:r w:rsidRPr="00D520CD">
        <w:rPr>
          <w:b/>
          <w:noProof/>
          <w:webHidden/>
        </w:rPr>
        <w:tab/>
      </w:r>
      <w:r w:rsidR="00EF5BF2" w:rsidRPr="00EF5BF2">
        <w:rPr>
          <w:b/>
          <w:noProof/>
          <w:webHidden/>
        </w:rPr>
        <w:t>B.</w:t>
      </w:r>
      <w:r w:rsidR="00EF5BF2">
        <w:rPr>
          <w:b/>
          <w:noProof/>
          <w:webHidden/>
        </w:rPr>
        <w:t>17</w:t>
      </w:r>
    </w:p>
    <w:p w:rsidR="00B949D4" w:rsidRPr="00AC79EB" w:rsidRDefault="00D520CD" w:rsidP="00D520CD">
      <w:pPr>
        <w:pStyle w:val="TOC3"/>
        <w:rPr>
          <w:b/>
          <w:caps/>
          <w:highlight w:val="yellow"/>
        </w:rPr>
      </w:pPr>
      <w:r w:rsidRPr="00E371CD">
        <w:rPr>
          <w:b/>
          <w:noProof/>
        </w:rPr>
        <w:t>References</w:t>
      </w:r>
      <w:r w:rsidRPr="00D520CD">
        <w:rPr>
          <w:b/>
          <w:noProof/>
          <w:webHidden/>
        </w:rPr>
        <w:tab/>
      </w:r>
      <w:r w:rsidR="00EF5BF2" w:rsidRPr="00EF5BF2">
        <w:rPr>
          <w:b/>
          <w:noProof/>
          <w:webHidden/>
        </w:rPr>
        <w:t>B.</w:t>
      </w:r>
      <w:r w:rsidR="00EF5BF2">
        <w:rPr>
          <w:b/>
          <w:noProof/>
          <w:webHidden/>
        </w:rPr>
        <w:t>17</w:t>
      </w:r>
      <w:bookmarkStart w:id="4" w:name="_Toc346613412"/>
      <w:bookmarkEnd w:id="4"/>
    </w:p>
    <w:p w:rsidR="00DF1DFA" w:rsidRPr="00F10390" w:rsidRDefault="00DF1DFA" w:rsidP="00DF1DF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85B11" w:rsidRPr="00F10390" w:rsidTr="00722BE7">
        <w:tc>
          <w:tcPr>
            <w:tcW w:w="8771" w:type="dxa"/>
            <w:tcBorders>
              <w:top w:val="single" w:sz="6" w:space="0" w:color="auto"/>
              <w:bottom w:val="nil"/>
            </w:tcBorders>
            <w:shd w:val="clear" w:color="auto" w:fill="E0E0E0"/>
          </w:tcPr>
          <w:p w:rsidR="00485B11" w:rsidRPr="00F10390" w:rsidRDefault="00485B11" w:rsidP="00722BE7">
            <w:pPr>
              <w:pStyle w:val="BoxTitle"/>
            </w:pPr>
            <w:r w:rsidRPr="00F10390">
              <w:t>Attachment tables</w:t>
            </w:r>
          </w:p>
        </w:tc>
      </w:tr>
      <w:tr w:rsidR="00485B11" w:rsidRPr="00F10390" w:rsidTr="00722BE7">
        <w:trPr>
          <w:cantSplit/>
        </w:trPr>
        <w:tc>
          <w:tcPr>
            <w:tcW w:w="8771" w:type="dxa"/>
            <w:tcBorders>
              <w:top w:val="nil"/>
              <w:left w:val="single" w:sz="6" w:space="0" w:color="auto"/>
              <w:bottom w:val="nil"/>
              <w:right w:val="single" w:sz="6" w:space="0" w:color="auto"/>
            </w:tcBorders>
            <w:shd w:val="clear" w:color="auto" w:fill="E0E0E0"/>
          </w:tcPr>
          <w:p w:rsidR="00485B11" w:rsidRPr="00F10390" w:rsidRDefault="00485B11" w:rsidP="00F10390">
            <w:pPr>
              <w:pStyle w:val="Box"/>
            </w:pPr>
            <w:r w:rsidRPr="00F10390">
              <w:t xml:space="preserve">Attachment tables are identified in references throughout this Indigenous Compendium by an ‘A’ prefix (for example, in this sector </w:t>
            </w:r>
            <w:r w:rsidR="00EB36C8" w:rsidRPr="00F10390">
              <w:t>overview</w:t>
            </w:r>
            <w:r w:rsidRPr="00F10390">
              <w:t xml:space="preserve">, table </w:t>
            </w:r>
            <w:proofErr w:type="spellStart"/>
            <w:r w:rsidRPr="00F10390">
              <w:t>BA.1</w:t>
            </w:r>
            <w:proofErr w:type="spellEnd"/>
            <w:r w:rsidRPr="00F10390">
              <w:t>). As the data are directly sourced from the 201</w:t>
            </w:r>
            <w:r w:rsidR="00DF0215" w:rsidRPr="00F10390">
              <w:t>3</w:t>
            </w:r>
            <w:r w:rsidRPr="00F10390">
              <w:t xml:space="preserve"> Report, the Compendium also notes where the original table, figure or text in the 201</w:t>
            </w:r>
            <w:r w:rsidR="00DF0215" w:rsidRPr="00F10390">
              <w:t>3</w:t>
            </w:r>
            <w:r w:rsidRPr="00F10390">
              <w:t xml:space="preserve"> Report can be found. For example, where the Compendium refers to ‘201</w:t>
            </w:r>
            <w:r w:rsidR="00DF0215" w:rsidRPr="00F10390">
              <w:t>3</w:t>
            </w:r>
            <w:r w:rsidRPr="00F10390">
              <w:t xml:space="preserve"> Report, p. </w:t>
            </w:r>
            <w:proofErr w:type="spellStart"/>
            <w:r w:rsidRPr="00F10390">
              <w:t>B.1</w:t>
            </w:r>
            <w:proofErr w:type="spellEnd"/>
            <w:r w:rsidRPr="00F10390">
              <w:t xml:space="preserve">’, this is page 1 of the </w:t>
            </w:r>
            <w:r w:rsidR="00DF0215" w:rsidRPr="00F10390">
              <w:t>Child care</w:t>
            </w:r>
            <w:r w:rsidRPr="00F10390">
              <w:t xml:space="preserve">, education and training sector </w:t>
            </w:r>
            <w:r w:rsidR="00EB36C8" w:rsidRPr="00F10390">
              <w:t>overview</w:t>
            </w:r>
            <w:r w:rsidRPr="00F10390">
              <w:t xml:space="preserve"> of the 201</w:t>
            </w:r>
            <w:r w:rsidR="00DF0215" w:rsidRPr="00F10390">
              <w:t>3</w:t>
            </w:r>
            <w:r w:rsidRPr="00F10390">
              <w:t xml:space="preserve"> Report, and ‘201</w:t>
            </w:r>
            <w:r w:rsidR="00DF0215" w:rsidRPr="00F10390">
              <w:t>3</w:t>
            </w:r>
            <w:r w:rsidRPr="00F10390">
              <w:t xml:space="preserve"> Report, </w:t>
            </w:r>
            <w:r w:rsidRPr="00F10390">
              <w:br/>
              <w:t xml:space="preserve">table </w:t>
            </w:r>
            <w:proofErr w:type="spellStart"/>
            <w:r w:rsidRPr="00F10390">
              <w:t>BA.1</w:t>
            </w:r>
            <w:proofErr w:type="spellEnd"/>
            <w:r w:rsidRPr="00F10390">
              <w:t>’ is table 1 of attachment BA of the 201</w:t>
            </w:r>
            <w:r w:rsidR="00DF0215" w:rsidRPr="00F10390">
              <w:t>3</w:t>
            </w:r>
            <w:r w:rsidRPr="00F10390">
              <w:t xml:space="preserve"> Report. A list of attachment tables referred to in the Compendium is provided at the end of this chapter, and the </w:t>
            </w:r>
            <w:r w:rsidR="00F10390" w:rsidRPr="00F10390">
              <w:t xml:space="preserve">full </w:t>
            </w:r>
            <w:r w:rsidRPr="00F10390">
              <w:t xml:space="preserve">attachment tables are available from the Review website at </w:t>
            </w:r>
            <w:proofErr w:type="spellStart"/>
            <w:r w:rsidRPr="00F10390">
              <w:t>www.pc.gov.au</w:t>
            </w:r>
            <w:proofErr w:type="spellEnd"/>
            <w:r w:rsidRPr="00F10390">
              <w:t>/</w:t>
            </w:r>
            <w:proofErr w:type="spellStart"/>
            <w:r w:rsidRPr="00F10390">
              <w:t>gsp</w:t>
            </w:r>
            <w:proofErr w:type="spellEnd"/>
            <w:r w:rsidRPr="00F10390">
              <w:t>.</w:t>
            </w:r>
          </w:p>
        </w:tc>
      </w:tr>
      <w:tr w:rsidR="00485B11" w:rsidRPr="00F10390" w:rsidTr="00722BE7">
        <w:trPr>
          <w:cantSplit/>
        </w:trPr>
        <w:tc>
          <w:tcPr>
            <w:tcW w:w="8771" w:type="dxa"/>
            <w:tcBorders>
              <w:top w:val="nil"/>
              <w:left w:val="single" w:sz="6" w:space="0" w:color="auto"/>
              <w:bottom w:val="single" w:sz="6" w:space="0" w:color="auto"/>
              <w:right w:val="single" w:sz="6" w:space="0" w:color="auto"/>
            </w:tcBorders>
            <w:shd w:val="clear" w:color="auto" w:fill="E0E0E0"/>
          </w:tcPr>
          <w:p w:rsidR="00485B11" w:rsidRPr="00F10390" w:rsidRDefault="00485B11" w:rsidP="00722BE7">
            <w:pPr>
              <w:pStyle w:val="Box"/>
              <w:spacing w:before="0" w:line="120" w:lineRule="exact"/>
            </w:pPr>
          </w:p>
        </w:tc>
      </w:tr>
      <w:tr w:rsidR="00485B11" w:rsidRPr="00F10390" w:rsidTr="00722BE7">
        <w:tc>
          <w:tcPr>
            <w:tcW w:w="8771" w:type="dxa"/>
            <w:tcBorders>
              <w:top w:val="nil"/>
              <w:left w:val="nil"/>
              <w:bottom w:val="nil"/>
              <w:right w:val="nil"/>
            </w:tcBorders>
          </w:tcPr>
          <w:p w:rsidR="00485B11" w:rsidRPr="00F10390" w:rsidRDefault="00485B11" w:rsidP="00722BE7">
            <w:pPr>
              <w:pStyle w:val="Box"/>
              <w:keepNext w:val="0"/>
              <w:spacing w:before="60" w:after="60" w:line="80" w:lineRule="exact"/>
              <w:rPr>
                <w:b/>
                <w:color w:val="FF00FF"/>
                <w:sz w:val="14"/>
              </w:rPr>
            </w:pPr>
          </w:p>
        </w:tc>
      </w:tr>
    </w:tbl>
    <w:p w:rsidR="00485B11" w:rsidRPr="00F10390" w:rsidRDefault="00485B11" w:rsidP="00485B11">
      <w:pPr>
        <w:pStyle w:val="BodyText"/>
      </w:pPr>
      <w:r w:rsidRPr="00F10390">
        <w:t xml:space="preserve">The </w:t>
      </w:r>
      <w:r w:rsidR="00722BE7" w:rsidRPr="00F10390">
        <w:t>Child care</w:t>
      </w:r>
      <w:r w:rsidRPr="00F10390">
        <w:t xml:space="preserve">, education and </w:t>
      </w:r>
      <w:r w:rsidR="00722BE7" w:rsidRPr="00F10390">
        <w:t>training (</w:t>
      </w:r>
      <w:proofErr w:type="spellStart"/>
      <w:r w:rsidR="00722BE7" w:rsidRPr="00F10390">
        <w:t>C</w:t>
      </w:r>
      <w:r w:rsidRPr="00F10390">
        <w:t>CET</w:t>
      </w:r>
      <w:proofErr w:type="spellEnd"/>
      <w:r w:rsidRPr="00F10390">
        <w:t xml:space="preserve">) sector </w:t>
      </w:r>
      <w:r w:rsidR="00655676" w:rsidRPr="00F10390">
        <w:t>overview</w:t>
      </w:r>
      <w:r w:rsidRPr="00F10390">
        <w:t xml:space="preserve"> in the </w:t>
      </w:r>
      <w:r w:rsidRPr="00F10390">
        <w:rPr>
          <w:i/>
        </w:rPr>
        <w:t>Report on Government Services 201</w:t>
      </w:r>
      <w:r w:rsidR="00722BE7" w:rsidRPr="00F10390">
        <w:rPr>
          <w:i/>
        </w:rPr>
        <w:t>3</w:t>
      </w:r>
      <w:r w:rsidR="00722BE7" w:rsidRPr="00F10390">
        <w:t xml:space="preserve"> (2013</w:t>
      </w:r>
      <w:r w:rsidRPr="00F10390">
        <w:t xml:space="preserve"> Report) provides contextual and cross-sector information relating to </w:t>
      </w:r>
      <w:r w:rsidR="00722BE7" w:rsidRPr="00F10390">
        <w:t>child care</w:t>
      </w:r>
      <w:r w:rsidRPr="00F10390">
        <w:t xml:space="preserve">, education and training services in Australia. Data </w:t>
      </w:r>
      <w:r w:rsidRPr="00F10390">
        <w:lastRenderedPageBreak/>
        <w:t xml:space="preserve">are reported for Indigenous </w:t>
      </w:r>
      <w:r w:rsidR="00796F66" w:rsidRPr="00F10390">
        <w:t xml:space="preserve">Australians </w:t>
      </w:r>
      <w:r w:rsidRPr="00F10390">
        <w:t xml:space="preserve">for a subset of the performance indicators reported in that sector </w:t>
      </w:r>
      <w:r w:rsidR="00655676" w:rsidRPr="00F10390">
        <w:t>overview</w:t>
      </w:r>
      <w:r w:rsidRPr="00F10390">
        <w:t xml:space="preserve"> — those data are compiled and presented here.</w:t>
      </w:r>
    </w:p>
    <w:p w:rsidR="00C9019E" w:rsidRPr="00F10390" w:rsidRDefault="00C9019E" w:rsidP="00C9019E">
      <w:pPr>
        <w:pStyle w:val="BodyText"/>
      </w:pPr>
      <w:bookmarkStart w:id="5" w:name="_Toc320630242"/>
      <w:bookmarkStart w:id="6" w:name="_Toc320630752"/>
      <w:bookmarkStart w:id="7" w:name="_Toc320631296"/>
      <w:bookmarkStart w:id="8" w:name="_Toc320774435"/>
      <w:bookmarkStart w:id="9" w:name="_Toc317582806"/>
      <w:r w:rsidRPr="00F10390">
        <w:t>This sector overview provides an introduction to the Child care, education and training (</w:t>
      </w:r>
      <w:proofErr w:type="spellStart"/>
      <w:r w:rsidRPr="00F10390">
        <w:t>CCET</w:t>
      </w:r>
      <w:proofErr w:type="spellEnd"/>
      <w:r w:rsidRPr="00F10390">
        <w:t xml:space="preserve">) chapters of this Report: Early childhood education and care (chapter 3), School education (chapter 4) and Vocational education and training (chapter 5). It provides an overview of the </w:t>
      </w:r>
      <w:proofErr w:type="spellStart"/>
      <w:r w:rsidRPr="00F10390">
        <w:t>CCET</w:t>
      </w:r>
      <w:proofErr w:type="spellEnd"/>
      <w:r w:rsidRPr="00F10390">
        <w:t xml:space="preserve"> sector, presenting both contextual information and high level performance information.</w:t>
      </w:r>
    </w:p>
    <w:p w:rsidR="00C9019E" w:rsidRPr="00F10390" w:rsidRDefault="00C9019E" w:rsidP="00C9019E">
      <w:pPr>
        <w:pStyle w:val="BodyText"/>
      </w:pPr>
      <w:r w:rsidRPr="00F10390">
        <w:t xml:space="preserve">Major improvements in reporting in the </w:t>
      </w:r>
      <w:proofErr w:type="spellStart"/>
      <w:r w:rsidRPr="00F10390">
        <w:t>CCET</w:t>
      </w:r>
      <w:proofErr w:type="spellEnd"/>
      <w:r w:rsidRPr="00F10390">
        <w:t xml:space="preserve"> sector this year are identified in each of the service-specific </w:t>
      </w:r>
      <w:proofErr w:type="spellStart"/>
      <w:r w:rsidRPr="00F10390">
        <w:t>CCET</w:t>
      </w:r>
      <w:proofErr w:type="spellEnd"/>
      <w:r w:rsidRPr="00F10390">
        <w:t xml:space="preserve"> chapters.</w:t>
      </w:r>
    </w:p>
    <w:p w:rsidR="00485B11" w:rsidRPr="00F10390" w:rsidRDefault="00485B11" w:rsidP="00485B11">
      <w:pPr>
        <w:pStyle w:val="Heading3"/>
      </w:pPr>
      <w:bookmarkStart w:id="10" w:name="_Toc346801737"/>
      <w:bookmarkStart w:id="11" w:name="_Toc351359402"/>
      <w:r w:rsidRPr="00F10390">
        <w:t xml:space="preserve">Indigenous data in the </w:t>
      </w:r>
      <w:r w:rsidR="00C9019E" w:rsidRPr="00F10390">
        <w:t>Child care</w:t>
      </w:r>
      <w:r w:rsidRPr="00F10390">
        <w:t xml:space="preserve">, education and training sector </w:t>
      </w:r>
      <w:bookmarkEnd w:id="5"/>
      <w:bookmarkEnd w:id="6"/>
      <w:bookmarkEnd w:id="7"/>
      <w:bookmarkEnd w:id="8"/>
      <w:bookmarkEnd w:id="10"/>
      <w:r w:rsidR="00655676" w:rsidRPr="00F10390">
        <w:t>overview</w:t>
      </w:r>
      <w:bookmarkEnd w:id="11"/>
    </w:p>
    <w:p w:rsidR="00485B11" w:rsidRPr="00F10390" w:rsidRDefault="00C9019E" w:rsidP="00485B11">
      <w:pPr>
        <w:pStyle w:val="BodyText"/>
      </w:pPr>
      <w:r w:rsidRPr="00F10390">
        <w:t xml:space="preserve">The </w:t>
      </w:r>
      <w:proofErr w:type="spellStart"/>
      <w:r w:rsidRPr="00F10390">
        <w:t>C</w:t>
      </w:r>
      <w:r w:rsidR="00485B11" w:rsidRPr="00F10390">
        <w:t>CET</w:t>
      </w:r>
      <w:proofErr w:type="spellEnd"/>
      <w:r w:rsidR="00485B11" w:rsidRPr="00F10390">
        <w:t xml:space="preserve"> sector </w:t>
      </w:r>
      <w:r w:rsidR="00655676" w:rsidRPr="00F10390">
        <w:t>overview</w:t>
      </w:r>
      <w:r w:rsidR="00485B11" w:rsidRPr="00F10390">
        <w:t xml:space="preserve"> in the 201</w:t>
      </w:r>
      <w:r w:rsidRPr="00F10390">
        <w:t>3</w:t>
      </w:r>
      <w:r w:rsidR="00485B11" w:rsidRPr="00F10390">
        <w:t xml:space="preserve"> Report contains the following information on Indigenous </w:t>
      </w:r>
      <w:r w:rsidR="00796F66" w:rsidRPr="00F10390">
        <w:t>Australians</w:t>
      </w:r>
      <w:r w:rsidR="00485B11" w:rsidRPr="00F10390">
        <w:t>:</w:t>
      </w:r>
    </w:p>
    <w:p w:rsidR="00C9019E" w:rsidRPr="00F10390" w:rsidRDefault="00C9019E" w:rsidP="00485B11">
      <w:pPr>
        <w:pStyle w:val="ListBullet"/>
        <w:numPr>
          <w:ilvl w:val="0"/>
          <w:numId w:val="20"/>
        </w:numPr>
      </w:pPr>
      <w:r w:rsidRPr="00F10390">
        <w:t>Children developmentally on track on the Australian Early Development Index (</w:t>
      </w:r>
      <w:proofErr w:type="spellStart"/>
      <w:r w:rsidRPr="00F10390">
        <w:t>AEDI</w:t>
      </w:r>
      <w:proofErr w:type="spellEnd"/>
      <w:r w:rsidRPr="00F10390">
        <w:t>)</w:t>
      </w:r>
    </w:p>
    <w:p w:rsidR="00485B11" w:rsidRPr="00F10390" w:rsidRDefault="00485B11" w:rsidP="00485B11">
      <w:pPr>
        <w:pStyle w:val="ListBullet"/>
        <w:numPr>
          <w:ilvl w:val="0"/>
          <w:numId w:val="20"/>
        </w:numPr>
      </w:pPr>
      <w:r w:rsidRPr="00F10390">
        <w:t>participation in higher education, 201</w:t>
      </w:r>
      <w:r w:rsidR="00201E83" w:rsidRPr="00F10390">
        <w:t>1</w:t>
      </w:r>
    </w:p>
    <w:p w:rsidR="00485B11" w:rsidRPr="00F10390" w:rsidRDefault="00485B11" w:rsidP="00485B11">
      <w:pPr>
        <w:pStyle w:val="ListBullet"/>
        <w:numPr>
          <w:ilvl w:val="0"/>
          <w:numId w:val="20"/>
        </w:numPr>
      </w:pPr>
      <w:r w:rsidRPr="00F10390">
        <w:t>full time participation in employment, education or training, 2008</w:t>
      </w:r>
    </w:p>
    <w:p w:rsidR="00485B11" w:rsidRPr="00F10390" w:rsidRDefault="00485B11" w:rsidP="00485B11">
      <w:pPr>
        <w:pStyle w:val="ListBullet"/>
        <w:numPr>
          <w:ilvl w:val="0"/>
          <w:numId w:val="20"/>
        </w:numPr>
      </w:pPr>
      <w:r w:rsidRPr="00F10390">
        <w:t>completion of year 12 or equivalent, or certificate level II or above, 2008</w:t>
      </w:r>
    </w:p>
    <w:p w:rsidR="00201E83" w:rsidRPr="00F10390" w:rsidRDefault="00485B11" w:rsidP="00201E83">
      <w:pPr>
        <w:pStyle w:val="ListBullet"/>
        <w:numPr>
          <w:ilvl w:val="0"/>
          <w:numId w:val="20"/>
        </w:numPr>
      </w:pPr>
      <w:r w:rsidRPr="00F10390">
        <w:t xml:space="preserve">population </w:t>
      </w:r>
      <w:r w:rsidR="00201E83" w:rsidRPr="00F10390">
        <w:t>of 20–64 year old population who have qualifications at or above certificate III</w:t>
      </w:r>
      <w:r w:rsidRPr="00F10390">
        <w:t>, 2008</w:t>
      </w:r>
    </w:p>
    <w:p w:rsidR="00485B11" w:rsidRPr="00F10390" w:rsidRDefault="00201E83" w:rsidP="00201E83">
      <w:pPr>
        <w:pStyle w:val="ListBullet"/>
        <w:numPr>
          <w:ilvl w:val="0"/>
          <w:numId w:val="20"/>
        </w:numPr>
      </w:pPr>
      <w:r w:rsidRPr="00F10390">
        <w:t>Proportion of 20–64 year old population with or working towards post school qualification in certificate III, IV, diploma and advanced diploma 2008</w:t>
      </w:r>
      <w:r w:rsidR="00485B11" w:rsidRPr="00F10390">
        <w:t>.</w:t>
      </w:r>
    </w:p>
    <w:p w:rsidR="00485B11" w:rsidRPr="00F10390" w:rsidRDefault="00485B11" w:rsidP="00485B11">
      <w:pPr>
        <w:pStyle w:val="Heading3"/>
      </w:pPr>
      <w:bookmarkStart w:id="12" w:name="_Toc320631297"/>
      <w:bookmarkStart w:id="13" w:name="_Toc320774436"/>
      <w:bookmarkStart w:id="14" w:name="_Toc346801738"/>
      <w:bookmarkStart w:id="15" w:name="_Toc351359403"/>
      <w:r w:rsidRPr="00F10390">
        <w:t>Policy context</w:t>
      </w:r>
      <w:bookmarkEnd w:id="9"/>
      <w:bookmarkEnd w:id="12"/>
      <w:bookmarkEnd w:id="13"/>
      <w:bookmarkEnd w:id="14"/>
      <w:bookmarkEnd w:id="15"/>
    </w:p>
    <w:p w:rsidR="00201E83" w:rsidRPr="00F10390" w:rsidRDefault="00201E83" w:rsidP="00201E83">
      <w:pPr>
        <w:pStyle w:val="BodyText"/>
      </w:pPr>
      <w:r w:rsidRPr="00F10390">
        <w:t xml:space="preserve">To achieve the </w:t>
      </w:r>
      <w:proofErr w:type="spellStart"/>
      <w:r w:rsidRPr="00F10390">
        <w:t>COAG</w:t>
      </w:r>
      <w:proofErr w:type="spellEnd"/>
      <w:r w:rsidRPr="00F10390">
        <w:t xml:space="preserve"> aspirations, governments have endorsed a number of major funding agreements and initiatives. The broadest of these </w:t>
      </w:r>
      <w:proofErr w:type="spellStart"/>
      <w:r w:rsidRPr="00F10390">
        <w:t>COAG</w:t>
      </w:r>
      <w:proofErr w:type="spellEnd"/>
      <w:r w:rsidRPr="00F10390">
        <w:t xml:space="preserve"> initiatives are outlined in box </w:t>
      </w:r>
      <w:proofErr w:type="spellStart"/>
      <w:r w:rsidRPr="00F10390">
        <w:t>B.1</w:t>
      </w:r>
      <w:proofErr w:type="spellEnd"/>
      <w:r w:rsidRPr="00F10390">
        <w:t xml:space="preserve">, with additional detail in the service specific chapters. There are also a range of State and Territory based policy initiatives across the Child care, education and training sector that support these broader </w:t>
      </w:r>
      <w:proofErr w:type="spellStart"/>
      <w:r w:rsidRPr="00F10390">
        <w:t>COAG</w:t>
      </w:r>
      <w:proofErr w:type="spellEnd"/>
      <w:r w:rsidRPr="00F10390">
        <w:t xml:space="preserve"> initiatives.</w:t>
      </w:r>
    </w:p>
    <w:p w:rsidR="00485B11" w:rsidRPr="00F10390" w:rsidRDefault="00485B11" w:rsidP="00485B1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85B11" w:rsidRPr="00F10390" w:rsidTr="00722BE7">
        <w:tc>
          <w:tcPr>
            <w:tcW w:w="8771" w:type="dxa"/>
            <w:tcBorders>
              <w:top w:val="single" w:sz="6" w:space="0" w:color="auto"/>
              <w:bottom w:val="nil"/>
            </w:tcBorders>
          </w:tcPr>
          <w:p w:rsidR="00485B11" w:rsidRPr="00F10390" w:rsidRDefault="00485B11" w:rsidP="00722BE7">
            <w:pPr>
              <w:pStyle w:val="BoxTitle"/>
            </w:pPr>
            <w:r w:rsidRPr="00F10390">
              <w:rPr>
                <w:b w:val="0"/>
              </w:rPr>
              <w:t xml:space="preserve">Box </w:t>
            </w:r>
            <w:proofErr w:type="spellStart"/>
            <w:r w:rsidR="00D94170" w:rsidRPr="00F10390">
              <w:rPr>
                <w:b w:val="0"/>
              </w:rPr>
              <w:t>B.1</w:t>
            </w:r>
            <w:proofErr w:type="spellEnd"/>
            <w:r w:rsidRPr="00F10390">
              <w:tab/>
            </w:r>
            <w:proofErr w:type="spellStart"/>
            <w:r w:rsidR="00374877" w:rsidRPr="00F10390">
              <w:t>COAG</w:t>
            </w:r>
            <w:proofErr w:type="spellEnd"/>
            <w:r w:rsidR="00374877" w:rsidRPr="00F10390">
              <w:t xml:space="preserve"> initiatives in the </w:t>
            </w:r>
            <w:proofErr w:type="spellStart"/>
            <w:r w:rsidR="00374877" w:rsidRPr="00F10390">
              <w:t>CCET</w:t>
            </w:r>
            <w:proofErr w:type="spellEnd"/>
            <w:r w:rsidR="00374877" w:rsidRPr="00F10390">
              <w:t xml:space="preserve"> sector</w:t>
            </w:r>
          </w:p>
        </w:tc>
      </w:tr>
      <w:tr w:rsidR="00485B11" w:rsidRPr="00F10390" w:rsidTr="00722BE7">
        <w:trPr>
          <w:cantSplit/>
        </w:trPr>
        <w:tc>
          <w:tcPr>
            <w:tcW w:w="8771" w:type="dxa"/>
            <w:tcBorders>
              <w:top w:val="nil"/>
              <w:left w:val="single" w:sz="6" w:space="0" w:color="auto"/>
              <w:bottom w:val="nil"/>
              <w:right w:val="single" w:sz="6" w:space="0" w:color="auto"/>
            </w:tcBorders>
          </w:tcPr>
          <w:p w:rsidR="00485B11" w:rsidRPr="00F10390" w:rsidRDefault="00485B11" w:rsidP="00485B11">
            <w:pPr>
              <w:pStyle w:val="BoxListBullet"/>
              <w:numPr>
                <w:ilvl w:val="0"/>
                <w:numId w:val="1"/>
              </w:numPr>
              <w:spacing w:before="120"/>
            </w:pPr>
            <w:r w:rsidRPr="00F10390">
              <w:t xml:space="preserve">The </w:t>
            </w:r>
            <w:r w:rsidRPr="00F10390">
              <w:rPr>
                <w:i/>
              </w:rPr>
              <w:t>National Early Childhood Development Strategy</w:t>
            </w:r>
            <w:r w:rsidRPr="00F10390">
              <w:t xml:space="preserve"> aims to improve outcomes for all children and their families and includes the following initiatives:</w:t>
            </w:r>
          </w:p>
          <w:p w:rsidR="00485B11" w:rsidRPr="00F10390" w:rsidRDefault="00485B11" w:rsidP="00485B11">
            <w:pPr>
              <w:pStyle w:val="BoxListBullet2"/>
              <w:tabs>
                <w:tab w:val="left" w:pos="284"/>
              </w:tabs>
            </w:pPr>
            <w:r w:rsidRPr="00F10390">
              <w:t>the</w:t>
            </w:r>
            <w:r w:rsidRPr="00F10390">
              <w:rPr>
                <w:i/>
              </w:rPr>
              <w:t xml:space="preserve"> National Partnership Agreement on Early Childhood Education</w:t>
            </w:r>
            <w:r w:rsidRPr="00F10390">
              <w:t xml:space="preserve"> to achieve universal access to early childhood education for all children in the year before full time school by 2013</w:t>
            </w:r>
          </w:p>
          <w:p w:rsidR="00485B11" w:rsidRPr="00F10390" w:rsidRDefault="00485B11" w:rsidP="00485B11">
            <w:pPr>
              <w:pStyle w:val="BoxListBullet2"/>
              <w:tabs>
                <w:tab w:val="left" w:pos="284"/>
              </w:tabs>
            </w:pPr>
            <w:r w:rsidRPr="00F10390">
              <w:t xml:space="preserve">the </w:t>
            </w:r>
            <w:r w:rsidRPr="00F10390">
              <w:rPr>
                <w:i/>
              </w:rPr>
              <w:t>National Partnership Agreement on Indigenous Early Childhood Development</w:t>
            </w:r>
          </w:p>
          <w:p w:rsidR="00485B11" w:rsidRPr="00F10390" w:rsidRDefault="00485B11" w:rsidP="00485B11">
            <w:pPr>
              <w:pStyle w:val="BoxListBullet2"/>
              <w:tabs>
                <w:tab w:val="left" w:pos="284"/>
              </w:tabs>
            </w:pPr>
            <w:r w:rsidRPr="00F10390">
              <w:t xml:space="preserve">the </w:t>
            </w:r>
            <w:r w:rsidRPr="00F10390">
              <w:rPr>
                <w:i/>
              </w:rPr>
              <w:t>National Quality Framework</w:t>
            </w:r>
            <w:r w:rsidRPr="00F10390">
              <w:t xml:space="preserve"> (</w:t>
            </w:r>
            <w:proofErr w:type="spellStart"/>
            <w:r w:rsidRPr="00F10390">
              <w:t>NQF</w:t>
            </w:r>
            <w:proofErr w:type="spellEnd"/>
            <w:r w:rsidRPr="00F10390">
              <w:t xml:space="preserve">) that incorporates a new </w:t>
            </w:r>
            <w:r w:rsidRPr="00F10390">
              <w:rPr>
                <w:i/>
              </w:rPr>
              <w:t>National Quality Standard</w:t>
            </w:r>
            <w:r w:rsidRPr="00F10390">
              <w:t xml:space="preserve"> to ensure high quality and consistent care across Australia. The </w:t>
            </w:r>
            <w:proofErr w:type="spellStart"/>
            <w:r w:rsidRPr="00F10390">
              <w:t>NQF</w:t>
            </w:r>
            <w:proofErr w:type="spellEnd"/>
            <w:r w:rsidRPr="00F10390">
              <w:t xml:space="preserve"> will be implemented via the </w:t>
            </w:r>
            <w:r w:rsidRPr="00F10390">
              <w:rPr>
                <w:i/>
              </w:rPr>
              <w:t>National Partnership Agreement on the National Quality Agenda for Early Childhood Education and Care</w:t>
            </w:r>
          </w:p>
          <w:p w:rsidR="00485B11" w:rsidRPr="00F10390" w:rsidRDefault="00485B11" w:rsidP="00485B11">
            <w:pPr>
              <w:pStyle w:val="BoxListBullet2"/>
              <w:tabs>
                <w:tab w:val="left" w:pos="284"/>
              </w:tabs>
            </w:pPr>
            <w:r w:rsidRPr="00F10390">
              <w:t>workforce initiatives for the early childhood education and care workforce.</w:t>
            </w:r>
          </w:p>
          <w:p w:rsidR="00485B11" w:rsidRPr="00F10390" w:rsidRDefault="00485B11" w:rsidP="00485B11">
            <w:pPr>
              <w:pStyle w:val="BoxListBullet"/>
              <w:numPr>
                <w:ilvl w:val="0"/>
                <w:numId w:val="1"/>
              </w:numPr>
              <w:spacing w:before="120"/>
            </w:pPr>
            <w:r w:rsidRPr="00F10390">
              <w:t xml:space="preserve">The </w:t>
            </w:r>
            <w:r w:rsidRPr="00F10390">
              <w:rPr>
                <w:i/>
              </w:rPr>
              <w:t>National Education Agreement</w:t>
            </w:r>
            <w:r w:rsidRPr="00F10390">
              <w:t xml:space="preserve"> (NEA) covers school education, consisting of objectives and outcomes for all schools and school systems, including the roles and responsibilities of the Australian and State and Territory governments and a framework for performance reporting.</w:t>
            </w:r>
          </w:p>
          <w:p w:rsidR="00485B11" w:rsidRPr="00F10390" w:rsidRDefault="00485B11" w:rsidP="00485B11">
            <w:pPr>
              <w:pStyle w:val="BoxListBullet"/>
              <w:numPr>
                <w:ilvl w:val="0"/>
                <w:numId w:val="1"/>
              </w:numPr>
              <w:spacing w:before="120"/>
            </w:pPr>
            <w:r w:rsidRPr="00F10390">
              <w:t xml:space="preserve">The </w:t>
            </w:r>
            <w:r w:rsidRPr="00F10390">
              <w:rPr>
                <w:i/>
              </w:rPr>
              <w:t>National Agreement for Skills and Workforce Development</w:t>
            </w:r>
            <w:r w:rsidRPr="00F10390">
              <w:t xml:space="preserve"> (</w:t>
            </w:r>
            <w:proofErr w:type="spellStart"/>
            <w:r w:rsidRPr="00F10390">
              <w:t>NASWD</w:t>
            </w:r>
            <w:proofErr w:type="spellEnd"/>
            <w:r w:rsidRPr="00F10390">
              <w:t>) sets out the commitment between the Australian government and the state and territory governments to work towards increasing the skill levels of all Australians.</w:t>
            </w:r>
          </w:p>
          <w:p w:rsidR="00485B11" w:rsidRPr="00F10390" w:rsidRDefault="00485B11" w:rsidP="00485B11">
            <w:pPr>
              <w:pStyle w:val="BoxListBullet"/>
              <w:numPr>
                <w:ilvl w:val="0"/>
                <w:numId w:val="1"/>
              </w:numPr>
              <w:spacing w:before="120"/>
            </w:pPr>
            <w:r w:rsidRPr="00F10390">
              <w:t xml:space="preserve">The </w:t>
            </w:r>
            <w:r w:rsidRPr="00F10390">
              <w:rPr>
                <w:i/>
              </w:rPr>
              <w:t xml:space="preserve">National Indigenous Reform Agreement </w:t>
            </w:r>
            <w:r w:rsidRPr="00F10390">
              <w:t>(</w:t>
            </w:r>
            <w:proofErr w:type="spellStart"/>
            <w:r w:rsidRPr="00F10390">
              <w:t>NIRA</w:t>
            </w:r>
            <w:proofErr w:type="spellEnd"/>
            <w:r w:rsidRPr="00F10390">
              <w:t>) provides an integrated framework for closing the gap in Indigenous disadvantage based on the seven building blocks of early childhood schooling, health, economic participation, healthy homes, safe communities, and governance and leadership.</w:t>
            </w:r>
          </w:p>
          <w:p w:rsidR="00485B11" w:rsidRPr="00F10390" w:rsidRDefault="00485B11" w:rsidP="00485B11">
            <w:pPr>
              <w:pStyle w:val="BoxListBullet"/>
              <w:numPr>
                <w:ilvl w:val="0"/>
                <w:numId w:val="1"/>
              </w:numPr>
              <w:spacing w:before="120"/>
            </w:pPr>
            <w:r w:rsidRPr="00F10390">
              <w:t>The Australian Government and the State and Territory governments have also agreed to a number of additional National Partnerships related to education and training, including:</w:t>
            </w:r>
          </w:p>
          <w:p w:rsidR="00485B11" w:rsidRPr="00F10390" w:rsidRDefault="00485B11" w:rsidP="00485B11">
            <w:pPr>
              <w:pStyle w:val="BoxListBullet2"/>
              <w:tabs>
                <w:tab w:val="left" w:pos="284"/>
              </w:tabs>
            </w:pPr>
            <w:r w:rsidRPr="00F10390">
              <w:t xml:space="preserve">The </w:t>
            </w:r>
            <w:r w:rsidRPr="00F10390">
              <w:rPr>
                <w:i/>
              </w:rPr>
              <w:t>Smarter Schools National Partnership</w:t>
            </w:r>
            <w:r w:rsidRPr="00F10390">
              <w:t xml:space="preserve"> which incorporates: the </w:t>
            </w:r>
            <w:r w:rsidRPr="00F10390">
              <w:rPr>
                <w:i/>
              </w:rPr>
              <w:t>National Partnership on Literacy and Numeracy</w:t>
            </w:r>
            <w:r w:rsidRPr="00F10390">
              <w:t xml:space="preserve">; the </w:t>
            </w:r>
            <w:r w:rsidRPr="00F10390">
              <w:rPr>
                <w:i/>
              </w:rPr>
              <w:t>National Partnership on Low Socio</w:t>
            </w:r>
            <w:r w:rsidRPr="00F10390">
              <w:rPr>
                <w:i/>
              </w:rPr>
              <w:noBreakHyphen/>
              <w:t>Economic Status School Communities</w:t>
            </w:r>
            <w:r w:rsidRPr="00F10390">
              <w:t xml:space="preserve"> and the </w:t>
            </w:r>
            <w:r w:rsidRPr="00F10390">
              <w:rPr>
                <w:i/>
              </w:rPr>
              <w:t>National Partnership on Improving Teacher Quality</w:t>
            </w:r>
            <w:r w:rsidRPr="00F10390">
              <w:t>.</w:t>
            </w:r>
          </w:p>
          <w:p w:rsidR="00485B11" w:rsidRPr="00F10390" w:rsidRDefault="00485B11" w:rsidP="00485B11">
            <w:pPr>
              <w:pStyle w:val="BoxListBullet2"/>
              <w:tabs>
                <w:tab w:val="left" w:pos="284"/>
              </w:tabs>
            </w:pPr>
            <w:r w:rsidRPr="00F10390">
              <w:t xml:space="preserve">The </w:t>
            </w:r>
            <w:r w:rsidRPr="00F10390">
              <w:rPr>
                <w:i/>
              </w:rPr>
              <w:t>National Partnership Agreement</w:t>
            </w:r>
            <w:r w:rsidRPr="00F10390">
              <w:t xml:space="preserve"> on the </w:t>
            </w:r>
            <w:r w:rsidRPr="00F10390">
              <w:rPr>
                <w:i/>
              </w:rPr>
              <w:t xml:space="preserve">Nation Building and Jobs Plan: Building Prosperity for the Future </w:t>
            </w:r>
            <w:r w:rsidRPr="00F10390">
              <w:t>and</w:t>
            </w:r>
            <w:r w:rsidRPr="00F10390">
              <w:rPr>
                <w:i/>
              </w:rPr>
              <w:t xml:space="preserve"> Supporting Jobs Now </w:t>
            </w:r>
            <w:r w:rsidRPr="00F10390">
              <w:t>facilitates payments by the Australian Government for the Building the Education Revolution.</w:t>
            </w:r>
          </w:p>
          <w:p w:rsidR="00485B11" w:rsidRPr="00F10390" w:rsidRDefault="00485B11" w:rsidP="00485B11">
            <w:pPr>
              <w:pStyle w:val="BoxListBullet2"/>
              <w:tabs>
                <w:tab w:val="left" w:pos="284"/>
              </w:tabs>
            </w:pPr>
            <w:r w:rsidRPr="00F10390">
              <w:t xml:space="preserve">The </w:t>
            </w:r>
            <w:r w:rsidRPr="00F10390">
              <w:rPr>
                <w:i/>
              </w:rPr>
              <w:t>Digital Education Revolution</w:t>
            </w:r>
            <w:r w:rsidRPr="00F10390">
              <w:t xml:space="preserve"> </w:t>
            </w:r>
          </w:p>
          <w:p w:rsidR="00485B11" w:rsidRPr="00F10390" w:rsidRDefault="00485B11" w:rsidP="00485B11">
            <w:pPr>
              <w:pStyle w:val="BoxListBullet2"/>
              <w:tabs>
                <w:tab w:val="left" w:pos="284"/>
              </w:tabs>
            </w:pPr>
            <w:r w:rsidRPr="00F10390">
              <w:t>The</w:t>
            </w:r>
            <w:r w:rsidRPr="00F10390">
              <w:rPr>
                <w:i/>
              </w:rPr>
              <w:t xml:space="preserve"> Trade training centres in Schools program</w:t>
            </w:r>
            <w:r w:rsidRPr="00F10390">
              <w:t xml:space="preserve">. </w:t>
            </w:r>
          </w:p>
          <w:p w:rsidR="00485B11" w:rsidRPr="00F10390" w:rsidRDefault="00485B11" w:rsidP="00485B11">
            <w:pPr>
              <w:pStyle w:val="BoxListBullet2"/>
              <w:tabs>
                <w:tab w:val="left" w:pos="284"/>
              </w:tabs>
            </w:pPr>
            <w:r w:rsidRPr="00F10390">
              <w:t xml:space="preserve">The </w:t>
            </w:r>
            <w:r w:rsidRPr="00F10390">
              <w:rPr>
                <w:i/>
              </w:rPr>
              <w:t>National Partnership on Youth Attainment and Transitions</w:t>
            </w:r>
          </w:p>
          <w:p w:rsidR="00485B11" w:rsidRPr="00F10390" w:rsidRDefault="00485B11" w:rsidP="00485B11">
            <w:pPr>
              <w:pStyle w:val="BoxListBullet2"/>
              <w:tabs>
                <w:tab w:val="left" w:pos="284"/>
              </w:tabs>
            </w:pPr>
            <w:r w:rsidRPr="00F10390">
              <w:t xml:space="preserve">The </w:t>
            </w:r>
            <w:r w:rsidRPr="00F10390">
              <w:rPr>
                <w:i/>
              </w:rPr>
              <w:t>National Partnership Agreement for Productivity Places Program</w:t>
            </w:r>
          </w:p>
          <w:p w:rsidR="00485B11" w:rsidRPr="00F10390" w:rsidRDefault="00485B11" w:rsidP="00722BE7">
            <w:pPr>
              <w:pStyle w:val="Box"/>
            </w:pPr>
            <w:r w:rsidRPr="00F10390">
              <w:t xml:space="preserve">Further information on </w:t>
            </w:r>
            <w:proofErr w:type="spellStart"/>
            <w:r w:rsidRPr="00F10390">
              <w:t>COAG</w:t>
            </w:r>
            <w:proofErr w:type="spellEnd"/>
            <w:r w:rsidRPr="00F10390">
              <w:t xml:space="preserve"> National Agreements and National Partnerships is available at </w:t>
            </w:r>
            <w:proofErr w:type="spellStart"/>
            <w:r w:rsidRPr="00F10390">
              <w:t>www.federalfinancialrelations.gov.au</w:t>
            </w:r>
            <w:proofErr w:type="spellEnd"/>
            <w:r w:rsidRPr="00F10390">
              <w:t>.</w:t>
            </w:r>
          </w:p>
        </w:tc>
      </w:tr>
      <w:tr w:rsidR="00485B11" w:rsidRPr="00F10390" w:rsidTr="00722BE7">
        <w:trPr>
          <w:cantSplit/>
        </w:trPr>
        <w:tc>
          <w:tcPr>
            <w:tcW w:w="8771" w:type="dxa"/>
            <w:tcBorders>
              <w:top w:val="nil"/>
              <w:left w:val="single" w:sz="6" w:space="0" w:color="auto"/>
              <w:bottom w:val="single" w:sz="6" w:space="0" w:color="auto"/>
              <w:right w:val="single" w:sz="6" w:space="0" w:color="auto"/>
            </w:tcBorders>
          </w:tcPr>
          <w:p w:rsidR="00485B11" w:rsidRPr="00F10390" w:rsidRDefault="00485B11" w:rsidP="00722BE7">
            <w:pPr>
              <w:pStyle w:val="BoxSource"/>
              <w:rPr>
                <w:i/>
              </w:rPr>
            </w:pPr>
            <w:r w:rsidRPr="00F10390">
              <w:rPr>
                <w:i/>
              </w:rPr>
              <w:t xml:space="preserve">Source: </w:t>
            </w:r>
            <w:proofErr w:type="spellStart"/>
            <w:r w:rsidRPr="00F10390">
              <w:rPr>
                <w:rStyle w:val="SourceChar"/>
              </w:rPr>
              <w:t>COAG</w:t>
            </w:r>
            <w:proofErr w:type="spellEnd"/>
            <w:r w:rsidRPr="00F10390">
              <w:rPr>
                <w:rStyle w:val="SourceChar"/>
              </w:rPr>
              <w:t xml:space="preserve"> (</w:t>
            </w:r>
            <w:proofErr w:type="spellStart"/>
            <w:r w:rsidRPr="00F10390">
              <w:rPr>
                <w:rStyle w:val="SourceChar"/>
              </w:rPr>
              <w:t>2009a</w:t>
            </w:r>
            <w:proofErr w:type="spellEnd"/>
            <w:r w:rsidRPr="00F10390">
              <w:rPr>
                <w:rStyle w:val="SourceChar"/>
              </w:rPr>
              <w:t xml:space="preserve"> and </w:t>
            </w:r>
            <w:proofErr w:type="spellStart"/>
            <w:r w:rsidRPr="00F10390">
              <w:rPr>
                <w:rStyle w:val="SourceChar"/>
              </w:rPr>
              <w:t>2009b</w:t>
            </w:r>
            <w:proofErr w:type="spellEnd"/>
            <w:r w:rsidRPr="00F10390">
              <w:rPr>
                <w:rStyle w:val="SourceChar"/>
              </w:rPr>
              <w:t>).</w:t>
            </w:r>
          </w:p>
        </w:tc>
      </w:tr>
      <w:tr w:rsidR="00485B11" w:rsidRPr="00F10390" w:rsidTr="00722BE7">
        <w:tc>
          <w:tcPr>
            <w:tcW w:w="8771" w:type="dxa"/>
            <w:tcBorders>
              <w:top w:val="nil"/>
              <w:left w:val="nil"/>
              <w:bottom w:val="nil"/>
              <w:right w:val="nil"/>
            </w:tcBorders>
          </w:tcPr>
          <w:p w:rsidR="00485B11" w:rsidRPr="00F10390" w:rsidRDefault="00485B11" w:rsidP="00722BE7">
            <w:pPr>
              <w:pStyle w:val="Box"/>
              <w:keepNext w:val="0"/>
              <w:spacing w:before="60" w:after="60" w:line="80" w:lineRule="exact"/>
              <w:rPr>
                <w:b/>
                <w:color w:val="FF00FF"/>
                <w:sz w:val="14"/>
              </w:rPr>
            </w:pPr>
          </w:p>
        </w:tc>
      </w:tr>
    </w:tbl>
    <w:p w:rsidR="00A24E69" w:rsidRPr="00F10390" w:rsidRDefault="00A24E69" w:rsidP="00A24E69">
      <w:pPr>
        <w:keepNext/>
        <w:spacing w:before="480" w:line="320" w:lineRule="exact"/>
        <w:outlineLvl w:val="3"/>
        <w:rPr>
          <w:rFonts w:ascii="Arial" w:hAnsi="Arial"/>
          <w:i/>
          <w:sz w:val="24"/>
          <w:szCs w:val="20"/>
        </w:rPr>
      </w:pPr>
      <w:bookmarkStart w:id="16" w:name="_Toc346801739"/>
      <w:bookmarkStart w:id="17" w:name="_Toc351359404"/>
      <w:r w:rsidRPr="00F10390">
        <w:rPr>
          <w:rFonts w:ascii="Arial" w:hAnsi="Arial"/>
          <w:i/>
          <w:sz w:val="24"/>
          <w:szCs w:val="20"/>
        </w:rPr>
        <w:lastRenderedPageBreak/>
        <w:t xml:space="preserve">Factors affecting engagement in the </w:t>
      </w:r>
      <w:proofErr w:type="spellStart"/>
      <w:r w:rsidRPr="00F10390">
        <w:rPr>
          <w:rFonts w:ascii="Arial" w:hAnsi="Arial"/>
          <w:i/>
          <w:sz w:val="24"/>
          <w:szCs w:val="20"/>
        </w:rPr>
        <w:t>CCET</w:t>
      </w:r>
      <w:proofErr w:type="spellEnd"/>
      <w:r w:rsidRPr="00F10390">
        <w:rPr>
          <w:rFonts w:ascii="Arial" w:hAnsi="Arial"/>
          <w:i/>
          <w:sz w:val="24"/>
          <w:szCs w:val="20"/>
        </w:rPr>
        <w:t xml:space="preserve"> sector</w:t>
      </w:r>
      <w:bookmarkEnd w:id="16"/>
      <w:bookmarkEnd w:id="17"/>
    </w:p>
    <w:p w:rsidR="00A24E69" w:rsidRPr="00F10390" w:rsidRDefault="00A24E69" w:rsidP="00A24E69">
      <w:pPr>
        <w:pStyle w:val="BodyText"/>
        <w:rPr>
          <w:rFonts w:eastAsia="Lucida Sans Unicode" w:cs="Arial"/>
          <w:lang w:val="en-US" w:bidi="en-US"/>
        </w:rPr>
      </w:pPr>
      <w:r w:rsidRPr="00F10390">
        <w:t xml:space="preserve">A </w:t>
      </w:r>
      <w:r w:rsidRPr="00F10390">
        <w:rPr>
          <w:rFonts w:eastAsia="Lucida Sans Unicode" w:cs="Arial"/>
          <w:lang w:val="en-US" w:bidi="en-US"/>
        </w:rPr>
        <w:t xml:space="preserve">key challenge across the </w:t>
      </w:r>
      <w:proofErr w:type="spellStart"/>
      <w:r w:rsidRPr="00F10390">
        <w:rPr>
          <w:rFonts w:eastAsia="Lucida Sans Unicode" w:cs="Arial"/>
          <w:lang w:val="en-US" w:bidi="en-US"/>
        </w:rPr>
        <w:t>CCET</w:t>
      </w:r>
      <w:proofErr w:type="spellEnd"/>
      <w:r w:rsidRPr="00F10390">
        <w:rPr>
          <w:rFonts w:eastAsia="Lucida Sans Unicode" w:cs="Arial"/>
          <w:lang w:val="en-US" w:bidi="en-US"/>
        </w:rPr>
        <w:t xml:space="preserve"> sector is to address the achievement and attainment gaps of the lowest performing students. A range of factors are associated with performance inequality, including socioeconomic disadvantage, geography and Indigenous status.</w:t>
      </w:r>
    </w:p>
    <w:p w:rsidR="00A24E69" w:rsidRPr="00F10390" w:rsidRDefault="00A24E69" w:rsidP="00A24E69">
      <w:pPr>
        <w:pStyle w:val="BodyText"/>
        <w:rPr>
          <w:rFonts w:eastAsia="Lucida Sans Unicode"/>
        </w:rPr>
      </w:pPr>
      <w:r w:rsidRPr="00F10390">
        <w:rPr>
          <w:rFonts w:eastAsia="Lucida Sans Unicode"/>
        </w:rPr>
        <w:t xml:space="preserve">Several Australian education researchers have identified a strong and enduring relationship between socioeconomic disadvantage and poor educational attainment and outcomes. </w:t>
      </w:r>
    </w:p>
    <w:p w:rsidR="006C6EED" w:rsidRPr="00F10390" w:rsidRDefault="006C6EED" w:rsidP="006C6EED">
      <w:pPr>
        <w:spacing w:before="240" w:line="320" w:lineRule="atLeast"/>
        <w:jc w:val="both"/>
        <w:rPr>
          <w:rFonts w:eastAsia="Lucida Sans Unicode"/>
          <w:b/>
          <w:bCs/>
          <w:smallCaps/>
          <w:szCs w:val="20"/>
        </w:rPr>
      </w:pPr>
      <w:bookmarkStart w:id="18" w:name="_Toc317582807"/>
      <w:bookmarkStart w:id="19" w:name="_Toc320631299"/>
      <w:bookmarkStart w:id="20" w:name="_Toc320774438"/>
      <w:r w:rsidRPr="00F10390">
        <w:rPr>
          <w:rFonts w:eastAsia="Lucida Sans Unicode"/>
          <w:szCs w:val="20"/>
        </w:rPr>
        <w:t>Indigenous Australians overall have a lower level of participation in education and training than non-Indigenous Australians. In addition to facing issues affecting the broader population, Indigenous-specific reasons for non</w:t>
      </w:r>
      <w:r w:rsidRPr="00F10390">
        <w:rPr>
          <w:rFonts w:eastAsia="Lucida Sans Unicode"/>
          <w:szCs w:val="20"/>
        </w:rPr>
        <w:noBreakHyphen/>
        <w:t>attendance in school education have been proposed. These Indigenous-specific issues relate to a lack of recognition by schools of Indigenous culture and history, failure to engage fully with parents and carers of Indigenous children and the Indigenous community, and ongoing disadvantage in many areas of the daily lives of Indigenous Australians (</w:t>
      </w:r>
      <w:proofErr w:type="spellStart"/>
      <w:r w:rsidRPr="00F10390">
        <w:rPr>
          <w:rFonts w:eastAsia="Lucida Sans Unicode"/>
          <w:szCs w:val="20"/>
        </w:rPr>
        <w:t>AIHW</w:t>
      </w:r>
      <w:proofErr w:type="spellEnd"/>
      <w:r w:rsidRPr="00F10390">
        <w:rPr>
          <w:rFonts w:eastAsia="Lucida Sans Unicode"/>
          <w:szCs w:val="20"/>
        </w:rPr>
        <w:t xml:space="preserve"> 2010).</w:t>
      </w:r>
    </w:p>
    <w:p w:rsidR="006C6EED" w:rsidRPr="00F10390" w:rsidRDefault="006C6EED" w:rsidP="006C6EED">
      <w:pPr>
        <w:spacing w:before="240" w:line="320" w:lineRule="atLeast"/>
        <w:jc w:val="both"/>
        <w:rPr>
          <w:szCs w:val="20"/>
        </w:rPr>
      </w:pPr>
      <w:r w:rsidRPr="00F10390">
        <w:rPr>
          <w:szCs w:val="20"/>
        </w:rPr>
        <w:t>The Western Australian Aboriginal Child Health Survey conducted in 2001 and 2006 found that, when the period of compulsory education ends, the proportion of Indigenous children who no longer attend school is substantially higher than that for non-Indigenous children. Of those Indigenous children who left school soon after the period of compulsory education, one-third were neither working nor undertaking any form of education (</w:t>
      </w:r>
      <w:proofErr w:type="spellStart"/>
      <w:r w:rsidRPr="00F10390">
        <w:rPr>
          <w:szCs w:val="20"/>
        </w:rPr>
        <w:t>SCRGSP</w:t>
      </w:r>
      <w:proofErr w:type="spellEnd"/>
      <w:r w:rsidRPr="00F10390">
        <w:rPr>
          <w:szCs w:val="20"/>
        </w:rPr>
        <w:t xml:space="preserve"> 2009).</w:t>
      </w:r>
    </w:p>
    <w:p w:rsidR="006C6EED" w:rsidRPr="00F10390" w:rsidRDefault="006C6EED" w:rsidP="006C6EED">
      <w:pPr>
        <w:keepNext/>
        <w:spacing w:before="560" w:line="320" w:lineRule="exact"/>
        <w:outlineLvl w:val="2"/>
        <w:rPr>
          <w:rFonts w:ascii="Arial" w:hAnsi="Arial"/>
          <w:b/>
          <w:szCs w:val="20"/>
        </w:rPr>
      </w:pPr>
      <w:bookmarkStart w:id="21" w:name="_Toc346801740"/>
      <w:bookmarkStart w:id="22" w:name="_Toc351359405"/>
      <w:bookmarkEnd w:id="18"/>
      <w:bookmarkEnd w:id="19"/>
      <w:bookmarkEnd w:id="20"/>
      <w:r w:rsidRPr="00F10390">
        <w:rPr>
          <w:rFonts w:ascii="Arial" w:hAnsi="Arial"/>
          <w:b/>
          <w:szCs w:val="20"/>
        </w:rPr>
        <w:t>Service-sector objectives</w:t>
      </w:r>
      <w:bookmarkEnd w:id="21"/>
      <w:bookmarkEnd w:id="22"/>
    </w:p>
    <w:p w:rsidR="006C6EED" w:rsidRPr="00F10390" w:rsidRDefault="006C6EED" w:rsidP="006C6EED">
      <w:pPr>
        <w:spacing w:before="240" w:line="320" w:lineRule="atLeast"/>
        <w:jc w:val="both"/>
        <w:rPr>
          <w:szCs w:val="20"/>
        </w:rPr>
      </w:pPr>
      <w:r w:rsidRPr="00F10390">
        <w:rPr>
          <w:szCs w:val="20"/>
        </w:rPr>
        <w:t xml:space="preserve">Australia’s </w:t>
      </w:r>
      <w:proofErr w:type="spellStart"/>
      <w:r w:rsidRPr="00F10390">
        <w:rPr>
          <w:szCs w:val="20"/>
        </w:rPr>
        <w:t>CCET</w:t>
      </w:r>
      <w:proofErr w:type="spellEnd"/>
      <w:r w:rsidRPr="00F10390">
        <w:rPr>
          <w:szCs w:val="20"/>
        </w:rPr>
        <w:t xml:space="preserve"> sector has a range of objectives, some of which are common across all sector components, while others are more specific to a particular sub</w:t>
      </w:r>
      <w:r w:rsidRPr="00F10390">
        <w:rPr>
          <w:szCs w:val="20"/>
        </w:rPr>
        <w:noBreakHyphen/>
        <w:t xml:space="preserve">sector. Specific objectives of early childhood education and care, school education, VET and higher education service areas are detailed in box </w:t>
      </w:r>
      <w:proofErr w:type="spellStart"/>
      <w:r w:rsidRPr="00F10390">
        <w:rPr>
          <w:szCs w:val="20"/>
        </w:rPr>
        <w:t>B.2</w:t>
      </w:r>
      <w:proofErr w:type="spellEnd"/>
      <w:r w:rsidRPr="00F10390">
        <w:rPr>
          <w:szCs w:val="20"/>
        </w:rPr>
        <w:t>.</w:t>
      </w:r>
    </w:p>
    <w:p w:rsidR="00E860C7" w:rsidRPr="00F10390" w:rsidRDefault="00E860C7" w:rsidP="00E860C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C6EED" w:rsidRPr="00F10390" w:rsidTr="00675BC8">
        <w:tc>
          <w:tcPr>
            <w:tcW w:w="8771" w:type="dxa"/>
            <w:tcBorders>
              <w:top w:val="single" w:sz="6" w:space="0" w:color="auto"/>
              <w:bottom w:val="nil"/>
            </w:tcBorders>
          </w:tcPr>
          <w:p w:rsidR="006C6EED" w:rsidRPr="00F10390" w:rsidRDefault="006C6EED" w:rsidP="006C6EED">
            <w:pPr>
              <w:pStyle w:val="BoxTitle"/>
            </w:pPr>
            <w:r w:rsidRPr="00F10390">
              <w:rPr>
                <w:b w:val="0"/>
              </w:rPr>
              <w:t xml:space="preserve">Box </w:t>
            </w:r>
            <w:proofErr w:type="spellStart"/>
            <w:r w:rsidR="00D94170" w:rsidRPr="00F10390">
              <w:rPr>
                <w:b w:val="0"/>
              </w:rPr>
              <w:t>B.2</w:t>
            </w:r>
            <w:proofErr w:type="spellEnd"/>
            <w:r w:rsidRPr="00F10390">
              <w:tab/>
              <w:t>Objectives of the Child care, education and training sector</w:t>
            </w:r>
          </w:p>
        </w:tc>
      </w:tr>
      <w:tr w:rsidR="006C6EED" w:rsidRPr="00F10390" w:rsidTr="00675BC8">
        <w:trPr>
          <w:cantSplit/>
        </w:trPr>
        <w:tc>
          <w:tcPr>
            <w:tcW w:w="8771" w:type="dxa"/>
            <w:tcBorders>
              <w:top w:val="nil"/>
              <w:left w:val="single" w:sz="6" w:space="0" w:color="auto"/>
              <w:bottom w:val="nil"/>
              <w:right w:val="single" w:sz="6" w:space="0" w:color="auto"/>
            </w:tcBorders>
          </w:tcPr>
          <w:p w:rsidR="006C6EED" w:rsidRPr="00F10390" w:rsidRDefault="006C6EED" w:rsidP="00675BC8">
            <w:pPr>
              <w:pStyle w:val="Box"/>
            </w:pPr>
            <w:r w:rsidRPr="00F10390">
              <w:t>The objectives for early childhood education and care (box 3.2) are to:</w:t>
            </w:r>
          </w:p>
          <w:p w:rsidR="006C6EED" w:rsidRPr="00F10390" w:rsidRDefault="006C6EED" w:rsidP="006C6EED">
            <w:pPr>
              <w:pStyle w:val="BoxListBullet"/>
              <w:numPr>
                <w:ilvl w:val="0"/>
                <w:numId w:val="1"/>
              </w:numPr>
            </w:pPr>
            <w:r w:rsidRPr="00F10390">
              <w:t>meet the education and care needs of all children in developmentally appropriate ways, in a safe and nurturing environment</w:t>
            </w:r>
          </w:p>
          <w:p w:rsidR="006C6EED" w:rsidRPr="00F10390" w:rsidRDefault="006C6EED" w:rsidP="006C6EED">
            <w:pPr>
              <w:pStyle w:val="BoxListBullet"/>
              <w:numPr>
                <w:ilvl w:val="0"/>
                <w:numId w:val="1"/>
              </w:numPr>
            </w:pPr>
            <w:r w:rsidRPr="00F10390">
              <w:t>provide quality services across a range of settings delivered in an equitable and efficient manner, meeting individual need.</w:t>
            </w:r>
          </w:p>
          <w:p w:rsidR="006C6EED" w:rsidRPr="00F10390" w:rsidRDefault="006C6EED" w:rsidP="00675BC8">
            <w:pPr>
              <w:pStyle w:val="Box"/>
            </w:pPr>
            <w:r w:rsidRPr="00F10390">
              <w:t xml:space="preserve">The objectives of school education services (box 4.1), as reflected in the national goals for schooling agreed by education Ministers in the </w:t>
            </w:r>
            <w:r w:rsidRPr="00F10390">
              <w:rPr>
                <w:i/>
              </w:rPr>
              <w:t>Melbourne Declaration on Educational Goals for Young Australians</w:t>
            </w:r>
            <w:r w:rsidRPr="00F10390">
              <w:t xml:space="preserve"> (and consistent with the </w:t>
            </w:r>
            <w:r w:rsidRPr="00F10390">
              <w:rPr>
                <w:i/>
              </w:rPr>
              <w:t>National Education Agreement</w:t>
            </w:r>
            <w:r w:rsidRPr="00F10390">
              <w:t>) are that (1) Australian schooling promotes equity and excellence and (2) All young Australians become: successful learners; confident and creative individuals and active and informed citizens.</w:t>
            </w:r>
          </w:p>
          <w:p w:rsidR="006C6EED" w:rsidRPr="00F10390" w:rsidRDefault="006C6EED" w:rsidP="00675BC8">
            <w:pPr>
              <w:pStyle w:val="Box"/>
            </w:pPr>
            <w:r w:rsidRPr="00F10390">
              <w:t xml:space="preserve">The objectives of VET services (box 5.3), as reflected in the </w:t>
            </w:r>
            <w:r w:rsidRPr="00F10390">
              <w:rPr>
                <w:i/>
              </w:rPr>
              <w:t>National Agreement for Skills and Workforce Development</w:t>
            </w:r>
            <w:r w:rsidRPr="00F10390">
              <w:t xml:space="preserve"> are to ensure all working age Australians have the opportunity to develop the skills and qualifications needed, including through a responsive training system, to enable them to be effective participants in and contributors to the modern labour market. VET services aim to assist individuals to overcome barriers to education, training and employment, and to be motivated to acquire and utilise new skills. VET also aims to ensure Australian industry and businesses develop, harness and utilise the skills and abilities of the workforce, and to provide opportunities for Indigenous Australians to acquire skills to access viable employment.</w:t>
            </w:r>
          </w:p>
          <w:p w:rsidR="006C6EED" w:rsidRPr="00F10390" w:rsidRDefault="006C6EED" w:rsidP="00675BC8">
            <w:pPr>
              <w:pStyle w:val="Box"/>
            </w:pPr>
            <w:r w:rsidRPr="00F10390">
              <w:t xml:space="preserve">The objectives of higher education services, as reflected in the </w:t>
            </w:r>
            <w:r w:rsidRPr="00F10390">
              <w:rPr>
                <w:i/>
              </w:rPr>
              <w:t>Commonwealth Higher Education Support Act 2003</w:t>
            </w:r>
            <w:r w:rsidRPr="00F10390">
              <w:t>, include contributing to the development of cultural and intellectual life in Australia, and appropriately meeting Australia’s social and economic needs for a highly educated and skilled population.</w:t>
            </w:r>
          </w:p>
        </w:tc>
      </w:tr>
      <w:tr w:rsidR="006C6EED" w:rsidRPr="00F10390" w:rsidTr="00675BC8">
        <w:trPr>
          <w:cantSplit/>
        </w:trPr>
        <w:tc>
          <w:tcPr>
            <w:tcW w:w="8771" w:type="dxa"/>
            <w:tcBorders>
              <w:top w:val="nil"/>
              <w:left w:val="single" w:sz="6" w:space="0" w:color="auto"/>
              <w:bottom w:val="single" w:sz="6" w:space="0" w:color="auto"/>
              <w:right w:val="single" w:sz="6" w:space="0" w:color="auto"/>
            </w:tcBorders>
          </w:tcPr>
          <w:p w:rsidR="006C6EED" w:rsidRPr="00F10390" w:rsidRDefault="006C6EED" w:rsidP="00675BC8">
            <w:pPr>
              <w:pStyle w:val="Box"/>
              <w:spacing w:before="0" w:line="120" w:lineRule="exact"/>
            </w:pPr>
          </w:p>
        </w:tc>
      </w:tr>
      <w:tr w:rsidR="006C6EED" w:rsidRPr="00F10390" w:rsidTr="00675BC8">
        <w:tc>
          <w:tcPr>
            <w:tcW w:w="8771" w:type="dxa"/>
            <w:tcBorders>
              <w:top w:val="nil"/>
              <w:left w:val="nil"/>
              <w:bottom w:val="nil"/>
              <w:right w:val="nil"/>
            </w:tcBorders>
          </w:tcPr>
          <w:p w:rsidR="006C6EED" w:rsidRPr="00F10390" w:rsidRDefault="006C6EED" w:rsidP="00675BC8">
            <w:pPr>
              <w:pStyle w:val="Box"/>
              <w:keepNext w:val="0"/>
              <w:spacing w:before="60" w:after="60" w:line="80" w:lineRule="exact"/>
              <w:rPr>
                <w:b/>
                <w:color w:val="FF00FF"/>
                <w:sz w:val="14"/>
              </w:rPr>
            </w:pPr>
          </w:p>
        </w:tc>
      </w:tr>
    </w:tbl>
    <w:p w:rsidR="00485B11" w:rsidRPr="00F10390" w:rsidRDefault="00485B11" w:rsidP="00485B11">
      <w:pPr>
        <w:pStyle w:val="Heading3"/>
      </w:pPr>
      <w:bookmarkStart w:id="23" w:name="_Toc320631300"/>
      <w:bookmarkStart w:id="24" w:name="_Toc320774439"/>
      <w:bookmarkStart w:id="25" w:name="_Toc346801741"/>
      <w:bookmarkStart w:id="26" w:name="_Toc351359406"/>
      <w:bookmarkStart w:id="27" w:name="_Toc317582808"/>
      <w:r w:rsidRPr="00F10390">
        <w:t>Sector performance indicator framework</w:t>
      </w:r>
      <w:bookmarkEnd w:id="23"/>
      <w:bookmarkEnd w:id="24"/>
      <w:bookmarkEnd w:id="25"/>
      <w:bookmarkEnd w:id="26"/>
    </w:p>
    <w:p w:rsidR="00D70E28" w:rsidRPr="00F10390" w:rsidRDefault="00D70E28" w:rsidP="00D70E28">
      <w:pPr>
        <w:pStyle w:val="BodyText"/>
      </w:pPr>
      <w:r w:rsidRPr="00F10390">
        <w:t>This sector overview is based on a sector performance indicator framework (figure </w:t>
      </w:r>
      <w:proofErr w:type="spellStart"/>
      <w:r w:rsidRPr="00F10390">
        <w:t>B.1</w:t>
      </w:r>
      <w:proofErr w:type="spellEnd"/>
      <w:r w:rsidRPr="00F10390">
        <w:t>). This framework is made up of the following elements.</w:t>
      </w:r>
    </w:p>
    <w:p w:rsidR="00D70E28" w:rsidRPr="00F10390" w:rsidRDefault="00D70E28" w:rsidP="00D70E28">
      <w:pPr>
        <w:pStyle w:val="ListBullet"/>
      </w:pPr>
      <w:r w:rsidRPr="00F10390">
        <w:t xml:space="preserve">Sector objectives — three sector objectives are a précis of the key commitments agreed to by </w:t>
      </w:r>
      <w:proofErr w:type="spellStart"/>
      <w:r w:rsidRPr="00F10390">
        <w:t>COAG</w:t>
      </w:r>
      <w:proofErr w:type="spellEnd"/>
      <w:r w:rsidRPr="00F10390">
        <w:t xml:space="preserve">, including the </w:t>
      </w:r>
      <w:r w:rsidRPr="00F10390">
        <w:rPr>
          <w:i/>
        </w:rPr>
        <w:t>National Partnership on Early Childhood Education</w:t>
      </w:r>
      <w:r w:rsidRPr="00F10390">
        <w:t xml:space="preserve">, the </w:t>
      </w:r>
      <w:r w:rsidRPr="00F10390">
        <w:rPr>
          <w:i/>
        </w:rPr>
        <w:t>National Education Agreement</w:t>
      </w:r>
      <w:r w:rsidRPr="00F10390">
        <w:t xml:space="preserve"> and the </w:t>
      </w:r>
      <w:r w:rsidRPr="00F10390">
        <w:rPr>
          <w:i/>
        </w:rPr>
        <w:t>National Agreement on Skills and Workforce Development</w:t>
      </w:r>
      <w:r w:rsidRPr="00F10390">
        <w:t xml:space="preserve">. Although these goals are based on outcomes in these commitments, wording has been amended for relevance to the </w:t>
      </w:r>
      <w:proofErr w:type="spellStart"/>
      <w:r w:rsidRPr="00F10390">
        <w:t>CCET</w:t>
      </w:r>
      <w:proofErr w:type="spellEnd"/>
      <w:r w:rsidRPr="00F10390">
        <w:t xml:space="preserve"> sector overview reporting (box </w:t>
      </w:r>
      <w:proofErr w:type="spellStart"/>
      <w:r w:rsidRPr="00F10390">
        <w:t>B.2</w:t>
      </w:r>
      <w:proofErr w:type="spellEnd"/>
      <w:r w:rsidRPr="00F10390">
        <w:t>).</w:t>
      </w:r>
    </w:p>
    <w:p w:rsidR="00D70E28" w:rsidRPr="00F10390" w:rsidRDefault="00D70E28" w:rsidP="00D70E28">
      <w:pPr>
        <w:pStyle w:val="ListBullet"/>
      </w:pPr>
      <w:r w:rsidRPr="00F10390">
        <w:t>Sector-wide indicators — three sector-wide headline indicators reflect activity across the sector. Several measures support each indicator.</w:t>
      </w:r>
    </w:p>
    <w:p w:rsidR="00D70E28" w:rsidRPr="00F10390" w:rsidRDefault="00D70E28" w:rsidP="00D70E28">
      <w:pPr>
        <w:pStyle w:val="ListBullet"/>
      </w:pPr>
      <w:r w:rsidRPr="00F10390">
        <w:lastRenderedPageBreak/>
        <w:t>Information from the service-specific performance indicator frameworks that relate to Child care, education and training services. Discussed in more detail in chapters 3, 4 and 5, the service-specific frameworks provide comprehensive information on the equity, effectiveness and efficiency of these services.</w:t>
      </w:r>
    </w:p>
    <w:p w:rsidR="00D70E28" w:rsidRPr="00F10390" w:rsidRDefault="00D70E28" w:rsidP="00D70E28">
      <w:pPr>
        <w:pStyle w:val="BodyText"/>
      </w:pPr>
      <w:r w:rsidRPr="00F10390">
        <w:t>This sector overview provides an overview of relevant performance information. Chapters 3, 4 and 5 and their associated attachment tables provide more detailed information.</w:t>
      </w:r>
    </w:p>
    <w:p w:rsidR="00D70E28" w:rsidRPr="00F10390" w:rsidRDefault="00D70E28" w:rsidP="00D70E28">
      <w:pPr>
        <w:pStyle w:val="BodyText"/>
      </w:pPr>
      <w:proofErr w:type="spellStart"/>
      <w:r w:rsidRPr="00F10390">
        <w:t>COAG</w:t>
      </w:r>
      <w:proofErr w:type="spellEnd"/>
      <w:r w:rsidRPr="00F10390">
        <w:t xml:space="preserve"> has agreed six National Agreements to enhance accountability to the public for the outcomes achieved or outputs delivered by a range of government services (see </w:t>
      </w:r>
      <w:r w:rsidR="00CA1919" w:rsidRPr="00F10390">
        <w:t xml:space="preserve">2013 Report, </w:t>
      </w:r>
      <w:r w:rsidRPr="00F10390">
        <w:t>chapter 1 for more detail on reforms t</w:t>
      </w:r>
      <w:r w:rsidR="00CA1919" w:rsidRPr="00F10390">
        <w:t>o federal financial relations).</w:t>
      </w:r>
    </w:p>
    <w:p w:rsidR="00D70E28" w:rsidRPr="00F10390" w:rsidRDefault="00D70E28" w:rsidP="00CA1919">
      <w:pPr>
        <w:pStyle w:val="BodyText"/>
      </w:pPr>
      <w:r w:rsidRPr="00F10390">
        <w:t xml:space="preserve">The NEA and </w:t>
      </w:r>
      <w:proofErr w:type="spellStart"/>
      <w:r w:rsidRPr="00F10390">
        <w:t>NASWD</w:t>
      </w:r>
      <w:proofErr w:type="spellEnd"/>
      <w:r w:rsidRPr="00F10390">
        <w:t xml:space="preserve"> cover the areas of education and skill development and indicators in the National Indigenous Reform Agreement establish specific outcomes for reducing the level of disadvantage experienced by Indigenous Australians. These agreements include sets of performance indicators, for which the Steering Committee collates performance information for analysis by the </w:t>
      </w:r>
      <w:proofErr w:type="spellStart"/>
      <w:r w:rsidRPr="00F10390">
        <w:t>COAG</w:t>
      </w:r>
      <w:proofErr w:type="spellEnd"/>
      <w:r w:rsidRPr="00F10390">
        <w:t xml:space="preserve"> Reform Council (CRC). Performance indicators reported in this sector overview are aligned with indicators in the NEA and </w:t>
      </w:r>
      <w:proofErr w:type="spellStart"/>
      <w:r w:rsidRPr="00F10390">
        <w:t>NASWD</w:t>
      </w:r>
      <w:proofErr w:type="spellEnd"/>
      <w:r w:rsidRPr="00F10390">
        <w:t xml:space="preserve">. The </w:t>
      </w:r>
      <w:proofErr w:type="spellStart"/>
      <w:r w:rsidRPr="00F10390">
        <w:t>NASWD</w:t>
      </w:r>
      <w:proofErr w:type="spellEnd"/>
      <w:r w:rsidRPr="00F10390">
        <w:t xml:space="preserve"> was reviewed in 2011 and 2012 resulting in changes that have been reflected in this Report, and recent changes to the NEA will be reflected in the 2014 Report.</w:t>
      </w:r>
    </w:p>
    <w:p w:rsidR="00CA1919" w:rsidRPr="007E4DEF" w:rsidRDefault="00CA1919" w:rsidP="00CA1919">
      <w:pPr>
        <w:keepNext/>
        <w:keepLines/>
        <w:spacing w:before="360" w:after="80" w:line="280" w:lineRule="exact"/>
        <w:ind w:left="1474" w:hanging="1474"/>
        <w:rPr>
          <w:rFonts w:ascii="Arial" w:hAnsi="Arial"/>
          <w:b/>
          <w:sz w:val="24"/>
        </w:rPr>
      </w:pPr>
      <w:r w:rsidRPr="007E4DEF">
        <w:rPr>
          <w:rFonts w:ascii="Arial" w:hAnsi="Arial"/>
          <w:sz w:val="24"/>
        </w:rPr>
        <w:lastRenderedPageBreak/>
        <w:t xml:space="preserve">Figure </w:t>
      </w:r>
      <w:proofErr w:type="spellStart"/>
      <w:r w:rsidR="00D94170" w:rsidRPr="007E4DEF">
        <w:rPr>
          <w:rFonts w:ascii="Arial" w:hAnsi="Arial"/>
          <w:sz w:val="24"/>
        </w:rPr>
        <w:t>B.1</w:t>
      </w:r>
      <w:proofErr w:type="spellEnd"/>
      <w:r w:rsidRPr="007E4DEF">
        <w:rPr>
          <w:rFonts w:ascii="Arial" w:hAnsi="Arial"/>
          <w:b/>
          <w:sz w:val="24"/>
        </w:rPr>
        <w:tab/>
        <w:t>Child care, education and training sector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A1919" w:rsidRPr="007E4DEF" w:rsidTr="00675BC8">
        <w:tc>
          <w:tcPr>
            <w:tcW w:w="8777" w:type="dxa"/>
          </w:tcPr>
          <w:p w:rsidR="00CA1919" w:rsidRPr="007E4DEF" w:rsidRDefault="00CA1919" w:rsidP="00CA1919">
            <w:pPr>
              <w:keepNext/>
              <w:spacing w:before="120" w:after="120" w:line="240" w:lineRule="atLeast"/>
              <w:jc w:val="center"/>
              <w:rPr>
                <w:color w:val="FF0000"/>
                <w:sz w:val="24"/>
                <w:szCs w:val="20"/>
                <w:u w:val="dotted"/>
              </w:rPr>
            </w:pPr>
            <w:r w:rsidRPr="007E4DEF">
              <w:rPr>
                <w:noProof/>
                <w:szCs w:val="20"/>
              </w:rPr>
              <w:drawing>
                <wp:inline distT="0" distB="0" distL="0" distR="0" wp14:anchorId="0BC80936" wp14:editId="14160276">
                  <wp:extent cx="5572125" cy="6648450"/>
                  <wp:effectExtent l="0" t="0" r="9525" b="0"/>
                  <wp:docPr id="8" name="Picture 8" descr="Figure B.1 Child care, education and training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2125" cy="6648450"/>
                          </a:xfrm>
                          <a:prstGeom prst="rect">
                            <a:avLst/>
                          </a:prstGeom>
                          <a:noFill/>
                          <a:ln>
                            <a:noFill/>
                          </a:ln>
                        </pic:spPr>
                      </pic:pic>
                    </a:graphicData>
                  </a:graphic>
                </wp:inline>
              </w:drawing>
            </w:r>
          </w:p>
        </w:tc>
      </w:tr>
    </w:tbl>
    <w:p w:rsidR="00485B11" w:rsidRPr="007E4DEF" w:rsidRDefault="00485B11" w:rsidP="00485B11">
      <w:pPr>
        <w:pStyle w:val="Source"/>
      </w:pPr>
      <w:r w:rsidRPr="007E4DEF">
        <w:rPr>
          <w:i/>
        </w:rPr>
        <w:t>Source</w:t>
      </w:r>
      <w:r w:rsidRPr="007E4DEF">
        <w:t>: 201</w:t>
      </w:r>
      <w:r w:rsidR="00C72C86" w:rsidRPr="007E4DEF">
        <w:t>3</w:t>
      </w:r>
      <w:r w:rsidRPr="007E4DEF">
        <w:t xml:space="preserve"> Report, figure </w:t>
      </w:r>
      <w:proofErr w:type="spellStart"/>
      <w:r w:rsidRPr="007E4DEF">
        <w:t>B.5</w:t>
      </w:r>
      <w:proofErr w:type="spellEnd"/>
      <w:r w:rsidRPr="007E4DEF">
        <w:t xml:space="preserve">, p. </w:t>
      </w:r>
      <w:proofErr w:type="spellStart"/>
      <w:r w:rsidRPr="007E4DEF">
        <w:t>B.2</w:t>
      </w:r>
      <w:r w:rsidR="00675BC8" w:rsidRPr="007E4DEF">
        <w:t>1</w:t>
      </w:r>
      <w:proofErr w:type="spellEnd"/>
      <w:r w:rsidRPr="007E4DEF">
        <w:t>.</w:t>
      </w:r>
    </w:p>
    <w:p w:rsidR="00485B11" w:rsidRPr="007E4DEF" w:rsidRDefault="00485B11" w:rsidP="00485B11">
      <w:pPr>
        <w:pStyle w:val="Heading3"/>
      </w:pPr>
      <w:bookmarkStart w:id="28" w:name="_Toc320631301"/>
      <w:bookmarkStart w:id="29" w:name="_Toc320774440"/>
      <w:bookmarkStart w:id="30" w:name="_Toc346801742"/>
      <w:bookmarkStart w:id="31" w:name="_Toc351359407"/>
      <w:r w:rsidRPr="007E4DEF">
        <w:lastRenderedPageBreak/>
        <w:t>Sector-wide indicators</w:t>
      </w:r>
      <w:bookmarkEnd w:id="27"/>
      <w:bookmarkEnd w:id="28"/>
      <w:bookmarkEnd w:id="29"/>
      <w:bookmarkEnd w:id="30"/>
      <w:bookmarkEnd w:id="31"/>
    </w:p>
    <w:p w:rsidR="00675BC8" w:rsidRPr="007E4DEF" w:rsidRDefault="00675BC8" w:rsidP="00675BC8">
      <w:pPr>
        <w:pStyle w:val="BodyText"/>
      </w:pPr>
      <w:bookmarkStart w:id="32" w:name="_Toc320631302"/>
      <w:bookmarkStart w:id="33" w:name="_Toc320774441"/>
      <w:r w:rsidRPr="007E4DEF">
        <w:t xml:space="preserve">This section includes high level indicators of </w:t>
      </w:r>
      <w:proofErr w:type="spellStart"/>
      <w:r w:rsidRPr="007E4DEF">
        <w:t>CCET</w:t>
      </w:r>
      <w:proofErr w:type="spellEnd"/>
      <w:r w:rsidRPr="007E4DEF">
        <w:t xml:space="preserve"> outcomes. Many factors are likely to influence outcomes — not solely the performance of government services. However, these outcomes inform the development of appropriate policies and delivery of government services.</w:t>
      </w:r>
    </w:p>
    <w:p w:rsidR="00675BC8" w:rsidRPr="007E4DEF" w:rsidRDefault="00675BC8" w:rsidP="00675BC8">
      <w:pPr>
        <w:keepNext/>
        <w:spacing w:before="480" w:line="320" w:lineRule="exact"/>
        <w:outlineLvl w:val="3"/>
        <w:rPr>
          <w:rFonts w:ascii="Arial" w:hAnsi="Arial"/>
          <w:i/>
          <w:sz w:val="24"/>
          <w:szCs w:val="20"/>
        </w:rPr>
      </w:pPr>
      <w:bookmarkStart w:id="34" w:name="_Toc346801743"/>
      <w:bookmarkStart w:id="35" w:name="_Toc351359408"/>
      <w:r w:rsidRPr="007E4DEF">
        <w:rPr>
          <w:rFonts w:ascii="Arial" w:hAnsi="Arial"/>
          <w:i/>
          <w:sz w:val="24"/>
          <w:szCs w:val="20"/>
        </w:rPr>
        <w:t>School readiness</w:t>
      </w:r>
      <w:bookmarkEnd w:id="34"/>
      <w:bookmarkEnd w:id="35"/>
    </w:p>
    <w:p w:rsidR="00675BC8" w:rsidRPr="007E4DEF" w:rsidRDefault="00675BC8" w:rsidP="00675BC8">
      <w:pPr>
        <w:spacing w:before="240" w:line="320" w:lineRule="atLeast"/>
        <w:jc w:val="both"/>
        <w:rPr>
          <w:szCs w:val="20"/>
        </w:rPr>
      </w:pPr>
      <w:r w:rsidRPr="007E4DEF">
        <w:rPr>
          <w:szCs w:val="20"/>
        </w:rPr>
        <w:t>‘School readiness’ is an indicator of governments</w:t>
      </w:r>
      <w:r w:rsidR="003911BA" w:rsidRPr="007E4DEF">
        <w:rPr>
          <w:szCs w:val="20"/>
        </w:rPr>
        <w:t>’</w:t>
      </w:r>
      <w:r w:rsidRPr="007E4DEF">
        <w:rPr>
          <w:szCs w:val="20"/>
        </w:rPr>
        <w:t xml:space="preserve"> broad objectives that all children have access to the support, care and education throughout early childhood that equips them for life and learning, delivered in a way that actively engages parents, and meets the workforce participation needs of parents (box </w:t>
      </w:r>
      <w:proofErr w:type="spellStart"/>
      <w:r w:rsidRPr="007E4DEF">
        <w:rPr>
          <w:szCs w:val="20"/>
        </w:rPr>
        <w:t>B.3</w:t>
      </w:r>
      <w:proofErr w:type="spellEnd"/>
      <w:r w:rsidRPr="007E4DEF">
        <w:rPr>
          <w:szCs w:val="20"/>
        </w:rPr>
        <w:t>).</w:t>
      </w:r>
    </w:p>
    <w:p w:rsidR="00675BC8" w:rsidRPr="007E4DEF" w:rsidRDefault="00675BC8" w:rsidP="00A23576">
      <w:pPr>
        <w:pStyle w:val="BoxSpace"/>
      </w:pPr>
      <w:r w:rsidRPr="007E4DEF">
        <w:lastRenderedPageBreak/>
        <w: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75BC8" w:rsidRPr="007E4DEF" w:rsidTr="00675BC8">
        <w:tc>
          <w:tcPr>
            <w:tcW w:w="8771" w:type="dxa"/>
            <w:tcBorders>
              <w:top w:val="single" w:sz="6" w:space="0" w:color="auto"/>
              <w:bottom w:val="nil"/>
            </w:tcBorders>
          </w:tcPr>
          <w:p w:rsidR="00675BC8" w:rsidRPr="004922E7" w:rsidRDefault="00675BC8" w:rsidP="00675BC8">
            <w:pPr>
              <w:keepNext/>
              <w:keepLines/>
              <w:spacing w:before="120" w:line="280" w:lineRule="exact"/>
              <w:ind w:left="1304" w:hanging="1304"/>
              <w:rPr>
                <w:rFonts w:ascii="Arial" w:hAnsi="Arial"/>
                <w:b/>
                <w:sz w:val="24"/>
              </w:rPr>
            </w:pPr>
            <w:r w:rsidRPr="004922E7">
              <w:rPr>
                <w:rFonts w:ascii="Arial" w:hAnsi="Arial"/>
                <w:sz w:val="24"/>
              </w:rPr>
              <w:t xml:space="preserve">Box </w:t>
            </w:r>
            <w:proofErr w:type="spellStart"/>
            <w:r w:rsidRPr="004922E7">
              <w:rPr>
                <w:rFonts w:ascii="Arial" w:hAnsi="Arial"/>
                <w:sz w:val="24"/>
              </w:rPr>
              <w:t>B.3</w:t>
            </w:r>
            <w:proofErr w:type="spellEnd"/>
            <w:r w:rsidRPr="004922E7">
              <w:rPr>
                <w:rFonts w:ascii="Arial" w:hAnsi="Arial"/>
                <w:b/>
                <w:sz w:val="24"/>
              </w:rPr>
              <w:tab/>
              <w:t>School readiness</w:t>
            </w:r>
          </w:p>
        </w:tc>
      </w:tr>
      <w:tr w:rsidR="00675BC8" w:rsidRPr="00AC79EB" w:rsidTr="00675BC8">
        <w:trPr>
          <w:cantSplit/>
        </w:trPr>
        <w:tc>
          <w:tcPr>
            <w:tcW w:w="8771" w:type="dxa"/>
            <w:tcBorders>
              <w:top w:val="nil"/>
              <w:left w:val="single" w:sz="6" w:space="0" w:color="auto"/>
              <w:bottom w:val="nil"/>
              <w:right w:val="single" w:sz="6" w:space="0" w:color="auto"/>
            </w:tcBorders>
          </w:tcPr>
          <w:p w:rsidR="00675BC8" w:rsidRPr="004922E7" w:rsidRDefault="00675BC8" w:rsidP="00675BC8">
            <w:pPr>
              <w:keepNext/>
              <w:spacing w:before="120" w:line="280" w:lineRule="atLeast"/>
              <w:jc w:val="both"/>
              <w:rPr>
                <w:rFonts w:ascii="Arial" w:hAnsi="Arial"/>
                <w:sz w:val="22"/>
                <w:szCs w:val="20"/>
              </w:rPr>
            </w:pPr>
            <w:r w:rsidRPr="004922E7">
              <w:rPr>
                <w:rFonts w:ascii="Arial" w:hAnsi="Arial"/>
                <w:sz w:val="22"/>
                <w:szCs w:val="20"/>
              </w:rPr>
              <w:t>School readiness includes two measures:</w:t>
            </w:r>
          </w:p>
          <w:p w:rsidR="004922E7" w:rsidRPr="004922E7" w:rsidRDefault="004922E7" w:rsidP="004922E7">
            <w:pPr>
              <w:pStyle w:val="BoxListBullet"/>
              <w:numPr>
                <w:ilvl w:val="0"/>
                <w:numId w:val="1"/>
              </w:numPr>
            </w:pPr>
            <w:r w:rsidRPr="004922E7">
              <w:t>Transition to primary school, defined as the proportion of children developmentally on track on four or more domains of the Australian Early Development Index (</w:t>
            </w:r>
            <w:proofErr w:type="spellStart"/>
            <w:r w:rsidRPr="004922E7">
              <w:t>AEDI</w:t>
            </w:r>
            <w:proofErr w:type="spellEnd"/>
            <w:r w:rsidRPr="004922E7">
              <w:t>).</w:t>
            </w:r>
          </w:p>
          <w:p w:rsidR="004922E7" w:rsidRPr="004922E7" w:rsidRDefault="004922E7" w:rsidP="004922E7">
            <w:pPr>
              <w:pStyle w:val="BoxListBullet"/>
              <w:numPr>
                <w:ilvl w:val="0"/>
                <w:numId w:val="1"/>
              </w:numPr>
            </w:pPr>
            <w:r w:rsidRPr="004922E7">
              <w:t>Early learning (home based), a proxy measure, defined as the number of days per week that a parent/guardian told stories, read to child or listened to child read for children aged 3–8 years.</w:t>
            </w:r>
          </w:p>
          <w:p w:rsidR="00675BC8" w:rsidRPr="004922E7" w:rsidRDefault="00675BC8" w:rsidP="00675BC8">
            <w:pPr>
              <w:keepNext/>
              <w:spacing w:before="120" w:line="280" w:lineRule="atLeast"/>
              <w:jc w:val="both"/>
              <w:rPr>
                <w:rFonts w:ascii="Arial" w:hAnsi="Arial"/>
                <w:sz w:val="22"/>
                <w:szCs w:val="20"/>
              </w:rPr>
            </w:pPr>
            <w:r w:rsidRPr="004922E7">
              <w:rPr>
                <w:rFonts w:ascii="Arial" w:hAnsi="Arial"/>
                <w:sz w:val="22"/>
                <w:szCs w:val="20"/>
              </w:rPr>
              <w:t>School readiness refers to the level of development at which a child can fulfil schooling requirements, and can be described in terms of a range of factors including a child’s emotional and social competence, language and cognitive skills, and resilience.</w:t>
            </w:r>
          </w:p>
          <w:p w:rsidR="00675BC8" w:rsidRPr="004922E7" w:rsidRDefault="00675BC8" w:rsidP="00675BC8">
            <w:pPr>
              <w:keepNext/>
              <w:spacing w:before="120" w:line="280" w:lineRule="atLeast"/>
              <w:jc w:val="both"/>
              <w:rPr>
                <w:rFonts w:ascii="Arial" w:hAnsi="Arial"/>
                <w:sz w:val="22"/>
                <w:szCs w:val="20"/>
              </w:rPr>
            </w:pPr>
            <w:r w:rsidRPr="004922E7">
              <w:rPr>
                <w:rFonts w:ascii="Arial" w:hAnsi="Arial"/>
                <w:sz w:val="22"/>
                <w:szCs w:val="20"/>
              </w:rPr>
              <w:t>Even if the child appears to be ready for primary school, the actual transition to school represents a major change in the child’s life. Children displaying higher levels of development are more likely to make a successful transition to primary school and have higher levels of achievement compared with those who have difficulty making this transition (</w:t>
            </w:r>
            <w:proofErr w:type="spellStart"/>
            <w:r w:rsidRPr="004922E7">
              <w:rPr>
                <w:rFonts w:ascii="Arial" w:hAnsi="Arial"/>
                <w:sz w:val="22"/>
                <w:szCs w:val="20"/>
              </w:rPr>
              <w:t>AIHW</w:t>
            </w:r>
            <w:proofErr w:type="spellEnd"/>
            <w:r w:rsidRPr="004922E7">
              <w:rPr>
                <w:rFonts w:ascii="Arial" w:hAnsi="Arial"/>
                <w:sz w:val="22"/>
                <w:szCs w:val="20"/>
              </w:rPr>
              <w:t xml:space="preserve"> 2011; NSW </w:t>
            </w:r>
            <w:proofErr w:type="spellStart"/>
            <w:r w:rsidRPr="004922E7">
              <w:rPr>
                <w:rFonts w:ascii="Arial" w:hAnsi="Arial"/>
                <w:sz w:val="22"/>
                <w:szCs w:val="20"/>
              </w:rPr>
              <w:t>DoCS</w:t>
            </w:r>
            <w:proofErr w:type="spellEnd"/>
            <w:r w:rsidRPr="004922E7">
              <w:rPr>
                <w:rFonts w:ascii="Arial" w:hAnsi="Arial"/>
                <w:sz w:val="22"/>
                <w:szCs w:val="20"/>
              </w:rPr>
              <w:t xml:space="preserve"> 2003).</w:t>
            </w:r>
          </w:p>
          <w:p w:rsidR="00675BC8" w:rsidRPr="004922E7" w:rsidRDefault="00675BC8" w:rsidP="00675BC8">
            <w:pPr>
              <w:keepNext/>
              <w:spacing w:before="200" w:line="280" w:lineRule="atLeast"/>
              <w:jc w:val="both"/>
              <w:rPr>
                <w:rFonts w:ascii="Arial" w:hAnsi="Arial"/>
                <w:i/>
                <w:sz w:val="22"/>
                <w:szCs w:val="20"/>
              </w:rPr>
            </w:pPr>
            <w:r w:rsidRPr="004922E7">
              <w:rPr>
                <w:rFonts w:ascii="Arial" w:hAnsi="Arial"/>
                <w:i/>
                <w:sz w:val="22"/>
                <w:szCs w:val="20"/>
              </w:rPr>
              <w:t>Transition to primary school</w:t>
            </w:r>
          </w:p>
          <w:p w:rsidR="00675BC8" w:rsidRPr="004922E7" w:rsidRDefault="00675BC8" w:rsidP="00675BC8">
            <w:pPr>
              <w:keepNext/>
              <w:spacing w:before="120" w:line="280" w:lineRule="atLeast"/>
              <w:jc w:val="both"/>
              <w:rPr>
                <w:rFonts w:ascii="Arial" w:hAnsi="Arial"/>
                <w:sz w:val="22"/>
                <w:szCs w:val="20"/>
              </w:rPr>
            </w:pPr>
            <w:r w:rsidRPr="004922E7">
              <w:rPr>
                <w:rFonts w:ascii="Arial" w:hAnsi="Arial"/>
                <w:sz w:val="22"/>
                <w:szCs w:val="20"/>
              </w:rPr>
              <w:t xml:space="preserve">Transition to primary school is one measure of school readiness. This measure reports the proportion of children developmentally ‘on track’ in four of more (of five) </w:t>
            </w:r>
            <w:proofErr w:type="spellStart"/>
            <w:r w:rsidRPr="004922E7">
              <w:rPr>
                <w:rFonts w:ascii="Arial" w:hAnsi="Arial"/>
                <w:sz w:val="22"/>
                <w:szCs w:val="20"/>
              </w:rPr>
              <w:t>AEDI</w:t>
            </w:r>
            <w:proofErr w:type="spellEnd"/>
            <w:r w:rsidRPr="004922E7">
              <w:rPr>
                <w:rFonts w:ascii="Arial" w:hAnsi="Arial"/>
                <w:sz w:val="22"/>
                <w:szCs w:val="20"/>
              </w:rPr>
              <w:t xml:space="preserve"> domains. Children who are considered developmentally on track possess adequate language and cognitive skills — those who have results above the 25</w:t>
            </w:r>
            <w:r w:rsidRPr="004922E7">
              <w:rPr>
                <w:rFonts w:ascii="Arial" w:hAnsi="Arial"/>
                <w:sz w:val="22"/>
                <w:szCs w:val="20"/>
                <w:vertAlign w:val="superscript"/>
              </w:rPr>
              <w:t>th</w:t>
            </w:r>
            <w:r w:rsidRPr="004922E7">
              <w:rPr>
                <w:rFonts w:ascii="Arial" w:hAnsi="Arial"/>
                <w:sz w:val="22"/>
                <w:szCs w:val="20"/>
              </w:rPr>
              <w:t xml:space="preserve"> percentile.</w:t>
            </w:r>
          </w:p>
          <w:p w:rsidR="00675BC8" w:rsidRPr="004922E7" w:rsidRDefault="00675BC8" w:rsidP="00675BC8">
            <w:pPr>
              <w:keepNext/>
              <w:spacing w:before="120" w:line="280" w:lineRule="atLeast"/>
              <w:jc w:val="both"/>
              <w:rPr>
                <w:rFonts w:ascii="Arial" w:hAnsi="Arial"/>
                <w:sz w:val="22"/>
                <w:szCs w:val="20"/>
              </w:rPr>
            </w:pPr>
            <w:r w:rsidRPr="004922E7">
              <w:rPr>
                <w:rFonts w:ascii="Arial" w:hAnsi="Arial"/>
                <w:sz w:val="22"/>
                <w:szCs w:val="20"/>
              </w:rPr>
              <w:t xml:space="preserve">The five </w:t>
            </w:r>
            <w:proofErr w:type="spellStart"/>
            <w:r w:rsidRPr="004922E7">
              <w:rPr>
                <w:rFonts w:ascii="Arial" w:hAnsi="Arial"/>
                <w:sz w:val="22"/>
                <w:szCs w:val="20"/>
              </w:rPr>
              <w:t>AEDI</w:t>
            </w:r>
            <w:proofErr w:type="spellEnd"/>
            <w:r w:rsidRPr="004922E7">
              <w:rPr>
                <w:rFonts w:ascii="Arial" w:hAnsi="Arial"/>
                <w:sz w:val="22"/>
                <w:szCs w:val="20"/>
              </w:rPr>
              <w:t xml:space="preserve"> domains include: language and cognitive skills; physical health and well</w:t>
            </w:r>
            <w:r w:rsidRPr="004922E7">
              <w:rPr>
                <w:rFonts w:ascii="Arial" w:hAnsi="Arial"/>
                <w:sz w:val="22"/>
                <w:szCs w:val="20"/>
              </w:rPr>
              <w:noBreakHyphen/>
              <w:t>being; social competence; emotional maturity and communication skills and general knowledge. These domains are all inter</w:t>
            </w:r>
            <w:r w:rsidRPr="004922E7">
              <w:rPr>
                <w:rFonts w:ascii="Arial" w:hAnsi="Arial"/>
                <w:sz w:val="22"/>
                <w:szCs w:val="20"/>
              </w:rPr>
              <w:noBreakHyphen/>
              <w:t xml:space="preserve">related aspects of school readiness (see box 3.28 in the Early childhood education and care chapter for more information on the </w:t>
            </w:r>
            <w:proofErr w:type="spellStart"/>
            <w:r w:rsidRPr="004922E7">
              <w:rPr>
                <w:rFonts w:ascii="Arial" w:hAnsi="Arial"/>
                <w:sz w:val="22"/>
                <w:szCs w:val="20"/>
              </w:rPr>
              <w:t>AEDI</w:t>
            </w:r>
            <w:proofErr w:type="spellEnd"/>
            <w:r w:rsidRPr="004922E7">
              <w:rPr>
                <w:rFonts w:ascii="Arial" w:hAnsi="Arial"/>
                <w:sz w:val="22"/>
                <w:szCs w:val="20"/>
              </w:rPr>
              <w:t xml:space="preserve">). Further information on </w:t>
            </w:r>
            <w:proofErr w:type="spellStart"/>
            <w:r w:rsidRPr="004922E7">
              <w:rPr>
                <w:rFonts w:ascii="Arial" w:hAnsi="Arial"/>
                <w:sz w:val="22"/>
                <w:szCs w:val="20"/>
              </w:rPr>
              <w:t>AEDI</w:t>
            </w:r>
            <w:proofErr w:type="spellEnd"/>
            <w:r w:rsidRPr="004922E7">
              <w:rPr>
                <w:rFonts w:ascii="Arial" w:hAnsi="Arial"/>
                <w:sz w:val="22"/>
                <w:szCs w:val="20"/>
              </w:rPr>
              <w:t xml:space="preserve"> results are available at the website </w:t>
            </w:r>
            <w:proofErr w:type="spellStart"/>
            <w:r w:rsidRPr="004922E7">
              <w:rPr>
                <w:rFonts w:ascii="Arial" w:hAnsi="Arial"/>
                <w:sz w:val="22"/>
                <w:szCs w:val="20"/>
              </w:rPr>
              <w:t>www.aedi.org.au</w:t>
            </w:r>
            <w:proofErr w:type="spellEnd"/>
            <w:r w:rsidRPr="004922E7">
              <w:rPr>
                <w:rFonts w:ascii="Arial" w:hAnsi="Arial"/>
                <w:sz w:val="22"/>
                <w:szCs w:val="20"/>
              </w:rPr>
              <w:t>.</w:t>
            </w:r>
          </w:p>
          <w:p w:rsidR="00675BC8" w:rsidRPr="004922E7" w:rsidRDefault="00675BC8" w:rsidP="00675BC8">
            <w:pPr>
              <w:keepNext/>
              <w:spacing w:before="200" w:line="280" w:lineRule="atLeast"/>
              <w:jc w:val="both"/>
              <w:rPr>
                <w:rFonts w:ascii="Arial" w:hAnsi="Arial"/>
                <w:i/>
                <w:sz w:val="22"/>
                <w:szCs w:val="20"/>
              </w:rPr>
            </w:pPr>
            <w:r w:rsidRPr="004922E7">
              <w:rPr>
                <w:rFonts w:ascii="Arial" w:hAnsi="Arial"/>
                <w:i/>
                <w:sz w:val="22"/>
                <w:szCs w:val="20"/>
              </w:rPr>
              <w:t>Early learning</w:t>
            </w:r>
          </w:p>
          <w:p w:rsidR="00675BC8" w:rsidRPr="004922E7" w:rsidRDefault="00675BC8" w:rsidP="00675BC8">
            <w:pPr>
              <w:keepNext/>
              <w:spacing w:before="120" w:line="280" w:lineRule="atLeast"/>
              <w:jc w:val="both"/>
              <w:rPr>
                <w:rFonts w:ascii="Arial" w:hAnsi="Arial"/>
                <w:sz w:val="22"/>
                <w:szCs w:val="20"/>
              </w:rPr>
            </w:pPr>
            <w:r w:rsidRPr="004922E7">
              <w:rPr>
                <w:rFonts w:ascii="Arial" w:hAnsi="Arial"/>
                <w:sz w:val="22"/>
                <w:szCs w:val="20"/>
              </w:rPr>
              <w:t>A supportive home learning environment through shared learning activities between the parent/carer and the young child, including reading to children on a regular basis, is a key requirement to assist young children to reach cognitive development milestones. Home literacy activities have been found to improve children’s reading, vocabulary, general information and letter recognition skills when entering school. Parent/carer education levels may also influence a supportive home learning environment (</w:t>
            </w:r>
            <w:proofErr w:type="spellStart"/>
            <w:r w:rsidRPr="004922E7">
              <w:rPr>
                <w:rFonts w:ascii="Arial" w:hAnsi="Arial"/>
                <w:sz w:val="22"/>
                <w:szCs w:val="20"/>
              </w:rPr>
              <w:t>McTurk</w:t>
            </w:r>
            <w:proofErr w:type="spellEnd"/>
            <w:r w:rsidRPr="004922E7">
              <w:rPr>
                <w:rFonts w:ascii="Arial" w:hAnsi="Arial"/>
                <w:sz w:val="22"/>
                <w:szCs w:val="20"/>
              </w:rPr>
              <w:t xml:space="preserve"> et al 2011, </w:t>
            </w:r>
            <w:proofErr w:type="spellStart"/>
            <w:r w:rsidRPr="004922E7">
              <w:rPr>
                <w:rFonts w:ascii="Arial" w:hAnsi="Arial"/>
                <w:sz w:val="22"/>
                <w:szCs w:val="20"/>
              </w:rPr>
              <w:t>AIHW</w:t>
            </w:r>
            <w:proofErr w:type="spellEnd"/>
            <w:r w:rsidRPr="004922E7">
              <w:rPr>
                <w:rFonts w:ascii="Arial" w:hAnsi="Arial"/>
                <w:sz w:val="22"/>
                <w:szCs w:val="20"/>
              </w:rPr>
              <w:t xml:space="preserve"> 2011).</w:t>
            </w:r>
          </w:p>
          <w:p w:rsidR="00675BC8" w:rsidRPr="004922E7" w:rsidRDefault="00675BC8" w:rsidP="00675BC8">
            <w:pPr>
              <w:keepNext/>
              <w:spacing w:before="120" w:line="280" w:lineRule="atLeast"/>
              <w:jc w:val="both"/>
              <w:rPr>
                <w:rFonts w:ascii="Arial" w:hAnsi="Arial"/>
                <w:sz w:val="22"/>
                <w:szCs w:val="20"/>
              </w:rPr>
            </w:pPr>
            <w:r w:rsidRPr="004922E7">
              <w:rPr>
                <w:rFonts w:ascii="Arial" w:hAnsi="Arial"/>
                <w:sz w:val="22"/>
                <w:szCs w:val="20"/>
              </w:rPr>
              <w:t>Data for this indicator are comparable.</w:t>
            </w:r>
          </w:p>
          <w:p w:rsidR="00675BC8" w:rsidRPr="004922E7" w:rsidRDefault="00675BC8" w:rsidP="00675BC8">
            <w:pPr>
              <w:keepNext/>
              <w:spacing w:before="120" w:line="280" w:lineRule="atLeast"/>
              <w:jc w:val="both"/>
              <w:rPr>
                <w:rFonts w:ascii="Arial" w:hAnsi="Arial"/>
                <w:sz w:val="24"/>
                <w:szCs w:val="20"/>
                <w:u w:val="dotted"/>
              </w:rPr>
            </w:pPr>
            <w:r w:rsidRPr="004922E7">
              <w:rPr>
                <w:rFonts w:ascii="Arial" w:hAnsi="Arial"/>
                <w:sz w:val="22"/>
                <w:szCs w:val="20"/>
              </w:rPr>
              <w:t xml:space="preserve">Data quality information for this indicator is at </w:t>
            </w:r>
            <w:proofErr w:type="spellStart"/>
            <w:r w:rsidRPr="004922E7">
              <w:rPr>
                <w:rFonts w:ascii="Arial" w:hAnsi="Arial"/>
                <w:sz w:val="22"/>
                <w:szCs w:val="20"/>
              </w:rPr>
              <w:t>www.pc.gov.au</w:t>
            </w:r>
            <w:proofErr w:type="spellEnd"/>
            <w:r w:rsidRPr="004922E7">
              <w:rPr>
                <w:rFonts w:ascii="Arial" w:hAnsi="Arial"/>
                <w:sz w:val="22"/>
                <w:szCs w:val="20"/>
              </w:rPr>
              <w:t>/</w:t>
            </w:r>
            <w:proofErr w:type="spellStart"/>
            <w:r w:rsidRPr="004922E7">
              <w:rPr>
                <w:rFonts w:ascii="Arial" w:hAnsi="Arial"/>
                <w:sz w:val="22"/>
                <w:szCs w:val="20"/>
              </w:rPr>
              <w:t>gsp</w:t>
            </w:r>
            <w:proofErr w:type="spellEnd"/>
            <w:r w:rsidRPr="004922E7">
              <w:rPr>
                <w:rFonts w:ascii="Arial" w:hAnsi="Arial"/>
                <w:sz w:val="22"/>
                <w:szCs w:val="20"/>
              </w:rPr>
              <w:t>/reports/</w:t>
            </w:r>
            <w:proofErr w:type="spellStart"/>
            <w:r w:rsidRPr="004922E7">
              <w:rPr>
                <w:rFonts w:ascii="Arial" w:hAnsi="Arial"/>
                <w:sz w:val="22"/>
                <w:szCs w:val="20"/>
              </w:rPr>
              <w:t>rogs</w:t>
            </w:r>
            <w:proofErr w:type="spellEnd"/>
            <w:r w:rsidRPr="004922E7">
              <w:rPr>
                <w:rFonts w:ascii="Arial" w:hAnsi="Arial"/>
                <w:sz w:val="22"/>
                <w:szCs w:val="20"/>
              </w:rPr>
              <w:t>/2013.</w:t>
            </w:r>
          </w:p>
        </w:tc>
      </w:tr>
      <w:tr w:rsidR="00675BC8" w:rsidRPr="00AC79EB" w:rsidTr="00675BC8">
        <w:trPr>
          <w:cantSplit/>
        </w:trPr>
        <w:tc>
          <w:tcPr>
            <w:tcW w:w="8771" w:type="dxa"/>
            <w:tcBorders>
              <w:top w:val="nil"/>
              <w:left w:val="single" w:sz="6" w:space="0" w:color="auto"/>
              <w:bottom w:val="single" w:sz="6" w:space="0" w:color="auto"/>
              <w:right w:val="single" w:sz="6" w:space="0" w:color="auto"/>
            </w:tcBorders>
          </w:tcPr>
          <w:p w:rsidR="00675BC8" w:rsidRPr="00AC79EB" w:rsidRDefault="00675BC8" w:rsidP="00675BC8">
            <w:pPr>
              <w:keepNext/>
              <w:spacing w:line="120" w:lineRule="exact"/>
              <w:jc w:val="both"/>
              <w:rPr>
                <w:rFonts w:ascii="Arial" w:hAnsi="Arial"/>
                <w:sz w:val="22"/>
                <w:szCs w:val="20"/>
                <w:highlight w:val="yellow"/>
              </w:rPr>
            </w:pPr>
          </w:p>
        </w:tc>
      </w:tr>
      <w:tr w:rsidR="00675BC8" w:rsidRPr="00AC79EB" w:rsidTr="00675BC8">
        <w:tc>
          <w:tcPr>
            <w:tcW w:w="8771" w:type="dxa"/>
            <w:tcBorders>
              <w:top w:val="nil"/>
              <w:left w:val="nil"/>
              <w:bottom w:val="nil"/>
              <w:right w:val="nil"/>
            </w:tcBorders>
          </w:tcPr>
          <w:p w:rsidR="00675BC8" w:rsidRPr="00AC79EB" w:rsidRDefault="00675BC8" w:rsidP="00675BC8">
            <w:pPr>
              <w:spacing w:before="60" w:after="60" w:line="80" w:lineRule="exact"/>
              <w:jc w:val="both"/>
              <w:rPr>
                <w:rFonts w:ascii="Arial" w:hAnsi="Arial"/>
                <w:b/>
                <w:color w:val="FF00FF"/>
                <w:sz w:val="14"/>
                <w:szCs w:val="20"/>
                <w:highlight w:val="yellow"/>
              </w:rPr>
            </w:pPr>
          </w:p>
        </w:tc>
      </w:tr>
    </w:tbl>
    <w:p w:rsidR="00675BC8" w:rsidRPr="0028029D" w:rsidRDefault="00675BC8" w:rsidP="00675BC8">
      <w:pPr>
        <w:keepNext/>
        <w:spacing w:before="480" w:line="320" w:lineRule="exact"/>
        <w:outlineLvl w:val="4"/>
        <w:rPr>
          <w:i/>
          <w:szCs w:val="20"/>
        </w:rPr>
      </w:pPr>
      <w:r w:rsidRPr="0028029D">
        <w:rPr>
          <w:i/>
          <w:szCs w:val="20"/>
        </w:rPr>
        <w:lastRenderedPageBreak/>
        <w:t>Transition to primary school</w:t>
      </w:r>
    </w:p>
    <w:p w:rsidR="00675BC8" w:rsidRPr="0028029D" w:rsidRDefault="00675BC8" w:rsidP="00675BC8">
      <w:pPr>
        <w:spacing w:before="240" w:line="320" w:lineRule="atLeast"/>
        <w:jc w:val="both"/>
        <w:rPr>
          <w:szCs w:val="20"/>
        </w:rPr>
      </w:pPr>
      <w:r w:rsidRPr="0028029D">
        <w:rPr>
          <w:szCs w:val="20"/>
        </w:rPr>
        <w:t>Nationally in 2009, 67.4 per cent of children were developmentally on track on four or more domains of the Australian Early Development Index (</w:t>
      </w:r>
      <w:proofErr w:type="spellStart"/>
      <w:r w:rsidRPr="0028029D">
        <w:rPr>
          <w:szCs w:val="20"/>
        </w:rPr>
        <w:t>AEDI</w:t>
      </w:r>
      <w:proofErr w:type="spellEnd"/>
      <w:r w:rsidRPr="0028029D">
        <w:rPr>
          <w:szCs w:val="20"/>
        </w:rPr>
        <w:t xml:space="preserve">) as they entered school. The proportion for Indigenous children was 42.5 per cent and for non-Indigenous children was 68.6 per cent. These proportions vary across jurisdictions (figure </w:t>
      </w:r>
      <w:proofErr w:type="spellStart"/>
      <w:r w:rsidRPr="0028029D">
        <w:rPr>
          <w:szCs w:val="20"/>
        </w:rPr>
        <w:t>B.2</w:t>
      </w:r>
      <w:proofErr w:type="spellEnd"/>
      <w:r w:rsidRPr="0028029D">
        <w:rPr>
          <w:szCs w:val="20"/>
        </w:rPr>
        <w:t xml:space="preserve">). Table </w:t>
      </w:r>
      <w:proofErr w:type="spellStart"/>
      <w:r w:rsidRPr="0028029D">
        <w:rPr>
          <w:szCs w:val="20"/>
        </w:rPr>
        <w:t>BA.7</w:t>
      </w:r>
      <w:proofErr w:type="spellEnd"/>
      <w:r w:rsidRPr="0028029D">
        <w:rPr>
          <w:szCs w:val="20"/>
        </w:rPr>
        <w:t xml:space="preserve"> includes proportions of students who were on track in one or more, two or more, three or more, and all five domains.</w:t>
      </w:r>
    </w:p>
    <w:p w:rsidR="00675BC8" w:rsidRPr="0028029D" w:rsidRDefault="00675BC8" w:rsidP="00675BC8">
      <w:pPr>
        <w:keepNext/>
        <w:keepLines/>
        <w:spacing w:before="360" w:after="80" w:line="280" w:lineRule="exact"/>
        <w:ind w:left="1474" w:hanging="1474"/>
        <w:rPr>
          <w:rFonts w:ascii="Arial" w:hAnsi="Arial"/>
          <w:position w:val="6"/>
          <w:sz w:val="18"/>
        </w:rPr>
      </w:pPr>
      <w:r w:rsidRPr="0028029D">
        <w:rPr>
          <w:rFonts w:ascii="Arial" w:hAnsi="Arial"/>
          <w:sz w:val="24"/>
        </w:rPr>
        <w:t xml:space="preserve">Figure </w:t>
      </w:r>
      <w:proofErr w:type="spellStart"/>
      <w:r w:rsidR="00D94170" w:rsidRPr="0028029D">
        <w:rPr>
          <w:rFonts w:ascii="Arial" w:hAnsi="Arial"/>
          <w:sz w:val="24"/>
        </w:rPr>
        <w:t>B.2</w:t>
      </w:r>
      <w:proofErr w:type="spellEnd"/>
      <w:r w:rsidRPr="0028029D">
        <w:rPr>
          <w:rFonts w:ascii="Arial" w:hAnsi="Arial"/>
          <w:b/>
          <w:sz w:val="24"/>
        </w:rPr>
        <w:tab/>
      </w:r>
      <w:r w:rsidRPr="0028029D">
        <w:rPr>
          <w:rFonts w:ascii="Arial" w:hAnsi="Arial" w:cs="Arial"/>
          <w:b/>
          <w:sz w:val="24"/>
        </w:rPr>
        <w:t>Proportion of children developmentally on track on four or more domains of the Australian Early Development Index as they enter school, 2009</w:t>
      </w:r>
      <w:r w:rsidRPr="0028029D">
        <w:rPr>
          <w:rFonts w:ascii="Arial" w:hAnsi="Arial"/>
          <w:b/>
          <w:position w:val="6"/>
          <w:sz w:val="18"/>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75BC8" w:rsidRPr="0028029D" w:rsidTr="00675BC8">
        <w:tc>
          <w:tcPr>
            <w:tcW w:w="8777" w:type="dxa"/>
          </w:tcPr>
          <w:p w:rsidR="00675BC8" w:rsidRPr="0028029D" w:rsidRDefault="00675BC8" w:rsidP="00675BC8">
            <w:pPr>
              <w:pBdr>
                <w:right w:val="single" w:sz="6" w:space="4" w:color="auto"/>
              </w:pBdr>
              <w:spacing w:before="240" w:line="320" w:lineRule="atLeast"/>
              <w:jc w:val="both"/>
              <w:rPr>
                <w:szCs w:val="20"/>
              </w:rPr>
            </w:pPr>
            <w:r w:rsidRPr="0028029D">
              <w:rPr>
                <w:noProof/>
                <w:szCs w:val="20"/>
              </w:rPr>
              <w:drawing>
                <wp:inline distT="0" distB="0" distL="0" distR="0" wp14:anchorId="2B6911EE" wp14:editId="78E19F9D">
                  <wp:extent cx="5391150" cy="2686050"/>
                  <wp:effectExtent l="0" t="0" r="0" b="0"/>
                  <wp:docPr id="9" name="Picture 9" descr="Figure B.2 Proportion of children developmentally on track on four or more domains of the Australian Early Development Index as they enter school, 2009&#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675BC8" w:rsidRPr="0028029D" w:rsidRDefault="00675BC8" w:rsidP="00675BC8">
      <w:pPr>
        <w:keepLines/>
        <w:spacing w:before="80" w:line="220" w:lineRule="exact"/>
        <w:jc w:val="both"/>
        <w:rPr>
          <w:rFonts w:ascii="Arial" w:hAnsi="Arial"/>
          <w:sz w:val="18"/>
          <w:szCs w:val="20"/>
        </w:rPr>
      </w:pPr>
      <w:r w:rsidRPr="0028029D">
        <w:rPr>
          <w:rFonts w:ascii="Arial" w:hAnsi="Arial"/>
          <w:b/>
          <w:position w:val="6"/>
          <w:sz w:val="18"/>
          <w:szCs w:val="20"/>
        </w:rPr>
        <w:t>a</w:t>
      </w:r>
      <w:r w:rsidRPr="0028029D">
        <w:rPr>
          <w:rFonts w:ascii="Arial" w:hAnsi="Arial"/>
          <w:sz w:val="18"/>
          <w:szCs w:val="20"/>
        </w:rPr>
        <w:sym w:font="Symbol" w:char="F020"/>
      </w:r>
      <w:r w:rsidRPr="0028029D">
        <w:rPr>
          <w:rFonts w:ascii="Arial" w:hAnsi="Arial"/>
          <w:sz w:val="18"/>
          <w:szCs w:val="20"/>
        </w:rPr>
        <w:t>Data are reported from a population measure of young children’s development based on a teacher</w:t>
      </w:r>
      <w:r w:rsidRPr="0028029D">
        <w:rPr>
          <w:rFonts w:ascii="Arial" w:hAnsi="Arial"/>
          <w:sz w:val="18"/>
          <w:szCs w:val="20"/>
        </w:rPr>
        <w:noBreakHyphen/>
        <w:t xml:space="preserve">completed checklist. </w:t>
      </w:r>
      <w:r w:rsidRPr="0028029D">
        <w:rPr>
          <w:rFonts w:ascii="Arial" w:hAnsi="Arial"/>
          <w:b/>
          <w:position w:val="6"/>
          <w:sz w:val="18"/>
          <w:szCs w:val="20"/>
        </w:rPr>
        <w:t>b</w:t>
      </w:r>
      <w:r w:rsidRPr="0028029D">
        <w:rPr>
          <w:rFonts w:ascii="Arial" w:hAnsi="Arial"/>
          <w:sz w:val="18"/>
          <w:szCs w:val="20"/>
        </w:rPr>
        <w:sym w:font="Symbol" w:char="F020"/>
      </w:r>
      <w:r w:rsidRPr="0028029D">
        <w:rPr>
          <w:rFonts w:ascii="Arial" w:hAnsi="Arial"/>
          <w:sz w:val="18"/>
          <w:szCs w:val="20"/>
        </w:rPr>
        <w:t>Children who score above the 25</w:t>
      </w:r>
      <w:r w:rsidRPr="0028029D">
        <w:rPr>
          <w:rFonts w:ascii="Arial" w:hAnsi="Arial"/>
          <w:sz w:val="18"/>
          <w:szCs w:val="20"/>
          <w:vertAlign w:val="superscript"/>
        </w:rPr>
        <w:t>th</w:t>
      </w:r>
      <w:r w:rsidRPr="0028029D">
        <w:rPr>
          <w:rFonts w:ascii="Arial" w:hAnsi="Arial"/>
          <w:sz w:val="18"/>
          <w:szCs w:val="20"/>
        </w:rPr>
        <w:t xml:space="preserve"> percentile (in the top 75 per cent) of the </w:t>
      </w:r>
      <w:proofErr w:type="spellStart"/>
      <w:r w:rsidRPr="0028029D">
        <w:rPr>
          <w:rFonts w:ascii="Arial" w:hAnsi="Arial"/>
          <w:sz w:val="18"/>
          <w:szCs w:val="20"/>
        </w:rPr>
        <w:t>AEDI</w:t>
      </w:r>
      <w:proofErr w:type="spellEnd"/>
      <w:r w:rsidRPr="0028029D">
        <w:rPr>
          <w:rFonts w:ascii="Arial" w:hAnsi="Arial"/>
          <w:sz w:val="18"/>
          <w:szCs w:val="20"/>
        </w:rPr>
        <w:t xml:space="preserve"> population are classified as developmentally ‘on track’. </w:t>
      </w:r>
      <w:proofErr w:type="spellStart"/>
      <w:r w:rsidRPr="0028029D">
        <w:rPr>
          <w:rFonts w:ascii="Arial" w:hAnsi="Arial"/>
          <w:sz w:val="18"/>
          <w:szCs w:val="20"/>
        </w:rPr>
        <w:t>AEDI</w:t>
      </w:r>
      <w:proofErr w:type="spellEnd"/>
      <w:r w:rsidRPr="0028029D">
        <w:rPr>
          <w:rFonts w:ascii="Arial" w:hAnsi="Arial"/>
          <w:sz w:val="18"/>
          <w:szCs w:val="20"/>
        </w:rPr>
        <w:t xml:space="preserve"> cut-offs have been set for each domain. The cut-offs have been created on the basis of all children who participated in the </w:t>
      </w:r>
      <w:proofErr w:type="spellStart"/>
      <w:r w:rsidRPr="0028029D">
        <w:rPr>
          <w:rFonts w:ascii="Arial" w:hAnsi="Arial"/>
          <w:sz w:val="18"/>
          <w:szCs w:val="20"/>
        </w:rPr>
        <w:t>AEDI</w:t>
      </w:r>
      <w:proofErr w:type="spellEnd"/>
      <w:r w:rsidRPr="0028029D">
        <w:rPr>
          <w:rFonts w:ascii="Arial" w:hAnsi="Arial"/>
          <w:sz w:val="18"/>
          <w:szCs w:val="20"/>
        </w:rPr>
        <w:t xml:space="preserve"> nationally. </w:t>
      </w:r>
      <w:r w:rsidRPr="0028029D">
        <w:rPr>
          <w:rFonts w:ascii="Arial" w:hAnsi="Arial"/>
          <w:b/>
          <w:position w:val="6"/>
          <w:sz w:val="18"/>
          <w:szCs w:val="20"/>
        </w:rPr>
        <w:t>c</w:t>
      </w:r>
      <w:r w:rsidRPr="0028029D">
        <w:rPr>
          <w:rFonts w:ascii="Arial" w:hAnsi="Arial"/>
          <w:sz w:val="18"/>
          <w:szCs w:val="20"/>
        </w:rPr>
        <w:sym w:font="Symbol" w:char="F020"/>
      </w:r>
      <w:r w:rsidRPr="0028029D">
        <w:rPr>
          <w:rFonts w:ascii="Arial" w:hAnsi="Arial"/>
          <w:sz w:val="18"/>
          <w:szCs w:val="20"/>
        </w:rPr>
        <w:t xml:space="preserve">The </w:t>
      </w:r>
      <w:proofErr w:type="spellStart"/>
      <w:r w:rsidRPr="0028029D">
        <w:rPr>
          <w:rFonts w:ascii="Arial" w:hAnsi="Arial"/>
          <w:sz w:val="18"/>
          <w:szCs w:val="20"/>
        </w:rPr>
        <w:t>AEDI</w:t>
      </w:r>
      <w:proofErr w:type="spellEnd"/>
      <w:r w:rsidRPr="0028029D">
        <w:rPr>
          <w:rFonts w:ascii="Arial" w:hAnsi="Arial"/>
          <w:sz w:val="18"/>
          <w:szCs w:val="20"/>
        </w:rPr>
        <w:t xml:space="preserve"> also reports against five domains: language and cognitive skills; physical health and well</w:t>
      </w:r>
      <w:r w:rsidRPr="0028029D">
        <w:rPr>
          <w:rFonts w:ascii="Arial" w:hAnsi="Arial"/>
          <w:sz w:val="18"/>
          <w:szCs w:val="20"/>
        </w:rPr>
        <w:noBreakHyphen/>
        <w:t>being; social competence; emotional maturity and communication skills; and general knowledge which are all inter-related aspects of school readiness.</w:t>
      </w:r>
    </w:p>
    <w:p w:rsidR="00675BC8" w:rsidRPr="0028029D" w:rsidRDefault="00675BC8" w:rsidP="00675BC8">
      <w:pPr>
        <w:keepLines/>
        <w:spacing w:before="80" w:after="120" w:line="220" w:lineRule="exact"/>
        <w:jc w:val="both"/>
        <w:rPr>
          <w:rFonts w:ascii="Arial" w:hAnsi="Arial"/>
          <w:sz w:val="18"/>
          <w:szCs w:val="20"/>
        </w:rPr>
      </w:pPr>
      <w:r w:rsidRPr="0028029D">
        <w:rPr>
          <w:rFonts w:ascii="Arial" w:hAnsi="Arial"/>
          <w:i/>
          <w:sz w:val="18"/>
          <w:szCs w:val="20"/>
        </w:rPr>
        <w:t>Source</w:t>
      </w:r>
      <w:r w:rsidRPr="0028029D">
        <w:rPr>
          <w:rFonts w:ascii="Arial" w:hAnsi="Arial"/>
          <w:sz w:val="18"/>
          <w:szCs w:val="20"/>
        </w:rPr>
        <w:t xml:space="preserve">: Centre for Community Child Health and Telethon Institute for Child Health Research A </w:t>
      </w:r>
      <w:proofErr w:type="spellStart"/>
      <w:r w:rsidRPr="0028029D">
        <w:rPr>
          <w:rFonts w:ascii="Arial" w:hAnsi="Arial"/>
          <w:sz w:val="18"/>
          <w:szCs w:val="20"/>
        </w:rPr>
        <w:t>Snaphot</w:t>
      </w:r>
      <w:proofErr w:type="spellEnd"/>
      <w:r w:rsidRPr="0028029D">
        <w:rPr>
          <w:rFonts w:ascii="Arial" w:hAnsi="Arial"/>
          <w:sz w:val="18"/>
          <w:szCs w:val="20"/>
        </w:rPr>
        <w:t xml:space="preserve"> of Early Childhood Development in Australia- </w:t>
      </w:r>
      <w:proofErr w:type="spellStart"/>
      <w:r w:rsidRPr="0028029D">
        <w:rPr>
          <w:rFonts w:ascii="Arial" w:hAnsi="Arial"/>
          <w:sz w:val="18"/>
          <w:szCs w:val="20"/>
        </w:rPr>
        <w:t>AEDI</w:t>
      </w:r>
      <w:proofErr w:type="spellEnd"/>
      <w:r w:rsidRPr="0028029D">
        <w:rPr>
          <w:rFonts w:ascii="Arial" w:hAnsi="Arial"/>
          <w:sz w:val="18"/>
          <w:szCs w:val="20"/>
        </w:rPr>
        <w:t xml:space="preserve"> National Report 2009 (Re-issue March 2011), Canberra; </w:t>
      </w:r>
      <w:proofErr w:type="spellStart"/>
      <w:r w:rsidRPr="0028029D">
        <w:rPr>
          <w:rFonts w:ascii="Arial" w:hAnsi="Arial"/>
          <w:sz w:val="18"/>
          <w:szCs w:val="20"/>
        </w:rPr>
        <w:t>DEEWR</w:t>
      </w:r>
      <w:proofErr w:type="spellEnd"/>
      <w:r w:rsidRPr="0028029D">
        <w:rPr>
          <w:rFonts w:ascii="Arial" w:hAnsi="Arial"/>
          <w:sz w:val="18"/>
          <w:szCs w:val="20"/>
        </w:rPr>
        <w:t xml:space="preserve"> (unpublished) </w:t>
      </w:r>
      <w:r w:rsidRPr="0028029D">
        <w:rPr>
          <w:rFonts w:ascii="Arial" w:hAnsi="Arial"/>
          <w:i/>
          <w:sz w:val="18"/>
          <w:szCs w:val="20"/>
        </w:rPr>
        <w:t>Australian Early Development Index</w:t>
      </w:r>
      <w:r w:rsidRPr="0028029D">
        <w:rPr>
          <w:rFonts w:ascii="Arial" w:hAnsi="Arial"/>
          <w:sz w:val="18"/>
          <w:szCs w:val="20"/>
        </w:rPr>
        <w:t xml:space="preserve">; table </w:t>
      </w:r>
      <w:proofErr w:type="spellStart"/>
      <w:r w:rsidRPr="0028029D">
        <w:rPr>
          <w:rFonts w:ascii="Arial" w:hAnsi="Arial"/>
          <w:sz w:val="18"/>
          <w:szCs w:val="20"/>
        </w:rPr>
        <w:t>BA.7</w:t>
      </w:r>
      <w:proofErr w:type="spellEnd"/>
      <w:r w:rsidRPr="0028029D">
        <w:rPr>
          <w:rFonts w:ascii="Arial" w:hAnsi="Arial"/>
          <w:sz w:val="18"/>
          <w:szCs w:val="20"/>
        </w:rPr>
        <w:t xml:space="preserve">; 2013 Report, figure </w:t>
      </w:r>
      <w:proofErr w:type="spellStart"/>
      <w:r w:rsidRPr="0028029D">
        <w:rPr>
          <w:rFonts w:ascii="Arial" w:hAnsi="Arial"/>
          <w:sz w:val="18"/>
          <w:szCs w:val="20"/>
        </w:rPr>
        <w:t>B.6</w:t>
      </w:r>
      <w:proofErr w:type="spellEnd"/>
      <w:r w:rsidRPr="0028029D">
        <w:rPr>
          <w:rFonts w:ascii="Arial" w:hAnsi="Arial"/>
          <w:sz w:val="18"/>
          <w:szCs w:val="20"/>
        </w:rPr>
        <w:t xml:space="preserve">, p. </w:t>
      </w:r>
      <w:proofErr w:type="spellStart"/>
      <w:r w:rsidRPr="0028029D">
        <w:rPr>
          <w:rFonts w:ascii="Arial" w:hAnsi="Arial"/>
          <w:sz w:val="18"/>
          <w:szCs w:val="20"/>
        </w:rPr>
        <w:t>B.24</w:t>
      </w:r>
      <w:proofErr w:type="spellEnd"/>
      <w:r w:rsidRPr="0028029D">
        <w:rPr>
          <w:rFonts w:ascii="Arial" w:hAnsi="Arial"/>
          <w:sz w:val="18"/>
          <w:szCs w:val="20"/>
        </w:rPr>
        <w:t>.</w:t>
      </w:r>
    </w:p>
    <w:p w:rsidR="00485B11" w:rsidRPr="0028029D" w:rsidRDefault="00485B11" w:rsidP="00485B11">
      <w:pPr>
        <w:pStyle w:val="Heading4"/>
      </w:pPr>
      <w:bookmarkStart w:id="36" w:name="_Toc346801744"/>
      <w:bookmarkStart w:id="37" w:name="_Toc351359409"/>
      <w:r w:rsidRPr="0028029D">
        <w:t>Participation</w:t>
      </w:r>
      <w:bookmarkEnd w:id="32"/>
      <w:bookmarkEnd w:id="33"/>
      <w:bookmarkEnd w:id="36"/>
      <w:bookmarkEnd w:id="37"/>
    </w:p>
    <w:p w:rsidR="00675BC8" w:rsidRPr="0028029D" w:rsidRDefault="00675BC8" w:rsidP="00675BC8">
      <w:pPr>
        <w:pStyle w:val="BodyText"/>
      </w:pPr>
      <w:r w:rsidRPr="0028029D">
        <w:t xml:space="preserve">‘Participation’ is an indicator of governments’ objectives to develop the talents and competencies of the population through the education and training system, to enable them to have the learning and skills required to participate in the productive economy (box </w:t>
      </w:r>
      <w:proofErr w:type="spellStart"/>
      <w:r w:rsidRPr="0028029D">
        <w:t>B.4</w:t>
      </w:r>
      <w:proofErr w:type="spellEnd"/>
      <w:r w:rsidRPr="0028029D">
        <w:t>).</w:t>
      </w:r>
    </w:p>
    <w:p w:rsidR="00DF1DFA" w:rsidRPr="0028029D" w:rsidRDefault="00DF1DFA" w:rsidP="00DF1DF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F1DFA" w:rsidRPr="0028029D" w:rsidTr="00796F66">
        <w:tc>
          <w:tcPr>
            <w:tcW w:w="8771" w:type="dxa"/>
            <w:tcBorders>
              <w:top w:val="single" w:sz="6" w:space="0" w:color="auto"/>
              <w:bottom w:val="nil"/>
            </w:tcBorders>
          </w:tcPr>
          <w:p w:rsidR="00DF1DFA" w:rsidRPr="0028029D" w:rsidRDefault="00DF1DFA" w:rsidP="00DF1DFA">
            <w:pPr>
              <w:keepNext/>
              <w:keepLines/>
              <w:spacing w:before="120" w:line="280" w:lineRule="exact"/>
              <w:ind w:left="1304" w:hanging="1304"/>
              <w:rPr>
                <w:rFonts w:ascii="Arial" w:hAnsi="Arial"/>
                <w:b/>
                <w:sz w:val="24"/>
              </w:rPr>
            </w:pPr>
            <w:r w:rsidRPr="0028029D">
              <w:rPr>
                <w:rFonts w:ascii="Arial" w:hAnsi="Arial"/>
                <w:sz w:val="24"/>
              </w:rPr>
              <w:t xml:space="preserve">Box </w:t>
            </w:r>
            <w:proofErr w:type="spellStart"/>
            <w:r w:rsidRPr="0028029D">
              <w:rPr>
                <w:rFonts w:ascii="Arial" w:hAnsi="Arial"/>
                <w:sz w:val="24"/>
              </w:rPr>
              <w:t>B.4</w:t>
            </w:r>
            <w:proofErr w:type="spellEnd"/>
            <w:r w:rsidRPr="0028029D">
              <w:rPr>
                <w:rFonts w:ascii="Arial" w:hAnsi="Arial"/>
                <w:b/>
                <w:sz w:val="24"/>
              </w:rPr>
              <w:tab/>
              <w:t>Participation</w:t>
            </w:r>
          </w:p>
        </w:tc>
      </w:tr>
      <w:tr w:rsidR="00DF1DFA" w:rsidRPr="0028029D" w:rsidTr="00796F66">
        <w:trPr>
          <w:cantSplit/>
        </w:trPr>
        <w:tc>
          <w:tcPr>
            <w:tcW w:w="8771" w:type="dxa"/>
            <w:tcBorders>
              <w:top w:val="nil"/>
              <w:left w:val="single" w:sz="6" w:space="0" w:color="auto"/>
              <w:bottom w:val="nil"/>
              <w:right w:val="single" w:sz="6" w:space="0" w:color="auto"/>
            </w:tcBorders>
          </w:tcPr>
          <w:p w:rsidR="00DF1DFA" w:rsidRPr="0028029D" w:rsidRDefault="00DF1DFA" w:rsidP="00DF1DFA">
            <w:pPr>
              <w:keepNext/>
              <w:spacing w:before="120" w:line="280" w:lineRule="atLeast"/>
              <w:jc w:val="both"/>
              <w:rPr>
                <w:rFonts w:ascii="Arial" w:hAnsi="Arial"/>
                <w:sz w:val="22"/>
                <w:szCs w:val="20"/>
              </w:rPr>
            </w:pPr>
            <w:r w:rsidRPr="0028029D">
              <w:rPr>
                <w:rFonts w:ascii="Arial" w:hAnsi="Arial"/>
                <w:sz w:val="22"/>
                <w:szCs w:val="20"/>
              </w:rPr>
              <w:t>There are six measures against the participation indicator.</w:t>
            </w:r>
          </w:p>
          <w:p w:rsidR="00DF1DFA" w:rsidRPr="0028029D" w:rsidRDefault="00DF1DFA" w:rsidP="00973C22">
            <w:pPr>
              <w:pStyle w:val="BoxListBullet"/>
              <w:numPr>
                <w:ilvl w:val="0"/>
                <w:numId w:val="1"/>
              </w:numPr>
              <w:spacing w:before="120"/>
            </w:pPr>
            <w:r w:rsidRPr="0028029D">
              <w:t>‘Participation in early childhood education and schooling for children’, defined as the proportion of children aged 3–14 years participating in early childhood education or school education.</w:t>
            </w:r>
          </w:p>
          <w:p w:rsidR="00DF1DFA" w:rsidRPr="0028029D" w:rsidRDefault="00DF1DFA" w:rsidP="00973C22">
            <w:pPr>
              <w:pStyle w:val="BoxListBullet"/>
              <w:numPr>
                <w:ilvl w:val="0"/>
                <w:numId w:val="1"/>
              </w:numPr>
              <w:spacing w:before="120"/>
            </w:pPr>
            <w:r w:rsidRPr="0028029D">
              <w:t>‘Participation in education and training by sector’ (school education, TAFE, Higher education, other education and training), defined as the proportion of the population aged 15-24 years participating in education and training by sector.</w:t>
            </w:r>
          </w:p>
          <w:p w:rsidR="00DF1DFA" w:rsidRPr="0028029D" w:rsidRDefault="00DF1DFA" w:rsidP="00973C22">
            <w:pPr>
              <w:pStyle w:val="BoxListBullet"/>
              <w:numPr>
                <w:ilvl w:val="0"/>
                <w:numId w:val="1"/>
              </w:numPr>
              <w:spacing w:before="120"/>
            </w:pPr>
            <w:r w:rsidRPr="0028029D">
              <w:t>‘School leaver participation in full time post school education and training’, defined as the proportion of 15-19 year old school leavers participating in full time post school education and training.</w:t>
            </w:r>
          </w:p>
          <w:p w:rsidR="00DF1DFA" w:rsidRPr="0028029D" w:rsidRDefault="00DF1DFA" w:rsidP="00973C22">
            <w:pPr>
              <w:pStyle w:val="BoxListBullet"/>
              <w:numPr>
                <w:ilvl w:val="0"/>
                <w:numId w:val="1"/>
              </w:numPr>
              <w:spacing w:before="120"/>
            </w:pPr>
            <w:r w:rsidRPr="0028029D">
              <w:t xml:space="preserve">‘School leaver destination by sector’, defined as the proportion of school </w:t>
            </w:r>
            <w:proofErr w:type="spellStart"/>
            <w:r w:rsidRPr="0028029D">
              <w:t>leavers</w:t>
            </w:r>
            <w:proofErr w:type="spellEnd"/>
            <w:r w:rsidRPr="0028029D">
              <w:t xml:space="preserve"> who have left school by destination (Higher education, TAFE or other study, not enrolled).</w:t>
            </w:r>
          </w:p>
          <w:p w:rsidR="00DF1DFA" w:rsidRPr="0028029D" w:rsidRDefault="00DF1DFA" w:rsidP="00973C22">
            <w:pPr>
              <w:pStyle w:val="BoxListBullet"/>
              <w:numPr>
                <w:ilvl w:val="0"/>
                <w:numId w:val="1"/>
              </w:numPr>
              <w:spacing w:before="120"/>
            </w:pPr>
            <w:r w:rsidRPr="0028029D">
              <w:t>‘Participation in higher education by selected groups’, defined as the proportion of the population participating in higher education by selected disadvantaged groups.</w:t>
            </w:r>
          </w:p>
          <w:p w:rsidR="00DF1DFA" w:rsidRPr="0028029D" w:rsidRDefault="00DF1DFA" w:rsidP="00973C22">
            <w:pPr>
              <w:pStyle w:val="BoxListBullet"/>
              <w:numPr>
                <w:ilvl w:val="0"/>
                <w:numId w:val="1"/>
              </w:numPr>
              <w:spacing w:before="120"/>
            </w:pPr>
            <w:r w:rsidRPr="0028029D">
              <w:t>‘Full time participation in employment, education or training by Indigenous status’, defined as the proportion of population participating in full time employment, education or training.</w:t>
            </w:r>
          </w:p>
          <w:p w:rsidR="00DF1DFA" w:rsidRPr="0028029D" w:rsidRDefault="00DF1DFA" w:rsidP="00DF1DFA">
            <w:pPr>
              <w:keepNext/>
              <w:spacing w:before="120" w:line="280" w:lineRule="atLeast"/>
              <w:jc w:val="both"/>
              <w:rPr>
                <w:rFonts w:ascii="Arial" w:hAnsi="Arial"/>
                <w:sz w:val="22"/>
                <w:szCs w:val="20"/>
              </w:rPr>
            </w:pPr>
            <w:r w:rsidRPr="0028029D">
              <w:rPr>
                <w:rFonts w:ascii="Arial" w:hAnsi="Arial"/>
                <w:sz w:val="22"/>
                <w:szCs w:val="20"/>
              </w:rPr>
              <w:t>Holding other factors constant, higher or increasing participation in the early childhood, education, training and higher education sector suggests an improvement in educational outcomes through greater access.</w:t>
            </w:r>
          </w:p>
          <w:p w:rsidR="00DF1DFA" w:rsidRPr="0028029D" w:rsidRDefault="00DF1DFA" w:rsidP="00DF1DFA">
            <w:pPr>
              <w:keepNext/>
              <w:spacing w:before="120" w:line="280" w:lineRule="atLeast"/>
              <w:jc w:val="both"/>
              <w:rPr>
                <w:rFonts w:ascii="Arial" w:hAnsi="Arial"/>
                <w:sz w:val="22"/>
                <w:szCs w:val="20"/>
              </w:rPr>
            </w:pPr>
            <w:r w:rsidRPr="0028029D">
              <w:rPr>
                <w:rFonts w:ascii="Arial" w:hAnsi="Arial"/>
                <w:sz w:val="22"/>
                <w:szCs w:val="20"/>
              </w:rPr>
              <w:t>The level of participation in education and training varies across jurisdictions for many reasons. These include different age/grade structures, starting ages at school, minimum leaving age and the level of service provision. In addition, there are influences beyond the direct control of governments, such as labour market changes, population movements, urbanisation and socioeconomic status.</w:t>
            </w:r>
          </w:p>
          <w:p w:rsidR="00DF1DFA" w:rsidRPr="0028029D" w:rsidRDefault="00DF1DFA" w:rsidP="00DF1DFA">
            <w:pPr>
              <w:pStyle w:val="Box"/>
            </w:pPr>
            <w:r w:rsidRPr="0028029D">
              <w:t xml:space="preserve">The level of participation in education, training or work can indicate the proportion of the population at risk of marginal participation (or non-participation) in the labour market. Young people who are not participating full time in education, training, work or some combination of these activities are more likely to have difficulty making a transition to full time employment by their </w:t>
            </w:r>
            <w:proofErr w:type="spellStart"/>
            <w:r w:rsidRPr="0028029D">
              <w:t>mid 20s</w:t>
            </w:r>
            <w:proofErr w:type="spellEnd"/>
            <w:r w:rsidRPr="0028029D">
              <w:t xml:space="preserve"> (ACER 2005, </w:t>
            </w:r>
            <w:proofErr w:type="spellStart"/>
            <w:r w:rsidRPr="0028029D">
              <w:t>FYA</w:t>
            </w:r>
            <w:proofErr w:type="spellEnd"/>
            <w:r w:rsidRPr="0028029D">
              <w:t xml:space="preserve"> 2008).</w:t>
            </w:r>
          </w:p>
          <w:p w:rsidR="00DF1DFA" w:rsidRPr="0028029D" w:rsidRDefault="00DF1DFA" w:rsidP="00DF1DFA">
            <w:pPr>
              <w:pStyle w:val="Box"/>
            </w:pPr>
            <w:r w:rsidRPr="0028029D">
              <w:t>Data for this indicator are comparable.</w:t>
            </w:r>
          </w:p>
          <w:p w:rsidR="00DF1DFA" w:rsidRPr="0028029D" w:rsidRDefault="00DF1DFA" w:rsidP="00DF1DFA">
            <w:pPr>
              <w:pStyle w:val="Box"/>
            </w:pPr>
            <w:r w:rsidRPr="0028029D">
              <w:t xml:space="preserve">Data quality information for this indicator is at </w:t>
            </w:r>
            <w:proofErr w:type="spellStart"/>
            <w:r w:rsidRPr="0028029D">
              <w:t>www.pc.gov.au</w:t>
            </w:r>
            <w:proofErr w:type="spellEnd"/>
            <w:r w:rsidRPr="0028029D">
              <w:t>/</w:t>
            </w:r>
            <w:proofErr w:type="spellStart"/>
            <w:r w:rsidRPr="0028029D">
              <w:t>gsp</w:t>
            </w:r>
            <w:proofErr w:type="spellEnd"/>
            <w:r w:rsidRPr="0028029D">
              <w:t>/reports/</w:t>
            </w:r>
            <w:proofErr w:type="spellStart"/>
            <w:r w:rsidRPr="0028029D">
              <w:t>rogs</w:t>
            </w:r>
            <w:proofErr w:type="spellEnd"/>
            <w:r w:rsidRPr="0028029D">
              <w:t>/2013.</w:t>
            </w:r>
          </w:p>
        </w:tc>
      </w:tr>
      <w:tr w:rsidR="00DF1DFA" w:rsidRPr="0028029D" w:rsidTr="00796F66">
        <w:trPr>
          <w:cantSplit/>
        </w:trPr>
        <w:tc>
          <w:tcPr>
            <w:tcW w:w="8771" w:type="dxa"/>
            <w:tcBorders>
              <w:top w:val="nil"/>
              <w:left w:val="single" w:sz="6" w:space="0" w:color="auto"/>
              <w:bottom w:val="single" w:sz="6" w:space="0" w:color="auto"/>
              <w:right w:val="single" w:sz="6" w:space="0" w:color="auto"/>
            </w:tcBorders>
          </w:tcPr>
          <w:p w:rsidR="00DF1DFA" w:rsidRPr="0028029D" w:rsidRDefault="00DF1DFA" w:rsidP="00DF1DFA">
            <w:pPr>
              <w:keepNext/>
              <w:spacing w:line="120" w:lineRule="exact"/>
              <w:jc w:val="both"/>
              <w:rPr>
                <w:rFonts w:ascii="Arial" w:hAnsi="Arial"/>
                <w:sz w:val="22"/>
                <w:szCs w:val="20"/>
              </w:rPr>
            </w:pPr>
          </w:p>
        </w:tc>
      </w:tr>
      <w:tr w:rsidR="00DF1DFA" w:rsidRPr="0028029D" w:rsidTr="00796F66">
        <w:tc>
          <w:tcPr>
            <w:tcW w:w="8771" w:type="dxa"/>
            <w:tcBorders>
              <w:top w:val="nil"/>
              <w:left w:val="nil"/>
              <w:bottom w:val="nil"/>
              <w:right w:val="nil"/>
            </w:tcBorders>
          </w:tcPr>
          <w:p w:rsidR="00DF1DFA" w:rsidRPr="0028029D" w:rsidRDefault="00DF1DFA" w:rsidP="00DF1DFA">
            <w:pPr>
              <w:spacing w:before="60" w:after="60" w:line="80" w:lineRule="exact"/>
              <w:jc w:val="both"/>
              <w:rPr>
                <w:rFonts w:ascii="Arial" w:hAnsi="Arial"/>
                <w:b/>
                <w:color w:val="FF00FF"/>
                <w:sz w:val="14"/>
                <w:szCs w:val="20"/>
              </w:rPr>
            </w:pPr>
          </w:p>
        </w:tc>
      </w:tr>
    </w:tbl>
    <w:p w:rsidR="00DF1DFA" w:rsidRPr="0028029D" w:rsidRDefault="00DF1DFA" w:rsidP="00DF1DFA">
      <w:pPr>
        <w:pStyle w:val="Heading5"/>
        <w:rPr>
          <w:rStyle w:val="DraftingNote"/>
          <w:b w:val="0"/>
          <w:color w:val="auto"/>
          <w:sz w:val="26"/>
          <w:u w:val="none"/>
        </w:rPr>
      </w:pPr>
      <w:r w:rsidRPr="0028029D">
        <w:rPr>
          <w:rStyle w:val="DraftingNote"/>
          <w:b w:val="0"/>
          <w:color w:val="auto"/>
          <w:sz w:val="26"/>
          <w:u w:val="none"/>
        </w:rPr>
        <w:t>Participation in early childhood education and schooling</w:t>
      </w:r>
    </w:p>
    <w:p w:rsidR="00C63EDC" w:rsidRPr="0028029D" w:rsidRDefault="00C63EDC" w:rsidP="00DF1DFA">
      <w:pPr>
        <w:pStyle w:val="BodyText"/>
      </w:pPr>
      <w:r w:rsidRPr="0028029D">
        <w:t xml:space="preserve">In higher education, there is an under-representation </w:t>
      </w:r>
      <w:r w:rsidR="00A868AC" w:rsidRPr="0028029D">
        <w:t xml:space="preserve">of </w:t>
      </w:r>
      <w:r w:rsidRPr="0028029D">
        <w:t xml:space="preserve">people from regional areas of Australia, people with disability, those with disadvantaged/low socioeconomic </w:t>
      </w:r>
      <w:r w:rsidRPr="0028029D">
        <w:lastRenderedPageBreak/>
        <w:t>backgrounds and Indigenous Australians</w:t>
      </w:r>
      <w:r w:rsidR="00A868AC" w:rsidRPr="0028029D">
        <w:t>,</w:t>
      </w:r>
      <w:r w:rsidRPr="0028029D">
        <w:t xml:space="preserve"> </w:t>
      </w:r>
      <w:r w:rsidR="00A868AC" w:rsidRPr="0028029D">
        <w:t xml:space="preserve">compared to the relative proportions of these groups in the community </w:t>
      </w:r>
      <w:r w:rsidRPr="0028029D">
        <w:t xml:space="preserve">(figure </w:t>
      </w:r>
      <w:proofErr w:type="spellStart"/>
      <w:r w:rsidRPr="0028029D">
        <w:t>B.3</w:t>
      </w:r>
      <w:proofErr w:type="spellEnd"/>
      <w:r w:rsidRPr="0028029D">
        <w:t>).</w:t>
      </w:r>
    </w:p>
    <w:p w:rsidR="00C63EDC" w:rsidRPr="0028029D" w:rsidRDefault="00C63EDC" w:rsidP="00C63EDC">
      <w:pPr>
        <w:pStyle w:val="FigureTitle"/>
      </w:pPr>
      <w:r w:rsidRPr="0028029D">
        <w:rPr>
          <w:b w:val="0"/>
        </w:rPr>
        <w:t xml:space="preserve">Figure </w:t>
      </w:r>
      <w:proofErr w:type="spellStart"/>
      <w:r w:rsidR="00973C22" w:rsidRPr="0028029D">
        <w:rPr>
          <w:b w:val="0"/>
        </w:rPr>
        <w:t>B.3</w:t>
      </w:r>
      <w:proofErr w:type="spellEnd"/>
      <w:r w:rsidRPr="0028029D">
        <w:tab/>
        <w:t>Participation in higher education by selected groups, 2011</w:t>
      </w:r>
      <w:r w:rsidRPr="0028029D">
        <w:rPr>
          <w:rStyle w:val="NoteLabel"/>
          <w:b/>
        </w:rPr>
        <w:t>a, b</w:t>
      </w:r>
    </w:p>
    <w:tbl>
      <w:tblPr>
        <w:tblW w:w="0" w:type="auto"/>
        <w:tblInd w:w="11" w:type="dxa"/>
        <w:tblBorders>
          <w:top w:val="single" w:sz="6" w:space="0" w:color="auto"/>
          <w:bottom w:val="single" w:sz="6" w:space="0" w:color="auto"/>
          <w:right w:val="single" w:sz="4" w:space="0" w:color="auto"/>
        </w:tblBorders>
        <w:tblLayout w:type="fixed"/>
        <w:tblCellMar>
          <w:left w:w="0" w:type="dxa"/>
          <w:right w:w="0" w:type="dxa"/>
        </w:tblCellMar>
        <w:tblLook w:val="0000" w:firstRow="0" w:lastRow="0" w:firstColumn="0" w:lastColumn="0" w:noHBand="0" w:noVBand="0"/>
      </w:tblPr>
      <w:tblGrid>
        <w:gridCol w:w="8777"/>
      </w:tblGrid>
      <w:tr w:rsidR="00C63EDC" w:rsidRPr="0028029D" w:rsidTr="008E1073">
        <w:tc>
          <w:tcPr>
            <w:tcW w:w="8777" w:type="dxa"/>
          </w:tcPr>
          <w:p w:rsidR="00C63EDC" w:rsidRPr="0028029D" w:rsidRDefault="00C63EDC" w:rsidP="008E1073">
            <w:pPr>
              <w:pStyle w:val="Figure"/>
              <w:jc w:val="left"/>
            </w:pPr>
            <w:r w:rsidRPr="0028029D">
              <w:rPr>
                <w:noProof/>
              </w:rPr>
              <w:drawing>
                <wp:inline distT="0" distB="0" distL="0" distR="0" wp14:anchorId="4C34E14A" wp14:editId="23B3AC27">
                  <wp:extent cx="5391150" cy="2686050"/>
                  <wp:effectExtent l="0" t="0" r="0" b="0"/>
                  <wp:docPr id="10" name="Picture 10" descr="Figure B.3 Participation in higher education by selected groups,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C63EDC" w:rsidRPr="0028029D" w:rsidRDefault="00C63EDC" w:rsidP="00C63EDC">
      <w:pPr>
        <w:pStyle w:val="Note"/>
      </w:pPr>
      <w:r w:rsidRPr="0028029D">
        <w:rPr>
          <w:rStyle w:val="NoteLabel"/>
        </w:rPr>
        <w:t>a</w:t>
      </w:r>
      <w:r w:rsidRPr="0028029D">
        <w:sym w:font="Symbol" w:char="F020"/>
      </w:r>
      <w:r w:rsidRPr="0028029D">
        <w:t xml:space="preserve">Students can be included in more than one selected group. </w:t>
      </w:r>
      <w:r w:rsidRPr="0028029D">
        <w:rPr>
          <w:rStyle w:val="NoteLabel"/>
        </w:rPr>
        <w:t>b</w:t>
      </w:r>
      <w:r w:rsidRPr="0028029D">
        <w:t> Participation percentages are derived from Department of Industry, Innovation, Science, Research and Tertiary Education (</w:t>
      </w:r>
      <w:proofErr w:type="spellStart"/>
      <w:r w:rsidRPr="0028029D">
        <w:t>DIISRTE</w:t>
      </w:r>
      <w:proofErr w:type="spellEnd"/>
      <w:r w:rsidRPr="0028029D">
        <w:t xml:space="preserve">) 2011 Higher Education Statistics. For derivation of ‘representation in the community’ data, see table </w:t>
      </w:r>
      <w:proofErr w:type="spellStart"/>
      <w:r w:rsidRPr="0028029D">
        <w:t>BA.20</w:t>
      </w:r>
      <w:proofErr w:type="spellEnd"/>
      <w:r w:rsidRPr="0028029D">
        <w:t>.</w:t>
      </w:r>
    </w:p>
    <w:p w:rsidR="00485B11" w:rsidRPr="0028029D" w:rsidRDefault="00C63EDC" w:rsidP="00C63EDC">
      <w:pPr>
        <w:pStyle w:val="Source"/>
        <w:shd w:val="clear" w:color="auto" w:fill="FFFFFF" w:themeFill="background1"/>
      </w:pPr>
      <w:r w:rsidRPr="0028029D">
        <w:rPr>
          <w:i/>
        </w:rPr>
        <w:t>Source</w:t>
      </w:r>
      <w:r w:rsidRPr="0028029D">
        <w:t xml:space="preserve">: </w:t>
      </w:r>
      <w:proofErr w:type="spellStart"/>
      <w:r w:rsidRPr="0028029D">
        <w:t>DIISRTE</w:t>
      </w:r>
      <w:proofErr w:type="spellEnd"/>
      <w:r w:rsidRPr="0028029D">
        <w:t xml:space="preserve"> (Department of Industry, Innovation, Science, Research and Tertiary Education) </w:t>
      </w:r>
      <w:r w:rsidRPr="0028029D">
        <w:rPr>
          <w:i/>
        </w:rPr>
        <w:t>2011 Statistics publications</w:t>
      </w:r>
      <w:r w:rsidRPr="0028029D">
        <w:t xml:space="preserve">; ABS 2009 </w:t>
      </w:r>
      <w:r w:rsidRPr="0028029D">
        <w:rPr>
          <w:i/>
        </w:rPr>
        <w:t>Survey of Disability and Carers.</w:t>
      </w:r>
      <w:r w:rsidRPr="0028029D">
        <w:t xml:space="preserve"> Cat. no 4430.0; ABS 2012, </w:t>
      </w:r>
      <w:r w:rsidRPr="0028029D">
        <w:rPr>
          <w:i/>
        </w:rPr>
        <w:t>Regional Population Growth, Australia, 2010-11</w:t>
      </w:r>
      <w:r w:rsidRPr="0028029D">
        <w:t xml:space="preserve">, Cat. no. </w:t>
      </w:r>
      <w:r w:rsidRPr="0028029D">
        <w:rPr>
          <w:shd w:val="clear" w:color="auto" w:fill="FFFFFF" w:themeFill="background1"/>
        </w:rPr>
        <w:t xml:space="preserve">3218.0; ABS 2012, </w:t>
      </w:r>
      <w:r w:rsidRPr="0028029D">
        <w:rPr>
          <w:i/>
          <w:shd w:val="clear" w:color="auto" w:fill="FFFFFF" w:themeFill="background1"/>
        </w:rPr>
        <w:t>Australian Demographic Statistics, March 2012,</w:t>
      </w:r>
      <w:r w:rsidRPr="0028029D">
        <w:rPr>
          <w:shd w:val="clear" w:color="auto" w:fill="FFFFFF" w:themeFill="background1"/>
        </w:rPr>
        <w:t xml:space="preserve"> Cat. no. 3101.0; table </w:t>
      </w:r>
      <w:proofErr w:type="spellStart"/>
      <w:r w:rsidRPr="0028029D">
        <w:rPr>
          <w:shd w:val="clear" w:color="auto" w:fill="FFFFFF" w:themeFill="background1"/>
        </w:rPr>
        <w:t>AA.12</w:t>
      </w:r>
      <w:proofErr w:type="spellEnd"/>
      <w:r w:rsidRPr="0028029D">
        <w:rPr>
          <w:shd w:val="clear" w:color="auto" w:fill="FFFFFF" w:themeFill="background1"/>
        </w:rPr>
        <w:t xml:space="preserve">; table </w:t>
      </w:r>
      <w:proofErr w:type="spellStart"/>
      <w:r w:rsidRPr="0028029D">
        <w:rPr>
          <w:shd w:val="clear" w:color="auto" w:fill="FFFFFF" w:themeFill="background1"/>
        </w:rPr>
        <w:t>AA.15</w:t>
      </w:r>
      <w:proofErr w:type="spellEnd"/>
      <w:r w:rsidRPr="0028029D">
        <w:rPr>
          <w:shd w:val="clear" w:color="auto" w:fill="FFFFFF" w:themeFill="background1"/>
        </w:rPr>
        <w:t xml:space="preserve">; table </w:t>
      </w:r>
      <w:proofErr w:type="spellStart"/>
      <w:r w:rsidRPr="0028029D">
        <w:rPr>
          <w:shd w:val="clear" w:color="auto" w:fill="FFFFFF" w:themeFill="background1"/>
        </w:rPr>
        <w:t>BA.20</w:t>
      </w:r>
      <w:proofErr w:type="spellEnd"/>
      <w:r w:rsidR="00485B11" w:rsidRPr="0028029D">
        <w:t>; 201</w:t>
      </w:r>
      <w:r w:rsidRPr="0028029D">
        <w:t>3</w:t>
      </w:r>
      <w:r w:rsidR="00485B11" w:rsidRPr="0028029D">
        <w:t> Report, figure </w:t>
      </w:r>
      <w:proofErr w:type="spellStart"/>
      <w:r w:rsidR="00485B11" w:rsidRPr="0028029D">
        <w:t>B.10</w:t>
      </w:r>
      <w:proofErr w:type="spellEnd"/>
      <w:r w:rsidR="00485B11" w:rsidRPr="0028029D">
        <w:t xml:space="preserve">, p. </w:t>
      </w:r>
      <w:proofErr w:type="spellStart"/>
      <w:r w:rsidR="00485B11" w:rsidRPr="0028029D">
        <w:t>B.30</w:t>
      </w:r>
      <w:proofErr w:type="spellEnd"/>
      <w:r w:rsidR="00485B11" w:rsidRPr="0028029D">
        <w:t>.</w:t>
      </w:r>
    </w:p>
    <w:p w:rsidR="00485B11" w:rsidRPr="0028029D" w:rsidRDefault="00485B11" w:rsidP="00485B11">
      <w:pPr>
        <w:pStyle w:val="Heading5"/>
      </w:pPr>
      <w:r w:rsidRPr="0028029D">
        <w:t xml:space="preserve">Full time participation in employment, education or </w:t>
      </w:r>
      <w:r w:rsidR="00C63EDC" w:rsidRPr="0028029D">
        <w:t>training (by Indigenous status)</w:t>
      </w:r>
    </w:p>
    <w:p w:rsidR="00485B11" w:rsidRPr="0028029D" w:rsidRDefault="00C63EDC" w:rsidP="00485B11">
      <w:pPr>
        <w:pStyle w:val="BodyText"/>
      </w:pPr>
      <w:r w:rsidRPr="0028029D">
        <w:t xml:space="preserve">Full time participation in employment, education or training (school education, vocational training and higher education) for age groups 15–19; 20–24; 25–29; </w:t>
      </w:r>
      <w:r w:rsidRPr="0028029D">
        <w:br/>
        <w:t>18–24 and 15–64 years are presented in 2013</w:t>
      </w:r>
      <w:r w:rsidR="00485B11" w:rsidRPr="0028029D">
        <w:t xml:space="preserve"> Report, figure</w:t>
      </w:r>
      <w:r w:rsidR="00A92367">
        <w:t xml:space="preserve"> </w:t>
      </w:r>
      <w:proofErr w:type="spellStart"/>
      <w:r w:rsidR="00A92367">
        <w:t>B.11</w:t>
      </w:r>
      <w:proofErr w:type="spellEnd"/>
      <w:r w:rsidR="00485B11" w:rsidRPr="0028029D">
        <w:t>.</w:t>
      </w:r>
    </w:p>
    <w:p w:rsidR="00C63EDC" w:rsidRPr="0028029D" w:rsidRDefault="00C63EDC" w:rsidP="00C63EDC">
      <w:pPr>
        <w:pStyle w:val="BodyText"/>
      </w:pPr>
      <w:r w:rsidRPr="0028029D">
        <w:t>Nationally in 2008, non</w:t>
      </w:r>
      <w:r w:rsidRPr="0028029D">
        <w:noBreakHyphen/>
        <w:t xml:space="preserve">Indigenous 18–24 year olds had higher rates of engagement in full time employment, education or training (81.0 per cent) than Indigenous </w:t>
      </w:r>
      <w:r w:rsidRPr="0028029D">
        <w:br/>
        <w:t>18–24 year olds to (40.2 per cent) (figure B.4).</w:t>
      </w:r>
    </w:p>
    <w:p w:rsidR="00C63EDC" w:rsidRPr="0028029D" w:rsidRDefault="00C63EDC" w:rsidP="00C63EDC">
      <w:pPr>
        <w:pStyle w:val="FigureTitle"/>
      </w:pPr>
      <w:r w:rsidRPr="0028029D">
        <w:rPr>
          <w:b w:val="0"/>
        </w:rPr>
        <w:lastRenderedPageBreak/>
        <w:t xml:space="preserve">Figure </w:t>
      </w:r>
      <w:proofErr w:type="spellStart"/>
      <w:r w:rsidR="00973C22" w:rsidRPr="0028029D">
        <w:rPr>
          <w:b w:val="0"/>
        </w:rPr>
        <w:t>B.4</w:t>
      </w:r>
      <w:proofErr w:type="spellEnd"/>
      <w:r w:rsidRPr="0028029D">
        <w:tab/>
        <w:t>Proportion of 18</w:t>
      </w:r>
      <w:r w:rsidRPr="0028029D">
        <w:rPr>
          <w:rFonts w:cs="Arial"/>
        </w:rPr>
        <w:t>–</w:t>
      </w:r>
      <w:r w:rsidRPr="0028029D">
        <w:t>24 year olds engaged in full time employment, education or training, by Indigenous status, 2008</w:t>
      </w:r>
      <w:r w:rsidRPr="0028029D">
        <w:rPr>
          <w:rStyle w:val="NoteLabel"/>
          <w:b/>
        </w:rPr>
        <w:t xml:space="preserve">a, b, c, d, e, f, g, h, </w:t>
      </w:r>
      <w:proofErr w:type="spellStart"/>
      <w:r w:rsidRPr="0028029D">
        <w:rPr>
          <w:rStyle w:val="NoteLabel"/>
          <w:b/>
        </w:rPr>
        <w:t>i</w:t>
      </w:r>
      <w:proofErr w:type="spellEnd"/>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63EDC" w:rsidRPr="0028029D" w:rsidTr="008E1073">
        <w:tc>
          <w:tcPr>
            <w:tcW w:w="8777" w:type="dxa"/>
          </w:tcPr>
          <w:p w:rsidR="00C63EDC" w:rsidRPr="0028029D" w:rsidRDefault="00C63EDC" w:rsidP="008E1073">
            <w:pPr>
              <w:pStyle w:val="Figure"/>
            </w:pPr>
            <w:r w:rsidRPr="0028029D">
              <w:rPr>
                <w:noProof/>
              </w:rPr>
              <w:drawing>
                <wp:inline distT="0" distB="0" distL="0" distR="0" wp14:anchorId="3EE00698" wp14:editId="3369D86D">
                  <wp:extent cx="5391150" cy="2686050"/>
                  <wp:effectExtent l="0" t="0" r="0" b="0"/>
                  <wp:docPr id="11" name="Picture 11" descr="Figure B.4 Proportion of 18–24 year olds engaged in full time employment, education or training, by Indigenous status, 2008.&#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C63EDC" w:rsidRPr="0028029D" w:rsidRDefault="00C63EDC" w:rsidP="00C63EDC">
      <w:pPr>
        <w:pStyle w:val="Note"/>
      </w:pPr>
      <w:proofErr w:type="spellStart"/>
      <w:r w:rsidRPr="0028029D">
        <w:rPr>
          <w:rStyle w:val="NoteLabel"/>
        </w:rPr>
        <w:t>a</w:t>
      </w:r>
      <w:proofErr w:type="spellEnd"/>
      <w:r w:rsidR="006A4704" w:rsidRPr="0028029D">
        <w:rPr>
          <w:rStyle w:val="NoteLabel"/>
        </w:rPr>
        <w:t> </w:t>
      </w:r>
      <w:r w:rsidRPr="0028029D">
        <w:t xml:space="preserve">Error bars represent the 95 per cent confidence interval associated with each point estimate. </w:t>
      </w:r>
      <w:r w:rsidRPr="0028029D">
        <w:rPr>
          <w:rStyle w:val="NoteLabel"/>
        </w:rPr>
        <w:t>b </w:t>
      </w:r>
      <w:r w:rsidRPr="0028029D">
        <w:t xml:space="preserve">Full time participation is defined as participation in full time employment, full time education or training, or a combination of both part time employment and part time education or training. </w:t>
      </w:r>
      <w:r w:rsidRPr="0028029D">
        <w:rPr>
          <w:rStyle w:val="NoteLabel"/>
        </w:rPr>
        <w:t>c</w:t>
      </w:r>
      <w:r w:rsidRPr="0028029D">
        <w:t xml:space="preserve"> Data for Australia for ‘non-Indigenous’ people and ‘all people’ includes 'Other Territories'. </w:t>
      </w:r>
      <w:r w:rsidRPr="0028029D">
        <w:rPr>
          <w:rStyle w:val="NoteLabel"/>
        </w:rPr>
        <w:t>d</w:t>
      </w:r>
      <w:r w:rsidR="006A4704" w:rsidRPr="0028029D">
        <w:rPr>
          <w:rStyle w:val="NoteLabel"/>
        </w:rPr>
        <w:t> </w:t>
      </w:r>
      <w:r w:rsidRPr="0028029D">
        <w:t>All people aged 18</w:t>
      </w:r>
      <w:r w:rsidRPr="0028029D">
        <w:rPr>
          <w:rFonts w:cs="Arial"/>
        </w:rPr>
        <w:t>–</w:t>
      </w:r>
      <w:r w:rsidRPr="0028029D">
        <w:t xml:space="preserve">24 years excludes people whose fully engaged employment or education status was unknown. </w:t>
      </w:r>
      <w:r w:rsidRPr="0028029D">
        <w:rPr>
          <w:rStyle w:val="NoteLabel"/>
        </w:rPr>
        <w:t>e</w:t>
      </w:r>
      <w:r w:rsidR="006A4704" w:rsidRPr="0028029D">
        <w:rPr>
          <w:rStyle w:val="NoteLabel"/>
        </w:rPr>
        <w:t> </w:t>
      </w:r>
      <w:r w:rsidRPr="0028029D">
        <w:t xml:space="preserve">All people includes those for whom Indigenous status is unknown. </w:t>
      </w:r>
      <w:r w:rsidRPr="0028029D">
        <w:rPr>
          <w:rStyle w:val="NoteLabel"/>
        </w:rPr>
        <w:t>f</w:t>
      </w:r>
      <w:r w:rsidR="006A4704" w:rsidRPr="0028029D">
        <w:rPr>
          <w:rStyle w:val="NoteLabel"/>
        </w:rPr>
        <w:t> </w:t>
      </w:r>
      <w:r w:rsidRPr="0028029D">
        <w:t xml:space="preserve">Proportions are determined using the number of students educated in the jurisdiction divided by the estimated resident population for the jurisdiction in the age group. In some cases students are educated in a different jurisdiction to their place of residence. These students are counted in their jurisdiction of education for the numerator (number of students educated in the jurisdiction) and their jurisdiction of residence for the denominator (estimated resident population). </w:t>
      </w:r>
      <w:r w:rsidRPr="0028029D">
        <w:rPr>
          <w:rStyle w:val="NoteLabel"/>
        </w:rPr>
        <w:t>g </w:t>
      </w:r>
      <w:r w:rsidRPr="0028029D">
        <w:t xml:space="preserve">Data for Indigenous Australians are sourced from the ABS </w:t>
      </w:r>
      <w:r w:rsidRPr="0028029D">
        <w:rPr>
          <w:i/>
        </w:rPr>
        <w:t>National Aboriginal and Torres Strait Islander Social Survey</w:t>
      </w:r>
      <w:r w:rsidRPr="0028029D">
        <w:t xml:space="preserve">. </w:t>
      </w:r>
      <w:r w:rsidRPr="0028029D">
        <w:rPr>
          <w:rStyle w:val="NoteLabel"/>
        </w:rPr>
        <w:t>h </w:t>
      </w:r>
      <w:r w:rsidRPr="0028029D">
        <w:t xml:space="preserve">Data for non-Indigenous and ‘all people’ are sourced from the ABS </w:t>
      </w:r>
      <w:r w:rsidRPr="0028029D">
        <w:rPr>
          <w:i/>
        </w:rPr>
        <w:t>Survey of Education and Work</w:t>
      </w:r>
      <w:r w:rsidRPr="0028029D">
        <w:t>.</w:t>
      </w:r>
      <w:r w:rsidRPr="0028029D">
        <w:rPr>
          <w:rStyle w:val="NoteLabel"/>
        </w:rPr>
        <w:t xml:space="preserve"> </w:t>
      </w:r>
      <w:proofErr w:type="spellStart"/>
      <w:r w:rsidRPr="0028029D">
        <w:rPr>
          <w:rStyle w:val="NoteLabel"/>
        </w:rPr>
        <w:t>i</w:t>
      </w:r>
      <w:proofErr w:type="spellEnd"/>
      <w:r w:rsidR="00D77A45" w:rsidRPr="0028029D">
        <w:rPr>
          <w:rStyle w:val="NoteLabel"/>
        </w:rPr>
        <w:t> </w:t>
      </w:r>
      <w:r w:rsidRPr="0028029D">
        <w:t>The ABS Survey of Education and Work was not conducted in very remote areas in 2008 which affects the comparability of NT results as this accounts for 20 per cent of the NT population.</w:t>
      </w:r>
    </w:p>
    <w:p w:rsidR="00C63EDC" w:rsidRPr="0028029D" w:rsidRDefault="00C63EDC" w:rsidP="00C63EDC">
      <w:pPr>
        <w:pStyle w:val="Source"/>
        <w:rPr>
          <w:b/>
        </w:rPr>
      </w:pPr>
      <w:r w:rsidRPr="0028029D">
        <w:rPr>
          <w:i/>
        </w:rPr>
        <w:t>Source</w:t>
      </w:r>
      <w:r w:rsidRPr="0028029D">
        <w:t xml:space="preserve">: ABS (unpublished) </w:t>
      </w:r>
      <w:r w:rsidRPr="0028029D">
        <w:rPr>
          <w:i/>
        </w:rPr>
        <w:t xml:space="preserve">National Aboriginal and Torres Strait Islander Social Survey, 2008 </w:t>
      </w:r>
      <w:r w:rsidRPr="0028029D">
        <w:t>and</w:t>
      </w:r>
      <w:r w:rsidRPr="0028029D">
        <w:rPr>
          <w:i/>
        </w:rPr>
        <w:t xml:space="preserve"> Survey of Education and Work, 2008</w:t>
      </w:r>
      <w:r w:rsidRPr="0028029D">
        <w:t xml:space="preserve">; table </w:t>
      </w:r>
      <w:proofErr w:type="spellStart"/>
      <w:r w:rsidRPr="0028029D">
        <w:t>BA.23</w:t>
      </w:r>
      <w:proofErr w:type="spellEnd"/>
      <w:r w:rsidR="00D77A45" w:rsidRPr="0028029D">
        <w:t>; 2013 Report, figure </w:t>
      </w:r>
      <w:proofErr w:type="spellStart"/>
      <w:r w:rsidR="00D77A45" w:rsidRPr="0028029D">
        <w:t>B.12</w:t>
      </w:r>
      <w:proofErr w:type="spellEnd"/>
      <w:r w:rsidR="00D77A45" w:rsidRPr="0028029D">
        <w:t xml:space="preserve">, p. </w:t>
      </w:r>
      <w:proofErr w:type="spellStart"/>
      <w:r w:rsidR="00D77A45" w:rsidRPr="0028029D">
        <w:t>B.32</w:t>
      </w:r>
      <w:proofErr w:type="spellEnd"/>
      <w:r w:rsidR="00D77A45" w:rsidRPr="0028029D">
        <w:t>.</w:t>
      </w:r>
    </w:p>
    <w:p w:rsidR="00485B11" w:rsidRPr="0028029D" w:rsidRDefault="00485B11" w:rsidP="00485B11">
      <w:pPr>
        <w:pStyle w:val="Heading4"/>
      </w:pPr>
      <w:bookmarkStart w:id="38" w:name="_Toc320631303"/>
      <w:bookmarkStart w:id="39" w:name="_Toc320774442"/>
      <w:bookmarkStart w:id="40" w:name="_Toc346801745"/>
      <w:bookmarkStart w:id="41" w:name="_Toc351359410"/>
      <w:r w:rsidRPr="0028029D">
        <w:t>Attainment</w:t>
      </w:r>
      <w:bookmarkEnd w:id="38"/>
      <w:bookmarkEnd w:id="39"/>
      <w:bookmarkEnd w:id="40"/>
      <w:bookmarkEnd w:id="41"/>
    </w:p>
    <w:p w:rsidR="00240CB3" w:rsidRPr="0028029D" w:rsidRDefault="00240CB3" w:rsidP="00240CB3">
      <w:pPr>
        <w:pStyle w:val="BodyText"/>
      </w:pPr>
      <w:r w:rsidRPr="0028029D">
        <w:t xml:space="preserve">‘Attainment’ is an indicator of governments’ objective for people to possess adequate skills to enable them to contribute to society and the economy (box </w:t>
      </w:r>
      <w:proofErr w:type="spellStart"/>
      <w:r w:rsidRPr="0028029D">
        <w:t>B.5</w:t>
      </w:r>
      <w:proofErr w:type="spellEnd"/>
      <w:r w:rsidRPr="0028029D">
        <w:t>).</w:t>
      </w:r>
    </w:p>
    <w:p w:rsidR="00485B11" w:rsidRPr="0028029D" w:rsidRDefault="00485B11" w:rsidP="00485B1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85B11" w:rsidRPr="0028029D" w:rsidTr="00722BE7">
        <w:tc>
          <w:tcPr>
            <w:tcW w:w="8771" w:type="dxa"/>
            <w:tcBorders>
              <w:top w:val="single" w:sz="6" w:space="0" w:color="auto"/>
              <w:bottom w:val="nil"/>
            </w:tcBorders>
          </w:tcPr>
          <w:p w:rsidR="00485B11" w:rsidRPr="0028029D" w:rsidRDefault="00485B11" w:rsidP="00240CB3">
            <w:pPr>
              <w:pStyle w:val="BoxTitle"/>
            </w:pPr>
            <w:r w:rsidRPr="0028029D">
              <w:rPr>
                <w:b w:val="0"/>
              </w:rPr>
              <w:t xml:space="preserve">Box </w:t>
            </w:r>
            <w:proofErr w:type="spellStart"/>
            <w:r w:rsidR="00973C22" w:rsidRPr="0028029D">
              <w:rPr>
                <w:b w:val="0"/>
              </w:rPr>
              <w:t>B.5</w:t>
            </w:r>
            <w:proofErr w:type="spellEnd"/>
            <w:r w:rsidRPr="0028029D">
              <w:tab/>
              <w:t>Attainment</w:t>
            </w:r>
          </w:p>
        </w:tc>
      </w:tr>
      <w:tr w:rsidR="00485B11" w:rsidRPr="0028029D" w:rsidTr="00722BE7">
        <w:trPr>
          <w:cantSplit/>
        </w:trPr>
        <w:tc>
          <w:tcPr>
            <w:tcW w:w="8771" w:type="dxa"/>
            <w:tcBorders>
              <w:top w:val="nil"/>
              <w:left w:val="single" w:sz="6" w:space="0" w:color="auto"/>
              <w:bottom w:val="nil"/>
              <w:right w:val="single" w:sz="6" w:space="0" w:color="auto"/>
            </w:tcBorders>
          </w:tcPr>
          <w:p w:rsidR="00485B11" w:rsidRPr="0028029D" w:rsidRDefault="00485B11" w:rsidP="00722BE7">
            <w:pPr>
              <w:pStyle w:val="Box"/>
            </w:pPr>
            <w:r w:rsidRPr="0028029D">
              <w:t>Attainment is defined by five measures:</w:t>
            </w:r>
          </w:p>
          <w:p w:rsidR="00485B11" w:rsidRPr="0028029D" w:rsidRDefault="00240CB3" w:rsidP="00485B11">
            <w:pPr>
              <w:pStyle w:val="BoxListBullet"/>
              <w:numPr>
                <w:ilvl w:val="0"/>
                <w:numId w:val="1"/>
              </w:numPr>
              <w:spacing w:before="120"/>
            </w:pPr>
            <w:r w:rsidRPr="0028029D">
              <w:t>‘L</w:t>
            </w:r>
            <w:r w:rsidR="00485B11" w:rsidRPr="0028029D">
              <w:t>evel of highest qualification completed</w:t>
            </w:r>
            <w:r w:rsidRPr="0028029D">
              <w:t>’</w:t>
            </w:r>
            <w:r w:rsidR="00485B11" w:rsidRPr="0028029D">
              <w:t>, defined as the level of highest qualification completed of the working age population.</w:t>
            </w:r>
          </w:p>
          <w:p w:rsidR="00485B11" w:rsidRPr="0028029D" w:rsidRDefault="00240CB3" w:rsidP="00485B11">
            <w:pPr>
              <w:pStyle w:val="BoxListBullet"/>
              <w:numPr>
                <w:ilvl w:val="0"/>
                <w:numId w:val="1"/>
              </w:numPr>
              <w:spacing w:before="120"/>
            </w:pPr>
            <w:r w:rsidRPr="0028029D">
              <w:t>‘C</w:t>
            </w:r>
            <w:r w:rsidR="00485B11" w:rsidRPr="0028029D">
              <w:t>ompletion of year 12 or equivalent, or certificate level II or above</w:t>
            </w:r>
            <w:r w:rsidRPr="0028029D">
              <w:t>’</w:t>
            </w:r>
            <w:r w:rsidR="00485B11" w:rsidRPr="0028029D">
              <w:t>, defined as the proportion of population completing year 12 or equivalent, or certificate II or above (by Indigenous status).</w:t>
            </w:r>
          </w:p>
          <w:p w:rsidR="00485B11" w:rsidRPr="0028029D" w:rsidRDefault="00240CB3" w:rsidP="00485B11">
            <w:pPr>
              <w:pStyle w:val="BoxListBullet"/>
              <w:numPr>
                <w:ilvl w:val="0"/>
                <w:numId w:val="1"/>
              </w:numPr>
              <w:spacing w:before="120"/>
            </w:pPr>
            <w:r w:rsidRPr="0028029D">
              <w:t>‘C</w:t>
            </w:r>
            <w:r w:rsidR="00485B11" w:rsidRPr="0028029D">
              <w:t>ompletion of year 12 or equivalent, or certificate III or above</w:t>
            </w:r>
            <w:r w:rsidRPr="0028029D">
              <w:t>’,</w:t>
            </w:r>
            <w:r w:rsidR="00485B11" w:rsidRPr="0028029D">
              <w:t xml:space="preserve"> defined as the proportion of population completing year 12 or equivalent, or certificate level III or above.</w:t>
            </w:r>
          </w:p>
          <w:p w:rsidR="00240CB3" w:rsidRPr="0028029D" w:rsidRDefault="00240CB3" w:rsidP="00240CB3">
            <w:pPr>
              <w:pStyle w:val="BoxListBullet"/>
              <w:numPr>
                <w:ilvl w:val="0"/>
                <w:numId w:val="1"/>
              </w:numPr>
              <w:spacing w:before="120"/>
            </w:pPr>
            <w:r w:rsidRPr="0028029D">
              <w:t>‘Population who have qualifications at certificate level III or above’, defined as the proportion of 20-64 year olds who have qualifications at or above certificate III. This measure is also reported by Indigenous status.</w:t>
            </w:r>
          </w:p>
          <w:p w:rsidR="00240CB3" w:rsidRPr="0028029D" w:rsidRDefault="00240CB3" w:rsidP="00240CB3">
            <w:pPr>
              <w:pStyle w:val="BoxListBullet"/>
              <w:numPr>
                <w:ilvl w:val="0"/>
                <w:numId w:val="1"/>
              </w:numPr>
              <w:spacing w:before="120"/>
            </w:pPr>
            <w:r w:rsidRPr="0028029D">
              <w:t>‘Achievement at skill level 3 or above (prose, document and numeracy)’, defined as the proportion of 15-64 year olds who have achieved at skill level 3 or above (prose, document and numeracy).</w:t>
            </w:r>
          </w:p>
          <w:p w:rsidR="00240CB3" w:rsidRPr="0028029D" w:rsidRDefault="00240CB3" w:rsidP="00240CB3">
            <w:pPr>
              <w:pStyle w:val="Box"/>
            </w:pPr>
            <w:r w:rsidRPr="0028029D">
              <w:t>An important objective of the education system is to add to the skill base of the population, with the benefits of improving employment, worker productivity and economic growth.</w:t>
            </w:r>
          </w:p>
          <w:p w:rsidR="00240CB3" w:rsidRPr="0028029D" w:rsidRDefault="00240CB3" w:rsidP="00240CB3">
            <w:pPr>
              <w:pStyle w:val="Box"/>
            </w:pPr>
            <w:r w:rsidRPr="0028029D">
              <w:t>Educational attainment is used as a proxy indicator for the stock of skills. Holding other factors constant, a higher or increasing attainment level indicates an improvement in educational outcomes.</w:t>
            </w:r>
          </w:p>
          <w:p w:rsidR="00240CB3" w:rsidRPr="0028029D" w:rsidRDefault="00240CB3" w:rsidP="00240CB3">
            <w:pPr>
              <w:pStyle w:val="Box"/>
            </w:pPr>
            <w:r w:rsidRPr="0028029D">
              <w:t>However, attainment should be interpreted with caution. It understates the skill base because it does not capture skills acquired through partially completed courses, courses not leading to a formal qualification, or informal learning (including training and experience gained at work). Industry endorsed skill sets are also an important consideration for industry in course design. Skill sets recognise part qualifications and groups of competencies, but data on skill sets are not available for this Report.</w:t>
            </w:r>
          </w:p>
          <w:p w:rsidR="00240CB3" w:rsidRPr="0028029D" w:rsidRDefault="00240CB3" w:rsidP="00240CB3">
            <w:pPr>
              <w:pStyle w:val="Box"/>
            </w:pPr>
            <w:r w:rsidRPr="0028029D">
              <w:t>Data for this indicator are comparable.</w:t>
            </w:r>
          </w:p>
          <w:p w:rsidR="00485B11" w:rsidRPr="0028029D" w:rsidRDefault="00240CB3" w:rsidP="00240CB3">
            <w:pPr>
              <w:pStyle w:val="Box"/>
            </w:pPr>
            <w:r w:rsidRPr="0028029D">
              <w:t xml:space="preserve">Data quality information for this indicator is at </w:t>
            </w:r>
            <w:proofErr w:type="spellStart"/>
            <w:r w:rsidRPr="0028029D">
              <w:t>www.pc.gov.au</w:t>
            </w:r>
            <w:proofErr w:type="spellEnd"/>
            <w:r w:rsidRPr="0028029D">
              <w:t>/</w:t>
            </w:r>
            <w:proofErr w:type="spellStart"/>
            <w:r w:rsidRPr="0028029D">
              <w:t>gsp</w:t>
            </w:r>
            <w:proofErr w:type="spellEnd"/>
            <w:r w:rsidRPr="0028029D">
              <w:t>/reports/</w:t>
            </w:r>
            <w:proofErr w:type="spellStart"/>
            <w:r w:rsidRPr="0028029D">
              <w:t>rogs</w:t>
            </w:r>
            <w:proofErr w:type="spellEnd"/>
            <w:r w:rsidRPr="0028029D">
              <w:t>/2013.</w:t>
            </w:r>
          </w:p>
        </w:tc>
      </w:tr>
      <w:tr w:rsidR="00485B11" w:rsidRPr="0028029D" w:rsidTr="00722BE7">
        <w:trPr>
          <w:cantSplit/>
        </w:trPr>
        <w:tc>
          <w:tcPr>
            <w:tcW w:w="8771" w:type="dxa"/>
            <w:tcBorders>
              <w:top w:val="nil"/>
              <w:left w:val="single" w:sz="6" w:space="0" w:color="auto"/>
              <w:bottom w:val="single" w:sz="6" w:space="0" w:color="auto"/>
              <w:right w:val="single" w:sz="6" w:space="0" w:color="auto"/>
            </w:tcBorders>
          </w:tcPr>
          <w:p w:rsidR="00485B11" w:rsidRPr="0028029D" w:rsidRDefault="00485B11" w:rsidP="00722BE7">
            <w:pPr>
              <w:pStyle w:val="Box"/>
              <w:spacing w:before="0" w:line="120" w:lineRule="exact"/>
            </w:pPr>
          </w:p>
        </w:tc>
      </w:tr>
      <w:tr w:rsidR="00485B11" w:rsidRPr="0028029D" w:rsidTr="00722BE7">
        <w:tc>
          <w:tcPr>
            <w:tcW w:w="8771" w:type="dxa"/>
            <w:tcBorders>
              <w:top w:val="nil"/>
              <w:left w:val="nil"/>
              <w:bottom w:val="nil"/>
              <w:right w:val="nil"/>
            </w:tcBorders>
          </w:tcPr>
          <w:p w:rsidR="00485B11" w:rsidRPr="0028029D" w:rsidRDefault="00485B11" w:rsidP="00722BE7">
            <w:pPr>
              <w:pStyle w:val="Box"/>
              <w:keepNext w:val="0"/>
              <w:spacing w:before="60" w:after="60" w:line="80" w:lineRule="exact"/>
              <w:rPr>
                <w:b/>
                <w:color w:val="FF00FF"/>
                <w:sz w:val="14"/>
              </w:rPr>
            </w:pPr>
          </w:p>
        </w:tc>
      </w:tr>
    </w:tbl>
    <w:p w:rsidR="00485B11" w:rsidRPr="0028029D" w:rsidRDefault="00485B11" w:rsidP="00485B11">
      <w:pPr>
        <w:pStyle w:val="Heading5"/>
      </w:pPr>
      <w:r w:rsidRPr="0028029D">
        <w:t>Completion of year 12 or equivalent, or certificate level II or above</w:t>
      </w:r>
    </w:p>
    <w:p w:rsidR="00FD1710" w:rsidRPr="0028029D" w:rsidRDefault="00FD1710" w:rsidP="00FD1710">
      <w:pPr>
        <w:pStyle w:val="BodyText"/>
      </w:pPr>
      <w:r w:rsidRPr="0028029D">
        <w:t>Nationally in 2008, 85.0 per cent of non</w:t>
      </w:r>
      <w:r w:rsidRPr="0028029D">
        <w:noBreakHyphen/>
        <w:t>Indigenous 20–24 year olds had completed year 12 or equivalent, or gained a qualification at certificate II or above, compared with 45.4 per cent of Indigenous 20–24 year olds. (figure </w:t>
      </w:r>
      <w:proofErr w:type="spellStart"/>
      <w:r w:rsidRPr="0028029D">
        <w:t>B.5</w:t>
      </w:r>
      <w:proofErr w:type="spellEnd"/>
      <w:r w:rsidRPr="0028029D">
        <w:t>).</w:t>
      </w:r>
    </w:p>
    <w:p w:rsidR="00862650" w:rsidRPr="0028029D" w:rsidRDefault="00862650" w:rsidP="00862650">
      <w:pPr>
        <w:pStyle w:val="FigureTitle"/>
        <w:rPr>
          <w:rStyle w:val="NoteLabel"/>
          <w:b/>
        </w:rPr>
      </w:pPr>
      <w:r w:rsidRPr="0028029D">
        <w:rPr>
          <w:b w:val="0"/>
        </w:rPr>
        <w:lastRenderedPageBreak/>
        <w:t xml:space="preserve">Figure </w:t>
      </w:r>
      <w:proofErr w:type="spellStart"/>
      <w:r w:rsidR="00973C22" w:rsidRPr="0028029D">
        <w:rPr>
          <w:b w:val="0"/>
        </w:rPr>
        <w:t>B.5</w:t>
      </w:r>
      <w:proofErr w:type="spellEnd"/>
      <w:r w:rsidRPr="0028029D">
        <w:tab/>
        <w:t>Proportion of 20</w:t>
      </w:r>
      <w:r w:rsidRPr="0028029D">
        <w:rPr>
          <w:rFonts w:cs="Arial"/>
        </w:rPr>
        <w:t>–</w:t>
      </w:r>
      <w:r w:rsidRPr="0028029D">
        <w:t>24 year olds who have completed year 12 or equivalent, or gained a qualification at certificate level II or above, by Indigenous status, 2008</w:t>
      </w:r>
      <w:r w:rsidRPr="0028029D">
        <w:rPr>
          <w:rStyle w:val="NoteLabel"/>
          <w:b/>
        </w:rPr>
        <w:t>a, b, c, d, e, f, g</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62650" w:rsidRPr="0028029D" w:rsidTr="008E1073">
        <w:tc>
          <w:tcPr>
            <w:tcW w:w="8777" w:type="dxa"/>
          </w:tcPr>
          <w:p w:rsidR="00862650" w:rsidRPr="0028029D" w:rsidRDefault="00862650" w:rsidP="008E1073">
            <w:pPr>
              <w:pStyle w:val="Figure"/>
            </w:pPr>
            <w:r w:rsidRPr="0028029D">
              <w:rPr>
                <w:noProof/>
              </w:rPr>
              <w:drawing>
                <wp:inline distT="0" distB="0" distL="0" distR="0" wp14:anchorId="35134367" wp14:editId="3F0DA1FB">
                  <wp:extent cx="5391150" cy="2686050"/>
                  <wp:effectExtent l="0" t="0" r="0" b="0"/>
                  <wp:docPr id="12" name="Picture 12" descr="Figure B.5 Proportion of 20–24 year olds who have completed year 12 or equivalent, or gained a qualification at certificate level II or above, by Indigenous status, 2008&#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862650" w:rsidRPr="0028029D" w:rsidRDefault="00862650" w:rsidP="00862650">
      <w:pPr>
        <w:pStyle w:val="Note"/>
        <w:keepNext/>
      </w:pPr>
      <w:proofErr w:type="spellStart"/>
      <w:r w:rsidRPr="0028029D">
        <w:rPr>
          <w:rStyle w:val="NoteLabel"/>
        </w:rPr>
        <w:t>a</w:t>
      </w:r>
      <w:proofErr w:type="spellEnd"/>
      <w:r w:rsidRPr="0028029D">
        <w:t xml:space="preserve"> Error bars represent the 95 per cent confidence interval associated with each point estimate. </w:t>
      </w:r>
      <w:r w:rsidRPr="0028029D">
        <w:rPr>
          <w:rStyle w:val="NoteLabel"/>
        </w:rPr>
        <w:t>b</w:t>
      </w:r>
      <w:r w:rsidRPr="0028029D">
        <w:t xml:space="preserve"> Australia includes 'Other Territories'. </w:t>
      </w:r>
      <w:r w:rsidRPr="0028029D">
        <w:rPr>
          <w:rStyle w:val="NoteLabel"/>
        </w:rPr>
        <w:t>c</w:t>
      </w:r>
      <w:r w:rsidRPr="0028029D">
        <w:t> People aged 20</w:t>
      </w:r>
      <w:r w:rsidRPr="0028029D">
        <w:rPr>
          <w:rFonts w:cs="Arial"/>
        </w:rPr>
        <w:t>–</w:t>
      </w:r>
      <w:r w:rsidRPr="0028029D">
        <w:t xml:space="preserve">24 years who have completed year 12 or certificate II or above includes certificate I or II </w:t>
      </w:r>
      <w:proofErr w:type="spellStart"/>
      <w:r w:rsidRPr="0028029D">
        <w:t>nfd</w:t>
      </w:r>
      <w:proofErr w:type="spellEnd"/>
      <w:r w:rsidRPr="0028029D">
        <w:t xml:space="preserve"> but excludes people with a certificate </w:t>
      </w:r>
      <w:proofErr w:type="spellStart"/>
      <w:r w:rsidRPr="0028029D">
        <w:t>nfd</w:t>
      </w:r>
      <w:proofErr w:type="spellEnd"/>
      <w:r w:rsidRPr="0028029D">
        <w:t xml:space="preserve"> and people whose level of non-school qualification could not be determined. </w:t>
      </w:r>
      <w:r w:rsidRPr="0028029D">
        <w:rPr>
          <w:rStyle w:val="NoteLabel"/>
        </w:rPr>
        <w:t>d</w:t>
      </w:r>
      <w:r w:rsidRPr="0028029D">
        <w:t> </w:t>
      </w:r>
      <w:r w:rsidRPr="0028029D">
        <w:rPr>
          <w:szCs w:val="26"/>
        </w:rPr>
        <w:t>All people include those for whom Indigenous status is unknown and consequently the proportion of Indigenous students may be under-represented in some jurisdictions.</w:t>
      </w:r>
      <w:r w:rsidRPr="0028029D">
        <w:t xml:space="preserve"> </w:t>
      </w:r>
      <w:r w:rsidRPr="0028029D">
        <w:rPr>
          <w:rStyle w:val="NoteLabel"/>
        </w:rPr>
        <w:t>e</w:t>
      </w:r>
      <w:r w:rsidRPr="0028029D">
        <w:t xml:space="preserve"> Data for Indigenous Australians are sourced from the ABS (unpublished) </w:t>
      </w:r>
      <w:r w:rsidRPr="0028029D">
        <w:rPr>
          <w:i/>
        </w:rPr>
        <w:t>National Aboriginal and Torres Strait Islander Social Survey</w:t>
      </w:r>
      <w:r w:rsidRPr="0028029D">
        <w:t xml:space="preserve">. </w:t>
      </w:r>
      <w:r w:rsidRPr="0028029D">
        <w:rPr>
          <w:rStyle w:val="NoteLabel"/>
        </w:rPr>
        <w:t>f</w:t>
      </w:r>
      <w:r w:rsidRPr="0028029D">
        <w:t> Data for non-Indigenous and all people are sourced from the ABS (unpublished) Survey of Education and Work.</w:t>
      </w:r>
      <w:r w:rsidRPr="0028029D">
        <w:rPr>
          <w:rStyle w:val="NoteLabel"/>
        </w:rPr>
        <w:t xml:space="preserve"> g</w:t>
      </w:r>
      <w:r w:rsidRPr="0028029D">
        <w:t> The ABS Survey of Education and Work was not conducted in very remote areas in 2008 which affects the comparability of NT results as this accounts for 20 per cent of the NT population.</w:t>
      </w:r>
    </w:p>
    <w:p w:rsidR="00862650" w:rsidRPr="0028029D" w:rsidRDefault="00862650" w:rsidP="00862650">
      <w:pPr>
        <w:pStyle w:val="Source"/>
        <w:keepNext/>
      </w:pPr>
      <w:r w:rsidRPr="0028029D">
        <w:rPr>
          <w:i/>
        </w:rPr>
        <w:t>Source</w:t>
      </w:r>
      <w:r w:rsidRPr="0028029D">
        <w:t xml:space="preserve">: ABS (unpublished) </w:t>
      </w:r>
      <w:r w:rsidRPr="0028029D">
        <w:rPr>
          <w:i/>
        </w:rPr>
        <w:t xml:space="preserve">National Aboriginal and Torres Strait Islander Social Survey </w:t>
      </w:r>
      <w:r w:rsidRPr="0028029D">
        <w:t>and</w:t>
      </w:r>
      <w:r w:rsidRPr="0028029D">
        <w:rPr>
          <w:i/>
        </w:rPr>
        <w:t xml:space="preserve"> Survey of Education and Work</w:t>
      </w:r>
      <w:r w:rsidRPr="0028029D">
        <w:t xml:space="preserve">; table </w:t>
      </w:r>
      <w:proofErr w:type="spellStart"/>
      <w:r w:rsidRPr="0028029D">
        <w:t>BA.29</w:t>
      </w:r>
      <w:proofErr w:type="spellEnd"/>
      <w:r w:rsidRPr="0028029D">
        <w:t xml:space="preserve">; 2013 Report, figure </w:t>
      </w:r>
      <w:proofErr w:type="spellStart"/>
      <w:r w:rsidRPr="0028029D">
        <w:t>B.15</w:t>
      </w:r>
      <w:proofErr w:type="spellEnd"/>
      <w:r w:rsidRPr="0028029D">
        <w:t xml:space="preserve">, p. </w:t>
      </w:r>
      <w:proofErr w:type="spellStart"/>
      <w:r w:rsidRPr="0028029D">
        <w:t>B.36</w:t>
      </w:r>
      <w:proofErr w:type="spellEnd"/>
      <w:r w:rsidRPr="0028029D">
        <w:t>.</w:t>
      </w:r>
    </w:p>
    <w:p w:rsidR="00862650" w:rsidRPr="0028029D" w:rsidRDefault="00862650" w:rsidP="00862650">
      <w:pPr>
        <w:pStyle w:val="BodyText"/>
      </w:pPr>
      <w:r w:rsidRPr="0028029D">
        <w:t xml:space="preserve">The proportion of the Indigenous population who have completed year 12 or equivalent, or gained a qualification at certificate level II or above are presented for 20–64 year olds in table </w:t>
      </w:r>
      <w:proofErr w:type="spellStart"/>
      <w:r w:rsidRPr="0028029D">
        <w:t>BA.29</w:t>
      </w:r>
      <w:proofErr w:type="spellEnd"/>
      <w:r w:rsidRPr="0028029D">
        <w:t>.</w:t>
      </w:r>
    </w:p>
    <w:p w:rsidR="00862650" w:rsidRPr="0028029D" w:rsidRDefault="00862650" w:rsidP="00862650">
      <w:pPr>
        <w:pStyle w:val="Heading5"/>
      </w:pPr>
      <w:r w:rsidRPr="0028029D">
        <w:t>Population with qualifications at or above certificate III (by Indigenous status)</w:t>
      </w:r>
    </w:p>
    <w:p w:rsidR="00862650" w:rsidRPr="0028029D" w:rsidRDefault="00862650" w:rsidP="00862650">
      <w:pPr>
        <w:pStyle w:val="BodyText"/>
      </w:pPr>
      <w:r w:rsidRPr="0028029D">
        <w:t xml:space="preserve">Nationally, in 2008, 26.4 per cent of Indigenous 20–64 year olds had qualifications at or above a certificate III, compared with 52.2 per cent of non-Indigenous 20–64 year olds) (figure </w:t>
      </w:r>
      <w:proofErr w:type="spellStart"/>
      <w:r w:rsidRPr="0028029D">
        <w:t>B.6</w:t>
      </w:r>
      <w:proofErr w:type="spellEnd"/>
      <w:r w:rsidRPr="0028029D">
        <w:t>).</w:t>
      </w:r>
    </w:p>
    <w:p w:rsidR="00862650" w:rsidRPr="0028029D" w:rsidRDefault="00862650" w:rsidP="00862650">
      <w:pPr>
        <w:pStyle w:val="FigureTitle"/>
      </w:pPr>
      <w:r w:rsidRPr="0028029D">
        <w:rPr>
          <w:b w:val="0"/>
        </w:rPr>
        <w:lastRenderedPageBreak/>
        <w:t xml:space="preserve">Figure </w:t>
      </w:r>
      <w:proofErr w:type="spellStart"/>
      <w:r w:rsidR="00973C22" w:rsidRPr="0028029D">
        <w:rPr>
          <w:b w:val="0"/>
        </w:rPr>
        <w:t>B.6</w:t>
      </w:r>
      <w:proofErr w:type="spellEnd"/>
      <w:r w:rsidRPr="0028029D">
        <w:tab/>
        <w:t>Proportion of 20</w:t>
      </w:r>
      <w:r w:rsidRPr="0028029D">
        <w:rPr>
          <w:rFonts w:cs="Arial"/>
        </w:rPr>
        <w:t>–</w:t>
      </w:r>
      <w:r w:rsidRPr="0028029D">
        <w:t>64 year olds with qualifications at or above certificate III, by Indigenous status, 2008</w:t>
      </w:r>
      <w:r w:rsidR="00973C22" w:rsidRPr="0028029D">
        <w:rPr>
          <w:rStyle w:val="NoteLabel"/>
          <w:b/>
        </w:rPr>
        <w:t>a, b, c, d,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62650" w:rsidRPr="0028029D" w:rsidTr="008E1073">
        <w:tc>
          <w:tcPr>
            <w:tcW w:w="8777" w:type="dxa"/>
          </w:tcPr>
          <w:p w:rsidR="00862650" w:rsidRPr="0028029D" w:rsidRDefault="00862650" w:rsidP="008E1073">
            <w:pPr>
              <w:pStyle w:val="Figure"/>
            </w:pPr>
            <w:r w:rsidRPr="0028029D">
              <w:rPr>
                <w:noProof/>
              </w:rPr>
              <w:drawing>
                <wp:inline distT="0" distB="0" distL="0" distR="0" wp14:anchorId="090BF2AD" wp14:editId="2A699E2E">
                  <wp:extent cx="5391150" cy="2686050"/>
                  <wp:effectExtent l="0" t="0" r="0" b="0"/>
                  <wp:docPr id="13" name="Picture 13" descr="Figure B.6 Proportion of 20–64 year olds with qualifications at or above certificate III, by Indigenous status, 2008&#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862650" w:rsidRPr="0028029D" w:rsidRDefault="00862650" w:rsidP="00862650">
      <w:pPr>
        <w:pStyle w:val="Note"/>
      </w:pPr>
      <w:proofErr w:type="spellStart"/>
      <w:r w:rsidRPr="0028029D">
        <w:rPr>
          <w:rStyle w:val="NoteLabel"/>
        </w:rPr>
        <w:t>a</w:t>
      </w:r>
      <w:proofErr w:type="spellEnd"/>
      <w:r w:rsidRPr="0028029D">
        <w:t xml:space="preserve"> Error bars represent the 95 per cent confidence interval associated with each point estimate. </w:t>
      </w:r>
      <w:r w:rsidRPr="0028029D">
        <w:rPr>
          <w:rStyle w:val="NoteLabel"/>
        </w:rPr>
        <w:t>b</w:t>
      </w:r>
      <w:r w:rsidRPr="0028029D">
        <w:sym w:font="Symbol" w:char="F020"/>
      </w:r>
      <w:r w:rsidRPr="0028029D">
        <w:t xml:space="preserve">Certificate III or above includes certificate III, IV, diploma, advanced diploma, bachelor degree and above, based on ABS decision tree for determination of level of highest education attainment. </w:t>
      </w:r>
      <w:r w:rsidRPr="0028029D">
        <w:rPr>
          <w:rStyle w:val="NoteLabel"/>
        </w:rPr>
        <w:t>c </w:t>
      </w:r>
      <w:r w:rsidRPr="0028029D">
        <w:t xml:space="preserve">Data for Indigenous Australians are sourced from the ABS (unpublished) </w:t>
      </w:r>
      <w:r w:rsidRPr="0028029D">
        <w:rPr>
          <w:i/>
        </w:rPr>
        <w:t>National Aboriginal and Torres Strait Islander Social Survey</w:t>
      </w:r>
      <w:r w:rsidRPr="0028029D">
        <w:t xml:space="preserve">. </w:t>
      </w:r>
      <w:r w:rsidRPr="0028029D">
        <w:rPr>
          <w:rStyle w:val="NoteLabel"/>
        </w:rPr>
        <w:t>d </w:t>
      </w:r>
      <w:r w:rsidRPr="0028029D">
        <w:t>Data for ‘non-Indigenous’ people are sourced from the ABS (unpublished) Survey of Education and Work.</w:t>
      </w:r>
      <w:r w:rsidRPr="0028029D">
        <w:rPr>
          <w:rStyle w:val="NoteLabel"/>
        </w:rPr>
        <w:t xml:space="preserve"> e</w:t>
      </w:r>
      <w:r w:rsidRPr="0028029D">
        <w:t xml:space="preserve"> The ABS Survey of Education and Work was not conducted in very remote areas in 2008 which affects the comparability of NT results as this accounts for 20 per cent of the NT population.</w:t>
      </w:r>
    </w:p>
    <w:p w:rsidR="00862650" w:rsidRPr="0028029D" w:rsidRDefault="00862650" w:rsidP="00862650">
      <w:pPr>
        <w:pStyle w:val="Note"/>
      </w:pPr>
      <w:r w:rsidRPr="0028029D">
        <w:rPr>
          <w:i/>
        </w:rPr>
        <w:t>Source</w:t>
      </w:r>
      <w:r w:rsidRPr="0028029D">
        <w:t xml:space="preserve">: ABS (unpublished) </w:t>
      </w:r>
      <w:r w:rsidRPr="0028029D">
        <w:rPr>
          <w:i/>
        </w:rPr>
        <w:t xml:space="preserve">National Aboriginal and Torres Strait Islander Social Survey </w:t>
      </w:r>
      <w:r w:rsidRPr="0028029D">
        <w:t>and</w:t>
      </w:r>
      <w:r w:rsidRPr="0028029D">
        <w:rPr>
          <w:i/>
        </w:rPr>
        <w:t xml:space="preserve"> Survey of Education and Work</w:t>
      </w:r>
      <w:r w:rsidRPr="0028029D">
        <w:t xml:space="preserve">; table </w:t>
      </w:r>
      <w:proofErr w:type="spellStart"/>
      <w:r w:rsidRPr="0028029D">
        <w:t>BA.33</w:t>
      </w:r>
      <w:proofErr w:type="spellEnd"/>
      <w:r w:rsidR="00EA4F63" w:rsidRPr="0028029D">
        <w:t xml:space="preserve">; 2013 Report, figure </w:t>
      </w:r>
      <w:proofErr w:type="spellStart"/>
      <w:r w:rsidR="00EA4F63" w:rsidRPr="0028029D">
        <w:t>B.18</w:t>
      </w:r>
      <w:proofErr w:type="spellEnd"/>
      <w:r w:rsidR="00EA4F63" w:rsidRPr="0028029D">
        <w:t xml:space="preserve">, p. </w:t>
      </w:r>
      <w:proofErr w:type="spellStart"/>
      <w:r w:rsidR="00EA4F63" w:rsidRPr="0028029D">
        <w:t>B.39</w:t>
      </w:r>
      <w:proofErr w:type="spellEnd"/>
      <w:r w:rsidR="00EA4F63" w:rsidRPr="0028029D">
        <w:t>.</w:t>
      </w:r>
    </w:p>
    <w:p w:rsidR="00EA4F63" w:rsidRPr="0028029D" w:rsidRDefault="00EA4F63" w:rsidP="00EA4F63">
      <w:pPr>
        <w:pStyle w:val="BodyText"/>
      </w:pPr>
      <w:r w:rsidRPr="0028029D">
        <w:t xml:space="preserve">The proportions of the population with or working towards a post school qualification are presented by Indigenous status in table </w:t>
      </w:r>
      <w:proofErr w:type="spellStart"/>
      <w:r w:rsidRPr="0028029D">
        <w:t>BA.36</w:t>
      </w:r>
      <w:proofErr w:type="spellEnd"/>
      <w:r w:rsidRPr="0028029D">
        <w:t>. Nationally in 2006, 35.3 per cent of 20–64 year olds had, or were working towards, a post school qualification at certificate III, IV, diploma or advanced diploma level. Nationally in 2006, 25.6 per cent of Indigenous 20–64 year olds had, or were working towards a certificate III, IV, diploma or advance diploma, compared to 35.5 per cent of non</w:t>
      </w:r>
      <w:r w:rsidRPr="0028029D">
        <w:noBreakHyphen/>
        <w:t>Indigenous 20-64 year olds.</w:t>
      </w:r>
    </w:p>
    <w:p w:rsidR="00485B11" w:rsidRPr="0028029D" w:rsidRDefault="00485B11" w:rsidP="00485B11">
      <w:pPr>
        <w:pStyle w:val="Heading3"/>
      </w:pPr>
      <w:bookmarkStart w:id="42" w:name="_Toc320539094"/>
      <w:bookmarkStart w:id="43" w:name="_Toc320631304"/>
      <w:bookmarkStart w:id="44" w:name="_Toc320774443"/>
      <w:bookmarkStart w:id="45" w:name="_Toc346801746"/>
      <w:bookmarkStart w:id="46" w:name="_Toc351359411"/>
      <w:r w:rsidRPr="0028029D">
        <w:t>Service-specific performance indicator frameworks</w:t>
      </w:r>
      <w:bookmarkEnd w:id="42"/>
      <w:bookmarkEnd w:id="43"/>
      <w:bookmarkEnd w:id="44"/>
      <w:bookmarkEnd w:id="45"/>
      <w:bookmarkEnd w:id="46"/>
    </w:p>
    <w:p w:rsidR="00485B11" w:rsidRPr="0028029D" w:rsidRDefault="00485B11" w:rsidP="00485B11">
      <w:pPr>
        <w:pStyle w:val="BodyText"/>
      </w:pPr>
      <w:r w:rsidRPr="0028029D">
        <w:t xml:space="preserve">Indigenous reporting on service-specific performance indicator frameworks for </w:t>
      </w:r>
      <w:r w:rsidR="00EA4F63" w:rsidRPr="0028029D">
        <w:t xml:space="preserve">early childhood education and care </w:t>
      </w:r>
      <w:r w:rsidRPr="0028029D">
        <w:t>(chapter 3), school education (chapter 4) and vocational education and training (chapter 5) are in the subseque</w:t>
      </w:r>
      <w:r w:rsidR="00EA4F63" w:rsidRPr="0028029D">
        <w:t>nt chapters of this Compendium.</w:t>
      </w:r>
    </w:p>
    <w:p w:rsidR="00485B11" w:rsidRPr="0028029D" w:rsidRDefault="00485B11" w:rsidP="00485B11">
      <w:pPr>
        <w:pStyle w:val="Heading3"/>
      </w:pPr>
      <w:bookmarkStart w:id="47" w:name="_Toc317582810"/>
      <w:bookmarkStart w:id="48" w:name="_Toc320631305"/>
      <w:bookmarkStart w:id="49" w:name="_Toc320774444"/>
      <w:bookmarkStart w:id="50" w:name="_Toc346801747"/>
      <w:bookmarkStart w:id="51" w:name="_Toc351359412"/>
      <w:r w:rsidRPr="0028029D">
        <w:lastRenderedPageBreak/>
        <w:t>List of attachment tables</w:t>
      </w:r>
      <w:bookmarkEnd w:id="47"/>
      <w:bookmarkEnd w:id="48"/>
      <w:bookmarkEnd w:id="49"/>
      <w:bookmarkEnd w:id="50"/>
      <w:bookmarkEnd w:id="51"/>
    </w:p>
    <w:p w:rsidR="00485B11" w:rsidRPr="0028029D" w:rsidRDefault="00485B11" w:rsidP="00485B11">
      <w:pPr>
        <w:pStyle w:val="BodyText"/>
      </w:pPr>
      <w:r w:rsidRPr="0028029D">
        <w:t xml:space="preserve">Attachment tables for data within this sector </w:t>
      </w:r>
      <w:r w:rsidR="00655676" w:rsidRPr="0028029D">
        <w:t>overview</w:t>
      </w:r>
      <w:r w:rsidRPr="0028029D">
        <w:t xml:space="preserve"> are contained in the attachment to the Compendium. These tables are identified in references throughout this chapter by a ‘BA’ prefix (for example, table </w:t>
      </w:r>
      <w:proofErr w:type="spellStart"/>
      <w:r w:rsidRPr="0028029D">
        <w:t>BA.1</w:t>
      </w:r>
      <w:proofErr w:type="spellEnd"/>
      <w:r w:rsidRPr="0028029D">
        <w:t xml:space="preserve"> is table 1 in the Early childhood, education and training sector </w:t>
      </w:r>
      <w:r w:rsidR="00655676" w:rsidRPr="0028029D">
        <w:t>overview</w:t>
      </w:r>
      <w:r w:rsidRPr="0028029D">
        <w:t xml:space="preserve"> attachment). Attachment tables are on the Review website (</w:t>
      </w:r>
      <w:proofErr w:type="spellStart"/>
      <w:r w:rsidR="00EA4F63" w:rsidRPr="0028029D">
        <w:t>www.pc.gov.au</w:t>
      </w:r>
      <w:proofErr w:type="spellEnd"/>
      <w:r w:rsidR="00EA4F63" w:rsidRPr="0028029D">
        <w:t>/</w:t>
      </w:r>
      <w:proofErr w:type="spellStart"/>
      <w:r w:rsidR="00EA4F63" w:rsidRPr="0028029D">
        <w:t>gsp</w:t>
      </w:r>
      <w:proofErr w:type="spellEnd"/>
      <w:r w:rsidRPr="0028029D">
        <w:t>).</w:t>
      </w:r>
    </w:p>
    <w:p w:rsidR="00EA4F63" w:rsidRPr="0028029D" w:rsidRDefault="00EA4F63" w:rsidP="00485B11">
      <w:pPr>
        <w:pStyle w:val="BodyText"/>
      </w:pPr>
    </w:p>
    <w:tbl>
      <w:tblPr>
        <w:tblW w:w="8860" w:type="dxa"/>
        <w:tblInd w:w="93" w:type="dxa"/>
        <w:tblLook w:val="04A0" w:firstRow="1" w:lastRow="0" w:firstColumn="1" w:lastColumn="0" w:noHBand="0" w:noVBand="1"/>
      </w:tblPr>
      <w:tblGrid>
        <w:gridCol w:w="1575"/>
        <w:gridCol w:w="7285"/>
      </w:tblGrid>
      <w:tr w:rsidR="00EC27F5" w:rsidRPr="0028029D" w:rsidTr="00EC27F5">
        <w:trPr>
          <w:trHeight w:val="357"/>
        </w:trPr>
        <w:tc>
          <w:tcPr>
            <w:tcW w:w="1575" w:type="dxa"/>
            <w:tcBorders>
              <w:top w:val="nil"/>
              <w:left w:val="nil"/>
              <w:bottom w:val="nil"/>
              <w:right w:val="nil"/>
            </w:tcBorders>
            <w:shd w:val="clear" w:color="auto" w:fill="auto"/>
            <w:noWrap/>
            <w:hideMark/>
          </w:tcPr>
          <w:p w:rsidR="00EC27F5" w:rsidRPr="0028029D" w:rsidRDefault="00EC27F5" w:rsidP="00796F66">
            <w:pPr>
              <w:rPr>
                <w:rFonts w:ascii="Arial" w:hAnsi="Arial" w:cs="Arial"/>
                <w:b/>
                <w:sz w:val="20"/>
                <w:szCs w:val="20"/>
              </w:rPr>
            </w:pPr>
            <w:r w:rsidRPr="0028029D">
              <w:rPr>
                <w:rFonts w:ascii="Arial" w:hAnsi="Arial" w:cs="Arial"/>
                <w:b/>
                <w:sz w:val="20"/>
                <w:szCs w:val="20"/>
              </w:rPr>
              <w:t xml:space="preserve">Table </w:t>
            </w:r>
            <w:proofErr w:type="spellStart"/>
            <w:r w:rsidRPr="0028029D">
              <w:rPr>
                <w:rFonts w:ascii="Arial" w:hAnsi="Arial" w:cs="Arial"/>
                <w:b/>
                <w:sz w:val="20"/>
                <w:szCs w:val="20"/>
              </w:rPr>
              <w:t>BA.7</w:t>
            </w:r>
            <w:proofErr w:type="spellEnd"/>
          </w:p>
        </w:tc>
        <w:tc>
          <w:tcPr>
            <w:tcW w:w="7285" w:type="dxa"/>
            <w:tcBorders>
              <w:top w:val="nil"/>
              <w:left w:val="nil"/>
              <w:bottom w:val="nil"/>
              <w:right w:val="nil"/>
            </w:tcBorders>
            <w:shd w:val="clear" w:color="auto" w:fill="auto"/>
            <w:hideMark/>
          </w:tcPr>
          <w:p w:rsidR="00EC27F5" w:rsidRPr="0028029D" w:rsidRDefault="00EC27F5" w:rsidP="00EA4F63">
            <w:pPr>
              <w:jc w:val="both"/>
              <w:rPr>
                <w:rFonts w:ascii="Arial" w:hAnsi="Arial" w:cs="Arial"/>
                <w:sz w:val="20"/>
                <w:szCs w:val="20"/>
              </w:rPr>
            </w:pPr>
            <w:r w:rsidRPr="0028029D">
              <w:rPr>
                <w:rFonts w:ascii="Arial" w:hAnsi="Arial" w:cs="Arial"/>
                <w:sz w:val="20"/>
                <w:szCs w:val="20"/>
              </w:rPr>
              <w:t xml:space="preserve">Children developmentally on track on </w:t>
            </w:r>
            <w:proofErr w:type="spellStart"/>
            <w:r w:rsidRPr="0028029D">
              <w:rPr>
                <w:rFonts w:ascii="Arial" w:hAnsi="Arial" w:cs="Arial"/>
                <w:sz w:val="20"/>
                <w:szCs w:val="20"/>
              </w:rPr>
              <w:t>AEDI</w:t>
            </w:r>
            <w:proofErr w:type="spellEnd"/>
            <w:r w:rsidRPr="0028029D">
              <w:rPr>
                <w:rFonts w:ascii="Arial" w:hAnsi="Arial" w:cs="Arial"/>
                <w:sz w:val="20"/>
                <w:szCs w:val="20"/>
              </w:rPr>
              <w:t xml:space="preserve">, 2009 </w:t>
            </w:r>
          </w:p>
        </w:tc>
      </w:tr>
      <w:tr w:rsidR="00EC27F5" w:rsidRPr="0028029D" w:rsidTr="00EC27F5">
        <w:trPr>
          <w:trHeight w:val="357"/>
        </w:trPr>
        <w:tc>
          <w:tcPr>
            <w:tcW w:w="1575" w:type="dxa"/>
            <w:tcBorders>
              <w:top w:val="nil"/>
              <w:left w:val="nil"/>
              <w:bottom w:val="nil"/>
              <w:right w:val="nil"/>
            </w:tcBorders>
            <w:shd w:val="clear" w:color="auto" w:fill="auto"/>
            <w:noWrap/>
            <w:hideMark/>
          </w:tcPr>
          <w:p w:rsidR="00EC27F5" w:rsidRPr="0028029D" w:rsidRDefault="00EC27F5" w:rsidP="00796F66">
            <w:pPr>
              <w:rPr>
                <w:rFonts w:ascii="Arial" w:hAnsi="Arial" w:cs="Arial"/>
                <w:b/>
                <w:sz w:val="20"/>
                <w:szCs w:val="20"/>
              </w:rPr>
            </w:pPr>
            <w:r w:rsidRPr="0028029D">
              <w:rPr>
                <w:rFonts w:ascii="Arial" w:hAnsi="Arial" w:cs="Arial"/>
                <w:b/>
                <w:sz w:val="20"/>
                <w:szCs w:val="20"/>
              </w:rPr>
              <w:t xml:space="preserve">Table </w:t>
            </w:r>
            <w:proofErr w:type="spellStart"/>
            <w:r w:rsidRPr="0028029D">
              <w:rPr>
                <w:rFonts w:ascii="Arial" w:hAnsi="Arial" w:cs="Arial"/>
                <w:b/>
                <w:sz w:val="20"/>
                <w:szCs w:val="20"/>
              </w:rPr>
              <w:t>BA.20</w:t>
            </w:r>
            <w:proofErr w:type="spellEnd"/>
          </w:p>
        </w:tc>
        <w:tc>
          <w:tcPr>
            <w:tcW w:w="7285" w:type="dxa"/>
            <w:tcBorders>
              <w:top w:val="nil"/>
              <w:left w:val="nil"/>
              <w:bottom w:val="nil"/>
              <w:right w:val="nil"/>
            </w:tcBorders>
            <w:shd w:val="clear" w:color="auto" w:fill="auto"/>
            <w:hideMark/>
          </w:tcPr>
          <w:p w:rsidR="00EC27F5" w:rsidRPr="0028029D" w:rsidRDefault="00EC27F5" w:rsidP="00EA4F63">
            <w:pPr>
              <w:jc w:val="both"/>
              <w:rPr>
                <w:rFonts w:ascii="Arial" w:hAnsi="Arial" w:cs="Arial"/>
                <w:sz w:val="20"/>
                <w:szCs w:val="20"/>
              </w:rPr>
            </w:pPr>
            <w:r w:rsidRPr="0028029D">
              <w:rPr>
                <w:rFonts w:ascii="Arial" w:hAnsi="Arial" w:cs="Arial"/>
                <w:sz w:val="20"/>
                <w:szCs w:val="20"/>
              </w:rPr>
              <w:t xml:space="preserve">Higher education participation by selected groups (per cent)  </w:t>
            </w:r>
          </w:p>
        </w:tc>
      </w:tr>
      <w:tr w:rsidR="00EC27F5" w:rsidRPr="0028029D" w:rsidTr="00EC27F5">
        <w:trPr>
          <w:trHeight w:val="612"/>
        </w:trPr>
        <w:tc>
          <w:tcPr>
            <w:tcW w:w="1575" w:type="dxa"/>
            <w:tcBorders>
              <w:top w:val="nil"/>
              <w:left w:val="nil"/>
              <w:bottom w:val="nil"/>
              <w:right w:val="nil"/>
            </w:tcBorders>
            <w:shd w:val="clear" w:color="auto" w:fill="auto"/>
            <w:noWrap/>
            <w:hideMark/>
          </w:tcPr>
          <w:p w:rsidR="00EC27F5" w:rsidRPr="0028029D" w:rsidRDefault="00EC27F5" w:rsidP="00796F66">
            <w:pPr>
              <w:rPr>
                <w:rFonts w:ascii="Arial" w:hAnsi="Arial" w:cs="Arial"/>
                <w:b/>
                <w:sz w:val="20"/>
                <w:szCs w:val="20"/>
              </w:rPr>
            </w:pPr>
            <w:r w:rsidRPr="0028029D">
              <w:rPr>
                <w:rFonts w:ascii="Arial" w:hAnsi="Arial" w:cs="Arial"/>
                <w:b/>
                <w:sz w:val="20"/>
                <w:szCs w:val="20"/>
              </w:rPr>
              <w:t xml:space="preserve">Table </w:t>
            </w:r>
            <w:proofErr w:type="spellStart"/>
            <w:r w:rsidRPr="0028029D">
              <w:rPr>
                <w:rFonts w:ascii="Arial" w:hAnsi="Arial" w:cs="Arial"/>
                <w:b/>
                <w:sz w:val="20"/>
                <w:szCs w:val="20"/>
              </w:rPr>
              <w:t>BA.23</w:t>
            </w:r>
            <w:proofErr w:type="spellEnd"/>
          </w:p>
        </w:tc>
        <w:tc>
          <w:tcPr>
            <w:tcW w:w="7285" w:type="dxa"/>
            <w:tcBorders>
              <w:top w:val="nil"/>
              <w:left w:val="nil"/>
              <w:bottom w:val="nil"/>
              <w:right w:val="nil"/>
            </w:tcBorders>
            <w:shd w:val="clear" w:color="auto" w:fill="auto"/>
            <w:hideMark/>
          </w:tcPr>
          <w:p w:rsidR="00EC27F5" w:rsidRPr="0028029D" w:rsidRDefault="00EC27F5" w:rsidP="00EA4F63">
            <w:pPr>
              <w:jc w:val="both"/>
              <w:rPr>
                <w:rFonts w:ascii="Arial" w:hAnsi="Arial" w:cs="Arial"/>
                <w:sz w:val="20"/>
                <w:szCs w:val="20"/>
              </w:rPr>
            </w:pPr>
            <w:r w:rsidRPr="0028029D">
              <w:rPr>
                <w:rFonts w:ascii="Arial" w:hAnsi="Arial" w:cs="Arial"/>
                <w:sz w:val="20"/>
                <w:szCs w:val="20"/>
              </w:rPr>
              <w:t xml:space="preserve">Full time participation in employment, education or training, by Indigenous status (per cent), 2008     </w:t>
            </w:r>
          </w:p>
        </w:tc>
      </w:tr>
      <w:tr w:rsidR="00EC27F5" w:rsidRPr="0028029D" w:rsidTr="00EC27F5">
        <w:trPr>
          <w:trHeight w:val="612"/>
        </w:trPr>
        <w:tc>
          <w:tcPr>
            <w:tcW w:w="1575" w:type="dxa"/>
            <w:tcBorders>
              <w:top w:val="nil"/>
              <w:left w:val="nil"/>
              <w:bottom w:val="nil"/>
              <w:right w:val="nil"/>
            </w:tcBorders>
            <w:shd w:val="clear" w:color="auto" w:fill="auto"/>
            <w:noWrap/>
            <w:hideMark/>
          </w:tcPr>
          <w:p w:rsidR="00EC27F5" w:rsidRPr="0028029D" w:rsidRDefault="00EC27F5" w:rsidP="00796F66">
            <w:pPr>
              <w:rPr>
                <w:rFonts w:ascii="Arial" w:hAnsi="Arial" w:cs="Arial"/>
                <w:b/>
                <w:sz w:val="20"/>
                <w:szCs w:val="20"/>
              </w:rPr>
            </w:pPr>
            <w:r w:rsidRPr="0028029D">
              <w:rPr>
                <w:rFonts w:ascii="Arial" w:hAnsi="Arial" w:cs="Arial"/>
                <w:b/>
                <w:sz w:val="20"/>
                <w:szCs w:val="20"/>
              </w:rPr>
              <w:t xml:space="preserve">Table </w:t>
            </w:r>
            <w:proofErr w:type="spellStart"/>
            <w:r w:rsidRPr="0028029D">
              <w:rPr>
                <w:rFonts w:ascii="Arial" w:hAnsi="Arial" w:cs="Arial"/>
                <w:b/>
                <w:sz w:val="20"/>
                <w:szCs w:val="20"/>
              </w:rPr>
              <w:t>BA.29</w:t>
            </w:r>
            <w:proofErr w:type="spellEnd"/>
          </w:p>
        </w:tc>
        <w:tc>
          <w:tcPr>
            <w:tcW w:w="7285" w:type="dxa"/>
            <w:tcBorders>
              <w:top w:val="nil"/>
              <w:left w:val="nil"/>
              <w:bottom w:val="nil"/>
              <w:right w:val="nil"/>
            </w:tcBorders>
            <w:shd w:val="clear" w:color="auto" w:fill="auto"/>
            <w:hideMark/>
          </w:tcPr>
          <w:p w:rsidR="00EC27F5" w:rsidRPr="0028029D" w:rsidRDefault="00EC27F5" w:rsidP="00EA4F63">
            <w:pPr>
              <w:jc w:val="both"/>
              <w:rPr>
                <w:rFonts w:ascii="Arial" w:hAnsi="Arial" w:cs="Arial"/>
                <w:sz w:val="20"/>
                <w:szCs w:val="20"/>
              </w:rPr>
            </w:pPr>
            <w:r w:rsidRPr="0028029D">
              <w:rPr>
                <w:rFonts w:ascii="Arial" w:hAnsi="Arial" w:cs="Arial"/>
                <w:sz w:val="20"/>
                <w:szCs w:val="20"/>
              </w:rPr>
              <w:t xml:space="preserve">Proportion of people who have completed year 12 or equivalent or gained a qualification at certificate level II or above, by Indigenous status (per cent), 2008    </w:t>
            </w:r>
          </w:p>
        </w:tc>
      </w:tr>
      <w:tr w:rsidR="00EC27F5" w:rsidRPr="0028029D" w:rsidTr="00EC27F5">
        <w:trPr>
          <w:trHeight w:val="612"/>
        </w:trPr>
        <w:tc>
          <w:tcPr>
            <w:tcW w:w="1575" w:type="dxa"/>
            <w:tcBorders>
              <w:top w:val="nil"/>
              <w:left w:val="nil"/>
              <w:bottom w:val="nil"/>
              <w:right w:val="nil"/>
            </w:tcBorders>
            <w:shd w:val="clear" w:color="auto" w:fill="auto"/>
            <w:noWrap/>
            <w:hideMark/>
          </w:tcPr>
          <w:p w:rsidR="00EC27F5" w:rsidRPr="0028029D" w:rsidRDefault="00EC27F5" w:rsidP="00796F66">
            <w:pPr>
              <w:rPr>
                <w:rFonts w:ascii="Arial" w:hAnsi="Arial" w:cs="Arial"/>
                <w:b/>
                <w:sz w:val="20"/>
                <w:szCs w:val="20"/>
              </w:rPr>
            </w:pPr>
            <w:r w:rsidRPr="0028029D">
              <w:rPr>
                <w:rFonts w:ascii="Arial" w:hAnsi="Arial" w:cs="Arial"/>
                <w:b/>
                <w:sz w:val="20"/>
                <w:szCs w:val="20"/>
              </w:rPr>
              <w:t xml:space="preserve">Table </w:t>
            </w:r>
            <w:proofErr w:type="spellStart"/>
            <w:r w:rsidRPr="0028029D">
              <w:rPr>
                <w:rFonts w:ascii="Arial" w:hAnsi="Arial" w:cs="Arial"/>
                <w:b/>
                <w:sz w:val="20"/>
                <w:szCs w:val="20"/>
              </w:rPr>
              <w:t>BA.33</w:t>
            </w:r>
            <w:proofErr w:type="spellEnd"/>
          </w:p>
        </w:tc>
        <w:tc>
          <w:tcPr>
            <w:tcW w:w="7285" w:type="dxa"/>
            <w:tcBorders>
              <w:top w:val="nil"/>
              <w:left w:val="nil"/>
              <w:bottom w:val="nil"/>
              <w:right w:val="nil"/>
            </w:tcBorders>
            <w:shd w:val="clear" w:color="auto" w:fill="auto"/>
            <w:hideMark/>
          </w:tcPr>
          <w:p w:rsidR="00EC27F5" w:rsidRPr="0028029D" w:rsidRDefault="00EC27F5" w:rsidP="00EA4F63">
            <w:pPr>
              <w:jc w:val="both"/>
              <w:rPr>
                <w:rFonts w:ascii="Arial" w:hAnsi="Arial" w:cs="Arial"/>
                <w:sz w:val="20"/>
                <w:szCs w:val="20"/>
              </w:rPr>
            </w:pPr>
            <w:r w:rsidRPr="0028029D">
              <w:rPr>
                <w:rFonts w:ascii="Arial" w:hAnsi="Arial" w:cs="Arial"/>
                <w:sz w:val="20"/>
                <w:szCs w:val="20"/>
              </w:rPr>
              <w:t xml:space="preserve">Proportion of 20–64 year old population who have qualifications at or above certificate III, by Indigenous status (per cent), 2008   </w:t>
            </w:r>
          </w:p>
        </w:tc>
      </w:tr>
      <w:tr w:rsidR="00EC27F5" w:rsidRPr="0028029D" w:rsidTr="00EC27F5">
        <w:trPr>
          <w:trHeight w:val="867"/>
        </w:trPr>
        <w:tc>
          <w:tcPr>
            <w:tcW w:w="1575" w:type="dxa"/>
            <w:tcBorders>
              <w:top w:val="nil"/>
              <w:left w:val="nil"/>
              <w:bottom w:val="nil"/>
              <w:right w:val="nil"/>
            </w:tcBorders>
            <w:shd w:val="clear" w:color="auto" w:fill="auto"/>
            <w:noWrap/>
            <w:hideMark/>
          </w:tcPr>
          <w:p w:rsidR="00EC27F5" w:rsidRPr="0028029D" w:rsidRDefault="00EC27F5" w:rsidP="00796F66">
            <w:pPr>
              <w:rPr>
                <w:rFonts w:ascii="Arial" w:hAnsi="Arial" w:cs="Arial"/>
                <w:b/>
                <w:sz w:val="20"/>
                <w:szCs w:val="20"/>
              </w:rPr>
            </w:pPr>
            <w:r w:rsidRPr="0028029D">
              <w:rPr>
                <w:rFonts w:ascii="Arial" w:hAnsi="Arial" w:cs="Arial"/>
                <w:b/>
                <w:sz w:val="20"/>
                <w:szCs w:val="20"/>
              </w:rPr>
              <w:t xml:space="preserve">Table </w:t>
            </w:r>
            <w:proofErr w:type="spellStart"/>
            <w:r w:rsidRPr="0028029D">
              <w:rPr>
                <w:rFonts w:ascii="Arial" w:hAnsi="Arial" w:cs="Arial"/>
                <w:b/>
                <w:sz w:val="20"/>
                <w:szCs w:val="20"/>
              </w:rPr>
              <w:t>BA.36</w:t>
            </w:r>
            <w:proofErr w:type="spellEnd"/>
          </w:p>
        </w:tc>
        <w:tc>
          <w:tcPr>
            <w:tcW w:w="7285" w:type="dxa"/>
            <w:tcBorders>
              <w:top w:val="nil"/>
              <w:left w:val="nil"/>
              <w:bottom w:val="nil"/>
              <w:right w:val="nil"/>
            </w:tcBorders>
            <w:shd w:val="clear" w:color="auto" w:fill="auto"/>
            <w:hideMark/>
          </w:tcPr>
          <w:p w:rsidR="00EC27F5" w:rsidRPr="0028029D" w:rsidRDefault="00EC27F5" w:rsidP="00EA4F63">
            <w:pPr>
              <w:jc w:val="both"/>
              <w:rPr>
                <w:rFonts w:ascii="Arial" w:hAnsi="Arial" w:cs="Arial"/>
                <w:sz w:val="20"/>
                <w:szCs w:val="20"/>
              </w:rPr>
            </w:pPr>
            <w:r w:rsidRPr="0028029D">
              <w:rPr>
                <w:rFonts w:ascii="Arial" w:hAnsi="Arial" w:cs="Arial"/>
                <w:sz w:val="20"/>
                <w:szCs w:val="20"/>
              </w:rPr>
              <w:t xml:space="preserve">Proportion of 20–64 year old population with or working towards post school qualification in certificate III, IV, diploma and advanced diploma, by Indigenous status (per cent), 2006 </w:t>
            </w:r>
          </w:p>
        </w:tc>
      </w:tr>
    </w:tbl>
    <w:p w:rsidR="00485B11" w:rsidRPr="0028029D" w:rsidRDefault="00485B11" w:rsidP="00485B11">
      <w:pPr>
        <w:pStyle w:val="Heading3"/>
        <w:spacing w:before="360"/>
      </w:pPr>
      <w:bookmarkStart w:id="52" w:name="_Toc288229081"/>
      <w:bookmarkStart w:id="53" w:name="_Toc288726481"/>
      <w:bookmarkStart w:id="54" w:name="_Toc316974031"/>
      <w:bookmarkStart w:id="55" w:name="_Toc317582811"/>
      <w:bookmarkStart w:id="56" w:name="_Toc320631306"/>
      <w:bookmarkStart w:id="57" w:name="_Toc320774445"/>
      <w:bookmarkStart w:id="58" w:name="_Toc346801748"/>
      <w:bookmarkStart w:id="59" w:name="_Toc351359413"/>
      <w:r w:rsidRPr="0028029D">
        <w:t>References</w:t>
      </w:r>
      <w:bookmarkEnd w:id="52"/>
      <w:bookmarkEnd w:id="53"/>
      <w:bookmarkEnd w:id="54"/>
      <w:bookmarkEnd w:id="55"/>
      <w:bookmarkEnd w:id="56"/>
      <w:bookmarkEnd w:id="57"/>
      <w:bookmarkEnd w:id="58"/>
      <w:bookmarkEnd w:id="59"/>
    </w:p>
    <w:p w:rsidR="00485B11" w:rsidRPr="0028029D" w:rsidRDefault="00485B11" w:rsidP="00485B11">
      <w:pPr>
        <w:pStyle w:val="Reference"/>
      </w:pPr>
      <w:r w:rsidRPr="0028029D">
        <w:t xml:space="preserve">ACER (Australian Council for Educational Research) </w:t>
      </w:r>
      <w:r w:rsidR="009E44A4" w:rsidRPr="0028029D">
        <w:t xml:space="preserve">2005, </w:t>
      </w:r>
      <w:r w:rsidR="009E44A4" w:rsidRPr="0028029D">
        <w:rPr>
          <w:i/>
        </w:rPr>
        <w:t>Leaving school in Australia: Early career and labour market outcomes</w:t>
      </w:r>
      <w:r w:rsidR="009E44A4" w:rsidRPr="0028029D">
        <w:t xml:space="preserve">, </w:t>
      </w:r>
      <w:proofErr w:type="spellStart"/>
      <w:r w:rsidR="009E44A4" w:rsidRPr="0028029D">
        <w:t>LSAY</w:t>
      </w:r>
      <w:proofErr w:type="spellEnd"/>
      <w:r w:rsidR="009E44A4" w:rsidRPr="0028029D">
        <w:t xml:space="preserve"> Briefing Number 9, July 2005, Melbourne.</w:t>
      </w:r>
    </w:p>
    <w:p w:rsidR="008E1073" w:rsidRPr="0028029D" w:rsidRDefault="008E1073" w:rsidP="008E1073">
      <w:pPr>
        <w:pStyle w:val="Reference"/>
      </w:pPr>
      <w:proofErr w:type="spellStart"/>
      <w:r w:rsidRPr="0028029D">
        <w:t>AIHW</w:t>
      </w:r>
      <w:proofErr w:type="spellEnd"/>
      <w:r w:rsidRPr="0028029D">
        <w:t xml:space="preserve"> (Australian Institute of Health and Welfare) 2011, </w:t>
      </w:r>
      <w:r w:rsidRPr="0028029D">
        <w:rPr>
          <w:i/>
        </w:rPr>
        <w:t xml:space="preserve">National outcome measures for early childhood development — development of an indicator based reporting framework, </w:t>
      </w:r>
      <w:r w:rsidRPr="0028029D">
        <w:t xml:space="preserve">Cat. no. </w:t>
      </w:r>
      <w:proofErr w:type="spellStart"/>
      <w:r w:rsidRPr="0028029D">
        <w:t>PHE</w:t>
      </w:r>
      <w:proofErr w:type="spellEnd"/>
      <w:r w:rsidRPr="0028029D">
        <w:t xml:space="preserve"> 134, Canberra.</w:t>
      </w:r>
    </w:p>
    <w:p w:rsidR="008E1073" w:rsidRPr="0028029D" w:rsidRDefault="008E1073" w:rsidP="008E1073">
      <w:pPr>
        <w:pStyle w:val="Reference"/>
        <w:jc w:val="left"/>
      </w:pPr>
      <w:r w:rsidRPr="0028029D">
        <w:t xml:space="preserve">—— 2010, </w:t>
      </w:r>
      <w:r w:rsidRPr="0028029D">
        <w:rPr>
          <w:i/>
        </w:rPr>
        <w:t>School attendance and retention of Indigenous Australian students</w:t>
      </w:r>
      <w:r w:rsidRPr="0028029D">
        <w:t xml:space="preserve">, Issues paper </w:t>
      </w:r>
      <w:proofErr w:type="spellStart"/>
      <w:r w:rsidRPr="0028029D">
        <w:t>no.1</w:t>
      </w:r>
      <w:proofErr w:type="spellEnd"/>
      <w:r w:rsidRPr="0028029D">
        <w:t xml:space="preserve"> produced for the Closing the Gap Clearinghouse, Cat. no. </w:t>
      </w:r>
      <w:proofErr w:type="spellStart"/>
      <w:r w:rsidRPr="0028029D">
        <w:t>IHW</w:t>
      </w:r>
      <w:proofErr w:type="spellEnd"/>
      <w:r w:rsidRPr="0028029D">
        <w:t xml:space="preserve"> 33 ISBN 978-1-74249-060-1, Canberra. www.aihw.gov.au/closingthegap/documents/issues_papers/ctg-ip01.pdf (accessed 17 August 2011).</w:t>
      </w:r>
    </w:p>
    <w:p w:rsidR="008E1073" w:rsidRPr="0028029D" w:rsidRDefault="00485B11" w:rsidP="008E1073">
      <w:pPr>
        <w:pStyle w:val="Reference"/>
      </w:pPr>
      <w:proofErr w:type="spellStart"/>
      <w:r w:rsidRPr="0028029D">
        <w:t>COAG</w:t>
      </w:r>
      <w:proofErr w:type="spellEnd"/>
      <w:r w:rsidRPr="0028029D">
        <w:t xml:space="preserve"> (Council of Australian Governments) </w:t>
      </w:r>
      <w:proofErr w:type="spellStart"/>
      <w:r w:rsidR="008E1073" w:rsidRPr="0028029D">
        <w:t>2009a</w:t>
      </w:r>
      <w:proofErr w:type="spellEnd"/>
      <w:r w:rsidR="008E1073" w:rsidRPr="0028029D">
        <w:t xml:space="preserve">, </w:t>
      </w:r>
      <w:r w:rsidR="008E1073" w:rsidRPr="0028029D">
        <w:rPr>
          <w:i/>
        </w:rPr>
        <w:t>Investing in the Early Years — A National Early Childhood Development Strategy</w:t>
      </w:r>
      <w:r w:rsidR="008E1073" w:rsidRPr="0028029D">
        <w:t xml:space="preserve">. </w:t>
      </w:r>
      <w:r w:rsidR="008E1073" w:rsidRPr="0028029D">
        <w:rPr>
          <w:i/>
        </w:rPr>
        <w:t>An initiative of the Council of Australian Governments,</w:t>
      </w:r>
      <w:r w:rsidR="008E1073" w:rsidRPr="0028029D">
        <w:t> 2 July 2009, www.coag.gov.au/coag_meeting_outcomes/2009-07-02/docs/national_ECD_strategy.pdf (accessed 3 October 2011).</w:t>
      </w:r>
    </w:p>
    <w:p w:rsidR="008E1073" w:rsidRPr="0028029D" w:rsidRDefault="008E1073" w:rsidP="008E1073">
      <w:pPr>
        <w:pStyle w:val="Reference"/>
      </w:pPr>
      <w:r w:rsidRPr="0028029D">
        <w:lastRenderedPageBreak/>
        <w:t>—— </w:t>
      </w:r>
      <w:proofErr w:type="spellStart"/>
      <w:r w:rsidRPr="0028029D">
        <w:t>2009b</w:t>
      </w:r>
      <w:proofErr w:type="spellEnd"/>
      <w:r w:rsidRPr="0028029D">
        <w:t>, Communique 7 December 2009 Brisbane Meeting, Canberra, www.coag.gov.au/coag_meeting_outcomes/2009-12-07/docs/20091207_communique.pdf (accessed 3 October 2011)</w:t>
      </w:r>
    </w:p>
    <w:p w:rsidR="009E44A4" w:rsidRPr="0028029D" w:rsidRDefault="009E44A4" w:rsidP="009E44A4">
      <w:pPr>
        <w:spacing w:before="120" w:line="320" w:lineRule="atLeast"/>
        <w:ind w:left="340" w:hanging="340"/>
        <w:jc w:val="both"/>
        <w:rPr>
          <w:szCs w:val="20"/>
        </w:rPr>
      </w:pPr>
      <w:proofErr w:type="spellStart"/>
      <w:r w:rsidRPr="0028029D">
        <w:rPr>
          <w:szCs w:val="20"/>
        </w:rPr>
        <w:t>FYA</w:t>
      </w:r>
      <w:proofErr w:type="spellEnd"/>
      <w:r w:rsidRPr="0028029D">
        <w:rPr>
          <w:szCs w:val="20"/>
        </w:rPr>
        <w:t xml:space="preserve"> (Foundation for Young Australians) 2008, </w:t>
      </w:r>
      <w:r w:rsidRPr="0028029D">
        <w:rPr>
          <w:i/>
          <w:szCs w:val="20"/>
        </w:rPr>
        <w:t>How Young People are Faring ’08,</w:t>
      </w:r>
      <w:r w:rsidRPr="0028029D">
        <w:rPr>
          <w:szCs w:val="20"/>
        </w:rPr>
        <w:t xml:space="preserve"> </w:t>
      </w:r>
      <w:proofErr w:type="spellStart"/>
      <w:r w:rsidRPr="0028029D">
        <w:rPr>
          <w:szCs w:val="20"/>
        </w:rPr>
        <w:t>www.fya.org.au</w:t>
      </w:r>
      <w:proofErr w:type="spellEnd"/>
      <w:r w:rsidRPr="0028029D">
        <w:rPr>
          <w:szCs w:val="20"/>
        </w:rPr>
        <w:t>/</w:t>
      </w:r>
      <w:r w:rsidRPr="0028029D">
        <w:rPr>
          <w:color w:val="0000FF"/>
          <w:szCs w:val="20"/>
          <w:u w:val="single"/>
        </w:rPr>
        <w:t xml:space="preserve"> </w:t>
      </w:r>
      <w:r w:rsidRPr="0028029D">
        <w:rPr>
          <w:szCs w:val="20"/>
        </w:rPr>
        <w:t>(accessed 17 August 2011).</w:t>
      </w:r>
    </w:p>
    <w:p w:rsidR="008E1073" w:rsidRPr="0028029D" w:rsidRDefault="008E1073" w:rsidP="008E1073">
      <w:pPr>
        <w:pStyle w:val="Reference"/>
      </w:pPr>
      <w:proofErr w:type="spellStart"/>
      <w:r w:rsidRPr="0028029D">
        <w:t>McTurk</w:t>
      </w:r>
      <w:proofErr w:type="spellEnd"/>
      <w:r w:rsidRPr="0028029D">
        <w:t xml:space="preserve">, N., Tess, L., Robinson, G., </w:t>
      </w:r>
      <w:proofErr w:type="spellStart"/>
      <w:r w:rsidRPr="0028029D">
        <w:t>Nutton</w:t>
      </w:r>
      <w:proofErr w:type="spellEnd"/>
      <w:r w:rsidRPr="0028029D">
        <w:t xml:space="preserve">, G. and </w:t>
      </w:r>
      <w:proofErr w:type="spellStart"/>
      <w:r w:rsidRPr="0028029D">
        <w:t>Carapetis</w:t>
      </w:r>
      <w:proofErr w:type="spellEnd"/>
      <w:r w:rsidRPr="0028029D">
        <w:t xml:space="preserve"> J. R. 2011, </w:t>
      </w:r>
      <w:r w:rsidRPr="0028029D">
        <w:rPr>
          <w:i/>
        </w:rPr>
        <w:t xml:space="preserve">Defining and assessing the school readiness of Indigenous Australian children, </w:t>
      </w:r>
      <w:r w:rsidRPr="0028029D">
        <w:t>Australasian Journal of Early Childhood, 36(1) 69-76.</w:t>
      </w:r>
    </w:p>
    <w:p w:rsidR="008E1073" w:rsidRPr="0028029D" w:rsidRDefault="008E1073" w:rsidP="008E1073">
      <w:pPr>
        <w:pStyle w:val="Reference"/>
        <w:jc w:val="left"/>
      </w:pPr>
      <w:r w:rsidRPr="0028029D">
        <w:t xml:space="preserve">NSW </w:t>
      </w:r>
      <w:proofErr w:type="spellStart"/>
      <w:r w:rsidRPr="0028029D">
        <w:t>DoCS</w:t>
      </w:r>
      <w:proofErr w:type="spellEnd"/>
      <w:r w:rsidRPr="0028029D">
        <w:t xml:space="preserve"> (NSW Department of Community Services) 2003, </w:t>
      </w:r>
      <w:r w:rsidRPr="0028029D">
        <w:rPr>
          <w:i/>
        </w:rPr>
        <w:t xml:space="preserve">School readiness, </w:t>
      </w:r>
      <w:r w:rsidRPr="0028029D">
        <w:t>Discussion</w:t>
      </w:r>
      <w:r w:rsidRPr="0028029D">
        <w:rPr>
          <w:i/>
        </w:rPr>
        <w:t xml:space="preserve"> </w:t>
      </w:r>
      <w:r w:rsidRPr="0028029D">
        <w:t>paper 1 www.community.nsw.gov.au/docswr/_assets/main/documents/school_readiness.pdf (accessed 17 August 2011).</w:t>
      </w:r>
    </w:p>
    <w:p w:rsidR="008E1073" w:rsidRDefault="008E1073" w:rsidP="008E1073">
      <w:pPr>
        <w:pStyle w:val="Reference"/>
      </w:pPr>
      <w:proofErr w:type="spellStart"/>
      <w:r w:rsidRPr="0028029D">
        <w:t>SCRGSP</w:t>
      </w:r>
      <w:proofErr w:type="spellEnd"/>
      <w:r w:rsidRPr="0028029D">
        <w:t xml:space="preserve"> (Steering Committee for the Review of Government Service Provision) 2009, </w:t>
      </w:r>
      <w:r w:rsidRPr="0028029D">
        <w:rPr>
          <w:i/>
        </w:rPr>
        <w:t>Overcoming Indigenous Disadvantage: Key Indicators 2009</w:t>
      </w:r>
      <w:r w:rsidRPr="0028029D">
        <w:t>, Productivity Commission, Canberra.</w:t>
      </w:r>
    </w:p>
    <w:p w:rsidR="00F056FC" w:rsidRDefault="00F056FC" w:rsidP="00485B11">
      <w:pPr>
        <w:pStyle w:val="BodyText"/>
      </w:pPr>
    </w:p>
    <w:sectPr w:rsidR="00F056FC" w:rsidSect="001D0A18">
      <w:headerReference w:type="even" r:id="rId15"/>
      <w:headerReference w:type="default" r:id="rId16"/>
      <w:footerReference w:type="even" r:id="rId17"/>
      <w:footerReference w:type="default" r:id="rId18"/>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F66" w:rsidRDefault="00796F66">
      <w:r>
        <w:separator/>
      </w:r>
    </w:p>
  </w:endnote>
  <w:endnote w:type="continuationSeparator" w:id="0">
    <w:p w:rsidR="00796F66" w:rsidRDefault="00796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796F66">
      <w:trPr>
        <w:trHeight w:hRule="exact" w:val="740"/>
      </w:trPr>
      <w:tc>
        <w:tcPr>
          <w:tcW w:w="510" w:type="dxa"/>
          <w:tcBorders>
            <w:top w:val="single" w:sz="6" w:space="0" w:color="auto"/>
          </w:tcBorders>
        </w:tcPr>
        <w:p w:rsidR="00796F66" w:rsidRDefault="00EF5BF2" w:rsidP="00860C85">
          <w:pPr>
            <w:pStyle w:val="Footer"/>
            <w:tabs>
              <w:tab w:val="left" w:pos="0"/>
            </w:tabs>
            <w:ind w:right="0"/>
            <w:rPr>
              <w:rStyle w:val="PageNumber"/>
            </w:rPr>
          </w:pPr>
          <w:r>
            <w:fldChar w:fldCharType="begin"/>
          </w:r>
          <w:r>
            <w:instrText xml:space="preserve"> COMMENTS  \* MERGEFORMAT </w:instrText>
          </w:r>
          <w:r>
            <w:fldChar w:fldCharType="separate"/>
          </w:r>
          <w:proofErr w:type="spellStart"/>
          <w:r>
            <w:rPr>
              <w:rStyle w:val="PageNumber"/>
            </w:rPr>
            <w:t>B.</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70206A">
            <w:rPr>
              <w:rStyle w:val="PageNumber"/>
              <w:noProof/>
            </w:rPr>
            <w:t>18</w:t>
          </w:r>
          <w:proofErr w:type="spellEnd"/>
          <w:r>
            <w:rPr>
              <w:rStyle w:val="PageNumber"/>
            </w:rPr>
            <w:fldChar w:fldCharType="end"/>
          </w:r>
        </w:p>
      </w:tc>
      <w:tc>
        <w:tcPr>
          <w:tcW w:w="1644" w:type="dxa"/>
          <w:tcBorders>
            <w:top w:val="single" w:sz="6" w:space="0" w:color="auto"/>
          </w:tcBorders>
        </w:tcPr>
        <w:p w:rsidR="00796F66" w:rsidRDefault="0070206A" w:rsidP="0019293B">
          <w:pPr>
            <w:pStyle w:val="Footer"/>
          </w:pPr>
          <w:r>
            <w:fldChar w:fldCharType="begin"/>
          </w:r>
          <w:r>
            <w:instrText xml:space="preserve"> SUBJECT  \* MERGEFORMAT </w:instrText>
          </w:r>
          <w:r>
            <w:fldChar w:fldCharType="separate"/>
          </w:r>
          <w:r w:rsidR="00796F66">
            <w:t>Report on Government Services 2013</w:t>
          </w:r>
          <w:r>
            <w:fldChar w:fldCharType="end"/>
          </w:r>
        </w:p>
      </w:tc>
      <w:tc>
        <w:tcPr>
          <w:tcW w:w="6634" w:type="dxa"/>
        </w:tcPr>
        <w:p w:rsidR="00796F66" w:rsidRDefault="00796F66" w:rsidP="0019293B">
          <w:pPr>
            <w:pStyle w:val="Footer"/>
          </w:pPr>
        </w:p>
      </w:tc>
    </w:tr>
  </w:tbl>
  <w:p w:rsidR="00796F66" w:rsidRDefault="00796F6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796F66">
      <w:trPr>
        <w:trHeight w:hRule="exact" w:val="740"/>
      </w:trPr>
      <w:tc>
        <w:tcPr>
          <w:tcW w:w="6634" w:type="dxa"/>
        </w:tcPr>
        <w:p w:rsidR="00796F66" w:rsidRDefault="00796F66">
          <w:pPr>
            <w:pStyle w:val="Footer"/>
            <w:ind w:right="360" w:firstLine="360"/>
          </w:pPr>
        </w:p>
      </w:tc>
      <w:tc>
        <w:tcPr>
          <w:tcW w:w="1644" w:type="dxa"/>
          <w:tcBorders>
            <w:top w:val="single" w:sz="6" w:space="0" w:color="auto"/>
          </w:tcBorders>
        </w:tcPr>
        <w:p w:rsidR="00796F66" w:rsidRDefault="0070206A">
          <w:pPr>
            <w:pStyle w:val="Footer"/>
          </w:pPr>
          <w:r>
            <w:fldChar w:fldCharType="begin"/>
          </w:r>
          <w:r>
            <w:instrText xml:space="preserve"> TITLE  \* MERGEFORMAT </w:instrText>
          </w:r>
          <w:r>
            <w:fldChar w:fldCharType="separate"/>
          </w:r>
          <w:r w:rsidR="00796F66">
            <w:t>Indigenous Compendium 2013</w:t>
          </w:r>
          <w:r>
            <w:fldChar w:fldCharType="end"/>
          </w:r>
        </w:p>
      </w:tc>
      <w:tc>
        <w:tcPr>
          <w:tcW w:w="510" w:type="dxa"/>
          <w:tcBorders>
            <w:top w:val="single" w:sz="6" w:space="0" w:color="auto"/>
          </w:tcBorders>
        </w:tcPr>
        <w:p w:rsidR="00796F66" w:rsidRDefault="00EF5BF2">
          <w:pPr>
            <w:pStyle w:val="Footer"/>
            <w:jc w:val="right"/>
          </w:pPr>
          <w:r>
            <w:fldChar w:fldCharType="begin"/>
          </w:r>
          <w:r>
            <w:instrText xml:space="preserve"> COMMENTS  \* MERGEFORMAT </w:instrText>
          </w:r>
          <w:r>
            <w:fldChar w:fldCharType="separate"/>
          </w:r>
          <w:proofErr w:type="spellStart"/>
          <w:r>
            <w:rPr>
              <w:rStyle w:val="PageNumber"/>
            </w:rPr>
            <w:t>B.</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70206A">
            <w:rPr>
              <w:rStyle w:val="PageNumber"/>
              <w:noProof/>
            </w:rPr>
            <w:t>1</w:t>
          </w:r>
          <w:proofErr w:type="spellEnd"/>
          <w:r>
            <w:rPr>
              <w:rStyle w:val="PageNumber"/>
            </w:rPr>
            <w:fldChar w:fldCharType="end"/>
          </w:r>
        </w:p>
      </w:tc>
    </w:tr>
  </w:tbl>
  <w:p w:rsidR="00796F66" w:rsidRDefault="00796F6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F66" w:rsidRDefault="00796F66">
      <w:r>
        <w:separator/>
      </w:r>
    </w:p>
  </w:footnote>
  <w:footnote w:type="continuationSeparator" w:id="0">
    <w:p w:rsidR="00796F66" w:rsidRDefault="00796F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96F66">
      <w:tc>
        <w:tcPr>
          <w:tcW w:w="2155" w:type="dxa"/>
          <w:tcBorders>
            <w:top w:val="single" w:sz="24" w:space="0" w:color="auto"/>
          </w:tcBorders>
        </w:tcPr>
        <w:p w:rsidR="00796F66" w:rsidRDefault="00796F66" w:rsidP="0019293B">
          <w:pPr>
            <w:pStyle w:val="HeaderEven"/>
          </w:pPr>
        </w:p>
      </w:tc>
      <w:tc>
        <w:tcPr>
          <w:tcW w:w="6634" w:type="dxa"/>
          <w:tcBorders>
            <w:top w:val="single" w:sz="6" w:space="0" w:color="auto"/>
          </w:tcBorders>
        </w:tcPr>
        <w:p w:rsidR="00796F66" w:rsidRDefault="00796F66" w:rsidP="0019293B">
          <w:pPr>
            <w:pStyle w:val="HeaderEven"/>
          </w:pPr>
        </w:p>
      </w:tc>
    </w:tr>
  </w:tbl>
  <w:p w:rsidR="00796F66" w:rsidRDefault="00796F6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96F66">
      <w:tc>
        <w:tcPr>
          <w:tcW w:w="6634" w:type="dxa"/>
          <w:tcBorders>
            <w:top w:val="single" w:sz="6" w:space="0" w:color="auto"/>
          </w:tcBorders>
        </w:tcPr>
        <w:p w:rsidR="00796F66" w:rsidRDefault="00796F66" w:rsidP="00E669E2">
          <w:pPr>
            <w:pStyle w:val="HeaderOdd"/>
          </w:pPr>
        </w:p>
      </w:tc>
      <w:tc>
        <w:tcPr>
          <w:tcW w:w="2155" w:type="dxa"/>
          <w:tcBorders>
            <w:top w:val="single" w:sz="24" w:space="0" w:color="auto"/>
          </w:tcBorders>
        </w:tcPr>
        <w:p w:rsidR="00796F66" w:rsidRDefault="00796F66" w:rsidP="00E669E2">
          <w:pPr>
            <w:pStyle w:val="HeaderOdd"/>
          </w:pPr>
        </w:p>
      </w:tc>
    </w:tr>
  </w:tbl>
  <w:p w:rsidR="00796F66" w:rsidRDefault="00796F6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49E6AB8"/>
    <w:multiLevelType w:val="hybridMultilevel"/>
    <w:tmpl w:val="BE7E94A6"/>
    <w:lvl w:ilvl="0" w:tplc="07161100">
      <w:start w:val="1"/>
      <w:numFmt w:val="decimal"/>
      <w:lvlText w:val="%1"/>
      <w:lvlJc w:val="left"/>
      <w:pPr>
        <w:ind w:left="1260" w:hanging="90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0"/>
  </w:num>
  <w:num w:numId="2">
    <w:abstractNumId w:val="17"/>
  </w:num>
  <w:num w:numId="3">
    <w:abstractNumId w:val="1"/>
  </w:num>
  <w:num w:numId="4">
    <w:abstractNumId w:val="12"/>
  </w:num>
  <w:num w:numId="5">
    <w:abstractNumId w:val="2"/>
  </w:num>
  <w:num w:numId="6">
    <w:abstractNumId w:val="16"/>
  </w:num>
  <w:num w:numId="7">
    <w:abstractNumId w:val="14"/>
  </w:num>
  <w:num w:numId="8">
    <w:abstractNumId w:val="18"/>
  </w:num>
  <w:num w:numId="9">
    <w:abstractNumId w:val="6"/>
  </w:num>
  <w:num w:numId="10">
    <w:abstractNumId w:val="13"/>
  </w:num>
  <w:num w:numId="11">
    <w:abstractNumId w:val="5"/>
  </w:num>
  <w:num w:numId="12">
    <w:abstractNumId w:val="4"/>
  </w:num>
  <w:num w:numId="13">
    <w:abstractNumId w:val="7"/>
  </w:num>
  <w:num w:numId="14">
    <w:abstractNumId w:val="9"/>
  </w:num>
  <w:num w:numId="15">
    <w:abstractNumId w:val="11"/>
  </w:num>
  <w:num w:numId="16">
    <w:abstractNumId w:val="3"/>
  </w:num>
  <w:num w:numId="17">
    <w:abstractNumId w:val="15"/>
  </w:num>
  <w:num w:numId="18">
    <w:abstractNumId w:val="12"/>
  </w:num>
  <w:num w:numId="19">
    <w:abstractNumId w:val="8"/>
  </w:num>
  <w:num w:numId="20">
    <w:abstractNumId w:val="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1">
    <w:abstractNumId w:val="12"/>
  </w:num>
  <w:num w:numId="22">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3"/>
    <w:docVar w:name="ShortReportTitle" w:val="Report on Government Services 2013"/>
  </w:docVars>
  <w:rsids>
    <w:rsidRoot w:val="00B86CB4"/>
    <w:rsid w:val="000227D5"/>
    <w:rsid w:val="000245AA"/>
    <w:rsid w:val="0003664B"/>
    <w:rsid w:val="0004111F"/>
    <w:rsid w:val="0005578C"/>
    <w:rsid w:val="000565B3"/>
    <w:rsid w:val="0007150B"/>
    <w:rsid w:val="000938F5"/>
    <w:rsid w:val="00096E55"/>
    <w:rsid w:val="000B601B"/>
    <w:rsid w:val="000C207E"/>
    <w:rsid w:val="000F0035"/>
    <w:rsid w:val="000F420B"/>
    <w:rsid w:val="00110116"/>
    <w:rsid w:val="00120072"/>
    <w:rsid w:val="00126EB8"/>
    <w:rsid w:val="001274D4"/>
    <w:rsid w:val="001363AA"/>
    <w:rsid w:val="00167CA3"/>
    <w:rsid w:val="00183E82"/>
    <w:rsid w:val="001878BB"/>
    <w:rsid w:val="00187EEA"/>
    <w:rsid w:val="00191AE0"/>
    <w:rsid w:val="0019293B"/>
    <w:rsid w:val="001A5435"/>
    <w:rsid w:val="001B7720"/>
    <w:rsid w:val="001C0865"/>
    <w:rsid w:val="001C3ABA"/>
    <w:rsid w:val="001D0A18"/>
    <w:rsid w:val="001E7BE8"/>
    <w:rsid w:val="001F0248"/>
    <w:rsid w:val="001F3EB3"/>
    <w:rsid w:val="001F4F86"/>
    <w:rsid w:val="00201E83"/>
    <w:rsid w:val="00202C2C"/>
    <w:rsid w:val="0020524B"/>
    <w:rsid w:val="002059A0"/>
    <w:rsid w:val="002135AB"/>
    <w:rsid w:val="002144BE"/>
    <w:rsid w:val="00240CB3"/>
    <w:rsid w:val="00242279"/>
    <w:rsid w:val="00245C82"/>
    <w:rsid w:val="002504EE"/>
    <w:rsid w:val="0028029D"/>
    <w:rsid w:val="0028038E"/>
    <w:rsid w:val="0029178B"/>
    <w:rsid w:val="00291B40"/>
    <w:rsid w:val="002A390F"/>
    <w:rsid w:val="002B4008"/>
    <w:rsid w:val="002D0E8E"/>
    <w:rsid w:val="00301189"/>
    <w:rsid w:val="00323E09"/>
    <w:rsid w:val="00333932"/>
    <w:rsid w:val="003518AA"/>
    <w:rsid w:val="00352165"/>
    <w:rsid w:val="00353182"/>
    <w:rsid w:val="003565D9"/>
    <w:rsid w:val="003602E1"/>
    <w:rsid w:val="0037026F"/>
    <w:rsid w:val="00371240"/>
    <w:rsid w:val="00374731"/>
    <w:rsid w:val="00374877"/>
    <w:rsid w:val="00376E59"/>
    <w:rsid w:val="0038000F"/>
    <w:rsid w:val="003911BA"/>
    <w:rsid w:val="003919F9"/>
    <w:rsid w:val="00393A0D"/>
    <w:rsid w:val="003A79CE"/>
    <w:rsid w:val="003C38B5"/>
    <w:rsid w:val="003C5D99"/>
    <w:rsid w:val="003D3B04"/>
    <w:rsid w:val="003E2F59"/>
    <w:rsid w:val="003F0789"/>
    <w:rsid w:val="00401882"/>
    <w:rsid w:val="00404471"/>
    <w:rsid w:val="004100C8"/>
    <w:rsid w:val="00411DBD"/>
    <w:rsid w:val="00412ACE"/>
    <w:rsid w:val="00431249"/>
    <w:rsid w:val="00434C19"/>
    <w:rsid w:val="004417C1"/>
    <w:rsid w:val="00450810"/>
    <w:rsid w:val="00464B60"/>
    <w:rsid w:val="00477144"/>
    <w:rsid w:val="00485B11"/>
    <w:rsid w:val="00486AC8"/>
    <w:rsid w:val="00491380"/>
    <w:rsid w:val="004922E7"/>
    <w:rsid w:val="00492BF6"/>
    <w:rsid w:val="0049459F"/>
    <w:rsid w:val="004956FF"/>
    <w:rsid w:val="004A38DD"/>
    <w:rsid w:val="004A73CC"/>
    <w:rsid w:val="004B43AE"/>
    <w:rsid w:val="004C30ED"/>
    <w:rsid w:val="004D5675"/>
    <w:rsid w:val="004E1C9C"/>
    <w:rsid w:val="00502461"/>
    <w:rsid w:val="00523639"/>
    <w:rsid w:val="00531FE5"/>
    <w:rsid w:val="00532335"/>
    <w:rsid w:val="00573705"/>
    <w:rsid w:val="00583C39"/>
    <w:rsid w:val="00587F28"/>
    <w:rsid w:val="005909CF"/>
    <w:rsid w:val="00591E71"/>
    <w:rsid w:val="005A0D41"/>
    <w:rsid w:val="005D09F1"/>
    <w:rsid w:val="005D44E1"/>
    <w:rsid w:val="005E2138"/>
    <w:rsid w:val="005E5169"/>
    <w:rsid w:val="005F3481"/>
    <w:rsid w:val="00607BF1"/>
    <w:rsid w:val="00630D4D"/>
    <w:rsid w:val="00632A74"/>
    <w:rsid w:val="00636F7C"/>
    <w:rsid w:val="00655676"/>
    <w:rsid w:val="00661EBF"/>
    <w:rsid w:val="00675BC8"/>
    <w:rsid w:val="006A4655"/>
    <w:rsid w:val="006A4704"/>
    <w:rsid w:val="006B2B3C"/>
    <w:rsid w:val="006C1D81"/>
    <w:rsid w:val="006C6EED"/>
    <w:rsid w:val="006C7038"/>
    <w:rsid w:val="006E73EF"/>
    <w:rsid w:val="0070206A"/>
    <w:rsid w:val="00714D4D"/>
    <w:rsid w:val="00715BD1"/>
    <w:rsid w:val="00722BE7"/>
    <w:rsid w:val="00723B87"/>
    <w:rsid w:val="007442CE"/>
    <w:rsid w:val="007604BB"/>
    <w:rsid w:val="00765910"/>
    <w:rsid w:val="00785232"/>
    <w:rsid w:val="00796F66"/>
    <w:rsid w:val="007A21EB"/>
    <w:rsid w:val="007B1A93"/>
    <w:rsid w:val="007C1CDB"/>
    <w:rsid w:val="007C36C9"/>
    <w:rsid w:val="007D6401"/>
    <w:rsid w:val="007E01E4"/>
    <w:rsid w:val="007E4DEF"/>
    <w:rsid w:val="007F7107"/>
    <w:rsid w:val="00800D4C"/>
    <w:rsid w:val="0081030F"/>
    <w:rsid w:val="0082087D"/>
    <w:rsid w:val="00827929"/>
    <w:rsid w:val="00835771"/>
    <w:rsid w:val="00842933"/>
    <w:rsid w:val="0086082C"/>
    <w:rsid w:val="00860C85"/>
    <w:rsid w:val="00862650"/>
    <w:rsid w:val="00864ADC"/>
    <w:rsid w:val="00880153"/>
    <w:rsid w:val="00880F97"/>
    <w:rsid w:val="0088133A"/>
    <w:rsid w:val="0088688A"/>
    <w:rsid w:val="0089285E"/>
    <w:rsid w:val="0089436C"/>
    <w:rsid w:val="008D365C"/>
    <w:rsid w:val="008E1073"/>
    <w:rsid w:val="009030BF"/>
    <w:rsid w:val="0091032F"/>
    <w:rsid w:val="00914368"/>
    <w:rsid w:val="00923580"/>
    <w:rsid w:val="00931076"/>
    <w:rsid w:val="009345D9"/>
    <w:rsid w:val="009345F5"/>
    <w:rsid w:val="00934B15"/>
    <w:rsid w:val="00942B62"/>
    <w:rsid w:val="00956A0C"/>
    <w:rsid w:val="00956BD9"/>
    <w:rsid w:val="00962489"/>
    <w:rsid w:val="00973C22"/>
    <w:rsid w:val="00990C2C"/>
    <w:rsid w:val="009A0700"/>
    <w:rsid w:val="009A18E4"/>
    <w:rsid w:val="009B111A"/>
    <w:rsid w:val="009D409D"/>
    <w:rsid w:val="009E44A4"/>
    <w:rsid w:val="009F0D1B"/>
    <w:rsid w:val="009F696D"/>
    <w:rsid w:val="009F6BC6"/>
    <w:rsid w:val="00A02721"/>
    <w:rsid w:val="00A17328"/>
    <w:rsid w:val="00A23576"/>
    <w:rsid w:val="00A23A20"/>
    <w:rsid w:val="00A24E69"/>
    <w:rsid w:val="00A268B9"/>
    <w:rsid w:val="00A2703A"/>
    <w:rsid w:val="00A33DFF"/>
    <w:rsid w:val="00A35115"/>
    <w:rsid w:val="00A36D9A"/>
    <w:rsid w:val="00A554AB"/>
    <w:rsid w:val="00A57062"/>
    <w:rsid w:val="00A868AC"/>
    <w:rsid w:val="00A9231C"/>
    <w:rsid w:val="00A92367"/>
    <w:rsid w:val="00A92B53"/>
    <w:rsid w:val="00A94FA6"/>
    <w:rsid w:val="00AA49A0"/>
    <w:rsid w:val="00AA6710"/>
    <w:rsid w:val="00AA6D99"/>
    <w:rsid w:val="00AB0681"/>
    <w:rsid w:val="00AC79EB"/>
    <w:rsid w:val="00AD520B"/>
    <w:rsid w:val="00B425C3"/>
    <w:rsid w:val="00B440AD"/>
    <w:rsid w:val="00B53E7E"/>
    <w:rsid w:val="00B61C2C"/>
    <w:rsid w:val="00B6342E"/>
    <w:rsid w:val="00B7113F"/>
    <w:rsid w:val="00B86CB4"/>
    <w:rsid w:val="00B87DE1"/>
    <w:rsid w:val="00B93513"/>
    <w:rsid w:val="00B949D4"/>
    <w:rsid w:val="00BA73B6"/>
    <w:rsid w:val="00BA7E27"/>
    <w:rsid w:val="00BB2603"/>
    <w:rsid w:val="00BB4FCD"/>
    <w:rsid w:val="00BD13EA"/>
    <w:rsid w:val="00BE3808"/>
    <w:rsid w:val="00BF3091"/>
    <w:rsid w:val="00C062E9"/>
    <w:rsid w:val="00C07B64"/>
    <w:rsid w:val="00C07C15"/>
    <w:rsid w:val="00C13721"/>
    <w:rsid w:val="00C14FE4"/>
    <w:rsid w:val="00C16B02"/>
    <w:rsid w:val="00C3066D"/>
    <w:rsid w:val="00C543F4"/>
    <w:rsid w:val="00C6291C"/>
    <w:rsid w:val="00C633CB"/>
    <w:rsid w:val="00C63EDC"/>
    <w:rsid w:val="00C64A1B"/>
    <w:rsid w:val="00C67AE1"/>
    <w:rsid w:val="00C72C86"/>
    <w:rsid w:val="00C81D4A"/>
    <w:rsid w:val="00C8762C"/>
    <w:rsid w:val="00C9019E"/>
    <w:rsid w:val="00CA00F9"/>
    <w:rsid w:val="00CA1919"/>
    <w:rsid w:val="00CA2961"/>
    <w:rsid w:val="00CB50D7"/>
    <w:rsid w:val="00CB7177"/>
    <w:rsid w:val="00CC1998"/>
    <w:rsid w:val="00CC4946"/>
    <w:rsid w:val="00D270A4"/>
    <w:rsid w:val="00D31FE9"/>
    <w:rsid w:val="00D3445B"/>
    <w:rsid w:val="00D34E1B"/>
    <w:rsid w:val="00D376BA"/>
    <w:rsid w:val="00D45634"/>
    <w:rsid w:val="00D520CD"/>
    <w:rsid w:val="00D5568A"/>
    <w:rsid w:val="00D63D73"/>
    <w:rsid w:val="00D64452"/>
    <w:rsid w:val="00D66E1E"/>
    <w:rsid w:val="00D70E28"/>
    <w:rsid w:val="00D75722"/>
    <w:rsid w:val="00D77A45"/>
    <w:rsid w:val="00D80CF5"/>
    <w:rsid w:val="00D94170"/>
    <w:rsid w:val="00D97630"/>
    <w:rsid w:val="00DA5BBA"/>
    <w:rsid w:val="00DB26D2"/>
    <w:rsid w:val="00DB67C9"/>
    <w:rsid w:val="00DC0C95"/>
    <w:rsid w:val="00DD6580"/>
    <w:rsid w:val="00DF0215"/>
    <w:rsid w:val="00DF1DFA"/>
    <w:rsid w:val="00DF70FF"/>
    <w:rsid w:val="00E0363B"/>
    <w:rsid w:val="00E17C72"/>
    <w:rsid w:val="00E21FC6"/>
    <w:rsid w:val="00E22A42"/>
    <w:rsid w:val="00E371CD"/>
    <w:rsid w:val="00E431A9"/>
    <w:rsid w:val="00E669E2"/>
    <w:rsid w:val="00E76135"/>
    <w:rsid w:val="00E82F4F"/>
    <w:rsid w:val="00E860C7"/>
    <w:rsid w:val="00EA4F63"/>
    <w:rsid w:val="00EB36C8"/>
    <w:rsid w:val="00EB50D0"/>
    <w:rsid w:val="00EC27F5"/>
    <w:rsid w:val="00EC2844"/>
    <w:rsid w:val="00EC5500"/>
    <w:rsid w:val="00EF5BF2"/>
    <w:rsid w:val="00EF6C6C"/>
    <w:rsid w:val="00F056FC"/>
    <w:rsid w:val="00F10390"/>
    <w:rsid w:val="00F10476"/>
    <w:rsid w:val="00F135D8"/>
    <w:rsid w:val="00F31299"/>
    <w:rsid w:val="00F3534A"/>
    <w:rsid w:val="00F36DB3"/>
    <w:rsid w:val="00F51609"/>
    <w:rsid w:val="00F85325"/>
    <w:rsid w:val="00F8746D"/>
    <w:rsid w:val="00FB57A6"/>
    <w:rsid w:val="00FD1710"/>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38000F"/>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38000F"/>
    <w:pPr>
      <w:numPr>
        <w:numId w:val="22"/>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38000F"/>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BoxSpaceChar">
    <w:name w:val="Box Space Char"/>
    <w:link w:val="BoxSpace"/>
    <w:rsid w:val="00DF1DFA"/>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38000F"/>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38000F"/>
    <w:pPr>
      <w:numPr>
        <w:numId w:val="22"/>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38000F"/>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BoxSpaceChar">
    <w:name w:val="Box Space Char"/>
    <w:link w:val="BoxSpace"/>
    <w:rsid w:val="00DF1DFA"/>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6CEFA-BA5B-47D4-97E5-DC0019B2A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TotalTime>
  <Pages>18</Pages>
  <Words>4657</Words>
  <Characters>27264</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31858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3.</dc:description>
  <cp:lastModifiedBy>Productivity Commission</cp:lastModifiedBy>
  <cp:revision>6</cp:revision>
  <cp:lastPrinted>2012-07-19T02:05:00Z</cp:lastPrinted>
  <dcterms:created xsi:type="dcterms:W3CDTF">2013-04-02T04:47:00Z</dcterms:created>
  <dcterms:modified xsi:type="dcterms:W3CDTF">2013-04-16T06:00:00Z</dcterms:modified>
</cp:coreProperties>
</file>