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49D4" w:rsidRPr="002307BE" w:rsidRDefault="005E0ECB" w:rsidP="005E0ECB">
      <w:pPr>
        <w:pStyle w:val="Chapter"/>
        <w:ind w:left="907" w:hanging="907"/>
        <w:rPr>
          <w:noProof/>
        </w:rPr>
      </w:pPr>
      <w:bookmarkStart w:id="0" w:name="_AppendixNotByChapter"/>
      <w:bookmarkStart w:id="1" w:name="ChapterNumber"/>
      <w:bookmarkStart w:id="2" w:name="_GoBack"/>
      <w:bookmarkEnd w:id="0"/>
      <w:bookmarkEnd w:id="2"/>
      <w:r w:rsidRPr="00D42F26">
        <w:rPr>
          <w:noProof/>
        </w:rPr>
        <w:t>D</w:t>
      </w:r>
      <w:bookmarkEnd w:id="1"/>
      <w:r w:rsidRPr="00D42F26">
        <w:rPr>
          <w:noProof/>
        </w:rPr>
        <w:tab/>
      </w:r>
      <w:bookmarkStart w:id="3" w:name="ChapterTitle"/>
      <w:r w:rsidRPr="00D42F26">
        <w:rPr>
          <w:noProof/>
        </w:rPr>
        <w:t>Emergency manag</w:t>
      </w:r>
      <w:r w:rsidR="004C5BFA">
        <w:rPr>
          <w:noProof/>
        </w:rPr>
        <w:t>e</w:t>
      </w:r>
      <w:r w:rsidRPr="00D42F26">
        <w:rPr>
          <w:noProof/>
        </w:rPr>
        <w:t xml:space="preserve">ment sector </w:t>
      </w:r>
      <w:r w:rsidRPr="002307BE">
        <w:rPr>
          <w:noProof/>
        </w:rPr>
        <w:t>overview</w:t>
      </w:r>
      <w:bookmarkEnd w:id="3"/>
    </w:p>
    <w:p w:rsidR="00DF71C0" w:rsidRPr="002307BE" w:rsidRDefault="000A121E" w:rsidP="000A121E">
      <w:pPr>
        <w:pStyle w:val="BodyText"/>
        <w:rPr>
          <w:b/>
        </w:rPr>
      </w:pPr>
      <w:r w:rsidRPr="002307BE">
        <w:rPr>
          <w:b/>
        </w:rPr>
        <w:t>CONTENTS</w:t>
      </w:r>
      <w:bookmarkStart w:id="4" w:name="begin"/>
      <w:bookmarkStart w:id="5" w:name="_Toc300668509"/>
      <w:bookmarkEnd w:id="4"/>
    </w:p>
    <w:p w:rsidR="002307BE" w:rsidRPr="002307BE" w:rsidRDefault="002307BE">
      <w:pPr>
        <w:pStyle w:val="TOC3"/>
        <w:rPr>
          <w:rStyle w:val="Hyperlink"/>
          <w:b/>
          <w:noProof/>
          <w:color w:val="auto"/>
        </w:rPr>
      </w:pPr>
      <w:r w:rsidRPr="00FA546B">
        <w:rPr>
          <w:b/>
          <w:noProof/>
        </w:rPr>
        <w:t>Cross-cutting and interface issues</w:t>
      </w:r>
      <w:r w:rsidRPr="00FA546B">
        <w:rPr>
          <w:b/>
          <w:noProof/>
          <w:webHidden/>
        </w:rPr>
        <w:tab/>
      </w:r>
      <w:r w:rsidR="00A66E97" w:rsidRPr="00FA546B">
        <w:rPr>
          <w:b/>
          <w:noProof/>
          <w:webHidden/>
        </w:rPr>
        <w:t>D.1</w:t>
      </w:r>
    </w:p>
    <w:p w:rsidR="002307BE" w:rsidRPr="002307BE" w:rsidRDefault="002307BE">
      <w:pPr>
        <w:pStyle w:val="TOC3"/>
        <w:rPr>
          <w:rStyle w:val="Hyperlink"/>
          <w:b/>
          <w:noProof/>
          <w:color w:val="auto"/>
        </w:rPr>
      </w:pPr>
      <w:r w:rsidRPr="00FA546B">
        <w:rPr>
          <w:b/>
          <w:noProof/>
        </w:rPr>
        <w:t xml:space="preserve">Indigenous data in the Emergency management sector </w:t>
      </w:r>
      <w:r w:rsidR="003B7162" w:rsidRPr="00FA546B">
        <w:rPr>
          <w:b/>
          <w:noProof/>
        </w:rPr>
        <w:t>overview</w:t>
      </w:r>
      <w:r w:rsidRPr="00FA546B">
        <w:rPr>
          <w:b/>
          <w:noProof/>
          <w:webHidden/>
        </w:rPr>
        <w:tab/>
      </w:r>
      <w:r w:rsidR="00A66E97" w:rsidRPr="00FA546B">
        <w:rPr>
          <w:b/>
          <w:noProof/>
          <w:webHidden/>
        </w:rPr>
        <w:t>D.2</w:t>
      </w:r>
    </w:p>
    <w:p w:rsidR="002307BE" w:rsidRPr="002307BE" w:rsidRDefault="002307BE">
      <w:pPr>
        <w:pStyle w:val="TOC3"/>
        <w:rPr>
          <w:rStyle w:val="Hyperlink"/>
          <w:b/>
          <w:noProof/>
          <w:color w:val="auto"/>
        </w:rPr>
      </w:pPr>
      <w:r w:rsidRPr="00FA546B">
        <w:rPr>
          <w:b/>
          <w:noProof/>
        </w:rPr>
        <w:t>References</w:t>
      </w:r>
      <w:r w:rsidRPr="00FA546B">
        <w:rPr>
          <w:b/>
          <w:noProof/>
          <w:webHidden/>
        </w:rPr>
        <w:tab/>
      </w:r>
      <w:r w:rsidR="00A66E97" w:rsidRPr="00FA546B">
        <w:rPr>
          <w:b/>
          <w:noProof/>
          <w:webHidden/>
        </w:rPr>
        <w:t>D.2</w:t>
      </w:r>
    </w:p>
    <w:p w:rsidR="00F01616" w:rsidRPr="00BD0D9E" w:rsidRDefault="00F01616" w:rsidP="00F01616">
      <w:pPr>
        <w:keepNext/>
        <w:spacing w:before="360" w:line="80" w:lineRule="exact"/>
        <w:rPr>
          <w:szCs w:val="20"/>
        </w:rPr>
      </w:pPr>
      <w:bookmarkStart w:id="6" w:name="_Toc272325755"/>
      <w:bookmarkStart w:id="7" w:name="_Toc294252405"/>
      <w:bookmarkEnd w:id="5"/>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01F32" w:rsidRPr="000A121E" w:rsidTr="00494E88">
        <w:tc>
          <w:tcPr>
            <w:tcW w:w="8771" w:type="dxa"/>
            <w:tcBorders>
              <w:top w:val="single" w:sz="6" w:space="0" w:color="auto"/>
              <w:bottom w:val="nil"/>
            </w:tcBorders>
            <w:shd w:val="clear" w:color="auto" w:fill="E0E0E0"/>
          </w:tcPr>
          <w:p w:rsidR="00B01F32" w:rsidRPr="000A121E" w:rsidRDefault="00B01F32" w:rsidP="00494E88">
            <w:pPr>
              <w:pStyle w:val="BoxTitle"/>
            </w:pPr>
            <w:r w:rsidRPr="000A121E">
              <w:t>Attachment tables</w:t>
            </w:r>
          </w:p>
        </w:tc>
      </w:tr>
      <w:tr w:rsidR="00B01F32" w:rsidRPr="000A121E" w:rsidTr="00494E88">
        <w:trPr>
          <w:cantSplit/>
        </w:trPr>
        <w:tc>
          <w:tcPr>
            <w:tcW w:w="8771" w:type="dxa"/>
            <w:tcBorders>
              <w:top w:val="nil"/>
              <w:left w:val="single" w:sz="6" w:space="0" w:color="auto"/>
              <w:bottom w:val="nil"/>
              <w:right w:val="single" w:sz="6" w:space="0" w:color="auto"/>
            </w:tcBorders>
            <w:shd w:val="clear" w:color="auto" w:fill="E0E0E0"/>
          </w:tcPr>
          <w:p w:rsidR="00B01F32" w:rsidRPr="000A121E" w:rsidRDefault="00B01F32" w:rsidP="003B7162">
            <w:pPr>
              <w:pStyle w:val="Box"/>
            </w:pPr>
            <w:r w:rsidRPr="000A121E">
              <w:t xml:space="preserve">There are no </w:t>
            </w:r>
            <w:r>
              <w:t>Emergency management</w:t>
            </w:r>
            <w:r w:rsidRPr="000A121E">
              <w:t xml:space="preserve"> sector </w:t>
            </w:r>
            <w:r w:rsidR="003B7162">
              <w:t>overview</w:t>
            </w:r>
            <w:r w:rsidRPr="000A121E">
              <w:t xml:space="preserve"> attachment tables throughout this Indigenous Compendium.</w:t>
            </w:r>
          </w:p>
        </w:tc>
      </w:tr>
      <w:tr w:rsidR="00B01F32" w:rsidRPr="000A121E" w:rsidTr="00494E88">
        <w:trPr>
          <w:cantSplit/>
        </w:trPr>
        <w:tc>
          <w:tcPr>
            <w:tcW w:w="8771" w:type="dxa"/>
            <w:tcBorders>
              <w:top w:val="nil"/>
              <w:left w:val="single" w:sz="6" w:space="0" w:color="auto"/>
              <w:bottom w:val="single" w:sz="6" w:space="0" w:color="auto"/>
              <w:right w:val="single" w:sz="6" w:space="0" w:color="auto"/>
            </w:tcBorders>
            <w:shd w:val="clear" w:color="auto" w:fill="E0E0E0"/>
          </w:tcPr>
          <w:p w:rsidR="00B01F32" w:rsidRPr="000A121E" w:rsidRDefault="00B01F32" w:rsidP="00494E88">
            <w:pPr>
              <w:pStyle w:val="Box"/>
              <w:spacing w:before="0" w:line="120" w:lineRule="exact"/>
            </w:pPr>
          </w:p>
        </w:tc>
      </w:tr>
      <w:tr w:rsidR="00B01F32" w:rsidRPr="000A121E" w:rsidTr="00494E88">
        <w:tc>
          <w:tcPr>
            <w:tcW w:w="8771" w:type="dxa"/>
            <w:tcBorders>
              <w:top w:val="nil"/>
              <w:left w:val="nil"/>
              <w:bottom w:val="nil"/>
              <w:right w:val="nil"/>
            </w:tcBorders>
          </w:tcPr>
          <w:p w:rsidR="00B01F32" w:rsidRPr="000A121E" w:rsidRDefault="00B01F32" w:rsidP="00494E88">
            <w:pPr>
              <w:pStyle w:val="Box"/>
              <w:keepNext w:val="0"/>
              <w:spacing w:before="60" w:after="60" w:line="80" w:lineRule="exact"/>
              <w:rPr>
                <w:b/>
                <w:color w:val="FF00FF"/>
                <w:sz w:val="14"/>
              </w:rPr>
            </w:pPr>
          </w:p>
        </w:tc>
      </w:tr>
    </w:tbl>
    <w:bookmarkEnd w:id="6"/>
    <w:bookmarkEnd w:id="7"/>
    <w:p w:rsidR="003229EA" w:rsidRPr="003229EA" w:rsidRDefault="003229EA" w:rsidP="003229EA">
      <w:pPr>
        <w:spacing w:before="240" w:line="320" w:lineRule="atLeast"/>
        <w:jc w:val="both"/>
        <w:rPr>
          <w:szCs w:val="20"/>
        </w:rPr>
      </w:pPr>
      <w:r w:rsidRPr="003229EA">
        <w:rPr>
          <w:szCs w:val="20"/>
        </w:rPr>
        <w:t xml:space="preserve">The Emergency management sector </w:t>
      </w:r>
      <w:r w:rsidR="003B7162">
        <w:rPr>
          <w:szCs w:val="20"/>
        </w:rPr>
        <w:t>overview</w:t>
      </w:r>
      <w:r w:rsidRPr="003229EA">
        <w:rPr>
          <w:szCs w:val="20"/>
        </w:rPr>
        <w:t xml:space="preserve"> in the </w:t>
      </w:r>
      <w:r w:rsidRPr="003229EA">
        <w:rPr>
          <w:i/>
          <w:szCs w:val="20"/>
        </w:rPr>
        <w:t>Report on Government Services 201</w:t>
      </w:r>
      <w:r w:rsidR="009B367F" w:rsidRPr="009B367F">
        <w:rPr>
          <w:i/>
          <w:szCs w:val="20"/>
        </w:rPr>
        <w:t>3</w:t>
      </w:r>
      <w:r w:rsidRPr="003229EA">
        <w:rPr>
          <w:szCs w:val="20"/>
        </w:rPr>
        <w:t xml:space="preserve"> (201</w:t>
      </w:r>
      <w:r w:rsidR="009B367F" w:rsidRPr="009B367F">
        <w:rPr>
          <w:szCs w:val="20"/>
        </w:rPr>
        <w:t>3</w:t>
      </w:r>
      <w:r w:rsidRPr="003229EA">
        <w:rPr>
          <w:szCs w:val="20"/>
        </w:rPr>
        <w:t xml:space="preserve"> Report) provides contextual and cross-sector information relating to emergency management in </w:t>
      </w:r>
      <w:smartTag w:uri="urn:schemas-microsoft-com:office:smarttags" w:element="country-region">
        <w:smartTag w:uri="urn:schemas-microsoft-com:office:smarttags" w:element="place">
          <w:r w:rsidRPr="003229EA">
            <w:rPr>
              <w:szCs w:val="20"/>
            </w:rPr>
            <w:t>Australia</w:t>
          </w:r>
        </w:smartTag>
      </w:smartTag>
      <w:r w:rsidRPr="003229EA">
        <w:rPr>
          <w:szCs w:val="20"/>
        </w:rPr>
        <w:t>.</w:t>
      </w:r>
    </w:p>
    <w:p w:rsidR="009B367F" w:rsidRDefault="009B367F" w:rsidP="009B367F">
      <w:pPr>
        <w:pStyle w:val="BodyText"/>
      </w:pPr>
      <w:bookmarkStart w:id="8" w:name="_Toc317606641"/>
      <w:bookmarkStart w:id="9" w:name="_Toc320173965"/>
      <w:bookmarkStart w:id="10" w:name="_Toc320774547"/>
      <w:bookmarkStart w:id="11" w:name="_Toc294252408"/>
      <w:r w:rsidRPr="00262ED3">
        <w:t xml:space="preserve">This </w:t>
      </w:r>
      <w:r>
        <w:t>sector overview</w:t>
      </w:r>
      <w:r w:rsidRPr="00262ED3">
        <w:t xml:space="preserve"> provides an introduction </w:t>
      </w:r>
      <w:r>
        <w:t>and the policy context for the government services reported in ‘Fire and ambulance services’ (chapter 9) by providing an overview of the emergency management sector.</w:t>
      </w:r>
    </w:p>
    <w:p w:rsidR="003229EA" w:rsidRPr="003229EA" w:rsidRDefault="003229EA" w:rsidP="003229EA">
      <w:pPr>
        <w:keepNext/>
        <w:spacing w:before="560" w:line="320" w:lineRule="exact"/>
        <w:outlineLvl w:val="2"/>
        <w:rPr>
          <w:rFonts w:ascii="Arial" w:hAnsi="Arial"/>
          <w:b/>
          <w:szCs w:val="20"/>
        </w:rPr>
      </w:pPr>
      <w:bookmarkStart w:id="12" w:name="_Toc347818014"/>
      <w:r w:rsidRPr="003229EA">
        <w:rPr>
          <w:rFonts w:ascii="Arial" w:hAnsi="Arial"/>
          <w:b/>
          <w:szCs w:val="20"/>
        </w:rPr>
        <w:t>Cross-cutting and interface issues</w:t>
      </w:r>
      <w:bookmarkEnd w:id="8"/>
      <w:bookmarkEnd w:id="9"/>
      <w:bookmarkEnd w:id="10"/>
      <w:bookmarkEnd w:id="12"/>
    </w:p>
    <w:p w:rsidR="00DC58F9" w:rsidRPr="009777D8" w:rsidRDefault="00DC58F9" w:rsidP="00DC58F9">
      <w:pPr>
        <w:pStyle w:val="BodyText"/>
      </w:pPr>
      <w:r>
        <w:t xml:space="preserve">Emergency management policies need also to consider how government services cut across populations and communities with special needs. </w:t>
      </w:r>
      <w:r w:rsidRPr="00BF7142">
        <w:t>The Standing Council on Police and Emergency Management’s terms of reference emphasise that cross</w:t>
      </w:r>
      <w:r>
        <w:noBreakHyphen/>
      </w:r>
      <w:r w:rsidRPr="00BF7142">
        <w:t>cutting issues such as Indigenous disadvantage, access to services, gender equality, and inclusion for people with disability, as well as the specific needs of regional Australia should to be taken into account in pursuing its priority issues of national significance</w:t>
      </w:r>
      <w:r>
        <w:t xml:space="preserve"> (COAG 2012)</w:t>
      </w:r>
      <w:r w:rsidRPr="00BF7142">
        <w:t>.</w:t>
      </w:r>
    </w:p>
    <w:p w:rsidR="00DC58F9" w:rsidRPr="009777D8" w:rsidRDefault="00DC58F9" w:rsidP="00DC58F9">
      <w:pPr>
        <w:pStyle w:val="BodyText"/>
      </w:pPr>
      <w:r w:rsidRPr="009777D8">
        <w:t xml:space="preserve">The development of the National Emergency Management Strategy for Remote Indigenous Communities was initiated by the Australian </w:t>
      </w:r>
      <w:r>
        <w:t>Emergency Management Committee</w:t>
      </w:r>
      <w:r w:rsidRPr="009777D8">
        <w:t xml:space="preserve"> in 2004</w:t>
      </w:r>
      <w:r>
        <w:t xml:space="preserve"> (RICAC 2007)</w:t>
      </w:r>
      <w:r w:rsidRPr="009777D8">
        <w:t xml:space="preserve">. The </w:t>
      </w:r>
      <w:r>
        <w:t>finalised</w:t>
      </w:r>
      <w:r w:rsidRPr="009777D8">
        <w:t xml:space="preserve"> strategy has been endorsed by the Augmented Australasian Police Ministers’ Council (now </w:t>
      </w:r>
      <w:r>
        <w:t xml:space="preserve">the </w:t>
      </w:r>
      <w:r w:rsidRPr="006511E7">
        <w:t xml:space="preserve">Standing Council on </w:t>
      </w:r>
      <w:r w:rsidRPr="006511E7">
        <w:lastRenderedPageBreak/>
        <w:t>Police and Emergency Management</w:t>
      </w:r>
      <w:r w:rsidRPr="009777D8">
        <w:t>). The strategy aims to improve the disaster resilience of remote Indigenous communities.</w:t>
      </w:r>
    </w:p>
    <w:p w:rsidR="003229EA" w:rsidRPr="003229EA" w:rsidRDefault="003229EA" w:rsidP="003229EA">
      <w:pPr>
        <w:keepNext/>
        <w:spacing w:before="560" w:line="320" w:lineRule="exact"/>
        <w:outlineLvl w:val="2"/>
        <w:rPr>
          <w:rFonts w:ascii="Arial" w:hAnsi="Arial"/>
          <w:b/>
          <w:szCs w:val="20"/>
        </w:rPr>
      </w:pPr>
      <w:bookmarkStart w:id="13" w:name="_Toc320774548"/>
      <w:bookmarkStart w:id="14" w:name="_Toc347818015"/>
      <w:bookmarkStart w:id="15" w:name="_Toc294252410"/>
      <w:bookmarkStart w:id="16" w:name="_Toc317606642"/>
      <w:bookmarkStart w:id="17" w:name="_Toc320173966"/>
      <w:bookmarkEnd w:id="11"/>
      <w:r w:rsidRPr="003229EA">
        <w:rPr>
          <w:rFonts w:ascii="Arial" w:hAnsi="Arial"/>
          <w:b/>
          <w:szCs w:val="20"/>
        </w:rPr>
        <w:t xml:space="preserve">Indigenous data in the Emergency management sector </w:t>
      </w:r>
      <w:bookmarkEnd w:id="13"/>
      <w:bookmarkEnd w:id="14"/>
      <w:r w:rsidR="003B7162">
        <w:rPr>
          <w:rFonts w:ascii="Arial" w:hAnsi="Arial"/>
          <w:b/>
          <w:szCs w:val="20"/>
        </w:rPr>
        <w:t>overview</w:t>
      </w:r>
    </w:p>
    <w:p w:rsidR="003229EA" w:rsidRPr="003229EA" w:rsidRDefault="003229EA" w:rsidP="003229EA">
      <w:pPr>
        <w:spacing w:before="240" w:line="320" w:lineRule="atLeast"/>
        <w:jc w:val="both"/>
        <w:rPr>
          <w:szCs w:val="20"/>
        </w:rPr>
      </w:pPr>
      <w:r w:rsidRPr="003229EA">
        <w:rPr>
          <w:szCs w:val="20"/>
        </w:rPr>
        <w:t xml:space="preserve">The Emergency management sector </w:t>
      </w:r>
      <w:r w:rsidR="003B7162">
        <w:rPr>
          <w:szCs w:val="20"/>
        </w:rPr>
        <w:t>overview</w:t>
      </w:r>
      <w:r w:rsidRPr="003229EA">
        <w:rPr>
          <w:szCs w:val="20"/>
        </w:rPr>
        <w:t xml:space="preserve"> in the 201</w:t>
      </w:r>
      <w:r w:rsidR="00DC58F9" w:rsidRPr="00DC58F9">
        <w:rPr>
          <w:szCs w:val="20"/>
        </w:rPr>
        <w:t>3</w:t>
      </w:r>
      <w:r w:rsidRPr="003229EA">
        <w:rPr>
          <w:szCs w:val="20"/>
        </w:rPr>
        <w:t xml:space="preserve"> Report contains no specific data items on Indigenous </w:t>
      </w:r>
      <w:r w:rsidR="00780820">
        <w:rPr>
          <w:szCs w:val="20"/>
        </w:rPr>
        <w:t>Australians</w:t>
      </w:r>
      <w:r w:rsidRPr="003229EA">
        <w:rPr>
          <w:szCs w:val="20"/>
        </w:rPr>
        <w:t>.</w:t>
      </w:r>
    </w:p>
    <w:p w:rsidR="003229EA" w:rsidRPr="003229EA" w:rsidRDefault="003229EA" w:rsidP="003229EA">
      <w:pPr>
        <w:keepNext/>
        <w:spacing w:before="560" w:line="320" w:lineRule="exact"/>
        <w:outlineLvl w:val="2"/>
        <w:rPr>
          <w:rFonts w:ascii="Arial" w:hAnsi="Arial"/>
          <w:b/>
          <w:szCs w:val="20"/>
        </w:rPr>
      </w:pPr>
      <w:bookmarkStart w:id="18" w:name="_Toc320774549"/>
      <w:bookmarkStart w:id="19" w:name="_Toc347818016"/>
      <w:r w:rsidRPr="003229EA">
        <w:rPr>
          <w:rFonts w:ascii="Arial" w:hAnsi="Arial"/>
          <w:b/>
          <w:szCs w:val="20"/>
        </w:rPr>
        <w:t>References</w:t>
      </w:r>
      <w:bookmarkEnd w:id="15"/>
      <w:bookmarkEnd w:id="16"/>
      <w:bookmarkEnd w:id="17"/>
      <w:bookmarkEnd w:id="18"/>
      <w:bookmarkEnd w:id="19"/>
    </w:p>
    <w:p w:rsidR="00DC58F9" w:rsidRPr="00BF75CC" w:rsidRDefault="00DC58F9" w:rsidP="00DC58F9">
      <w:pPr>
        <w:pStyle w:val="Reference"/>
      </w:pPr>
      <w:r w:rsidRPr="00262ED3">
        <w:t xml:space="preserve">COAG (Council of Australian Governments) </w:t>
      </w:r>
      <w:r>
        <w:t xml:space="preserve">2012, </w:t>
      </w:r>
      <w:r w:rsidRPr="00BF75CC">
        <w:rPr>
          <w:i/>
        </w:rPr>
        <w:t>Standing Council on Police and Emergency Management: Terms of Reference</w:t>
      </w:r>
      <w:r>
        <w:t>, w</w:t>
      </w:r>
      <w:r w:rsidRPr="00BF75CC">
        <w:t>ww.ag.gov.au/Committeesandcouncils/Ministerialcouncils/Pages/</w:t>
      </w:r>
      <w:r>
        <w:br/>
      </w:r>
      <w:r w:rsidRPr="00BF75CC">
        <w:t>StandingCouncilonPoliceandEmergencyManagement.aspx</w:t>
      </w:r>
      <w:r>
        <w:t xml:space="preserve"> (cited 1 Nov 2012)</w:t>
      </w:r>
    </w:p>
    <w:p w:rsidR="00F056FC" w:rsidRDefault="00DC58F9" w:rsidP="00DC58F9">
      <w:pPr>
        <w:pStyle w:val="Reference"/>
        <w:rPr>
          <w:spacing w:val="-6"/>
        </w:rPr>
      </w:pPr>
      <w:r w:rsidRPr="00BF7142">
        <w:rPr>
          <w:spacing w:val="-6"/>
        </w:rPr>
        <w:t xml:space="preserve">RICAC </w:t>
      </w:r>
      <w:r>
        <w:rPr>
          <w:spacing w:val="-6"/>
        </w:rPr>
        <w:t>(</w:t>
      </w:r>
      <w:r w:rsidRPr="00BF7142">
        <w:rPr>
          <w:spacing w:val="-6"/>
        </w:rPr>
        <w:t>Remote Indigenous Communities Advisory Committee</w:t>
      </w:r>
      <w:r>
        <w:rPr>
          <w:spacing w:val="-6"/>
        </w:rPr>
        <w:t xml:space="preserve">) 2007, </w:t>
      </w:r>
      <w:r w:rsidRPr="00BF7142">
        <w:rPr>
          <w:i/>
          <w:spacing w:val="-6"/>
        </w:rPr>
        <w:t>Keeping our mob safe: National emergency management strategy for remote Indigenous communities</w:t>
      </w:r>
      <w:r>
        <w:rPr>
          <w:spacing w:val="-6"/>
        </w:rPr>
        <w:t>, Commonwealth of Australia, Canberra.</w:t>
      </w:r>
    </w:p>
    <w:p w:rsidR="00DC58F9" w:rsidRDefault="00DC58F9" w:rsidP="00DC58F9">
      <w:pPr>
        <w:pStyle w:val="Reference"/>
      </w:pPr>
    </w:p>
    <w:p w:rsidR="00FA546B" w:rsidRDefault="00FA546B">
      <w:pPr>
        <w:pStyle w:val="Reference"/>
      </w:pPr>
    </w:p>
    <w:sectPr w:rsidR="00FA546B" w:rsidSect="001D0A18">
      <w:headerReference w:type="even" r:id="rId9"/>
      <w:headerReference w:type="default" r:id="rId10"/>
      <w:footerReference w:type="even" r:id="rId11"/>
      <w:footerReference w:type="default" r:id="rId12"/>
      <w:pgSz w:w="11907" w:h="16840" w:code="9"/>
      <w:pgMar w:top="1985" w:right="1304" w:bottom="1418" w:left="1814" w:header="1701" w:footer="567" w:gutter="0"/>
      <w:pgNumType w:start="1" w:chapStyle="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78E9" w:rsidRDefault="000378E9">
      <w:r>
        <w:separator/>
      </w:r>
    </w:p>
  </w:endnote>
  <w:endnote w:type="continuationSeparator" w:id="0">
    <w:p w:rsidR="000378E9" w:rsidRDefault="000378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0378E9">
      <w:trPr>
        <w:trHeight w:hRule="exact" w:val="740"/>
      </w:trPr>
      <w:tc>
        <w:tcPr>
          <w:tcW w:w="510" w:type="dxa"/>
          <w:tcBorders>
            <w:top w:val="single" w:sz="6" w:space="0" w:color="auto"/>
          </w:tcBorders>
        </w:tcPr>
        <w:p w:rsidR="000378E9" w:rsidRDefault="00A66E97" w:rsidP="00860C85">
          <w:pPr>
            <w:pStyle w:val="Footer"/>
            <w:tabs>
              <w:tab w:val="left" w:pos="0"/>
            </w:tabs>
            <w:ind w:right="0"/>
            <w:rPr>
              <w:rStyle w:val="PageNumber"/>
            </w:rPr>
          </w:pPr>
          <w:r>
            <w:fldChar w:fldCharType="begin"/>
          </w:r>
          <w:r>
            <w:instrText xml:space="preserve"> COMMENTS  \* MERGEFORMAT </w:instrText>
          </w:r>
          <w:r>
            <w:fldChar w:fldCharType="separate"/>
          </w:r>
          <w:proofErr w:type="spellStart"/>
          <w:r>
            <w:rPr>
              <w:rStyle w:val="PageNumber"/>
            </w:rPr>
            <w:t>D.</w:t>
          </w:r>
          <w:r>
            <w:rPr>
              <w:rStyle w:val="PageNumber"/>
            </w:rPr>
            <w:fldChar w:fldCharType="end"/>
          </w:r>
          <w:r>
            <w:rPr>
              <w:rStyle w:val="PageNumber"/>
            </w:rPr>
            <w:fldChar w:fldCharType="begin"/>
          </w:r>
          <w:r>
            <w:rPr>
              <w:rStyle w:val="PageNumber"/>
            </w:rPr>
            <w:instrText xml:space="preserve">PAGE  </w:instrText>
          </w:r>
          <w:r>
            <w:rPr>
              <w:rStyle w:val="PageNumber"/>
            </w:rPr>
            <w:fldChar w:fldCharType="separate"/>
          </w:r>
          <w:r w:rsidR="005439F7">
            <w:rPr>
              <w:rStyle w:val="PageNumber"/>
              <w:noProof/>
            </w:rPr>
            <w:t>2</w:t>
          </w:r>
          <w:proofErr w:type="spellEnd"/>
          <w:r>
            <w:rPr>
              <w:rStyle w:val="PageNumber"/>
            </w:rPr>
            <w:fldChar w:fldCharType="end"/>
          </w:r>
        </w:p>
      </w:tc>
      <w:tc>
        <w:tcPr>
          <w:tcW w:w="1644" w:type="dxa"/>
          <w:tcBorders>
            <w:top w:val="single" w:sz="6" w:space="0" w:color="auto"/>
          </w:tcBorders>
        </w:tcPr>
        <w:p w:rsidR="000378E9" w:rsidRDefault="00FA546B" w:rsidP="0019293B">
          <w:pPr>
            <w:pStyle w:val="Footer"/>
          </w:pPr>
          <w:fldSimple w:instr=" SUBJECT  \* MERGEFORMAT ">
            <w:r w:rsidR="005E0ECB">
              <w:t>Report on Government Services 2013</w:t>
            </w:r>
          </w:fldSimple>
        </w:p>
      </w:tc>
      <w:tc>
        <w:tcPr>
          <w:tcW w:w="6634" w:type="dxa"/>
        </w:tcPr>
        <w:p w:rsidR="000378E9" w:rsidRDefault="000378E9" w:rsidP="0019293B">
          <w:pPr>
            <w:pStyle w:val="Footer"/>
          </w:pPr>
        </w:p>
      </w:tc>
    </w:tr>
  </w:tbl>
  <w:p w:rsidR="000378E9" w:rsidRDefault="000378E9"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0378E9">
      <w:trPr>
        <w:trHeight w:hRule="exact" w:val="740"/>
      </w:trPr>
      <w:tc>
        <w:tcPr>
          <w:tcW w:w="6634" w:type="dxa"/>
        </w:tcPr>
        <w:p w:rsidR="000378E9" w:rsidRDefault="000378E9">
          <w:pPr>
            <w:pStyle w:val="Footer"/>
            <w:ind w:right="360" w:firstLine="360"/>
          </w:pPr>
        </w:p>
      </w:tc>
      <w:tc>
        <w:tcPr>
          <w:tcW w:w="1644" w:type="dxa"/>
          <w:tcBorders>
            <w:top w:val="single" w:sz="6" w:space="0" w:color="auto"/>
          </w:tcBorders>
        </w:tcPr>
        <w:p w:rsidR="000378E9" w:rsidRDefault="00FA546B">
          <w:pPr>
            <w:pStyle w:val="Footer"/>
          </w:pPr>
          <w:fldSimple w:instr=" TITLE  \* MERGEFORMAT ">
            <w:r w:rsidR="005E0ECB">
              <w:t>Indigenous Compendium 2013</w:t>
            </w:r>
          </w:fldSimple>
        </w:p>
      </w:tc>
      <w:tc>
        <w:tcPr>
          <w:tcW w:w="510" w:type="dxa"/>
          <w:tcBorders>
            <w:top w:val="single" w:sz="6" w:space="0" w:color="auto"/>
          </w:tcBorders>
        </w:tcPr>
        <w:p w:rsidR="000378E9" w:rsidRDefault="00A66E97">
          <w:pPr>
            <w:pStyle w:val="Footer"/>
            <w:jc w:val="right"/>
          </w:pPr>
          <w:r>
            <w:fldChar w:fldCharType="begin"/>
          </w:r>
          <w:r>
            <w:instrText xml:space="preserve"> COMMENTS  \* MERGEFORMAT </w:instrText>
          </w:r>
          <w:r>
            <w:fldChar w:fldCharType="separate"/>
          </w:r>
          <w:proofErr w:type="spellStart"/>
          <w:r>
            <w:rPr>
              <w:rStyle w:val="PageNumber"/>
            </w:rPr>
            <w:t>D.</w:t>
          </w:r>
          <w:r>
            <w:rPr>
              <w:rStyle w:val="PageNumber"/>
            </w:rPr>
            <w:fldChar w:fldCharType="end"/>
          </w:r>
          <w:r>
            <w:rPr>
              <w:rStyle w:val="PageNumber"/>
            </w:rPr>
            <w:fldChar w:fldCharType="begin"/>
          </w:r>
          <w:r>
            <w:rPr>
              <w:rStyle w:val="PageNumber"/>
            </w:rPr>
            <w:instrText xml:space="preserve">PAGE  </w:instrText>
          </w:r>
          <w:r>
            <w:rPr>
              <w:rStyle w:val="PageNumber"/>
            </w:rPr>
            <w:fldChar w:fldCharType="separate"/>
          </w:r>
          <w:r w:rsidR="005439F7">
            <w:rPr>
              <w:rStyle w:val="PageNumber"/>
              <w:noProof/>
            </w:rPr>
            <w:t>1</w:t>
          </w:r>
          <w:proofErr w:type="spellEnd"/>
          <w:r>
            <w:rPr>
              <w:rStyle w:val="PageNumber"/>
            </w:rPr>
            <w:fldChar w:fldCharType="end"/>
          </w:r>
        </w:p>
      </w:tc>
    </w:tr>
  </w:tbl>
  <w:p w:rsidR="000378E9" w:rsidRDefault="000378E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78E9" w:rsidRDefault="000378E9">
      <w:r>
        <w:separator/>
      </w:r>
    </w:p>
  </w:footnote>
  <w:footnote w:type="continuationSeparator" w:id="0">
    <w:p w:rsidR="000378E9" w:rsidRDefault="000378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0378E9">
      <w:tc>
        <w:tcPr>
          <w:tcW w:w="2155" w:type="dxa"/>
          <w:tcBorders>
            <w:top w:val="single" w:sz="24" w:space="0" w:color="auto"/>
          </w:tcBorders>
        </w:tcPr>
        <w:p w:rsidR="000378E9" w:rsidRDefault="000378E9" w:rsidP="0019293B">
          <w:pPr>
            <w:pStyle w:val="HeaderEven"/>
          </w:pPr>
        </w:p>
      </w:tc>
      <w:tc>
        <w:tcPr>
          <w:tcW w:w="6634" w:type="dxa"/>
          <w:tcBorders>
            <w:top w:val="single" w:sz="6" w:space="0" w:color="auto"/>
          </w:tcBorders>
        </w:tcPr>
        <w:p w:rsidR="000378E9" w:rsidRDefault="000378E9" w:rsidP="0019293B">
          <w:pPr>
            <w:pStyle w:val="HeaderEven"/>
          </w:pPr>
        </w:p>
      </w:tc>
    </w:tr>
  </w:tbl>
  <w:p w:rsidR="000378E9" w:rsidRDefault="000378E9"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378E9">
      <w:tc>
        <w:tcPr>
          <w:tcW w:w="6634" w:type="dxa"/>
          <w:tcBorders>
            <w:top w:val="single" w:sz="6" w:space="0" w:color="auto"/>
          </w:tcBorders>
        </w:tcPr>
        <w:p w:rsidR="000378E9" w:rsidRDefault="000378E9" w:rsidP="00E669E2">
          <w:pPr>
            <w:pStyle w:val="HeaderOdd"/>
          </w:pPr>
        </w:p>
      </w:tc>
      <w:tc>
        <w:tcPr>
          <w:tcW w:w="2155" w:type="dxa"/>
          <w:tcBorders>
            <w:top w:val="single" w:sz="24" w:space="0" w:color="auto"/>
          </w:tcBorders>
        </w:tcPr>
        <w:p w:rsidR="000378E9" w:rsidRDefault="000378E9" w:rsidP="00E669E2">
          <w:pPr>
            <w:pStyle w:val="HeaderOdd"/>
          </w:pPr>
        </w:p>
      </w:tc>
    </w:tr>
  </w:tbl>
  <w:p w:rsidR="000378E9" w:rsidRDefault="000378E9"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49E6AB8"/>
    <w:multiLevelType w:val="hybridMultilevel"/>
    <w:tmpl w:val="BE7E94A6"/>
    <w:lvl w:ilvl="0" w:tplc="07161100">
      <w:start w:val="1"/>
      <w:numFmt w:val="decimal"/>
      <w:lvlText w:val="%1"/>
      <w:lvlJc w:val="left"/>
      <w:pPr>
        <w:ind w:left="1260" w:hanging="90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1">
    <w:nsid w:val="30E90CE4"/>
    <w:multiLevelType w:val="singleLevel"/>
    <w:tmpl w:val="52F61D9A"/>
    <w:lvl w:ilvl="0">
      <w:start w:val="1"/>
      <w:numFmt w:val="bullet"/>
      <w:lvlText w:val=""/>
      <w:lvlJc w:val="left"/>
      <w:pPr>
        <w:tabs>
          <w:tab w:val="num" w:pos="284"/>
        </w:tabs>
        <w:ind w:left="284" w:hanging="284"/>
      </w:pPr>
      <w:rPr>
        <w:rFonts w:ascii="Symbol" w:hAnsi="Symbol" w:hint="default"/>
        <w:sz w:val="18"/>
      </w:rPr>
    </w:lvl>
  </w:abstractNum>
  <w:abstractNum w:abstractNumId="22">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3">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5">
    <w:nsid w:val="51F74561"/>
    <w:multiLevelType w:val="singleLevel"/>
    <w:tmpl w:val="ED98921A"/>
    <w:lvl w:ilvl="0">
      <w:start w:val="1"/>
      <w:numFmt w:val="decimal"/>
      <w:lvlText w:val="%1."/>
      <w:legacy w:legacy="1" w:legacySpace="0" w:legacyIndent="340"/>
      <w:lvlJc w:val="left"/>
      <w:pPr>
        <w:ind w:left="340" w:hanging="340"/>
      </w:pPr>
    </w:lvl>
  </w:abstractNum>
  <w:abstractNum w:abstractNumId="26">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7">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8">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9">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30">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2">
    <w:nsid w:val="5A096576"/>
    <w:multiLevelType w:val="singleLevel"/>
    <w:tmpl w:val="ED98921A"/>
    <w:lvl w:ilvl="0">
      <w:start w:val="1"/>
      <w:numFmt w:val="decimal"/>
      <w:lvlText w:val="%1."/>
      <w:legacy w:legacy="1" w:legacySpace="0" w:legacyIndent="340"/>
      <w:lvlJc w:val="left"/>
      <w:pPr>
        <w:ind w:left="340" w:hanging="340"/>
      </w:pPr>
    </w:lvl>
  </w:abstractNum>
  <w:abstractNum w:abstractNumId="33">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nsid w:val="60055F7F"/>
    <w:multiLevelType w:val="singleLevel"/>
    <w:tmpl w:val="ED98921A"/>
    <w:lvl w:ilvl="0">
      <w:start w:val="1"/>
      <w:numFmt w:val="decimal"/>
      <w:lvlText w:val="%1."/>
      <w:legacy w:legacy="1" w:legacySpace="0" w:legacyIndent="340"/>
      <w:lvlJc w:val="left"/>
      <w:pPr>
        <w:ind w:left="340" w:hanging="340"/>
      </w:pPr>
    </w:lvl>
  </w:abstractNum>
  <w:abstractNum w:abstractNumId="35">
    <w:nsid w:val="608E741E"/>
    <w:multiLevelType w:val="singleLevel"/>
    <w:tmpl w:val="ED98921A"/>
    <w:lvl w:ilvl="0">
      <w:start w:val="1"/>
      <w:numFmt w:val="decimal"/>
      <w:lvlText w:val="%1."/>
      <w:legacy w:legacy="1" w:legacySpace="0" w:legacyIndent="340"/>
      <w:lvlJc w:val="left"/>
      <w:pPr>
        <w:ind w:left="340" w:hanging="340"/>
      </w:pPr>
    </w:lvl>
  </w:abstractNum>
  <w:abstractNum w:abstractNumId="36">
    <w:nsid w:val="61320C1E"/>
    <w:multiLevelType w:val="singleLevel"/>
    <w:tmpl w:val="C444122C"/>
    <w:lvl w:ilvl="0">
      <w:start w:val="1"/>
      <w:numFmt w:val="decimal"/>
      <w:lvlText w:val="%1."/>
      <w:legacy w:legacy="1" w:legacySpace="0" w:legacyIndent="284"/>
      <w:lvlJc w:val="left"/>
      <w:pPr>
        <w:ind w:left="284" w:hanging="284"/>
      </w:pPr>
    </w:lvl>
  </w:abstractNum>
  <w:abstractNum w:abstractNumId="37">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9">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40">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1">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3">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4">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5">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1"/>
  </w:num>
  <w:num w:numId="2">
    <w:abstractNumId w:val="43"/>
  </w:num>
  <w:num w:numId="3">
    <w:abstractNumId w:val="7"/>
  </w:num>
  <w:num w:numId="4">
    <w:abstractNumId w:val="26"/>
  </w:num>
  <w:num w:numId="5">
    <w:abstractNumId w:val="9"/>
  </w:num>
  <w:num w:numId="6">
    <w:abstractNumId w:val="38"/>
  </w:num>
  <w:num w:numId="7">
    <w:abstractNumId w:val="29"/>
  </w:num>
  <w:num w:numId="8">
    <w:abstractNumId w:val="44"/>
  </w:num>
  <w:num w:numId="9">
    <w:abstractNumId w:val="16"/>
  </w:num>
  <w:num w:numId="10">
    <w:abstractNumId w:val="27"/>
  </w:num>
  <w:num w:numId="11">
    <w:abstractNumId w:val="15"/>
  </w:num>
  <w:num w:numId="12">
    <w:abstractNumId w:val="14"/>
  </w:num>
  <w:num w:numId="13">
    <w:abstractNumId w:val="17"/>
  </w:num>
  <w:num w:numId="14">
    <w:abstractNumId w:val="20"/>
  </w:num>
  <w:num w:numId="15">
    <w:abstractNumId w:val="23"/>
  </w:num>
  <w:num w:numId="16">
    <w:abstractNumId w:val="10"/>
  </w:num>
  <w:num w:numId="17">
    <w:abstractNumId w:val="31"/>
  </w:num>
  <w:num w:numId="18">
    <w:abstractNumId w:val="26"/>
  </w:num>
  <w:num w:numId="19">
    <w:abstractNumId w:val="18"/>
  </w:num>
  <w:num w:numId="20">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21">
    <w:abstractNumId w:val="26"/>
  </w:num>
  <w:num w:numId="22">
    <w:abstractNumId w:val="5"/>
  </w:num>
  <w:num w:numId="23">
    <w:abstractNumId w:val="3"/>
  </w:num>
  <w:num w:numId="24">
    <w:abstractNumId w:val="2"/>
  </w:num>
  <w:num w:numId="25">
    <w:abstractNumId w:val="4"/>
  </w:num>
  <w:num w:numId="26">
    <w:abstractNumId w:val="1"/>
  </w:num>
  <w:num w:numId="27">
    <w:abstractNumId w:val="0"/>
  </w:num>
  <w:num w:numId="28">
    <w:abstractNumId w:val="12"/>
  </w:num>
  <w:num w:numId="29">
    <w:abstractNumId w:val="35"/>
  </w:num>
  <w:num w:numId="30">
    <w:abstractNumId w:val="37"/>
  </w:num>
  <w:num w:numId="31">
    <w:abstractNumId w:val="25"/>
  </w:num>
  <w:num w:numId="32">
    <w:abstractNumId w:val="28"/>
  </w:num>
  <w:num w:numId="33">
    <w:abstractNumId w:val="30"/>
  </w:num>
  <w:num w:numId="34">
    <w:abstractNumId w:val="42"/>
  </w:num>
  <w:num w:numId="35">
    <w:abstractNumId w:val="34"/>
  </w:num>
  <w:num w:numId="36">
    <w:abstractNumId w:val="39"/>
  </w:num>
  <w:num w:numId="37">
    <w:abstractNumId w:val="40"/>
  </w:num>
  <w:num w:numId="38">
    <w:abstractNumId w:val="32"/>
  </w:num>
  <w:num w:numId="39">
    <w:abstractNumId w:val="22"/>
  </w:num>
  <w:num w:numId="40">
    <w:abstractNumId w:val="45"/>
  </w:num>
  <w:num w:numId="41">
    <w:abstractNumId w:val="8"/>
  </w:num>
  <w:num w:numId="42">
    <w:abstractNumId w:val="19"/>
  </w:num>
  <w:num w:numId="43">
    <w:abstractNumId w:val="41"/>
  </w:num>
  <w:num w:numId="44">
    <w:abstractNumId w:val="33"/>
  </w:num>
  <w:num w:numId="45">
    <w:abstractNumId w:val="13"/>
  </w:num>
  <w:num w:numId="46">
    <w:abstractNumId w:val="36"/>
  </w:num>
  <w:num w:numId="47">
    <w:abstractNumId w:val="24"/>
  </w:num>
  <w:num w:numId="48">
    <w:abstractNumId w:val="11"/>
  </w:num>
  <w:num w:numId="49">
    <w:abstractNumId w:val="2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D"/>
    <w:docVar w:name="FindingOptions" w:val="1"/>
    <w:docVar w:name="RecOptions" w:val="111"/>
    <w:docVar w:name="ShortChapterTitle" w:val="Indigenous Compendium 2013"/>
    <w:docVar w:name="ShortReportTitle" w:val="Report on Government Services 2013"/>
  </w:docVars>
  <w:rsids>
    <w:rsidRoot w:val="00B86CB4"/>
    <w:rsid w:val="000227D5"/>
    <w:rsid w:val="000245AA"/>
    <w:rsid w:val="0003664B"/>
    <w:rsid w:val="000378E9"/>
    <w:rsid w:val="0004111F"/>
    <w:rsid w:val="0004773B"/>
    <w:rsid w:val="000565B3"/>
    <w:rsid w:val="0007150B"/>
    <w:rsid w:val="000938F5"/>
    <w:rsid w:val="00096E55"/>
    <w:rsid w:val="000A121E"/>
    <w:rsid w:val="000B601B"/>
    <w:rsid w:val="000C207E"/>
    <w:rsid w:val="000D1A80"/>
    <w:rsid w:val="000F0035"/>
    <w:rsid w:val="000F420B"/>
    <w:rsid w:val="00110116"/>
    <w:rsid w:val="00120072"/>
    <w:rsid w:val="00126EB8"/>
    <w:rsid w:val="001274D4"/>
    <w:rsid w:val="001363AA"/>
    <w:rsid w:val="00167CA3"/>
    <w:rsid w:val="00183E82"/>
    <w:rsid w:val="001878BB"/>
    <w:rsid w:val="00187EEA"/>
    <w:rsid w:val="00191AE0"/>
    <w:rsid w:val="0019293B"/>
    <w:rsid w:val="001A5435"/>
    <w:rsid w:val="001B7720"/>
    <w:rsid w:val="001C0865"/>
    <w:rsid w:val="001C3ABA"/>
    <w:rsid w:val="001D0A18"/>
    <w:rsid w:val="001E7BE8"/>
    <w:rsid w:val="001F0248"/>
    <w:rsid w:val="001F3EB3"/>
    <w:rsid w:val="001F4F86"/>
    <w:rsid w:val="00201E83"/>
    <w:rsid w:val="00202C2C"/>
    <w:rsid w:val="0020524B"/>
    <w:rsid w:val="002059A0"/>
    <w:rsid w:val="002135AB"/>
    <w:rsid w:val="002144BE"/>
    <w:rsid w:val="002307BE"/>
    <w:rsid w:val="00240CB3"/>
    <w:rsid w:val="00242279"/>
    <w:rsid w:val="00245C82"/>
    <w:rsid w:val="002504EE"/>
    <w:rsid w:val="0028038E"/>
    <w:rsid w:val="0029178B"/>
    <w:rsid w:val="00291B40"/>
    <w:rsid w:val="002A390F"/>
    <w:rsid w:val="002B4008"/>
    <w:rsid w:val="002D0E8E"/>
    <w:rsid w:val="00301189"/>
    <w:rsid w:val="003229EA"/>
    <w:rsid w:val="00323E09"/>
    <w:rsid w:val="00333932"/>
    <w:rsid w:val="003518AA"/>
    <w:rsid w:val="00352165"/>
    <w:rsid w:val="00353182"/>
    <w:rsid w:val="003565D9"/>
    <w:rsid w:val="003602E1"/>
    <w:rsid w:val="0037026F"/>
    <w:rsid w:val="00371240"/>
    <w:rsid w:val="00374731"/>
    <w:rsid w:val="00374877"/>
    <w:rsid w:val="00376E59"/>
    <w:rsid w:val="003919F9"/>
    <w:rsid w:val="00393A0D"/>
    <w:rsid w:val="003B7162"/>
    <w:rsid w:val="003C38B5"/>
    <w:rsid w:val="003C5D99"/>
    <w:rsid w:val="003D3B04"/>
    <w:rsid w:val="003E2F59"/>
    <w:rsid w:val="003F0789"/>
    <w:rsid w:val="00401882"/>
    <w:rsid w:val="004100C8"/>
    <w:rsid w:val="00411DBD"/>
    <w:rsid w:val="00412ACE"/>
    <w:rsid w:val="00431249"/>
    <w:rsid w:val="00431C44"/>
    <w:rsid w:val="00434C19"/>
    <w:rsid w:val="004417C1"/>
    <w:rsid w:val="00450810"/>
    <w:rsid w:val="00464B60"/>
    <w:rsid w:val="00477144"/>
    <w:rsid w:val="00485B11"/>
    <w:rsid w:val="00486AC8"/>
    <w:rsid w:val="00491380"/>
    <w:rsid w:val="00492BF6"/>
    <w:rsid w:val="0049459F"/>
    <w:rsid w:val="004956FF"/>
    <w:rsid w:val="004A38DD"/>
    <w:rsid w:val="004B43AE"/>
    <w:rsid w:val="004C30ED"/>
    <w:rsid w:val="004C55AB"/>
    <w:rsid w:val="004C5BFA"/>
    <w:rsid w:val="004C6045"/>
    <w:rsid w:val="004D5675"/>
    <w:rsid w:val="004E1C9C"/>
    <w:rsid w:val="00502461"/>
    <w:rsid w:val="00523639"/>
    <w:rsid w:val="00531FE5"/>
    <w:rsid w:val="00532335"/>
    <w:rsid w:val="005439F7"/>
    <w:rsid w:val="00573705"/>
    <w:rsid w:val="00583C39"/>
    <w:rsid w:val="00587F28"/>
    <w:rsid w:val="005909CF"/>
    <w:rsid w:val="00591E71"/>
    <w:rsid w:val="005A0D41"/>
    <w:rsid w:val="005B17A2"/>
    <w:rsid w:val="005D09F1"/>
    <w:rsid w:val="005D44E1"/>
    <w:rsid w:val="005E0ECB"/>
    <w:rsid w:val="005E2138"/>
    <w:rsid w:val="005E5169"/>
    <w:rsid w:val="005F3481"/>
    <w:rsid w:val="00607BF1"/>
    <w:rsid w:val="0062514C"/>
    <w:rsid w:val="00630D4D"/>
    <w:rsid w:val="00632A74"/>
    <w:rsid w:val="00636F7C"/>
    <w:rsid w:val="00661EBF"/>
    <w:rsid w:val="00675BC8"/>
    <w:rsid w:val="006A4655"/>
    <w:rsid w:val="006A4704"/>
    <w:rsid w:val="006B2B3C"/>
    <w:rsid w:val="006C1D81"/>
    <w:rsid w:val="006C6EED"/>
    <w:rsid w:val="006C7038"/>
    <w:rsid w:val="006E73EF"/>
    <w:rsid w:val="00714D4D"/>
    <w:rsid w:val="00715BD1"/>
    <w:rsid w:val="00722BE7"/>
    <w:rsid w:val="00723B87"/>
    <w:rsid w:val="007442CE"/>
    <w:rsid w:val="007604BB"/>
    <w:rsid w:val="00765910"/>
    <w:rsid w:val="00780820"/>
    <w:rsid w:val="00785232"/>
    <w:rsid w:val="007A21EB"/>
    <w:rsid w:val="007B1A93"/>
    <w:rsid w:val="007C1CDB"/>
    <w:rsid w:val="007C36C9"/>
    <w:rsid w:val="007D6401"/>
    <w:rsid w:val="007E01E4"/>
    <w:rsid w:val="007F7107"/>
    <w:rsid w:val="00800D4C"/>
    <w:rsid w:val="0081030F"/>
    <w:rsid w:val="0082087D"/>
    <w:rsid w:val="00827929"/>
    <w:rsid w:val="00835771"/>
    <w:rsid w:val="00842933"/>
    <w:rsid w:val="00853230"/>
    <w:rsid w:val="0086082C"/>
    <w:rsid w:val="00860C85"/>
    <w:rsid w:val="00862650"/>
    <w:rsid w:val="00864ADC"/>
    <w:rsid w:val="00880153"/>
    <w:rsid w:val="00880F97"/>
    <w:rsid w:val="0088133A"/>
    <w:rsid w:val="0088688A"/>
    <w:rsid w:val="0089285E"/>
    <w:rsid w:val="0089436C"/>
    <w:rsid w:val="008D365C"/>
    <w:rsid w:val="008E1073"/>
    <w:rsid w:val="009030BF"/>
    <w:rsid w:val="0091032F"/>
    <w:rsid w:val="00914368"/>
    <w:rsid w:val="00923580"/>
    <w:rsid w:val="00931076"/>
    <w:rsid w:val="009345D9"/>
    <w:rsid w:val="009345F5"/>
    <w:rsid w:val="00934B15"/>
    <w:rsid w:val="00942B62"/>
    <w:rsid w:val="00956A0C"/>
    <w:rsid w:val="00956BD9"/>
    <w:rsid w:val="00962489"/>
    <w:rsid w:val="00990C2C"/>
    <w:rsid w:val="009A0700"/>
    <w:rsid w:val="009A18E4"/>
    <w:rsid w:val="009B111A"/>
    <w:rsid w:val="009B367F"/>
    <w:rsid w:val="009D0A56"/>
    <w:rsid w:val="009D409D"/>
    <w:rsid w:val="009E44A4"/>
    <w:rsid w:val="009F0D1B"/>
    <w:rsid w:val="009F696D"/>
    <w:rsid w:val="009F6BC6"/>
    <w:rsid w:val="00A0253B"/>
    <w:rsid w:val="00A02721"/>
    <w:rsid w:val="00A17328"/>
    <w:rsid w:val="00A23A20"/>
    <w:rsid w:val="00A24E69"/>
    <w:rsid w:val="00A268B9"/>
    <w:rsid w:val="00A2703A"/>
    <w:rsid w:val="00A33DFF"/>
    <w:rsid w:val="00A35115"/>
    <w:rsid w:val="00A36D9A"/>
    <w:rsid w:val="00A554AB"/>
    <w:rsid w:val="00A57062"/>
    <w:rsid w:val="00A66E97"/>
    <w:rsid w:val="00A717B5"/>
    <w:rsid w:val="00A9231C"/>
    <w:rsid w:val="00A92B53"/>
    <w:rsid w:val="00A94FA6"/>
    <w:rsid w:val="00AA49A0"/>
    <w:rsid w:val="00AA6710"/>
    <w:rsid w:val="00AA6D99"/>
    <w:rsid w:val="00AB0681"/>
    <w:rsid w:val="00AD520B"/>
    <w:rsid w:val="00B01F32"/>
    <w:rsid w:val="00B425C3"/>
    <w:rsid w:val="00B440AD"/>
    <w:rsid w:val="00B53E7E"/>
    <w:rsid w:val="00B61C2C"/>
    <w:rsid w:val="00B6342E"/>
    <w:rsid w:val="00B7113F"/>
    <w:rsid w:val="00B86CB4"/>
    <w:rsid w:val="00B87DE1"/>
    <w:rsid w:val="00B93513"/>
    <w:rsid w:val="00B949D4"/>
    <w:rsid w:val="00BA73B6"/>
    <w:rsid w:val="00BA7E27"/>
    <w:rsid w:val="00BB2603"/>
    <w:rsid w:val="00BB4FCD"/>
    <w:rsid w:val="00BD13EA"/>
    <w:rsid w:val="00BE3808"/>
    <w:rsid w:val="00BF3091"/>
    <w:rsid w:val="00C062E9"/>
    <w:rsid w:val="00C07B64"/>
    <w:rsid w:val="00C13721"/>
    <w:rsid w:val="00C14FE4"/>
    <w:rsid w:val="00C16B02"/>
    <w:rsid w:val="00C3066D"/>
    <w:rsid w:val="00C543F4"/>
    <w:rsid w:val="00C6291C"/>
    <w:rsid w:val="00C633CB"/>
    <w:rsid w:val="00C63EDC"/>
    <w:rsid w:val="00C64A1B"/>
    <w:rsid w:val="00C67AE1"/>
    <w:rsid w:val="00C72C86"/>
    <w:rsid w:val="00C81D4A"/>
    <w:rsid w:val="00C8762C"/>
    <w:rsid w:val="00C9019E"/>
    <w:rsid w:val="00CA00F9"/>
    <w:rsid w:val="00CA1919"/>
    <w:rsid w:val="00CA2961"/>
    <w:rsid w:val="00CB50D7"/>
    <w:rsid w:val="00CB7177"/>
    <w:rsid w:val="00CC1998"/>
    <w:rsid w:val="00CC4946"/>
    <w:rsid w:val="00D270A4"/>
    <w:rsid w:val="00D31FE9"/>
    <w:rsid w:val="00D34E1B"/>
    <w:rsid w:val="00D376BA"/>
    <w:rsid w:val="00D42F26"/>
    <w:rsid w:val="00D45634"/>
    <w:rsid w:val="00D5568A"/>
    <w:rsid w:val="00D63D73"/>
    <w:rsid w:val="00D64452"/>
    <w:rsid w:val="00D66E1E"/>
    <w:rsid w:val="00D70E28"/>
    <w:rsid w:val="00D75722"/>
    <w:rsid w:val="00D77A45"/>
    <w:rsid w:val="00D80CF5"/>
    <w:rsid w:val="00D97630"/>
    <w:rsid w:val="00DA5BBA"/>
    <w:rsid w:val="00DB26D2"/>
    <w:rsid w:val="00DB67C9"/>
    <w:rsid w:val="00DC0C95"/>
    <w:rsid w:val="00DC1B45"/>
    <w:rsid w:val="00DC58F9"/>
    <w:rsid w:val="00DD6580"/>
    <w:rsid w:val="00DF0215"/>
    <w:rsid w:val="00DF70FF"/>
    <w:rsid w:val="00DF71C0"/>
    <w:rsid w:val="00E0363B"/>
    <w:rsid w:val="00E17C72"/>
    <w:rsid w:val="00E21FC6"/>
    <w:rsid w:val="00E22A42"/>
    <w:rsid w:val="00E261EF"/>
    <w:rsid w:val="00E431A9"/>
    <w:rsid w:val="00E669E2"/>
    <w:rsid w:val="00E76135"/>
    <w:rsid w:val="00E82F4F"/>
    <w:rsid w:val="00EA4F63"/>
    <w:rsid w:val="00EB50D0"/>
    <w:rsid w:val="00EC2844"/>
    <w:rsid w:val="00EC5500"/>
    <w:rsid w:val="00EF3B23"/>
    <w:rsid w:val="00EF6C6C"/>
    <w:rsid w:val="00F01616"/>
    <w:rsid w:val="00F056FC"/>
    <w:rsid w:val="00F10476"/>
    <w:rsid w:val="00F135D8"/>
    <w:rsid w:val="00F31299"/>
    <w:rsid w:val="00F3534A"/>
    <w:rsid w:val="00F36DB3"/>
    <w:rsid w:val="00F51609"/>
    <w:rsid w:val="00F54C1E"/>
    <w:rsid w:val="00F85325"/>
    <w:rsid w:val="00F8746D"/>
    <w:rsid w:val="00FA546B"/>
    <w:rsid w:val="00FB57A6"/>
    <w:rsid w:val="00FD1710"/>
    <w:rsid w:val="00FD22B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42F26"/>
    <w:rPr>
      <w:sz w:val="26"/>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DC1B45"/>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spacing w:before="60" w:line="280" w:lineRule="atLeast"/>
    </w:pPr>
    <w:rPr>
      <w:rFonts w:ascii="Arial" w:hAnsi="Arial"/>
      <w:sz w:val="22"/>
    </w:rPr>
  </w:style>
  <w:style w:type="paragraph" w:customStyle="1" w:styleId="BoxListBullet2">
    <w:name w:val="Box List Bullet 2"/>
    <w:basedOn w:val="BodyText"/>
    <w:rsid w:val="009F0D1B"/>
    <w:pPr>
      <w:keepNext/>
      <w:numPr>
        <w:numId w:val="16"/>
      </w:numPr>
      <w:spacing w:before="60" w:line="280" w:lineRule="atLeast"/>
    </w:pPr>
    <w:rPr>
      <w:rFonts w:ascii="Arial" w:hAnsi="Arial"/>
      <w:sz w:val="22"/>
    </w:rPr>
  </w:style>
  <w:style w:type="paragraph" w:customStyle="1" w:styleId="BoxListNumber">
    <w:name w:val="Box List Number"/>
    <w:basedOn w:val="BodyText"/>
    <w:rsid w:val="00376E59"/>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link w:val="ContinuedChar"/>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2"/>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3"/>
      </w:numPr>
      <w:spacing w:after="140"/>
      <w:jc w:val="both"/>
    </w:pPr>
    <w:rPr>
      <w:rFonts w:ascii="Arial" w:hAnsi="Arial"/>
      <w:sz w:val="24"/>
      <w:lang w:eastAsia="en-US"/>
    </w:rPr>
  </w:style>
  <w:style w:type="paragraph" w:styleId="ListBullet">
    <w:name w:val="List Bullet"/>
    <w:basedOn w:val="BodyText"/>
    <w:link w:val="ListBulletChar"/>
    <w:rsid w:val="00DC1B45"/>
    <w:pPr>
      <w:numPr>
        <w:numId w:val="49"/>
      </w:numPr>
      <w:spacing w:before="120"/>
    </w:pPr>
  </w:style>
  <w:style w:type="paragraph" w:styleId="ListBullet2">
    <w:name w:val="List Bullet 2"/>
    <w:basedOn w:val="BodyText"/>
    <w:rsid w:val="00DB67C9"/>
    <w:pPr>
      <w:numPr>
        <w:numId w:val="5"/>
      </w:numPr>
      <w:spacing w:before="120"/>
    </w:pPr>
  </w:style>
  <w:style w:type="paragraph" w:styleId="ListBullet3">
    <w:name w:val="List Bullet 3"/>
    <w:basedOn w:val="BodyText"/>
    <w:rsid w:val="00DB67C9"/>
    <w:pPr>
      <w:numPr>
        <w:numId w:val="6"/>
      </w:numPr>
      <w:spacing w:before="120"/>
    </w:pPr>
  </w:style>
  <w:style w:type="paragraph" w:styleId="ListNumber">
    <w:name w:val="List Number"/>
    <w:basedOn w:val="BodyText"/>
    <w:rsid w:val="00864ADC"/>
    <w:pPr>
      <w:numPr>
        <w:numId w:val="11"/>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7"/>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8"/>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3"/>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9"/>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0"/>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rsid w:val="00A17328"/>
    <w:pPr>
      <w:tabs>
        <w:tab w:val="right" w:pos="8789"/>
      </w:tabs>
      <w:ind w:left="510" w:right="851" w:hanging="510"/>
      <w:jc w:val="left"/>
    </w:pPr>
    <w:rPr>
      <w:b/>
    </w:rPr>
  </w:style>
  <w:style w:type="paragraph" w:styleId="TOC3">
    <w:name w:val="toc 3"/>
    <w:basedOn w:val="TOC2"/>
    <w:rsid w:val="00A17328"/>
    <w:pPr>
      <w:spacing w:before="60"/>
      <w:ind w:left="1190" w:hanging="680"/>
    </w:pPr>
    <w:rPr>
      <w:b w:val="0"/>
    </w:rPr>
  </w:style>
  <w:style w:type="paragraph" w:styleId="TableofFigures">
    <w:name w:val="table of figures"/>
    <w:basedOn w:val="TOC3"/>
    <w:next w:val="BodyText"/>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rsid w:val="00A17328"/>
    <w:pPr>
      <w:tabs>
        <w:tab w:val="right" w:pos="8789"/>
      </w:tabs>
      <w:spacing w:before="480" w:after="60" w:line="320" w:lineRule="exact"/>
      <w:ind w:left="1191" w:right="851" w:hanging="1191"/>
    </w:pPr>
    <w:rPr>
      <w:b/>
      <w:caps/>
    </w:rPr>
  </w:style>
  <w:style w:type="paragraph" w:styleId="TOC4">
    <w:name w:val="toc 4"/>
    <w:basedOn w:val="TOC3"/>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17"/>
      </w:numPr>
      <w:tabs>
        <w:tab w:val="left" w:pos="1021"/>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4"/>
      </w:numPr>
      <w:ind w:left="568" w:hanging="284"/>
    </w:pPr>
  </w:style>
  <w:style w:type="paragraph" w:customStyle="1" w:styleId="InformationRequestBullet">
    <w:name w:val="Information Request Bullet"/>
    <w:basedOn w:val="ListBullet"/>
    <w:next w:val="BodyText"/>
    <w:rsid w:val="00BA7E27"/>
    <w:pPr>
      <w:numPr>
        <w:numId w:val="15"/>
      </w:numPr>
      <w:ind w:left="340" w:hanging="340"/>
    </w:pPr>
    <w:rPr>
      <w:rFonts w:ascii="Arial" w:hAnsi="Arial"/>
      <w:i/>
      <w:sz w:val="24"/>
    </w:rPr>
  </w:style>
  <w:style w:type="character" w:styleId="Hyperlink">
    <w:name w:val="Hyperlink"/>
    <w:rsid w:val="00B86CB4"/>
    <w:rPr>
      <w:rFonts w:cs="Times New Roman"/>
      <w:color w:val="0000FF"/>
      <w:u w:val="single"/>
    </w:rPr>
  </w:style>
  <w:style w:type="character" w:customStyle="1" w:styleId="ListBulletChar">
    <w:name w:val="List Bullet Char"/>
    <w:basedOn w:val="DefaultParagraphFont"/>
    <w:link w:val="ListBullet"/>
    <w:rsid w:val="00B86CB4"/>
    <w:rPr>
      <w:sz w:val="26"/>
    </w:rPr>
  </w:style>
  <w:style w:type="character" w:customStyle="1" w:styleId="BodyTextChar">
    <w:name w:val="Body Text Char"/>
    <w:basedOn w:val="DefaultParagraphFont"/>
    <w:link w:val="BodyText"/>
    <w:rsid w:val="00DC1B45"/>
    <w:rPr>
      <w:sz w:val="26"/>
    </w:rPr>
  </w:style>
  <w:style w:type="character" w:customStyle="1" w:styleId="Heading4Char">
    <w:name w:val="Heading 4 Char"/>
    <w:link w:val="Heading4"/>
    <w:locked/>
    <w:rsid w:val="009345F5"/>
    <w:rPr>
      <w:rFonts w:ascii="Arial" w:hAnsi="Arial"/>
      <w:i/>
      <w:sz w:val="24"/>
    </w:rPr>
  </w:style>
  <w:style w:type="paragraph" w:styleId="TOCHeading">
    <w:name w:val="TOC Heading"/>
    <w:basedOn w:val="Heading1"/>
    <w:next w:val="Normal"/>
    <w:uiPriority w:val="39"/>
    <w:unhideWhenUsed/>
    <w:qFormat/>
    <w:rsid w:val="002059A0"/>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character" w:customStyle="1" w:styleId="Heading3Char">
    <w:name w:val="Heading 3 Char"/>
    <w:basedOn w:val="DefaultParagraphFont"/>
    <w:link w:val="Heading3"/>
    <w:rsid w:val="00485B11"/>
    <w:rPr>
      <w:rFonts w:ascii="Arial" w:hAnsi="Arial"/>
      <w:b/>
      <w:sz w:val="26"/>
    </w:rPr>
  </w:style>
  <w:style w:type="character" w:customStyle="1" w:styleId="BoxChar">
    <w:name w:val="Box Char"/>
    <w:basedOn w:val="BodyTextChar"/>
    <w:link w:val="Box"/>
    <w:rsid w:val="00485B11"/>
    <w:rPr>
      <w:rFonts w:ascii="Arial" w:hAnsi="Arial"/>
      <w:sz w:val="22"/>
    </w:rPr>
  </w:style>
  <w:style w:type="character" w:customStyle="1" w:styleId="NoteChar">
    <w:name w:val="Note Char"/>
    <w:basedOn w:val="DefaultParagraphFont"/>
    <w:link w:val="Note"/>
    <w:rsid w:val="00485B11"/>
    <w:rPr>
      <w:rFonts w:ascii="Arial" w:hAnsi="Arial"/>
      <w:sz w:val="18"/>
    </w:rPr>
  </w:style>
  <w:style w:type="character" w:customStyle="1" w:styleId="SourceChar">
    <w:name w:val="Source Char"/>
    <w:basedOn w:val="NoteChar"/>
    <w:link w:val="Source"/>
    <w:rsid w:val="00485B11"/>
    <w:rPr>
      <w:rFonts w:ascii="Arial" w:hAnsi="Arial"/>
      <w:sz w:val="18"/>
    </w:rPr>
  </w:style>
  <w:style w:type="character" w:customStyle="1" w:styleId="ContinuedChar">
    <w:name w:val="Continued Char"/>
    <w:basedOn w:val="DefaultParagraphFont"/>
    <w:link w:val="Continued"/>
    <w:rsid w:val="00485B11"/>
    <w:rPr>
      <w:rFonts w:ascii="Arial" w:hAnsi="Arial"/>
      <w:sz w:val="18"/>
    </w:rPr>
  </w:style>
  <w:style w:type="paragraph" w:styleId="ListParagraph">
    <w:name w:val="List Paragraph"/>
    <w:basedOn w:val="Normal"/>
    <w:uiPriority w:val="34"/>
    <w:rsid w:val="00240CB3"/>
    <w:pPr>
      <w:ind w:left="720"/>
      <w:contextualSpacing/>
    </w:pPr>
  </w:style>
  <w:style w:type="character" w:customStyle="1" w:styleId="Heading5Char">
    <w:name w:val="Heading 5 Char"/>
    <w:basedOn w:val="DefaultParagraphFont"/>
    <w:link w:val="Heading5"/>
    <w:rsid w:val="00862650"/>
    <w:rPr>
      <w:i/>
      <w:sz w:val="26"/>
      <w:szCs w:val="24"/>
    </w:rPr>
  </w:style>
  <w:style w:type="table" w:styleId="TableGrid">
    <w:name w:val="Table Grid"/>
    <w:basedOn w:val="TableNormal"/>
    <w:rsid w:val="00D42F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D42F26"/>
    <w:rPr>
      <w:color w:val="800080"/>
      <w:u w:val="single"/>
    </w:rPr>
  </w:style>
  <w:style w:type="paragraph" w:styleId="CommentSubject">
    <w:name w:val="annotation subject"/>
    <w:basedOn w:val="CommentText"/>
    <w:next w:val="CommentText"/>
    <w:link w:val="CommentSubjectChar"/>
    <w:rsid w:val="00D42F26"/>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D42F26"/>
    <w:rPr>
      <w:szCs w:val="24"/>
    </w:rPr>
  </w:style>
  <w:style w:type="character" w:customStyle="1" w:styleId="CommentSubjectChar">
    <w:name w:val="Comment Subject Char"/>
    <w:basedOn w:val="CommentTextChar"/>
    <w:link w:val="CommentSubject"/>
    <w:rsid w:val="00D42F26"/>
    <w:rPr>
      <w:b/>
      <w:bCs/>
      <w:szCs w:val="24"/>
    </w:rPr>
  </w:style>
  <w:style w:type="character" w:customStyle="1" w:styleId="style1">
    <w:name w:val="style1"/>
    <w:basedOn w:val="DefaultParagraphFont"/>
    <w:rsid w:val="00D42F26"/>
  </w:style>
  <w:style w:type="character" w:customStyle="1" w:styleId="meta-prepmeta-prep-author">
    <w:name w:val="meta-prep meta-prep-author"/>
    <w:basedOn w:val="DefaultParagraphFont"/>
    <w:rsid w:val="00D42F26"/>
  </w:style>
  <w:style w:type="character" w:customStyle="1" w:styleId="entry-date">
    <w:name w:val="entry-date"/>
    <w:basedOn w:val="DefaultParagraphFont"/>
    <w:rsid w:val="00D42F2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42F26"/>
    <w:rPr>
      <w:sz w:val="26"/>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DC1B45"/>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spacing w:before="60" w:line="280" w:lineRule="atLeast"/>
    </w:pPr>
    <w:rPr>
      <w:rFonts w:ascii="Arial" w:hAnsi="Arial"/>
      <w:sz w:val="22"/>
    </w:rPr>
  </w:style>
  <w:style w:type="paragraph" w:customStyle="1" w:styleId="BoxListBullet2">
    <w:name w:val="Box List Bullet 2"/>
    <w:basedOn w:val="BodyText"/>
    <w:rsid w:val="009F0D1B"/>
    <w:pPr>
      <w:keepNext/>
      <w:numPr>
        <w:numId w:val="16"/>
      </w:numPr>
      <w:spacing w:before="60" w:line="280" w:lineRule="atLeast"/>
    </w:pPr>
    <w:rPr>
      <w:rFonts w:ascii="Arial" w:hAnsi="Arial"/>
      <w:sz w:val="22"/>
    </w:rPr>
  </w:style>
  <w:style w:type="paragraph" w:customStyle="1" w:styleId="BoxListNumber">
    <w:name w:val="Box List Number"/>
    <w:basedOn w:val="BodyText"/>
    <w:rsid w:val="00376E59"/>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link w:val="ContinuedChar"/>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2"/>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3"/>
      </w:numPr>
      <w:spacing w:after="140"/>
      <w:jc w:val="both"/>
    </w:pPr>
    <w:rPr>
      <w:rFonts w:ascii="Arial" w:hAnsi="Arial"/>
      <w:sz w:val="24"/>
      <w:lang w:eastAsia="en-US"/>
    </w:rPr>
  </w:style>
  <w:style w:type="paragraph" w:styleId="ListBullet">
    <w:name w:val="List Bullet"/>
    <w:basedOn w:val="BodyText"/>
    <w:link w:val="ListBulletChar"/>
    <w:rsid w:val="00DC1B45"/>
    <w:pPr>
      <w:numPr>
        <w:numId w:val="49"/>
      </w:numPr>
      <w:spacing w:before="120"/>
    </w:pPr>
  </w:style>
  <w:style w:type="paragraph" w:styleId="ListBullet2">
    <w:name w:val="List Bullet 2"/>
    <w:basedOn w:val="BodyText"/>
    <w:rsid w:val="00DB67C9"/>
    <w:pPr>
      <w:numPr>
        <w:numId w:val="5"/>
      </w:numPr>
      <w:spacing w:before="120"/>
    </w:pPr>
  </w:style>
  <w:style w:type="paragraph" w:styleId="ListBullet3">
    <w:name w:val="List Bullet 3"/>
    <w:basedOn w:val="BodyText"/>
    <w:rsid w:val="00DB67C9"/>
    <w:pPr>
      <w:numPr>
        <w:numId w:val="6"/>
      </w:numPr>
      <w:spacing w:before="120"/>
    </w:pPr>
  </w:style>
  <w:style w:type="paragraph" w:styleId="ListNumber">
    <w:name w:val="List Number"/>
    <w:basedOn w:val="BodyText"/>
    <w:rsid w:val="00864ADC"/>
    <w:pPr>
      <w:numPr>
        <w:numId w:val="11"/>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7"/>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8"/>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3"/>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9"/>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0"/>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rsid w:val="00A17328"/>
    <w:pPr>
      <w:tabs>
        <w:tab w:val="right" w:pos="8789"/>
      </w:tabs>
      <w:ind w:left="510" w:right="851" w:hanging="510"/>
      <w:jc w:val="left"/>
    </w:pPr>
    <w:rPr>
      <w:b/>
    </w:rPr>
  </w:style>
  <w:style w:type="paragraph" w:styleId="TOC3">
    <w:name w:val="toc 3"/>
    <w:basedOn w:val="TOC2"/>
    <w:rsid w:val="00A17328"/>
    <w:pPr>
      <w:spacing w:before="60"/>
      <w:ind w:left="1190" w:hanging="680"/>
    </w:pPr>
    <w:rPr>
      <w:b w:val="0"/>
    </w:rPr>
  </w:style>
  <w:style w:type="paragraph" w:styleId="TableofFigures">
    <w:name w:val="table of figures"/>
    <w:basedOn w:val="TOC3"/>
    <w:next w:val="BodyText"/>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rsid w:val="00A17328"/>
    <w:pPr>
      <w:tabs>
        <w:tab w:val="right" w:pos="8789"/>
      </w:tabs>
      <w:spacing w:before="480" w:after="60" w:line="320" w:lineRule="exact"/>
      <w:ind w:left="1191" w:right="851" w:hanging="1191"/>
    </w:pPr>
    <w:rPr>
      <w:b/>
      <w:caps/>
    </w:rPr>
  </w:style>
  <w:style w:type="paragraph" w:styleId="TOC4">
    <w:name w:val="toc 4"/>
    <w:basedOn w:val="TOC3"/>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17"/>
      </w:numPr>
      <w:tabs>
        <w:tab w:val="left" w:pos="1021"/>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4"/>
      </w:numPr>
      <w:ind w:left="568" w:hanging="284"/>
    </w:pPr>
  </w:style>
  <w:style w:type="paragraph" w:customStyle="1" w:styleId="InformationRequestBullet">
    <w:name w:val="Information Request Bullet"/>
    <w:basedOn w:val="ListBullet"/>
    <w:next w:val="BodyText"/>
    <w:rsid w:val="00BA7E27"/>
    <w:pPr>
      <w:numPr>
        <w:numId w:val="15"/>
      </w:numPr>
      <w:ind w:left="340" w:hanging="340"/>
    </w:pPr>
    <w:rPr>
      <w:rFonts w:ascii="Arial" w:hAnsi="Arial"/>
      <w:i/>
      <w:sz w:val="24"/>
    </w:rPr>
  </w:style>
  <w:style w:type="character" w:styleId="Hyperlink">
    <w:name w:val="Hyperlink"/>
    <w:rsid w:val="00B86CB4"/>
    <w:rPr>
      <w:rFonts w:cs="Times New Roman"/>
      <w:color w:val="0000FF"/>
      <w:u w:val="single"/>
    </w:rPr>
  </w:style>
  <w:style w:type="character" w:customStyle="1" w:styleId="ListBulletChar">
    <w:name w:val="List Bullet Char"/>
    <w:basedOn w:val="DefaultParagraphFont"/>
    <w:link w:val="ListBullet"/>
    <w:rsid w:val="00B86CB4"/>
    <w:rPr>
      <w:sz w:val="26"/>
    </w:rPr>
  </w:style>
  <w:style w:type="character" w:customStyle="1" w:styleId="BodyTextChar">
    <w:name w:val="Body Text Char"/>
    <w:basedOn w:val="DefaultParagraphFont"/>
    <w:link w:val="BodyText"/>
    <w:rsid w:val="00DC1B45"/>
    <w:rPr>
      <w:sz w:val="26"/>
    </w:rPr>
  </w:style>
  <w:style w:type="character" w:customStyle="1" w:styleId="Heading4Char">
    <w:name w:val="Heading 4 Char"/>
    <w:link w:val="Heading4"/>
    <w:locked/>
    <w:rsid w:val="009345F5"/>
    <w:rPr>
      <w:rFonts w:ascii="Arial" w:hAnsi="Arial"/>
      <w:i/>
      <w:sz w:val="24"/>
    </w:rPr>
  </w:style>
  <w:style w:type="paragraph" w:styleId="TOCHeading">
    <w:name w:val="TOC Heading"/>
    <w:basedOn w:val="Heading1"/>
    <w:next w:val="Normal"/>
    <w:uiPriority w:val="39"/>
    <w:unhideWhenUsed/>
    <w:qFormat/>
    <w:rsid w:val="002059A0"/>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character" w:customStyle="1" w:styleId="Heading3Char">
    <w:name w:val="Heading 3 Char"/>
    <w:basedOn w:val="DefaultParagraphFont"/>
    <w:link w:val="Heading3"/>
    <w:rsid w:val="00485B11"/>
    <w:rPr>
      <w:rFonts w:ascii="Arial" w:hAnsi="Arial"/>
      <w:b/>
      <w:sz w:val="26"/>
    </w:rPr>
  </w:style>
  <w:style w:type="character" w:customStyle="1" w:styleId="BoxChar">
    <w:name w:val="Box Char"/>
    <w:basedOn w:val="BodyTextChar"/>
    <w:link w:val="Box"/>
    <w:rsid w:val="00485B11"/>
    <w:rPr>
      <w:rFonts w:ascii="Arial" w:hAnsi="Arial"/>
      <w:sz w:val="22"/>
    </w:rPr>
  </w:style>
  <w:style w:type="character" w:customStyle="1" w:styleId="NoteChar">
    <w:name w:val="Note Char"/>
    <w:basedOn w:val="DefaultParagraphFont"/>
    <w:link w:val="Note"/>
    <w:rsid w:val="00485B11"/>
    <w:rPr>
      <w:rFonts w:ascii="Arial" w:hAnsi="Arial"/>
      <w:sz w:val="18"/>
    </w:rPr>
  </w:style>
  <w:style w:type="character" w:customStyle="1" w:styleId="SourceChar">
    <w:name w:val="Source Char"/>
    <w:basedOn w:val="NoteChar"/>
    <w:link w:val="Source"/>
    <w:rsid w:val="00485B11"/>
    <w:rPr>
      <w:rFonts w:ascii="Arial" w:hAnsi="Arial"/>
      <w:sz w:val="18"/>
    </w:rPr>
  </w:style>
  <w:style w:type="character" w:customStyle="1" w:styleId="ContinuedChar">
    <w:name w:val="Continued Char"/>
    <w:basedOn w:val="DefaultParagraphFont"/>
    <w:link w:val="Continued"/>
    <w:rsid w:val="00485B11"/>
    <w:rPr>
      <w:rFonts w:ascii="Arial" w:hAnsi="Arial"/>
      <w:sz w:val="18"/>
    </w:rPr>
  </w:style>
  <w:style w:type="paragraph" w:styleId="ListParagraph">
    <w:name w:val="List Paragraph"/>
    <w:basedOn w:val="Normal"/>
    <w:uiPriority w:val="34"/>
    <w:rsid w:val="00240CB3"/>
    <w:pPr>
      <w:ind w:left="720"/>
      <w:contextualSpacing/>
    </w:pPr>
  </w:style>
  <w:style w:type="character" w:customStyle="1" w:styleId="Heading5Char">
    <w:name w:val="Heading 5 Char"/>
    <w:basedOn w:val="DefaultParagraphFont"/>
    <w:link w:val="Heading5"/>
    <w:rsid w:val="00862650"/>
    <w:rPr>
      <w:i/>
      <w:sz w:val="26"/>
      <w:szCs w:val="24"/>
    </w:rPr>
  </w:style>
  <w:style w:type="table" w:styleId="TableGrid">
    <w:name w:val="Table Grid"/>
    <w:basedOn w:val="TableNormal"/>
    <w:rsid w:val="00D42F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D42F26"/>
    <w:rPr>
      <w:color w:val="800080"/>
      <w:u w:val="single"/>
    </w:rPr>
  </w:style>
  <w:style w:type="paragraph" w:styleId="CommentSubject">
    <w:name w:val="annotation subject"/>
    <w:basedOn w:val="CommentText"/>
    <w:next w:val="CommentText"/>
    <w:link w:val="CommentSubjectChar"/>
    <w:rsid w:val="00D42F26"/>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D42F26"/>
    <w:rPr>
      <w:szCs w:val="24"/>
    </w:rPr>
  </w:style>
  <w:style w:type="character" w:customStyle="1" w:styleId="CommentSubjectChar">
    <w:name w:val="Comment Subject Char"/>
    <w:basedOn w:val="CommentTextChar"/>
    <w:link w:val="CommentSubject"/>
    <w:rsid w:val="00D42F26"/>
    <w:rPr>
      <w:b/>
      <w:bCs/>
      <w:szCs w:val="24"/>
    </w:rPr>
  </w:style>
  <w:style w:type="character" w:customStyle="1" w:styleId="style1">
    <w:name w:val="style1"/>
    <w:basedOn w:val="DefaultParagraphFont"/>
    <w:rsid w:val="00D42F26"/>
  </w:style>
  <w:style w:type="character" w:customStyle="1" w:styleId="meta-prepmeta-prep-author">
    <w:name w:val="meta-prep meta-prep-author"/>
    <w:basedOn w:val="DefaultParagraphFont"/>
    <w:rsid w:val="00D42F26"/>
  </w:style>
  <w:style w:type="character" w:customStyle="1" w:styleId="entry-date">
    <w:name w:val="entry-date"/>
    <w:basedOn w:val="DefaultParagraphFont"/>
    <w:rsid w:val="00D42F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7328926">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2044818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1C7907-9763-444E-977B-C900D76EB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0</TotalTime>
  <Pages>2</Pages>
  <Words>299</Words>
  <Characters>2022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Indigenous Compendium 2013</vt:lpstr>
    </vt:vector>
  </TitlesOfParts>
  <Company>Productivity Commission</Company>
  <LinksUpToDate>false</LinksUpToDate>
  <CharactersWithSpaces>2317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Indigenous Compendium 2013</dc:title>
  <dc:subject>Report on Government Services 2013</dc:subject>
  <dc:creator/>
  <dc:description>D.</dc:description>
  <cp:lastModifiedBy>Productivity Commission</cp:lastModifiedBy>
  <cp:revision>6</cp:revision>
  <cp:lastPrinted>2012-07-19T02:05:00Z</cp:lastPrinted>
  <dcterms:created xsi:type="dcterms:W3CDTF">2013-04-02T04:52:00Z</dcterms:created>
  <dcterms:modified xsi:type="dcterms:W3CDTF">2013-04-16T05:51:00Z</dcterms:modified>
</cp:coreProperties>
</file>