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A0C" w:rsidRPr="00F42A0C" w:rsidRDefault="00F42A0C" w:rsidP="00F42A0C">
      <w:pPr>
        <w:pStyle w:val="Chapter"/>
        <w:ind w:left="907" w:hanging="907"/>
      </w:pPr>
      <w:bookmarkStart w:id="0" w:name="ChapterNumber"/>
      <w:bookmarkStart w:id="1" w:name="_GoBack"/>
      <w:bookmarkEnd w:id="1"/>
      <w:r w:rsidRPr="00F42A0C">
        <w:t>9</w:t>
      </w:r>
      <w:bookmarkEnd w:id="0"/>
      <w:r w:rsidRPr="00F42A0C">
        <w:tab/>
      </w:r>
      <w:bookmarkStart w:id="2" w:name="ChapterTitle"/>
      <w:r w:rsidRPr="00F42A0C">
        <w:t>Fire</w:t>
      </w:r>
      <w:r w:rsidR="00B66391">
        <w:t xml:space="preserve"> </w:t>
      </w:r>
      <w:r w:rsidRPr="00F42A0C">
        <w:t>and ambulance</w:t>
      </w:r>
      <w:bookmarkEnd w:id="2"/>
      <w:r w:rsidR="00B66391">
        <w:t xml:space="preserve"> services</w:t>
      </w:r>
    </w:p>
    <w:p w:rsidR="00F42A0C" w:rsidRPr="00E735ED" w:rsidRDefault="00F42A0C" w:rsidP="00F42A0C">
      <w:pPr>
        <w:pStyle w:val="TOC2"/>
      </w:pPr>
      <w:r w:rsidRPr="00E735ED">
        <w:t>CONTENTS</w:t>
      </w:r>
    </w:p>
    <w:p w:rsidR="00F42A0C" w:rsidRPr="00E735ED" w:rsidRDefault="00F42A0C" w:rsidP="00F42A0C">
      <w:pPr>
        <w:pStyle w:val="TOC3"/>
        <w:rPr>
          <w:b/>
          <w:noProof/>
          <w:sz w:val="24"/>
          <w:szCs w:val="24"/>
        </w:rPr>
      </w:pPr>
      <w:r w:rsidRPr="00E216FE">
        <w:rPr>
          <w:b/>
          <w:noProof/>
        </w:rPr>
        <w:t>Indigenous data in the Fire, road rescue and ambulance chapter</w:t>
      </w:r>
      <w:r w:rsidRPr="00E735ED">
        <w:rPr>
          <w:b/>
          <w:noProof/>
          <w:webHidden/>
        </w:rPr>
        <w:tab/>
      </w:r>
      <w:r w:rsidR="008A3EB2">
        <w:rPr>
          <w:b/>
          <w:noProof/>
          <w:webHidden/>
        </w:rPr>
        <w:t>9.1</w:t>
      </w:r>
    </w:p>
    <w:p w:rsidR="00F42A0C" w:rsidRPr="00E735ED" w:rsidRDefault="00F42A0C" w:rsidP="00F42A0C">
      <w:pPr>
        <w:pStyle w:val="TOC3"/>
        <w:rPr>
          <w:b/>
          <w:noProof/>
          <w:sz w:val="24"/>
          <w:szCs w:val="24"/>
        </w:rPr>
      </w:pPr>
      <w:r w:rsidRPr="00E216FE">
        <w:rPr>
          <w:b/>
          <w:noProof/>
        </w:rPr>
        <w:t>References</w:t>
      </w:r>
      <w:r w:rsidRPr="00E735ED">
        <w:rPr>
          <w:b/>
          <w:noProof/>
          <w:webHidden/>
        </w:rPr>
        <w:tab/>
      </w:r>
      <w:r w:rsidR="008A3EB2">
        <w:rPr>
          <w:b/>
          <w:noProof/>
          <w:webHidden/>
        </w:rPr>
        <w:t>9.2</w:t>
      </w:r>
    </w:p>
    <w:p w:rsidR="00071686" w:rsidRPr="00BD0D9E" w:rsidRDefault="00071686" w:rsidP="00071686">
      <w:pPr>
        <w:keepNext/>
        <w:spacing w:before="360" w:line="80" w:lineRule="exact"/>
        <w:rPr>
          <w:szCs w:val="20"/>
        </w:rPr>
      </w:pPr>
      <w:bookmarkStart w:id="3" w:name="begin"/>
      <w:bookmarkStart w:id="4" w:name="_Toc272325755"/>
      <w:bookmarkStart w:id="5" w:name="_Toc294252405"/>
      <w:bookmarkEnd w:id="3"/>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71686" w:rsidRPr="000A121E" w:rsidTr="00D21418">
        <w:tc>
          <w:tcPr>
            <w:tcW w:w="8771" w:type="dxa"/>
            <w:tcBorders>
              <w:top w:val="single" w:sz="6" w:space="0" w:color="auto"/>
              <w:bottom w:val="nil"/>
            </w:tcBorders>
            <w:shd w:val="clear" w:color="auto" w:fill="E0E0E0"/>
          </w:tcPr>
          <w:p w:rsidR="00071686" w:rsidRPr="00071686" w:rsidRDefault="00071686" w:rsidP="00D21418">
            <w:pPr>
              <w:pStyle w:val="BoxTitle"/>
            </w:pPr>
            <w:r w:rsidRPr="00071686">
              <w:t>Attachment tables</w:t>
            </w:r>
          </w:p>
        </w:tc>
      </w:tr>
      <w:tr w:rsidR="00071686" w:rsidRPr="000A121E" w:rsidTr="00071686">
        <w:trPr>
          <w:cantSplit/>
          <w:trHeight w:val="80"/>
        </w:trPr>
        <w:tc>
          <w:tcPr>
            <w:tcW w:w="8771" w:type="dxa"/>
            <w:tcBorders>
              <w:top w:val="nil"/>
              <w:left w:val="single" w:sz="6" w:space="0" w:color="auto"/>
              <w:bottom w:val="nil"/>
              <w:right w:val="single" w:sz="6" w:space="0" w:color="auto"/>
            </w:tcBorders>
            <w:shd w:val="clear" w:color="auto" w:fill="E0E0E0"/>
          </w:tcPr>
          <w:p w:rsidR="00071686" w:rsidRPr="00071686" w:rsidRDefault="00071686" w:rsidP="00D21418">
            <w:pPr>
              <w:pStyle w:val="Box"/>
            </w:pPr>
            <w:r w:rsidRPr="00071686">
              <w:t>There are no Fire, road rescue and ambulance attachment tables in the Indigenous Compendium.</w:t>
            </w:r>
          </w:p>
        </w:tc>
      </w:tr>
      <w:tr w:rsidR="00071686" w:rsidRPr="000A121E" w:rsidTr="00D21418">
        <w:trPr>
          <w:cantSplit/>
        </w:trPr>
        <w:tc>
          <w:tcPr>
            <w:tcW w:w="8771" w:type="dxa"/>
            <w:tcBorders>
              <w:top w:val="nil"/>
              <w:left w:val="single" w:sz="6" w:space="0" w:color="auto"/>
              <w:bottom w:val="single" w:sz="6" w:space="0" w:color="auto"/>
              <w:right w:val="single" w:sz="6" w:space="0" w:color="auto"/>
            </w:tcBorders>
            <w:shd w:val="clear" w:color="auto" w:fill="E0E0E0"/>
          </w:tcPr>
          <w:p w:rsidR="00071686" w:rsidRPr="000A121E" w:rsidRDefault="00071686" w:rsidP="00D21418">
            <w:pPr>
              <w:pStyle w:val="Box"/>
              <w:spacing w:before="0" w:line="120" w:lineRule="exact"/>
            </w:pPr>
          </w:p>
        </w:tc>
      </w:tr>
      <w:tr w:rsidR="00071686" w:rsidRPr="000A121E" w:rsidTr="00D21418">
        <w:tc>
          <w:tcPr>
            <w:tcW w:w="8771" w:type="dxa"/>
            <w:tcBorders>
              <w:top w:val="nil"/>
              <w:left w:val="nil"/>
              <w:bottom w:val="nil"/>
              <w:right w:val="nil"/>
            </w:tcBorders>
          </w:tcPr>
          <w:p w:rsidR="00071686" w:rsidRPr="000A121E" w:rsidRDefault="00071686" w:rsidP="00D21418">
            <w:pPr>
              <w:pStyle w:val="Box"/>
              <w:keepNext w:val="0"/>
              <w:spacing w:before="60" w:after="60" w:line="80" w:lineRule="exact"/>
              <w:rPr>
                <w:b/>
                <w:color w:val="FF00FF"/>
                <w:sz w:val="14"/>
              </w:rPr>
            </w:pPr>
          </w:p>
        </w:tc>
      </w:tr>
    </w:tbl>
    <w:bookmarkEnd w:id="4"/>
    <w:bookmarkEnd w:id="5"/>
    <w:p w:rsidR="00F42A0C" w:rsidRPr="00E735ED" w:rsidRDefault="00F42A0C" w:rsidP="00F42A0C">
      <w:pPr>
        <w:pStyle w:val="BodyText"/>
      </w:pPr>
      <w:r w:rsidRPr="00E735ED">
        <w:t xml:space="preserve">The Fire and ambulance </w:t>
      </w:r>
      <w:r w:rsidR="00B66391">
        <w:t xml:space="preserve">services </w:t>
      </w:r>
      <w:r w:rsidRPr="00E735ED">
        <w:t xml:space="preserve">chapter in the </w:t>
      </w:r>
      <w:r w:rsidRPr="00E735ED">
        <w:rPr>
          <w:i/>
        </w:rPr>
        <w:t>Report on Government Services 201</w:t>
      </w:r>
      <w:r w:rsidR="00E735ED" w:rsidRPr="00E735ED">
        <w:rPr>
          <w:i/>
        </w:rPr>
        <w:t>3</w:t>
      </w:r>
      <w:r w:rsidRPr="00E735ED">
        <w:t xml:space="preserve"> (201</w:t>
      </w:r>
      <w:r w:rsidR="00E735ED" w:rsidRPr="00E735ED">
        <w:t>3</w:t>
      </w:r>
      <w:r w:rsidRPr="00E735ED">
        <w:t xml:space="preserve"> Report) reports on </w:t>
      </w:r>
      <w:r w:rsidR="00B66391">
        <w:t xml:space="preserve">government services for emergency </w:t>
      </w:r>
      <w:r w:rsidRPr="00E735ED">
        <w:t>fire</w:t>
      </w:r>
      <w:r w:rsidR="00B66391">
        <w:t xml:space="preserve"> events</w:t>
      </w:r>
      <w:r w:rsidRPr="00E735ED">
        <w:t xml:space="preserve"> and </w:t>
      </w:r>
      <w:r w:rsidR="00B66391">
        <w:t xml:space="preserve">emergency </w:t>
      </w:r>
      <w:r w:rsidRPr="00E735ED">
        <w:t xml:space="preserve">ambulance </w:t>
      </w:r>
      <w:r w:rsidR="00B66391">
        <w:t xml:space="preserve">services </w:t>
      </w:r>
      <w:r w:rsidRPr="00E735ED">
        <w:t>(pre</w:t>
      </w:r>
      <w:r w:rsidRPr="00E735ED">
        <w:noBreakHyphen/>
        <w:t xml:space="preserve">hospital </w:t>
      </w:r>
      <w:r w:rsidR="00E735ED" w:rsidRPr="00E735ED">
        <w:t>care, treatment and transport).</w:t>
      </w:r>
    </w:p>
    <w:p w:rsidR="00E735ED" w:rsidRPr="00E735ED" w:rsidRDefault="00E735ED" w:rsidP="00F42A0C">
      <w:pPr>
        <w:pStyle w:val="BodyText"/>
      </w:pPr>
      <w:r w:rsidRPr="00E735ED">
        <w:t xml:space="preserve">Emergency </w:t>
      </w:r>
      <w:r w:rsidR="00B66391">
        <w:t xml:space="preserve">management fire and ambulance </w:t>
      </w:r>
      <w:r w:rsidRPr="00E735ED">
        <w:t>services aim to reduce the level of risk to the community of emergencies occurring, reduce the adverse effects of emergency events, and improve the level and perception of safety in the community</w:t>
      </w:r>
      <w:r w:rsidR="00B66391">
        <w:t xml:space="preserve"> (sector overview D).</w:t>
      </w:r>
    </w:p>
    <w:p w:rsidR="00F42A0C" w:rsidRPr="00E735ED" w:rsidRDefault="00F42A0C" w:rsidP="00F42A0C">
      <w:pPr>
        <w:pStyle w:val="BodyText"/>
      </w:pPr>
      <w:r w:rsidRPr="00E735ED">
        <w:t xml:space="preserve">Information regarding the policy context, scope, profile, social and economic factors, and objectives of the emergency management sector (and related data) are included in the Emergency management sector </w:t>
      </w:r>
      <w:r w:rsidR="00B66391">
        <w:t>overview (sector overview D)</w:t>
      </w:r>
      <w:r w:rsidRPr="00E735ED">
        <w:t>.</w:t>
      </w:r>
    </w:p>
    <w:p w:rsidR="00F42A0C" w:rsidRPr="00E735ED" w:rsidRDefault="00F42A0C" w:rsidP="00F42A0C">
      <w:pPr>
        <w:pStyle w:val="Heading3"/>
      </w:pPr>
      <w:bookmarkStart w:id="6" w:name="_Toc284864754"/>
      <w:bookmarkStart w:id="7" w:name="_Toc320770723"/>
      <w:r w:rsidRPr="00E735ED">
        <w:t>Indigenous data in the Fire and ambulance</w:t>
      </w:r>
      <w:r w:rsidR="00B66391">
        <w:t xml:space="preserve"> services</w:t>
      </w:r>
      <w:r w:rsidRPr="00E735ED">
        <w:t xml:space="preserve"> chapter</w:t>
      </w:r>
      <w:bookmarkEnd w:id="6"/>
      <w:bookmarkEnd w:id="7"/>
    </w:p>
    <w:p w:rsidR="00F42A0C" w:rsidRDefault="00F42A0C" w:rsidP="00F42A0C">
      <w:pPr>
        <w:pStyle w:val="BodyText"/>
      </w:pPr>
      <w:r w:rsidRPr="00E735ED">
        <w:t>The Fire and ambulance</w:t>
      </w:r>
      <w:r w:rsidR="00B66391">
        <w:t xml:space="preserve"> services</w:t>
      </w:r>
      <w:r w:rsidRPr="00E735ED">
        <w:t xml:space="preserve"> chapter in the 201</w:t>
      </w:r>
      <w:r w:rsidR="00E735ED" w:rsidRPr="00E735ED">
        <w:t>3</w:t>
      </w:r>
      <w:r w:rsidRPr="00E735ED">
        <w:t xml:space="preserve"> Report currently provides data on services provided in remote locations, but not other special needs groups — including</w:t>
      </w:r>
      <w:r w:rsidRPr="00E735ED" w:rsidDel="004D6250">
        <w:t xml:space="preserve"> </w:t>
      </w:r>
      <w:r w:rsidRPr="00E735ED">
        <w:t xml:space="preserve">items for Indigenous </w:t>
      </w:r>
      <w:r w:rsidR="00B66391">
        <w:t>Australians</w:t>
      </w:r>
      <w:r w:rsidRPr="00E735ED">
        <w:t>.</w:t>
      </w:r>
    </w:p>
    <w:p w:rsidR="00E735ED" w:rsidRPr="00B603C3" w:rsidRDefault="00E735ED" w:rsidP="00E735ED">
      <w:pPr>
        <w:pStyle w:val="BodyText"/>
      </w:pPr>
      <w:r w:rsidRPr="00B603C3">
        <w:t>Some jurisdictions have particular arrangements for the provision of fire services in Indigenous communities. (For more information on fire services in Indigeno</w:t>
      </w:r>
      <w:r>
        <w:t xml:space="preserve">us communities see </w:t>
      </w:r>
      <w:proofErr w:type="spellStart"/>
      <w:r w:rsidRPr="00B603C3">
        <w:t>SCRGSP</w:t>
      </w:r>
      <w:proofErr w:type="spellEnd"/>
      <w:r w:rsidRPr="00B603C3">
        <w:t xml:space="preserve"> 2009, p. 11.35.)</w:t>
      </w:r>
    </w:p>
    <w:p w:rsidR="00F42A0C" w:rsidRPr="00E735ED" w:rsidRDefault="00F42A0C" w:rsidP="00F42A0C">
      <w:pPr>
        <w:pStyle w:val="Heading3"/>
      </w:pPr>
      <w:bookmarkStart w:id="8" w:name="_Toc320770724"/>
      <w:r w:rsidRPr="00E735ED">
        <w:lastRenderedPageBreak/>
        <w:t>References</w:t>
      </w:r>
      <w:bookmarkEnd w:id="8"/>
    </w:p>
    <w:p w:rsidR="00E735ED" w:rsidRPr="00E54626" w:rsidRDefault="00E735ED" w:rsidP="00E735ED">
      <w:pPr>
        <w:pStyle w:val="Reference"/>
        <w:rPr>
          <w:spacing w:val="-6"/>
        </w:rPr>
      </w:pPr>
      <w:proofErr w:type="spellStart"/>
      <w:r w:rsidRPr="00E735ED">
        <w:rPr>
          <w:spacing w:val="-6"/>
        </w:rPr>
        <w:t>SCRGSP</w:t>
      </w:r>
      <w:proofErr w:type="spellEnd"/>
      <w:r w:rsidRPr="00E735ED">
        <w:rPr>
          <w:spacing w:val="-6"/>
        </w:rPr>
        <w:t xml:space="preserve"> (Steering Committee for the Review of Government Service Provision) 2009, </w:t>
      </w:r>
      <w:r w:rsidRPr="00E735ED">
        <w:rPr>
          <w:i/>
          <w:spacing w:val="-6"/>
        </w:rPr>
        <w:t>Overcoming Indigenous Disadvantage: Key Indicators 2009</w:t>
      </w:r>
      <w:r w:rsidRPr="00E735ED">
        <w:rPr>
          <w:spacing w:val="-6"/>
        </w:rPr>
        <w:t>, Productivity Commission, Canberra.</w:t>
      </w:r>
    </w:p>
    <w:p w:rsidR="00F056FC" w:rsidRPr="00F42A0C" w:rsidRDefault="00F056FC" w:rsidP="00F42A0C"/>
    <w:sectPr w:rsidR="00F056FC" w:rsidRPr="00F42A0C" w:rsidSect="00573705">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BD7" w:rsidRDefault="00AD3BD7">
      <w:r>
        <w:separator/>
      </w:r>
    </w:p>
  </w:endnote>
  <w:endnote w:type="continuationSeparator" w:id="0">
    <w:p w:rsidR="00AD3BD7" w:rsidRDefault="00AD3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D3BD7">
      <w:trPr>
        <w:trHeight w:hRule="exact" w:val="740"/>
      </w:trPr>
      <w:tc>
        <w:tcPr>
          <w:tcW w:w="510" w:type="dxa"/>
          <w:tcBorders>
            <w:top w:val="single" w:sz="6" w:space="0" w:color="auto"/>
          </w:tcBorders>
        </w:tcPr>
        <w:p w:rsidR="00AD3BD7" w:rsidRDefault="003542B0" w:rsidP="008959C7">
          <w:pPr>
            <w:pStyle w:val="Footer"/>
            <w:tabs>
              <w:tab w:val="left" w:pos="0"/>
            </w:tabs>
            <w:ind w:right="0"/>
            <w:rPr>
              <w:rStyle w:val="PageNumber"/>
            </w:rPr>
          </w:pPr>
          <w:r>
            <w:fldChar w:fldCharType="begin"/>
          </w:r>
          <w:r>
            <w:instrText xml:space="preserve"> COMMENTS  \* MERGEFORMAT </w:instrText>
          </w:r>
          <w:r>
            <w:fldChar w:fldCharType="separate"/>
          </w:r>
          <w:r w:rsidR="008A3EB2">
            <w:rPr>
              <w:rStyle w:val="PageNumber"/>
            </w:rPr>
            <w:t>9.</w:t>
          </w:r>
          <w:r>
            <w:rPr>
              <w:rStyle w:val="PageNumber"/>
            </w:rPr>
            <w:fldChar w:fldCharType="end"/>
          </w:r>
          <w:r w:rsidR="008A3EB2">
            <w:rPr>
              <w:rStyle w:val="PageNumber"/>
            </w:rPr>
            <w:fldChar w:fldCharType="begin"/>
          </w:r>
          <w:r w:rsidR="008A3EB2">
            <w:rPr>
              <w:rStyle w:val="PageNumber"/>
            </w:rPr>
            <w:instrText xml:space="preserve">PAGE  </w:instrText>
          </w:r>
          <w:r w:rsidR="008A3EB2">
            <w:rPr>
              <w:rStyle w:val="PageNumber"/>
            </w:rPr>
            <w:fldChar w:fldCharType="separate"/>
          </w:r>
          <w:r>
            <w:rPr>
              <w:rStyle w:val="PageNumber"/>
              <w:noProof/>
            </w:rPr>
            <w:t>2</w:t>
          </w:r>
          <w:r w:rsidR="008A3EB2">
            <w:rPr>
              <w:rStyle w:val="PageNumber"/>
            </w:rPr>
            <w:fldChar w:fldCharType="end"/>
          </w:r>
        </w:p>
      </w:tc>
      <w:tc>
        <w:tcPr>
          <w:tcW w:w="1644" w:type="dxa"/>
          <w:tcBorders>
            <w:top w:val="single" w:sz="6" w:space="0" w:color="auto"/>
          </w:tcBorders>
        </w:tcPr>
        <w:p w:rsidR="00AD3BD7" w:rsidRDefault="003542B0" w:rsidP="0019293B">
          <w:pPr>
            <w:pStyle w:val="Footer"/>
          </w:pPr>
          <w:r>
            <w:fldChar w:fldCharType="begin"/>
          </w:r>
          <w:r>
            <w:instrText xml:space="preserve"> SUBJECT  \* MERGEFORMAT </w:instrText>
          </w:r>
          <w:r>
            <w:fldChar w:fldCharType="separate"/>
          </w:r>
          <w:r w:rsidR="00F42A0C">
            <w:t>Report on Government Services 2013</w:t>
          </w:r>
          <w:r>
            <w:fldChar w:fldCharType="end"/>
          </w:r>
        </w:p>
      </w:tc>
      <w:tc>
        <w:tcPr>
          <w:tcW w:w="6634" w:type="dxa"/>
        </w:tcPr>
        <w:p w:rsidR="00AD3BD7" w:rsidRDefault="00AD3BD7" w:rsidP="0019293B">
          <w:pPr>
            <w:pStyle w:val="Footer"/>
          </w:pPr>
        </w:p>
      </w:tc>
    </w:tr>
  </w:tbl>
  <w:p w:rsidR="00AD3BD7" w:rsidRDefault="00AD3BD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D3BD7">
      <w:trPr>
        <w:trHeight w:hRule="exact" w:val="740"/>
      </w:trPr>
      <w:tc>
        <w:tcPr>
          <w:tcW w:w="6634" w:type="dxa"/>
        </w:tcPr>
        <w:p w:rsidR="00AD3BD7" w:rsidRDefault="00AD3BD7" w:rsidP="008959C7">
          <w:pPr>
            <w:pStyle w:val="Footer"/>
            <w:ind w:right="360" w:firstLine="360"/>
          </w:pPr>
        </w:p>
      </w:tc>
      <w:tc>
        <w:tcPr>
          <w:tcW w:w="1644" w:type="dxa"/>
          <w:tcBorders>
            <w:top w:val="single" w:sz="6" w:space="0" w:color="auto"/>
          </w:tcBorders>
        </w:tcPr>
        <w:p w:rsidR="00AD3BD7" w:rsidRDefault="003542B0">
          <w:pPr>
            <w:pStyle w:val="Footer"/>
          </w:pPr>
          <w:r>
            <w:fldChar w:fldCharType="begin"/>
          </w:r>
          <w:r>
            <w:instrText xml:space="preserve"> TITLE  \* MERGEFORMAT </w:instrText>
          </w:r>
          <w:r>
            <w:fldChar w:fldCharType="separate"/>
          </w:r>
          <w:r w:rsidR="00F42A0C">
            <w:t>Indigenous Compendium 2013</w:t>
          </w:r>
          <w:r>
            <w:fldChar w:fldCharType="end"/>
          </w:r>
        </w:p>
      </w:tc>
      <w:tc>
        <w:tcPr>
          <w:tcW w:w="510" w:type="dxa"/>
          <w:tcBorders>
            <w:top w:val="single" w:sz="6" w:space="0" w:color="auto"/>
          </w:tcBorders>
        </w:tcPr>
        <w:p w:rsidR="00AD3BD7" w:rsidRDefault="003542B0">
          <w:pPr>
            <w:pStyle w:val="Footer"/>
            <w:jc w:val="right"/>
          </w:pPr>
          <w:r>
            <w:fldChar w:fldCharType="begin"/>
          </w:r>
          <w:r>
            <w:instrText xml:space="preserve"> COMMENTS  \* MERGEFORMAT </w:instrText>
          </w:r>
          <w:r>
            <w:fldChar w:fldCharType="separate"/>
          </w:r>
          <w:r w:rsidR="008A3EB2">
            <w:rPr>
              <w:rStyle w:val="PageNumber"/>
            </w:rPr>
            <w:t>9.</w:t>
          </w:r>
          <w:r>
            <w:rPr>
              <w:rStyle w:val="PageNumber"/>
            </w:rPr>
            <w:fldChar w:fldCharType="end"/>
          </w:r>
          <w:r w:rsidR="008A3EB2">
            <w:rPr>
              <w:rStyle w:val="PageNumber"/>
            </w:rPr>
            <w:fldChar w:fldCharType="begin"/>
          </w:r>
          <w:r w:rsidR="008A3EB2">
            <w:rPr>
              <w:rStyle w:val="PageNumber"/>
            </w:rPr>
            <w:instrText xml:space="preserve">PAGE  </w:instrText>
          </w:r>
          <w:r w:rsidR="008A3EB2">
            <w:rPr>
              <w:rStyle w:val="PageNumber"/>
            </w:rPr>
            <w:fldChar w:fldCharType="separate"/>
          </w:r>
          <w:r>
            <w:rPr>
              <w:rStyle w:val="PageNumber"/>
              <w:noProof/>
            </w:rPr>
            <w:t>1</w:t>
          </w:r>
          <w:r w:rsidR="008A3EB2">
            <w:rPr>
              <w:rStyle w:val="PageNumber"/>
            </w:rPr>
            <w:fldChar w:fldCharType="end"/>
          </w:r>
        </w:p>
      </w:tc>
    </w:tr>
  </w:tbl>
  <w:p w:rsidR="00AD3BD7" w:rsidRDefault="00AD3BD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BD7" w:rsidRDefault="00AD3BD7">
      <w:r>
        <w:separator/>
      </w:r>
    </w:p>
  </w:footnote>
  <w:footnote w:type="continuationSeparator" w:id="0">
    <w:p w:rsidR="00AD3BD7" w:rsidRDefault="00AD3B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D3BD7">
      <w:tc>
        <w:tcPr>
          <w:tcW w:w="2155" w:type="dxa"/>
          <w:tcBorders>
            <w:top w:val="single" w:sz="24" w:space="0" w:color="auto"/>
          </w:tcBorders>
        </w:tcPr>
        <w:p w:rsidR="00AD3BD7" w:rsidRDefault="00AD3BD7" w:rsidP="0019293B">
          <w:pPr>
            <w:pStyle w:val="HeaderEven"/>
          </w:pPr>
        </w:p>
      </w:tc>
      <w:tc>
        <w:tcPr>
          <w:tcW w:w="6634" w:type="dxa"/>
          <w:tcBorders>
            <w:top w:val="single" w:sz="6" w:space="0" w:color="auto"/>
          </w:tcBorders>
        </w:tcPr>
        <w:p w:rsidR="00AD3BD7" w:rsidRDefault="00AD3BD7" w:rsidP="0019293B">
          <w:pPr>
            <w:pStyle w:val="HeaderEven"/>
          </w:pPr>
        </w:p>
      </w:tc>
    </w:tr>
  </w:tbl>
  <w:p w:rsidR="00AD3BD7" w:rsidRDefault="00AD3BD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D3BD7">
      <w:tc>
        <w:tcPr>
          <w:tcW w:w="6634" w:type="dxa"/>
          <w:tcBorders>
            <w:top w:val="single" w:sz="6" w:space="0" w:color="auto"/>
          </w:tcBorders>
        </w:tcPr>
        <w:p w:rsidR="00AD3BD7" w:rsidRDefault="00AD3BD7" w:rsidP="00E669E2">
          <w:pPr>
            <w:pStyle w:val="HeaderOdd"/>
          </w:pPr>
        </w:p>
      </w:tc>
      <w:tc>
        <w:tcPr>
          <w:tcW w:w="2155" w:type="dxa"/>
          <w:tcBorders>
            <w:top w:val="single" w:sz="24" w:space="0" w:color="auto"/>
          </w:tcBorders>
        </w:tcPr>
        <w:p w:rsidR="00AD3BD7" w:rsidRDefault="00AD3BD7" w:rsidP="00E669E2">
          <w:pPr>
            <w:pStyle w:val="HeaderOdd"/>
          </w:pPr>
        </w:p>
      </w:tc>
    </w:tr>
  </w:tbl>
  <w:p w:rsidR="00AD3BD7" w:rsidRDefault="00AD3BD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1F74EC"/>
    <w:multiLevelType w:val="hybridMultilevel"/>
    <w:tmpl w:val="C98A38C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Times New Roman"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Times New Roman"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Times New Roman"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26724CE"/>
    <w:multiLevelType w:val="hybridMultilevel"/>
    <w:tmpl w:val="53C65508"/>
    <w:lvl w:ilvl="0" w:tplc="EDCAE692">
      <w:start w:val="1"/>
      <w:numFmt w:val="bullet"/>
      <w:lvlText w:val=""/>
      <w:lvlJc w:val="left"/>
      <w:pPr>
        <w:tabs>
          <w:tab w:val="num" w:pos="0"/>
        </w:tabs>
        <w:ind w:left="170" w:hanging="170"/>
      </w:pPr>
      <w:rPr>
        <w:rFonts w:ascii="Symbol" w:hAnsi="Symbol" w:hint="default"/>
        <w:sz w:val="16"/>
      </w:rPr>
    </w:lvl>
    <w:lvl w:ilvl="1" w:tplc="0C090003" w:tentative="1">
      <w:start w:val="1"/>
      <w:numFmt w:val="bullet"/>
      <w:lvlText w:val="o"/>
      <w:lvlJc w:val="left"/>
      <w:pPr>
        <w:tabs>
          <w:tab w:val="num" w:pos="1156"/>
        </w:tabs>
        <w:ind w:left="1156" w:hanging="360"/>
      </w:pPr>
      <w:rPr>
        <w:rFonts w:ascii="Courier New" w:hAnsi="Courier New" w:cs="Courier New" w:hint="default"/>
      </w:rPr>
    </w:lvl>
    <w:lvl w:ilvl="2" w:tplc="0C090005" w:tentative="1">
      <w:start w:val="1"/>
      <w:numFmt w:val="bullet"/>
      <w:lvlText w:val=""/>
      <w:lvlJc w:val="left"/>
      <w:pPr>
        <w:tabs>
          <w:tab w:val="num" w:pos="1876"/>
        </w:tabs>
        <w:ind w:left="1876" w:hanging="360"/>
      </w:pPr>
      <w:rPr>
        <w:rFonts w:ascii="Wingdings" w:hAnsi="Wingdings" w:hint="default"/>
      </w:rPr>
    </w:lvl>
    <w:lvl w:ilvl="3" w:tplc="0C090001" w:tentative="1">
      <w:start w:val="1"/>
      <w:numFmt w:val="bullet"/>
      <w:lvlText w:val=""/>
      <w:lvlJc w:val="left"/>
      <w:pPr>
        <w:tabs>
          <w:tab w:val="num" w:pos="2596"/>
        </w:tabs>
        <w:ind w:left="2596" w:hanging="360"/>
      </w:pPr>
      <w:rPr>
        <w:rFonts w:ascii="Symbol" w:hAnsi="Symbol" w:hint="default"/>
      </w:rPr>
    </w:lvl>
    <w:lvl w:ilvl="4" w:tplc="0C090003" w:tentative="1">
      <w:start w:val="1"/>
      <w:numFmt w:val="bullet"/>
      <w:lvlText w:val="o"/>
      <w:lvlJc w:val="left"/>
      <w:pPr>
        <w:tabs>
          <w:tab w:val="num" w:pos="3316"/>
        </w:tabs>
        <w:ind w:left="3316" w:hanging="360"/>
      </w:pPr>
      <w:rPr>
        <w:rFonts w:ascii="Courier New" w:hAnsi="Courier New" w:cs="Courier New" w:hint="default"/>
      </w:rPr>
    </w:lvl>
    <w:lvl w:ilvl="5" w:tplc="0C090005" w:tentative="1">
      <w:start w:val="1"/>
      <w:numFmt w:val="bullet"/>
      <w:lvlText w:val=""/>
      <w:lvlJc w:val="left"/>
      <w:pPr>
        <w:tabs>
          <w:tab w:val="num" w:pos="4036"/>
        </w:tabs>
        <w:ind w:left="4036" w:hanging="360"/>
      </w:pPr>
      <w:rPr>
        <w:rFonts w:ascii="Wingdings" w:hAnsi="Wingdings" w:hint="default"/>
      </w:rPr>
    </w:lvl>
    <w:lvl w:ilvl="6" w:tplc="0C090001" w:tentative="1">
      <w:start w:val="1"/>
      <w:numFmt w:val="bullet"/>
      <w:lvlText w:val=""/>
      <w:lvlJc w:val="left"/>
      <w:pPr>
        <w:tabs>
          <w:tab w:val="num" w:pos="4756"/>
        </w:tabs>
        <w:ind w:left="4756" w:hanging="360"/>
      </w:pPr>
      <w:rPr>
        <w:rFonts w:ascii="Symbol" w:hAnsi="Symbol" w:hint="default"/>
      </w:rPr>
    </w:lvl>
    <w:lvl w:ilvl="7" w:tplc="0C090003" w:tentative="1">
      <w:start w:val="1"/>
      <w:numFmt w:val="bullet"/>
      <w:lvlText w:val="o"/>
      <w:lvlJc w:val="left"/>
      <w:pPr>
        <w:tabs>
          <w:tab w:val="num" w:pos="5476"/>
        </w:tabs>
        <w:ind w:left="5476" w:hanging="360"/>
      </w:pPr>
      <w:rPr>
        <w:rFonts w:ascii="Courier New" w:hAnsi="Courier New" w:cs="Courier New" w:hint="default"/>
      </w:rPr>
    </w:lvl>
    <w:lvl w:ilvl="8" w:tplc="0C090005" w:tentative="1">
      <w:start w:val="1"/>
      <w:numFmt w:val="bullet"/>
      <w:lvlText w:val=""/>
      <w:lvlJc w:val="left"/>
      <w:pPr>
        <w:tabs>
          <w:tab w:val="num" w:pos="6196"/>
        </w:tabs>
        <w:ind w:left="6196"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A91013A"/>
    <w:multiLevelType w:val="hybridMultilevel"/>
    <w:tmpl w:val="9FC01878"/>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Times New Roman" w:hint="default"/>
      </w:rPr>
    </w:lvl>
    <w:lvl w:ilvl="2" w:tplc="0C090005">
      <w:start w:val="1"/>
      <w:numFmt w:val="bullet"/>
      <w:lvlText w:val=""/>
      <w:lvlJc w:val="left"/>
      <w:pPr>
        <w:tabs>
          <w:tab w:val="num" w:pos="1800"/>
        </w:tabs>
        <w:ind w:left="1800" w:hanging="360"/>
      </w:pPr>
      <w:rPr>
        <w:rFonts w:ascii="Wingdings" w:hAnsi="Wingdings" w:hint="default"/>
      </w:rPr>
    </w:lvl>
    <w:lvl w:ilvl="3" w:tplc="0C090001">
      <w:start w:val="1"/>
      <w:numFmt w:val="bullet"/>
      <w:lvlText w:val=""/>
      <w:lvlJc w:val="left"/>
      <w:pPr>
        <w:tabs>
          <w:tab w:val="num" w:pos="2520"/>
        </w:tabs>
        <w:ind w:left="2520" w:hanging="360"/>
      </w:pPr>
      <w:rPr>
        <w:rFonts w:ascii="Symbol" w:hAnsi="Symbol" w:hint="default"/>
      </w:rPr>
    </w:lvl>
    <w:lvl w:ilvl="4" w:tplc="0C090003">
      <w:start w:val="1"/>
      <w:numFmt w:val="bullet"/>
      <w:lvlText w:val="o"/>
      <w:lvlJc w:val="left"/>
      <w:pPr>
        <w:tabs>
          <w:tab w:val="num" w:pos="3240"/>
        </w:tabs>
        <w:ind w:left="3240" w:hanging="360"/>
      </w:pPr>
      <w:rPr>
        <w:rFonts w:ascii="Courier New" w:hAnsi="Courier New" w:cs="Times New Roman" w:hint="default"/>
      </w:rPr>
    </w:lvl>
    <w:lvl w:ilvl="5" w:tplc="0C090005">
      <w:start w:val="1"/>
      <w:numFmt w:val="bullet"/>
      <w:lvlText w:val=""/>
      <w:lvlJc w:val="left"/>
      <w:pPr>
        <w:tabs>
          <w:tab w:val="num" w:pos="3960"/>
        </w:tabs>
        <w:ind w:left="3960" w:hanging="360"/>
      </w:pPr>
      <w:rPr>
        <w:rFonts w:ascii="Wingdings" w:hAnsi="Wingdings" w:hint="default"/>
      </w:rPr>
    </w:lvl>
    <w:lvl w:ilvl="6" w:tplc="0C090001">
      <w:start w:val="1"/>
      <w:numFmt w:val="bullet"/>
      <w:lvlText w:val=""/>
      <w:lvlJc w:val="left"/>
      <w:pPr>
        <w:tabs>
          <w:tab w:val="num" w:pos="4680"/>
        </w:tabs>
        <w:ind w:left="4680" w:hanging="360"/>
      </w:pPr>
      <w:rPr>
        <w:rFonts w:ascii="Symbol" w:hAnsi="Symbol" w:hint="default"/>
      </w:rPr>
    </w:lvl>
    <w:lvl w:ilvl="7" w:tplc="0C090003">
      <w:start w:val="1"/>
      <w:numFmt w:val="bullet"/>
      <w:lvlText w:val="o"/>
      <w:lvlJc w:val="left"/>
      <w:pPr>
        <w:tabs>
          <w:tab w:val="num" w:pos="5400"/>
        </w:tabs>
        <w:ind w:left="5400" w:hanging="360"/>
      </w:pPr>
      <w:rPr>
        <w:rFonts w:ascii="Courier New" w:hAnsi="Courier New" w:cs="Times New Roman" w:hint="default"/>
      </w:rPr>
    </w:lvl>
    <w:lvl w:ilvl="8" w:tplc="0C090005">
      <w:start w:val="1"/>
      <w:numFmt w:val="bullet"/>
      <w:lvlText w:val=""/>
      <w:lvlJc w:val="left"/>
      <w:pPr>
        <w:tabs>
          <w:tab w:val="num" w:pos="6120"/>
        </w:tabs>
        <w:ind w:left="6120" w:hanging="360"/>
      </w:pPr>
      <w:rPr>
        <w:rFonts w:ascii="Wingdings" w:hAnsi="Wingdings" w:hint="default"/>
      </w:rPr>
    </w:lvl>
  </w:abstractNum>
  <w:abstractNum w:abstractNumId="12">
    <w:nsid w:val="484E1B88"/>
    <w:multiLevelType w:val="hybridMultilevel"/>
    <w:tmpl w:val="B44C68F4"/>
    <w:lvl w:ilvl="0" w:tplc="CAC8DE72">
      <w:start w:val="1"/>
      <w:numFmt w:val="bullet"/>
      <w:lvlText w:val=""/>
      <w:lvlJc w:val="left"/>
      <w:pPr>
        <w:tabs>
          <w:tab w:val="num" w:pos="318"/>
        </w:tabs>
        <w:ind w:left="318" w:hanging="318"/>
      </w:pPr>
      <w:rPr>
        <w:rFonts w:ascii="Symbol" w:hAnsi="Symbol" w:hint="default"/>
        <w:sz w:val="20"/>
      </w:rPr>
    </w:lvl>
    <w:lvl w:ilvl="1" w:tplc="0C090003">
      <w:start w:val="1"/>
      <w:numFmt w:val="bullet"/>
      <w:lvlText w:val="o"/>
      <w:lvlJc w:val="left"/>
      <w:pPr>
        <w:tabs>
          <w:tab w:val="num" w:pos="1440"/>
        </w:tabs>
        <w:ind w:left="1440" w:hanging="360"/>
      </w:pPr>
      <w:rPr>
        <w:rFonts w:ascii="Courier New" w:hAnsi="Courier New" w:cs="Times New Roman"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Times New Roman"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Times New Roman"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6EBA1FE1"/>
    <w:multiLevelType w:val="hybridMultilevel"/>
    <w:tmpl w:val="695EA1B6"/>
    <w:lvl w:ilvl="0" w:tplc="A412CD76">
      <w:start w:val="1"/>
      <w:numFmt w:val="bullet"/>
      <w:lvlText w:val=""/>
      <w:lvlJc w:val="left"/>
      <w:pPr>
        <w:tabs>
          <w:tab w:val="num" w:pos="720"/>
        </w:tabs>
        <w:ind w:left="720" w:hanging="363"/>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20">
    <w:nsid w:val="6FC93061"/>
    <w:multiLevelType w:val="hybridMultilevel"/>
    <w:tmpl w:val="C6C86BAE"/>
    <w:lvl w:ilvl="0" w:tplc="9230CA30">
      <w:start w:val="1"/>
      <w:numFmt w:val="bullet"/>
      <w:pStyle w:val="Bullet"/>
      <w:lvlText w:val=""/>
      <w:lvlJc w:val="left"/>
      <w:pPr>
        <w:tabs>
          <w:tab w:val="num" w:pos="284"/>
        </w:tabs>
        <w:ind w:left="284" w:hanging="284"/>
      </w:pPr>
      <w:rPr>
        <w:rFonts w:ascii="Symbol" w:hAnsi="Symbol" w:hint="default"/>
        <w:b w:val="0"/>
        <w:i w:val="0"/>
        <w:sz w:val="16"/>
      </w:rPr>
    </w:lvl>
    <w:lvl w:ilvl="1" w:tplc="04090003">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1"/>
  </w:num>
  <w:num w:numId="2">
    <w:abstractNumId w:val="1"/>
  </w:num>
  <w:num w:numId="3">
    <w:abstractNumId w:val="14"/>
  </w:num>
  <w:num w:numId="4">
    <w:abstractNumId w:val="2"/>
  </w:num>
  <w:num w:numId="5">
    <w:abstractNumId w:val="18"/>
  </w:num>
  <w:num w:numId="6">
    <w:abstractNumId w:val="16"/>
  </w:num>
  <w:num w:numId="7">
    <w:abstractNumId w:val="22"/>
  </w:num>
  <w:num w:numId="8">
    <w:abstractNumId w:val="7"/>
  </w:num>
  <w:num w:numId="9">
    <w:abstractNumId w:val="15"/>
  </w:num>
  <w:num w:numId="10">
    <w:abstractNumId w:val="5"/>
  </w:num>
  <w:num w:numId="11">
    <w:abstractNumId w:val="4"/>
  </w:num>
  <w:num w:numId="12">
    <w:abstractNumId w:val="9"/>
  </w:num>
  <w:num w:numId="13">
    <w:abstractNumId w:val="10"/>
  </w:num>
  <w:num w:numId="14">
    <w:abstractNumId w:val="13"/>
  </w:num>
  <w:num w:numId="15">
    <w:abstractNumId w:val="3"/>
  </w:num>
  <w:num w:numId="16">
    <w:abstractNumId w:val="17"/>
  </w:num>
  <w:num w:numId="17">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8">
    <w:abstractNumId w:val="0"/>
    <w:lvlOverride w:ilvl="0">
      <w:lvl w:ilvl="0">
        <w:start w:val="1"/>
        <w:numFmt w:val="bullet"/>
        <w:lvlText w:val=""/>
        <w:legacy w:legacy="1" w:legacySpace="0" w:legacyIndent="170"/>
        <w:lvlJc w:val="left"/>
        <w:pPr>
          <w:ind w:left="176" w:hanging="170"/>
        </w:pPr>
        <w:rPr>
          <w:rFonts w:ascii="Symbol" w:hAnsi="Symbol" w:hint="default"/>
          <w:sz w:val="18"/>
        </w:rPr>
      </w:lvl>
    </w:lvlOverride>
  </w:num>
  <w:num w:numId="19">
    <w:abstractNumId w:val="8"/>
  </w:num>
  <w:num w:numId="20">
    <w:abstractNumId w:val="20"/>
    <w:lvlOverride w:ilvl="0"/>
    <w:lvlOverride w:ilvl="1">
      <w:startOverride w:val="1"/>
    </w:lvlOverride>
    <w:lvlOverride w:ilvl="2"/>
    <w:lvlOverride w:ilvl="3"/>
    <w:lvlOverride w:ilvl="4"/>
    <w:lvlOverride w:ilvl="5"/>
    <w:lvlOverride w:ilvl="6"/>
    <w:lvlOverride w:ilvl="7"/>
    <w:lvlOverride w:ilvl="8"/>
  </w:num>
  <w:num w:numId="21">
    <w:abstractNumId w:val="11"/>
  </w:num>
  <w:num w:numId="22">
    <w:abstractNumId w:val="6"/>
  </w:num>
  <w:num w:numId="23">
    <w:abstractNumId w:val="12"/>
  </w:num>
  <w:num w:numId="24">
    <w:abstractNumId w:val="19"/>
  </w:num>
  <w:num w:numId="25">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111F"/>
    <w:rsid w:val="00046971"/>
    <w:rsid w:val="000565B3"/>
    <w:rsid w:val="0007150B"/>
    <w:rsid w:val="00071686"/>
    <w:rsid w:val="00085ED5"/>
    <w:rsid w:val="000938F5"/>
    <w:rsid w:val="00096E55"/>
    <w:rsid w:val="00096F64"/>
    <w:rsid w:val="000A144E"/>
    <w:rsid w:val="000B1301"/>
    <w:rsid w:val="000B601B"/>
    <w:rsid w:val="000B7D9A"/>
    <w:rsid w:val="000C207E"/>
    <w:rsid w:val="000C65C8"/>
    <w:rsid w:val="000E4ACF"/>
    <w:rsid w:val="000F0035"/>
    <w:rsid w:val="000F420B"/>
    <w:rsid w:val="00110058"/>
    <w:rsid w:val="00110116"/>
    <w:rsid w:val="0011279A"/>
    <w:rsid w:val="00114B50"/>
    <w:rsid w:val="00117823"/>
    <w:rsid w:val="00120072"/>
    <w:rsid w:val="0012158A"/>
    <w:rsid w:val="00126EB8"/>
    <w:rsid w:val="001274D4"/>
    <w:rsid w:val="001363AA"/>
    <w:rsid w:val="00144BE9"/>
    <w:rsid w:val="001457FC"/>
    <w:rsid w:val="00167CA3"/>
    <w:rsid w:val="00172567"/>
    <w:rsid w:val="00172838"/>
    <w:rsid w:val="0018113F"/>
    <w:rsid w:val="001838A3"/>
    <w:rsid w:val="00183E82"/>
    <w:rsid w:val="001878BB"/>
    <w:rsid w:val="00187EEA"/>
    <w:rsid w:val="001918E7"/>
    <w:rsid w:val="00191AE0"/>
    <w:rsid w:val="0019293B"/>
    <w:rsid w:val="001A5435"/>
    <w:rsid w:val="001B0428"/>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5BE1"/>
    <w:rsid w:val="00231ED8"/>
    <w:rsid w:val="00240CB3"/>
    <w:rsid w:val="00242279"/>
    <w:rsid w:val="00245C82"/>
    <w:rsid w:val="002504EE"/>
    <w:rsid w:val="00260781"/>
    <w:rsid w:val="00266112"/>
    <w:rsid w:val="002705C2"/>
    <w:rsid w:val="00271A32"/>
    <w:rsid w:val="0028038E"/>
    <w:rsid w:val="00285231"/>
    <w:rsid w:val="0029178B"/>
    <w:rsid w:val="00291B40"/>
    <w:rsid w:val="002A390F"/>
    <w:rsid w:val="002B4008"/>
    <w:rsid w:val="002B4766"/>
    <w:rsid w:val="002C0C2B"/>
    <w:rsid w:val="002C0FA5"/>
    <w:rsid w:val="002D0E8E"/>
    <w:rsid w:val="002E1A7A"/>
    <w:rsid w:val="002F658B"/>
    <w:rsid w:val="00301189"/>
    <w:rsid w:val="003024A0"/>
    <w:rsid w:val="00310609"/>
    <w:rsid w:val="003133E9"/>
    <w:rsid w:val="003226FB"/>
    <w:rsid w:val="00323E09"/>
    <w:rsid w:val="00333932"/>
    <w:rsid w:val="00344001"/>
    <w:rsid w:val="00346421"/>
    <w:rsid w:val="00351694"/>
    <w:rsid w:val="003518AA"/>
    <w:rsid w:val="00352165"/>
    <w:rsid w:val="0035307E"/>
    <w:rsid w:val="00353182"/>
    <w:rsid w:val="00353AAF"/>
    <w:rsid w:val="003542B0"/>
    <w:rsid w:val="003565D9"/>
    <w:rsid w:val="003568DE"/>
    <w:rsid w:val="003602E1"/>
    <w:rsid w:val="0037026F"/>
    <w:rsid w:val="003703CB"/>
    <w:rsid w:val="00371240"/>
    <w:rsid w:val="00371A1C"/>
    <w:rsid w:val="00374731"/>
    <w:rsid w:val="00374877"/>
    <w:rsid w:val="00376E59"/>
    <w:rsid w:val="003771FF"/>
    <w:rsid w:val="003919F9"/>
    <w:rsid w:val="00392D84"/>
    <w:rsid w:val="00393A0D"/>
    <w:rsid w:val="0039497F"/>
    <w:rsid w:val="003B08D7"/>
    <w:rsid w:val="003C1570"/>
    <w:rsid w:val="003C38B5"/>
    <w:rsid w:val="003C5D99"/>
    <w:rsid w:val="003D3B04"/>
    <w:rsid w:val="003D530B"/>
    <w:rsid w:val="003E2F59"/>
    <w:rsid w:val="003F0789"/>
    <w:rsid w:val="003F2BD1"/>
    <w:rsid w:val="003F61EB"/>
    <w:rsid w:val="00401882"/>
    <w:rsid w:val="00407AFB"/>
    <w:rsid w:val="004100C8"/>
    <w:rsid w:val="00411DBD"/>
    <w:rsid w:val="00412066"/>
    <w:rsid w:val="00412ACE"/>
    <w:rsid w:val="00416111"/>
    <w:rsid w:val="00417307"/>
    <w:rsid w:val="00431249"/>
    <w:rsid w:val="00434C19"/>
    <w:rsid w:val="004417C1"/>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C30ED"/>
    <w:rsid w:val="004C3340"/>
    <w:rsid w:val="004D5675"/>
    <w:rsid w:val="004D5727"/>
    <w:rsid w:val="004E1C9C"/>
    <w:rsid w:val="00502461"/>
    <w:rsid w:val="005050E8"/>
    <w:rsid w:val="005151BD"/>
    <w:rsid w:val="00523639"/>
    <w:rsid w:val="00531FE5"/>
    <w:rsid w:val="00532335"/>
    <w:rsid w:val="00537D45"/>
    <w:rsid w:val="005426DE"/>
    <w:rsid w:val="0056313E"/>
    <w:rsid w:val="0056489A"/>
    <w:rsid w:val="00570C6C"/>
    <w:rsid w:val="00573705"/>
    <w:rsid w:val="00576AD4"/>
    <w:rsid w:val="00583C39"/>
    <w:rsid w:val="00587AA3"/>
    <w:rsid w:val="00587F28"/>
    <w:rsid w:val="005909CF"/>
    <w:rsid w:val="00591E71"/>
    <w:rsid w:val="005A0D41"/>
    <w:rsid w:val="005A1951"/>
    <w:rsid w:val="005B6662"/>
    <w:rsid w:val="005D09F1"/>
    <w:rsid w:val="005D3127"/>
    <w:rsid w:val="005D44E1"/>
    <w:rsid w:val="005E2138"/>
    <w:rsid w:val="005E5169"/>
    <w:rsid w:val="005F3481"/>
    <w:rsid w:val="005F4C5C"/>
    <w:rsid w:val="006050F4"/>
    <w:rsid w:val="00607BF1"/>
    <w:rsid w:val="00615ABD"/>
    <w:rsid w:val="00616292"/>
    <w:rsid w:val="00625C15"/>
    <w:rsid w:val="00630D4D"/>
    <w:rsid w:val="006322C8"/>
    <w:rsid w:val="00632A74"/>
    <w:rsid w:val="00636F7C"/>
    <w:rsid w:val="00641D7B"/>
    <w:rsid w:val="006504C7"/>
    <w:rsid w:val="00661EBF"/>
    <w:rsid w:val="00675BC8"/>
    <w:rsid w:val="006A23A7"/>
    <w:rsid w:val="006A4655"/>
    <w:rsid w:val="006A4704"/>
    <w:rsid w:val="006B0CF1"/>
    <w:rsid w:val="006B2B3C"/>
    <w:rsid w:val="006C1D81"/>
    <w:rsid w:val="006C6EED"/>
    <w:rsid w:val="006C7038"/>
    <w:rsid w:val="006C7C14"/>
    <w:rsid w:val="006E177F"/>
    <w:rsid w:val="006E73EF"/>
    <w:rsid w:val="0070455E"/>
    <w:rsid w:val="00704DCC"/>
    <w:rsid w:val="00706501"/>
    <w:rsid w:val="00707BE0"/>
    <w:rsid w:val="00714D4D"/>
    <w:rsid w:val="00715BD1"/>
    <w:rsid w:val="0072192B"/>
    <w:rsid w:val="00722BE7"/>
    <w:rsid w:val="00723B87"/>
    <w:rsid w:val="00734316"/>
    <w:rsid w:val="0074069E"/>
    <w:rsid w:val="00743052"/>
    <w:rsid w:val="0074411C"/>
    <w:rsid w:val="007442CE"/>
    <w:rsid w:val="007604BB"/>
    <w:rsid w:val="00765910"/>
    <w:rsid w:val="00785232"/>
    <w:rsid w:val="007A21EB"/>
    <w:rsid w:val="007B063F"/>
    <w:rsid w:val="007B1A93"/>
    <w:rsid w:val="007C1CDB"/>
    <w:rsid w:val="007C36C9"/>
    <w:rsid w:val="007D6401"/>
    <w:rsid w:val="007E01E4"/>
    <w:rsid w:val="007E210F"/>
    <w:rsid w:val="007F7107"/>
    <w:rsid w:val="00800D4C"/>
    <w:rsid w:val="0080417A"/>
    <w:rsid w:val="008056E3"/>
    <w:rsid w:val="0081030F"/>
    <w:rsid w:val="0082087D"/>
    <w:rsid w:val="00827003"/>
    <w:rsid w:val="00827929"/>
    <w:rsid w:val="00831511"/>
    <w:rsid w:val="00835771"/>
    <w:rsid w:val="00842933"/>
    <w:rsid w:val="0086082C"/>
    <w:rsid w:val="00860C85"/>
    <w:rsid w:val="00862650"/>
    <w:rsid w:val="00864ADC"/>
    <w:rsid w:val="00876D47"/>
    <w:rsid w:val="00880153"/>
    <w:rsid w:val="00880F97"/>
    <w:rsid w:val="0088133A"/>
    <w:rsid w:val="0088688A"/>
    <w:rsid w:val="0089285E"/>
    <w:rsid w:val="0089436C"/>
    <w:rsid w:val="008959C7"/>
    <w:rsid w:val="008A3EB2"/>
    <w:rsid w:val="008A4D38"/>
    <w:rsid w:val="008C2AE7"/>
    <w:rsid w:val="008C2E3D"/>
    <w:rsid w:val="008D0F22"/>
    <w:rsid w:val="008D365C"/>
    <w:rsid w:val="008D743B"/>
    <w:rsid w:val="008E1073"/>
    <w:rsid w:val="008E5E58"/>
    <w:rsid w:val="009030BF"/>
    <w:rsid w:val="0091032F"/>
    <w:rsid w:val="00914368"/>
    <w:rsid w:val="00923580"/>
    <w:rsid w:val="00931076"/>
    <w:rsid w:val="0093198C"/>
    <w:rsid w:val="009345D9"/>
    <w:rsid w:val="009345F5"/>
    <w:rsid w:val="00934B15"/>
    <w:rsid w:val="00942B62"/>
    <w:rsid w:val="0095167A"/>
    <w:rsid w:val="00953F88"/>
    <w:rsid w:val="009562F7"/>
    <w:rsid w:val="00956A0C"/>
    <w:rsid w:val="00956BD9"/>
    <w:rsid w:val="00962489"/>
    <w:rsid w:val="009677A8"/>
    <w:rsid w:val="00981187"/>
    <w:rsid w:val="00990C2C"/>
    <w:rsid w:val="009A0700"/>
    <w:rsid w:val="009A18E4"/>
    <w:rsid w:val="009A7948"/>
    <w:rsid w:val="009B111A"/>
    <w:rsid w:val="009B5AA4"/>
    <w:rsid w:val="009C4295"/>
    <w:rsid w:val="009D333E"/>
    <w:rsid w:val="009D376A"/>
    <w:rsid w:val="009D409D"/>
    <w:rsid w:val="009E4186"/>
    <w:rsid w:val="009E44A4"/>
    <w:rsid w:val="009F0D1B"/>
    <w:rsid w:val="009F54BA"/>
    <w:rsid w:val="009F696D"/>
    <w:rsid w:val="009F6BC6"/>
    <w:rsid w:val="009F6DA5"/>
    <w:rsid w:val="00A02721"/>
    <w:rsid w:val="00A0280B"/>
    <w:rsid w:val="00A151B9"/>
    <w:rsid w:val="00A17328"/>
    <w:rsid w:val="00A23A20"/>
    <w:rsid w:val="00A24E69"/>
    <w:rsid w:val="00A268B9"/>
    <w:rsid w:val="00A2703A"/>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C241D"/>
    <w:rsid w:val="00AD3BD7"/>
    <w:rsid w:val="00AD520B"/>
    <w:rsid w:val="00B04947"/>
    <w:rsid w:val="00B20091"/>
    <w:rsid w:val="00B27B21"/>
    <w:rsid w:val="00B31ED3"/>
    <w:rsid w:val="00B425C3"/>
    <w:rsid w:val="00B440AD"/>
    <w:rsid w:val="00B53A33"/>
    <w:rsid w:val="00B53E7E"/>
    <w:rsid w:val="00B6088C"/>
    <w:rsid w:val="00B61700"/>
    <w:rsid w:val="00B61C2C"/>
    <w:rsid w:val="00B6342E"/>
    <w:rsid w:val="00B64295"/>
    <w:rsid w:val="00B66391"/>
    <w:rsid w:val="00B7113F"/>
    <w:rsid w:val="00B8584C"/>
    <w:rsid w:val="00B86CB4"/>
    <w:rsid w:val="00B87DE1"/>
    <w:rsid w:val="00B93513"/>
    <w:rsid w:val="00B949D4"/>
    <w:rsid w:val="00B9556E"/>
    <w:rsid w:val="00BA73B6"/>
    <w:rsid w:val="00BA7E27"/>
    <w:rsid w:val="00BB2603"/>
    <w:rsid w:val="00BB4FCD"/>
    <w:rsid w:val="00BB71A6"/>
    <w:rsid w:val="00BC19C3"/>
    <w:rsid w:val="00BC582E"/>
    <w:rsid w:val="00BD0D9E"/>
    <w:rsid w:val="00BD13EA"/>
    <w:rsid w:val="00BE3808"/>
    <w:rsid w:val="00BF1D01"/>
    <w:rsid w:val="00BF3091"/>
    <w:rsid w:val="00BF389C"/>
    <w:rsid w:val="00C062E9"/>
    <w:rsid w:val="00C073E1"/>
    <w:rsid w:val="00C07B64"/>
    <w:rsid w:val="00C07E2E"/>
    <w:rsid w:val="00C13721"/>
    <w:rsid w:val="00C14FE4"/>
    <w:rsid w:val="00C16B02"/>
    <w:rsid w:val="00C232E3"/>
    <w:rsid w:val="00C3066D"/>
    <w:rsid w:val="00C42AD5"/>
    <w:rsid w:val="00C543F4"/>
    <w:rsid w:val="00C6291C"/>
    <w:rsid w:val="00C633CB"/>
    <w:rsid w:val="00C63EDC"/>
    <w:rsid w:val="00C66D3D"/>
    <w:rsid w:val="00C67AE1"/>
    <w:rsid w:val="00C70324"/>
    <w:rsid w:val="00C81D4A"/>
    <w:rsid w:val="00C8762C"/>
    <w:rsid w:val="00C9019E"/>
    <w:rsid w:val="00C931A3"/>
    <w:rsid w:val="00CA00F9"/>
    <w:rsid w:val="00CA1919"/>
    <w:rsid w:val="00CA2961"/>
    <w:rsid w:val="00CB50D7"/>
    <w:rsid w:val="00CB7177"/>
    <w:rsid w:val="00CC1998"/>
    <w:rsid w:val="00CC34EF"/>
    <w:rsid w:val="00CC4946"/>
    <w:rsid w:val="00CF0B63"/>
    <w:rsid w:val="00D02893"/>
    <w:rsid w:val="00D06E46"/>
    <w:rsid w:val="00D16EE4"/>
    <w:rsid w:val="00D270A4"/>
    <w:rsid w:val="00D27E0E"/>
    <w:rsid w:val="00D31FE9"/>
    <w:rsid w:val="00D3265D"/>
    <w:rsid w:val="00D34E1B"/>
    <w:rsid w:val="00D376BA"/>
    <w:rsid w:val="00D42157"/>
    <w:rsid w:val="00D45634"/>
    <w:rsid w:val="00D5568A"/>
    <w:rsid w:val="00D57558"/>
    <w:rsid w:val="00D62AC3"/>
    <w:rsid w:val="00D63D73"/>
    <w:rsid w:val="00D64452"/>
    <w:rsid w:val="00D66BAC"/>
    <w:rsid w:val="00D66E1E"/>
    <w:rsid w:val="00D70AD8"/>
    <w:rsid w:val="00D70E28"/>
    <w:rsid w:val="00D7200C"/>
    <w:rsid w:val="00D72B4D"/>
    <w:rsid w:val="00D75722"/>
    <w:rsid w:val="00D75A24"/>
    <w:rsid w:val="00D77A45"/>
    <w:rsid w:val="00D80CF5"/>
    <w:rsid w:val="00D84457"/>
    <w:rsid w:val="00D91AF7"/>
    <w:rsid w:val="00D97630"/>
    <w:rsid w:val="00D97BDD"/>
    <w:rsid w:val="00DA0CD2"/>
    <w:rsid w:val="00DA5BBA"/>
    <w:rsid w:val="00DB0172"/>
    <w:rsid w:val="00DB26D2"/>
    <w:rsid w:val="00DB67C9"/>
    <w:rsid w:val="00DB776A"/>
    <w:rsid w:val="00DC0C95"/>
    <w:rsid w:val="00DC75E3"/>
    <w:rsid w:val="00DD4A36"/>
    <w:rsid w:val="00DD6580"/>
    <w:rsid w:val="00DE28B3"/>
    <w:rsid w:val="00DF0215"/>
    <w:rsid w:val="00DF70FF"/>
    <w:rsid w:val="00E0363B"/>
    <w:rsid w:val="00E04885"/>
    <w:rsid w:val="00E17C72"/>
    <w:rsid w:val="00E216FE"/>
    <w:rsid w:val="00E21FC6"/>
    <w:rsid w:val="00E22A42"/>
    <w:rsid w:val="00E35849"/>
    <w:rsid w:val="00E364D1"/>
    <w:rsid w:val="00E431A9"/>
    <w:rsid w:val="00E568F3"/>
    <w:rsid w:val="00E669E2"/>
    <w:rsid w:val="00E72082"/>
    <w:rsid w:val="00E735ED"/>
    <w:rsid w:val="00E750D9"/>
    <w:rsid w:val="00E76135"/>
    <w:rsid w:val="00E82F4F"/>
    <w:rsid w:val="00E95A74"/>
    <w:rsid w:val="00EA2060"/>
    <w:rsid w:val="00EA4F63"/>
    <w:rsid w:val="00EB50D0"/>
    <w:rsid w:val="00EC2844"/>
    <w:rsid w:val="00EC2A85"/>
    <w:rsid w:val="00EC5500"/>
    <w:rsid w:val="00EC56EE"/>
    <w:rsid w:val="00ED1558"/>
    <w:rsid w:val="00EF5CBE"/>
    <w:rsid w:val="00EF6C6C"/>
    <w:rsid w:val="00F0375D"/>
    <w:rsid w:val="00F056FC"/>
    <w:rsid w:val="00F10476"/>
    <w:rsid w:val="00F135D8"/>
    <w:rsid w:val="00F31299"/>
    <w:rsid w:val="00F32BDD"/>
    <w:rsid w:val="00F3534A"/>
    <w:rsid w:val="00F36DB3"/>
    <w:rsid w:val="00F42A0C"/>
    <w:rsid w:val="00F432BA"/>
    <w:rsid w:val="00F47F91"/>
    <w:rsid w:val="00F51609"/>
    <w:rsid w:val="00F7280D"/>
    <w:rsid w:val="00F763F4"/>
    <w:rsid w:val="00F85325"/>
    <w:rsid w:val="00F85A3F"/>
    <w:rsid w:val="00F8746D"/>
    <w:rsid w:val="00F94683"/>
    <w:rsid w:val="00F96E5D"/>
    <w:rsid w:val="00FB4901"/>
    <w:rsid w:val="00FB57A6"/>
    <w:rsid w:val="00FC1E1A"/>
    <w:rsid w:val="00FC43A1"/>
    <w:rsid w:val="00FC7C26"/>
    <w:rsid w:val="00FD1710"/>
    <w:rsid w:val="00FD22B1"/>
    <w:rsid w:val="00FE09EA"/>
    <w:rsid w:val="00FE0C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71686"/>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A206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EA2060"/>
    <w:pPr>
      <w:numPr>
        <w:numId w:val="25"/>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EA206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110058"/>
    <w:pPr>
      <w:keepNext/>
      <w:spacing w:before="360" w:line="80" w:lineRule="exact"/>
      <w:jc w:val="left"/>
    </w:pPr>
  </w:style>
  <w:style w:type="paragraph" w:customStyle="1" w:styleId="BoxSpaceBelow">
    <w:name w:val="Box Space Below"/>
    <w:basedOn w:val="Box"/>
    <w:rsid w:val="00110058"/>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20"/>
      </w:numPr>
      <w:spacing w:after="120" w:line="276" w:lineRule="auto"/>
    </w:pPr>
    <w:rPr>
      <w:rFonts w:ascii="Calibri" w:eastAsiaTheme="minorHAnsi" w:hAnsi="Calibri" w:cstheme="minorBidi"/>
      <w:color w:val="00000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071686"/>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A206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EA2060"/>
    <w:pPr>
      <w:numPr>
        <w:numId w:val="25"/>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EA206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E95A74"/>
    <w:rPr>
      <w:sz w:val="26"/>
    </w:rPr>
  </w:style>
  <w:style w:type="character" w:styleId="HTMLTypewriter">
    <w:name w:val="HTML Typewriter"/>
    <w:rsid w:val="00110058"/>
    <w:rPr>
      <w:rFonts w:ascii="Courier New" w:eastAsia="Times New Roman" w:hAnsi="Courier New" w:cs="Courier New"/>
      <w:sz w:val="20"/>
      <w:szCs w:val="20"/>
    </w:rPr>
  </w:style>
  <w:style w:type="character" w:customStyle="1" w:styleId="Instructions">
    <w:name w:val="Instructions"/>
    <w:rsid w:val="00110058"/>
    <w:rPr>
      <w:i/>
      <w:iCs/>
      <w:color w:val="FF0000"/>
    </w:rPr>
  </w:style>
  <w:style w:type="paragraph" w:styleId="HTMLPreformatted">
    <w:name w:val="HTML Preformatted"/>
    <w:basedOn w:val="Normal"/>
    <w:link w:val="HTMLPreformattedChar"/>
    <w:rsid w:val="001100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rPr>
  </w:style>
  <w:style w:type="character" w:customStyle="1" w:styleId="HTMLPreformattedChar">
    <w:name w:val="HTML Preformatted Char"/>
    <w:basedOn w:val="DefaultParagraphFont"/>
    <w:link w:val="HTMLPreformatted"/>
    <w:rsid w:val="00110058"/>
    <w:rPr>
      <w:rFonts w:ascii="Courier New" w:eastAsia="Courier New" w:hAnsi="Courier New" w:cs="Courier New"/>
      <w:szCs w:val="24"/>
    </w:rPr>
  </w:style>
  <w:style w:type="paragraph" w:styleId="BodyText2">
    <w:name w:val="Body Text 2"/>
    <w:basedOn w:val="Normal"/>
    <w:link w:val="BodyText2Char"/>
    <w:rsid w:val="00110058"/>
    <w:pPr>
      <w:pBdr>
        <w:top w:val="single" w:sz="4" w:space="1" w:color="auto"/>
        <w:left w:val="single" w:sz="4" w:space="4" w:color="auto"/>
        <w:bottom w:val="single" w:sz="4" w:space="1" w:color="auto"/>
        <w:right w:val="single" w:sz="4" w:space="4" w:color="auto"/>
      </w:pBdr>
    </w:pPr>
    <w:rPr>
      <w:rFonts w:ascii="Arial" w:hAnsi="Arial" w:cs="Arial"/>
    </w:rPr>
  </w:style>
  <w:style w:type="character" w:customStyle="1" w:styleId="BodyText2Char">
    <w:name w:val="Body Text 2 Char"/>
    <w:basedOn w:val="DefaultParagraphFont"/>
    <w:link w:val="BodyText2"/>
    <w:rsid w:val="00110058"/>
    <w:rPr>
      <w:rFonts w:ascii="Arial" w:hAnsi="Arial" w:cs="Arial"/>
      <w:sz w:val="26"/>
      <w:szCs w:val="24"/>
    </w:rPr>
  </w:style>
  <w:style w:type="paragraph" w:customStyle="1" w:styleId="BoxSpaceAbove">
    <w:name w:val="Box Space Above"/>
    <w:basedOn w:val="BodyText"/>
    <w:rsid w:val="00110058"/>
    <w:pPr>
      <w:keepNext/>
      <w:spacing w:before="360" w:line="80" w:lineRule="exact"/>
      <w:jc w:val="left"/>
    </w:pPr>
  </w:style>
  <w:style w:type="paragraph" w:customStyle="1" w:styleId="BoxSpaceBelow">
    <w:name w:val="Box Space Below"/>
    <w:basedOn w:val="Box"/>
    <w:rsid w:val="00110058"/>
    <w:pPr>
      <w:keepNext w:val="0"/>
      <w:spacing w:before="60" w:after="60" w:line="80" w:lineRule="exact"/>
    </w:pPr>
    <w:rPr>
      <w:sz w:val="14"/>
    </w:rPr>
  </w:style>
  <w:style w:type="character" w:customStyle="1" w:styleId="BulletCharChar">
    <w:name w:val="Bullet Char Char"/>
    <w:basedOn w:val="DefaultParagraphFont"/>
    <w:link w:val="Bullet"/>
    <w:uiPriority w:val="99"/>
    <w:locked/>
    <w:rsid w:val="00110058"/>
    <w:rPr>
      <w:rFonts w:ascii="Calibri" w:eastAsiaTheme="minorHAnsi" w:hAnsi="Calibri" w:cstheme="minorBidi"/>
      <w:color w:val="000000"/>
      <w:lang w:eastAsia="en-US"/>
    </w:rPr>
  </w:style>
  <w:style w:type="paragraph" w:customStyle="1" w:styleId="Bullet">
    <w:name w:val="Bullet"/>
    <w:basedOn w:val="Normal"/>
    <w:link w:val="BulletCharChar"/>
    <w:uiPriority w:val="99"/>
    <w:rsid w:val="00110058"/>
    <w:pPr>
      <w:numPr>
        <w:numId w:val="20"/>
      </w:numPr>
      <w:spacing w:after="120" w:line="276" w:lineRule="auto"/>
    </w:pPr>
    <w:rPr>
      <w:rFonts w:ascii="Calibri" w:eastAsiaTheme="minorHAnsi" w:hAnsi="Calibri" w:cstheme="minorBidi"/>
      <w:color w:val="00000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880789">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908737200">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467963620">
      <w:bodyDiv w:val="1"/>
      <w:marLeft w:val="0"/>
      <w:marRight w:val="0"/>
      <w:marTop w:val="0"/>
      <w:marBottom w:val="0"/>
      <w:divBdr>
        <w:top w:val="none" w:sz="0" w:space="0" w:color="auto"/>
        <w:left w:val="none" w:sz="0" w:space="0" w:color="auto"/>
        <w:bottom w:val="none" w:sz="0" w:space="0" w:color="auto"/>
        <w:right w:val="none" w:sz="0" w:space="0" w:color="auto"/>
      </w:divBdr>
    </w:div>
    <w:div w:id="1632780155">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39918-61B1-4081-9AA9-27CA397C1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2</Pages>
  <Words>227</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1612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9.</dc:description>
  <cp:lastModifiedBy>Productivity Commission</cp:lastModifiedBy>
  <cp:revision>4</cp:revision>
  <cp:lastPrinted>2012-07-19T02:05:00Z</cp:lastPrinted>
  <dcterms:created xsi:type="dcterms:W3CDTF">2013-04-02T04:07:00Z</dcterms:created>
  <dcterms:modified xsi:type="dcterms:W3CDTF">2013-04-16T05:51:00Z</dcterms:modified>
</cp:coreProperties>
</file>