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326511" w:rsidRDefault="00B30713" w:rsidP="00B30713">
      <w:pPr>
        <w:pStyle w:val="Chapter"/>
        <w:ind w:left="907" w:hanging="907"/>
        <w:rPr>
          <w:noProof/>
        </w:rPr>
      </w:pPr>
      <w:bookmarkStart w:id="0" w:name="ChapterNumber"/>
      <w:r w:rsidRPr="00326511">
        <w:rPr>
          <w:noProof/>
        </w:rPr>
        <w:t>3</w:t>
      </w:r>
      <w:bookmarkEnd w:id="0"/>
      <w:r w:rsidRPr="00326511">
        <w:rPr>
          <w:noProof/>
        </w:rPr>
        <w:tab/>
      </w:r>
      <w:bookmarkStart w:id="1" w:name="ChapterTitle"/>
      <w:r w:rsidRPr="00326511">
        <w:rPr>
          <w:noProof/>
        </w:rPr>
        <w:t>Early chil</w:t>
      </w:r>
      <w:bookmarkStart w:id="2" w:name="_GoBack"/>
      <w:bookmarkEnd w:id="2"/>
      <w:r w:rsidRPr="00326511">
        <w:rPr>
          <w:noProof/>
        </w:rPr>
        <w:t>dhood education and care</w:t>
      </w:r>
      <w:bookmarkEnd w:id="1"/>
    </w:p>
    <w:p w:rsidR="00641D7B" w:rsidRDefault="00641D7B" w:rsidP="00641D7B">
      <w:pPr>
        <w:pStyle w:val="TOC1"/>
      </w:pPr>
      <w:r w:rsidRPr="00326511">
        <w:t>CONTENTs</w:t>
      </w:r>
    </w:p>
    <w:p w:rsidR="00FD39A2" w:rsidRPr="00FD39A2" w:rsidRDefault="00FD39A2">
      <w:pPr>
        <w:pStyle w:val="TOC3"/>
        <w:rPr>
          <w:rFonts w:eastAsiaTheme="minorEastAsia"/>
          <w:b/>
          <w:noProof/>
          <w:sz w:val="22"/>
          <w:szCs w:val="22"/>
        </w:rPr>
      </w:pPr>
      <w:r w:rsidRPr="0020273D">
        <w:rPr>
          <w:b/>
          <w:noProof/>
        </w:rPr>
        <w:t>Indigenous data in the Early childhood education and care chapter</w:t>
      </w:r>
      <w:r w:rsidRPr="00FD39A2">
        <w:rPr>
          <w:b/>
          <w:noProof/>
          <w:webHidden/>
        </w:rPr>
        <w:tab/>
      </w:r>
      <w:r>
        <w:rPr>
          <w:b/>
          <w:noProof/>
          <w:webHidden/>
        </w:rPr>
        <w:t>3.</w:t>
      </w:r>
      <w:r w:rsidR="004E46C8">
        <w:rPr>
          <w:b/>
          <w:noProof/>
          <w:webHidden/>
        </w:rPr>
        <w:t>2</w:t>
      </w:r>
    </w:p>
    <w:p w:rsidR="00FD39A2" w:rsidRPr="00FD39A2" w:rsidRDefault="00FD39A2">
      <w:pPr>
        <w:pStyle w:val="TOC3"/>
        <w:rPr>
          <w:rFonts w:eastAsiaTheme="minorEastAsia"/>
          <w:b/>
          <w:noProof/>
          <w:sz w:val="22"/>
          <w:szCs w:val="22"/>
        </w:rPr>
      </w:pPr>
      <w:r w:rsidRPr="0020273D">
        <w:rPr>
          <w:b/>
          <w:noProof/>
        </w:rPr>
        <w:t>Framework of performance indicators</w:t>
      </w:r>
      <w:r w:rsidRPr="00FD39A2">
        <w:rPr>
          <w:b/>
          <w:noProof/>
          <w:webHidden/>
        </w:rPr>
        <w:tab/>
        <w:t>3.</w:t>
      </w:r>
      <w:r w:rsidR="004E46C8">
        <w:rPr>
          <w:b/>
          <w:noProof/>
          <w:webHidden/>
        </w:rPr>
        <w:t>4</w:t>
      </w:r>
    </w:p>
    <w:p w:rsidR="00FD39A2" w:rsidRPr="00FD39A2" w:rsidRDefault="00FD39A2">
      <w:pPr>
        <w:pStyle w:val="TOC3"/>
        <w:rPr>
          <w:rFonts w:eastAsiaTheme="minorEastAsia"/>
          <w:b/>
          <w:noProof/>
          <w:sz w:val="22"/>
          <w:szCs w:val="22"/>
        </w:rPr>
      </w:pPr>
      <w:r w:rsidRPr="0020273D">
        <w:rPr>
          <w:b/>
          <w:noProof/>
        </w:rPr>
        <w:t>Equity</w:t>
      </w:r>
      <w:r w:rsidRPr="00FD39A2">
        <w:rPr>
          <w:b/>
          <w:noProof/>
          <w:webHidden/>
        </w:rPr>
        <w:tab/>
        <w:t>3.</w:t>
      </w:r>
      <w:r w:rsidR="004E46C8">
        <w:rPr>
          <w:b/>
          <w:noProof/>
          <w:webHidden/>
        </w:rPr>
        <w:t>7</w:t>
      </w:r>
    </w:p>
    <w:p w:rsidR="00FD39A2" w:rsidRPr="00FD39A2" w:rsidRDefault="00FD39A2">
      <w:pPr>
        <w:pStyle w:val="TOC4"/>
        <w:rPr>
          <w:rFonts w:eastAsiaTheme="minorEastAsia"/>
          <w:b/>
          <w:noProof/>
          <w:sz w:val="22"/>
          <w:szCs w:val="22"/>
        </w:rPr>
      </w:pPr>
      <w:r w:rsidRPr="0020273D">
        <w:rPr>
          <w:b/>
          <w:noProof/>
        </w:rPr>
        <w:t>Access — participation rates for special needs groups in child care</w:t>
      </w:r>
      <w:r w:rsidRPr="00FD39A2">
        <w:rPr>
          <w:b/>
          <w:noProof/>
          <w:webHidden/>
        </w:rPr>
        <w:tab/>
        <w:t>3.</w:t>
      </w:r>
      <w:r w:rsidR="004E46C8">
        <w:rPr>
          <w:b/>
          <w:noProof/>
          <w:webHidden/>
        </w:rPr>
        <w:t>7</w:t>
      </w:r>
    </w:p>
    <w:p w:rsidR="00FD39A2" w:rsidRPr="00FD39A2" w:rsidRDefault="00FD39A2">
      <w:pPr>
        <w:pStyle w:val="TOC4"/>
        <w:rPr>
          <w:rFonts w:eastAsiaTheme="minorEastAsia"/>
          <w:b/>
          <w:noProof/>
          <w:sz w:val="22"/>
          <w:szCs w:val="22"/>
        </w:rPr>
      </w:pPr>
      <w:r w:rsidRPr="0020273D">
        <w:rPr>
          <w:b/>
          <w:noProof/>
        </w:rPr>
        <w:t>Access — participation rates for special needs groups in preschool</w:t>
      </w:r>
      <w:r w:rsidRPr="00FD39A2">
        <w:rPr>
          <w:b/>
          <w:noProof/>
          <w:webHidden/>
        </w:rPr>
        <w:tab/>
        <w:t>3.</w:t>
      </w:r>
      <w:r w:rsidR="004E46C8">
        <w:rPr>
          <w:b/>
          <w:noProof/>
          <w:webHidden/>
        </w:rPr>
        <w:t>9</w:t>
      </w:r>
    </w:p>
    <w:p w:rsidR="00FD39A2" w:rsidRPr="00FD39A2" w:rsidRDefault="00FD39A2">
      <w:pPr>
        <w:pStyle w:val="TOC3"/>
        <w:rPr>
          <w:rFonts w:eastAsiaTheme="minorEastAsia"/>
          <w:b/>
          <w:noProof/>
          <w:sz w:val="22"/>
          <w:szCs w:val="22"/>
        </w:rPr>
      </w:pPr>
      <w:r w:rsidRPr="0020273D">
        <w:rPr>
          <w:b/>
          <w:noProof/>
        </w:rPr>
        <w:t>Effectiveness</w:t>
      </w:r>
      <w:r w:rsidRPr="00FD39A2">
        <w:rPr>
          <w:b/>
          <w:noProof/>
          <w:webHidden/>
        </w:rPr>
        <w:tab/>
        <w:t>3.</w:t>
      </w:r>
      <w:r w:rsidR="004E46C8">
        <w:rPr>
          <w:b/>
          <w:noProof/>
          <w:webHidden/>
        </w:rPr>
        <w:t>12</w:t>
      </w:r>
    </w:p>
    <w:p w:rsidR="00FD39A2" w:rsidRPr="00FD39A2" w:rsidRDefault="00FD39A2">
      <w:pPr>
        <w:pStyle w:val="TOC4"/>
        <w:rPr>
          <w:rFonts w:eastAsiaTheme="minorEastAsia"/>
          <w:b/>
          <w:noProof/>
          <w:sz w:val="22"/>
          <w:szCs w:val="22"/>
        </w:rPr>
      </w:pPr>
      <w:r w:rsidRPr="0020273D">
        <w:rPr>
          <w:b/>
          <w:noProof/>
        </w:rPr>
        <w:t>Access — children enrolled in preschool</w:t>
      </w:r>
      <w:r w:rsidRPr="00FD39A2">
        <w:rPr>
          <w:b/>
          <w:noProof/>
          <w:webHidden/>
        </w:rPr>
        <w:tab/>
        <w:t>3.</w:t>
      </w:r>
      <w:r w:rsidR="004E46C8">
        <w:rPr>
          <w:b/>
          <w:noProof/>
          <w:webHidden/>
        </w:rPr>
        <w:t>12</w:t>
      </w:r>
    </w:p>
    <w:p w:rsidR="00FD39A2" w:rsidRPr="00FD39A2" w:rsidRDefault="00FD39A2">
      <w:pPr>
        <w:pStyle w:val="TOC4"/>
        <w:rPr>
          <w:rFonts w:eastAsiaTheme="minorEastAsia"/>
          <w:b/>
          <w:noProof/>
          <w:sz w:val="22"/>
          <w:szCs w:val="22"/>
        </w:rPr>
      </w:pPr>
      <w:r w:rsidRPr="0020273D">
        <w:rPr>
          <w:b/>
          <w:noProof/>
        </w:rPr>
        <w:t>Access — children attending preschool</w:t>
      </w:r>
      <w:r w:rsidRPr="00FD39A2">
        <w:rPr>
          <w:b/>
          <w:noProof/>
          <w:webHidden/>
        </w:rPr>
        <w:tab/>
        <w:t>3.</w:t>
      </w:r>
      <w:r w:rsidR="004E46C8">
        <w:rPr>
          <w:b/>
          <w:noProof/>
          <w:webHidden/>
        </w:rPr>
        <w:t>14</w:t>
      </w:r>
    </w:p>
    <w:p w:rsidR="00FD39A2" w:rsidRPr="00FD39A2" w:rsidRDefault="00FD39A2">
      <w:pPr>
        <w:pStyle w:val="TOC3"/>
        <w:rPr>
          <w:rFonts w:eastAsiaTheme="minorEastAsia"/>
          <w:b/>
          <w:noProof/>
          <w:sz w:val="22"/>
          <w:szCs w:val="22"/>
        </w:rPr>
      </w:pPr>
      <w:r w:rsidRPr="0020273D">
        <w:rPr>
          <w:b/>
          <w:noProof/>
        </w:rPr>
        <w:t>Definitions of key terms</w:t>
      </w:r>
      <w:r w:rsidRPr="00FD39A2">
        <w:rPr>
          <w:b/>
          <w:noProof/>
          <w:webHidden/>
        </w:rPr>
        <w:tab/>
        <w:t>3.</w:t>
      </w:r>
      <w:r w:rsidR="004E46C8">
        <w:rPr>
          <w:b/>
          <w:noProof/>
          <w:webHidden/>
        </w:rPr>
        <w:t>17</w:t>
      </w:r>
    </w:p>
    <w:p w:rsidR="00FD39A2" w:rsidRPr="00FD39A2" w:rsidRDefault="00FD39A2">
      <w:pPr>
        <w:pStyle w:val="TOC3"/>
        <w:rPr>
          <w:rFonts w:eastAsiaTheme="minorEastAsia"/>
          <w:b/>
          <w:noProof/>
          <w:sz w:val="22"/>
          <w:szCs w:val="22"/>
        </w:rPr>
      </w:pPr>
      <w:r w:rsidRPr="0020273D">
        <w:rPr>
          <w:b/>
          <w:noProof/>
        </w:rPr>
        <w:t>List of attachment tables</w:t>
      </w:r>
      <w:r w:rsidRPr="00FD39A2">
        <w:rPr>
          <w:b/>
          <w:noProof/>
          <w:webHidden/>
        </w:rPr>
        <w:tab/>
        <w:t>3.</w:t>
      </w:r>
      <w:r w:rsidR="004E46C8">
        <w:rPr>
          <w:b/>
          <w:noProof/>
          <w:webHidden/>
        </w:rPr>
        <w:t>17</w:t>
      </w:r>
    </w:p>
    <w:p w:rsidR="00FD39A2" w:rsidRPr="00FD39A2" w:rsidRDefault="00FD39A2">
      <w:pPr>
        <w:pStyle w:val="TOC3"/>
        <w:rPr>
          <w:rFonts w:eastAsiaTheme="minorEastAsia"/>
          <w:b/>
          <w:noProof/>
          <w:sz w:val="22"/>
          <w:szCs w:val="22"/>
        </w:rPr>
      </w:pPr>
      <w:r w:rsidRPr="0020273D">
        <w:rPr>
          <w:b/>
          <w:noProof/>
        </w:rPr>
        <w:t>References</w:t>
      </w:r>
      <w:r w:rsidRPr="00FD39A2">
        <w:rPr>
          <w:b/>
          <w:noProof/>
          <w:webHidden/>
        </w:rPr>
        <w:tab/>
        <w:t>3.</w:t>
      </w:r>
      <w:r w:rsidR="004E46C8">
        <w:rPr>
          <w:b/>
          <w:noProof/>
          <w:webHidden/>
        </w:rPr>
        <w:t>18</w:t>
      </w:r>
    </w:p>
    <w:p w:rsidR="00573705" w:rsidRPr="00326511" w:rsidRDefault="00573705" w:rsidP="006B680E">
      <w:pPr>
        <w:pStyle w:val="TOC2"/>
      </w:pPr>
      <w:bookmarkStart w:id="3" w:name="_Toc346613412"/>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705" w:rsidRPr="00326511" w:rsidTr="00BD0D9E">
        <w:tc>
          <w:tcPr>
            <w:tcW w:w="8771" w:type="dxa"/>
            <w:tcBorders>
              <w:top w:val="single" w:sz="6" w:space="0" w:color="auto"/>
              <w:bottom w:val="nil"/>
            </w:tcBorders>
            <w:shd w:val="clear" w:color="auto" w:fill="E0E0E0"/>
          </w:tcPr>
          <w:p w:rsidR="00573705" w:rsidRPr="00326511" w:rsidRDefault="00573705" w:rsidP="00573705">
            <w:pPr>
              <w:keepNext/>
              <w:keepLines/>
              <w:spacing w:before="120" w:line="280" w:lineRule="exact"/>
              <w:ind w:left="1304" w:hanging="1304"/>
              <w:rPr>
                <w:rFonts w:ascii="Arial" w:hAnsi="Arial"/>
                <w:b/>
              </w:rPr>
            </w:pPr>
            <w:r w:rsidRPr="00326511">
              <w:rPr>
                <w:rFonts w:ascii="Arial" w:hAnsi="Arial"/>
                <w:b/>
              </w:rPr>
              <w:t>Attachment tables</w:t>
            </w:r>
          </w:p>
        </w:tc>
      </w:tr>
      <w:tr w:rsidR="00573705" w:rsidRPr="00326511" w:rsidTr="00BD0D9E">
        <w:trPr>
          <w:cantSplit/>
        </w:trPr>
        <w:tc>
          <w:tcPr>
            <w:tcW w:w="8771" w:type="dxa"/>
            <w:tcBorders>
              <w:top w:val="nil"/>
              <w:left w:val="single" w:sz="6" w:space="0" w:color="auto"/>
              <w:bottom w:val="nil"/>
              <w:right w:val="single" w:sz="6" w:space="0" w:color="auto"/>
            </w:tcBorders>
            <w:shd w:val="clear" w:color="auto" w:fill="E0E0E0"/>
          </w:tcPr>
          <w:p w:rsidR="00573705" w:rsidRPr="00326511" w:rsidRDefault="00573705" w:rsidP="002623B0">
            <w:pPr>
              <w:keepNext/>
              <w:spacing w:before="120" w:line="280" w:lineRule="atLeast"/>
              <w:jc w:val="both"/>
              <w:rPr>
                <w:rFonts w:ascii="Arial" w:hAnsi="Arial"/>
                <w:sz w:val="22"/>
                <w:szCs w:val="20"/>
              </w:rPr>
            </w:pPr>
            <w:r w:rsidRPr="00326511">
              <w:rPr>
                <w:rFonts w:ascii="Arial" w:hAnsi="Arial"/>
                <w:sz w:val="22"/>
                <w:szCs w:val="20"/>
              </w:rPr>
              <w:t>Attachment tables are identified in references throughout this Indigenous Compendium by an ‘A’ prefix (for example, in this chapter, table 3A.1). As the data are directly sourced from the 201</w:t>
            </w:r>
            <w:r w:rsidR="002623B0" w:rsidRPr="00326511">
              <w:rPr>
                <w:rFonts w:ascii="Arial" w:hAnsi="Arial"/>
                <w:sz w:val="22"/>
                <w:szCs w:val="20"/>
              </w:rPr>
              <w:t>4</w:t>
            </w:r>
            <w:r w:rsidRPr="00326511">
              <w:rPr>
                <w:rFonts w:ascii="Arial" w:hAnsi="Arial"/>
                <w:sz w:val="22"/>
                <w:szCs w:val="20"/>
              </w:rPr>
              <w:t xml:space="preserve"> Report, the Compendium also notes where the original table, figure or text in the 201</w:t>
            </w:r>
            <w:r w:rsidR="002623B0" w:rsidRPr="00326511">
              <w:rPr>
                <w:rFonts w:ascii="Arial" w:hAnsi="Arial"/>
                <w:sz w:val="22"/>
                <w:szCs w:val="20"/>
              </w:rPr>
              <w:t>4</w:t>
            </w:r>
            <w:r w:rsidRPr="00326511">
              <w:rPr>
                <w:rFonts w:ascii="Arial" w:hAnsi="Arial"/>
                <w:sz w:val="22"/>
                <w:szCs w:val="20"/>
              </w:rPr>
              <w:t xml:space="preserve"> Report can be found. For example, where the Compendium refers to ‘201</w:t>
            </w:r>
            <w:r w:rsidR="002623B0" w:rsidRPr="00326511">
              <w:rPr>
                <w:rFonts w:ascii="Arial" w:hAnsi="Arial"/>
                <w:sz w:val="22"/>
                <w:szCs w:val="20"/>
              </w:rPr>
              <w:t>4</w:t>
            </w:r>
            <w:r w:rsidRPr="00326511">
              <w:rPr>
                <w:rFonts w:ascii="Arial" w:hAnsi="Arial"/>
                <w:sz w:val="22"/>
                <w:szCs w:val="20"/>
              </w:rPr>
              <w:t xml:space="preserve"> Report, p. 3.1’ this is page 1 of chapter 3 of the 201</w:t>
            </w:r>
            <w:r w:rsidR="002623B0" w:rsidRPr="00326511">
              <w:rPr>
                <w:rFonts w:ascii="Arial" w:hAnsi="Arial"/>
                <w:sz w:val="22"/>
                <w:szCs w:val="20"/>
              </w:rPr>
              <w:t>4</w:t>
            </w:r>
            <w:r w:rsidRPr="00326511">
              <w:rPr>
                <w:rFonts w:ascii="Arial" w:hAnsi="Arial"/>
                <w:sz w:val="22"/>
                <w:szCs w:val="20"/>
              </w:rPr>
              <w:t xml:space="preserve"> Report, and </w:t>
            </w:r>
            <w:r w:rsidR="002623B0" w:rsidRPr="00326511">
              <w:rPr>
                <w:rFonts w:ascii="Arial" w:hAnsi="Arial"/>
                <w:sz w:val="22"/>
                <w:szCs w:val="20"/>
              </w:rPr>
              <w:br/>
            </w:r>
            <w:r w:rsidRPr="00326511">
              <w:rPr>
                <w:rFonts w:ascii="Arial" w:hAnsi="Arial"/>
                <w:sz w:val="22"/>
                <w:szCs w:val="20"/>
              </w:rPr>
              <w:t>‘201</w:t>
            </w:r>
            <w:r w:rsidR="002623B0" w:rsidRPr="00326511">
              <w:rPr>
                <w:rFonts w:ascii="Arial" w:hAnsi="Arial"/>
                <w:sz w:val="22"/>
                <w:szCs w:val="20"/>
              </w:rPr>
              <w:t xml:space="preserve">4 </w:t>
            </w:r>
            <w:r w:rsidRPr="00326511">
              <w:rPr>
                <w:rFonts w:ascii="Arial" w:hAnsi="Arial"/>
                <w:sz w:val="22"/>
                <w:szCs w:val="20"/>
              </w:rPr>
              <w:t>Report, table 3A.1’ is attachment table 1 of attachment 3A of the 201</w:t>
            </w:r>
            <w:r w:rsidR="002623B0" w:rsidRPr="00326511">
              <w:rPr>
                <w:rFonts w:ascii="Arial" w:hAnsi="Arial"/>
                <w:sz w:val="22"/>
                <w:szCs w:val="20"/>
              </w:rPr>
              <w:t>4</w:t>
            </w:r>
            <w:r w:rsidRPr="00326511">
              <w:rPr>
                <w:rFonts w:ascii="Arial" w:hAnsi="Arial"/>
                <w:sz w:val="22"/>
                <w:szCs w:val="20"/>
              </w:rPr>
              <w:t xml:space="preserve"> Report. A list of attachment tables referred to in the Compendium is provided at the end of this chapter, and the </w:t>
            </w:r>
            <w:r w:rsidR="00836CC1" w:rsidRPr="00326511">
              <w:rPr>
                <w:rFonts w:ascii="Arial" w:hAnsi="Arial"/>
                <w:sz w:val="22"/>
                <w:szCs w:val="20"/>
              </w:rPr>
              <w:t xml:space="preserve">full </w:t>
            </w:r>
            <w:r w:rsidRPr="00326511">
              <w:rPr>
                <w:rFonts w:ascii="Arial" w:hAnsi="Arial"/>
                <w:sz w:val="22"/>
                <w:szCs w:val="20"/>
              </w:rPr>
              <w:t>attachment tables are available from the Review website at www.pc.gov.au/gsp.</w:t>
            </w:r>
          </w:p>
        </w:tc>
      </w:tr>
      <w:tr w:rsidR="00573705" w:rsidRPr="00326511" w:rsidTr="00BD0D9E">
        <w:trPr>
          <w:cantSplit/>
        </w:trPr>
        <w:tc>
          <w:tcPr>
            <w:tcW w:w="8771" w:type="dxa"/>
            <w:tcBorders>
              <w:top w:val="nil"/>
              <w:left w:val="single" w:sz="6" w:space="0" w:color="auto"/>
              <w:bottom w:val="single" w:sz="6" w:space="0" w:color="auto"/>
              <w:right w:val="single" w:sz="6" w:space="0" w:color="auto"/>
            </w:tcBorders>
            <w:shd w:val="clear" w:color="auto" w:fill="E0E0E0"/>
          </w:tcPr>
          <w:p w:rsidR="00573705" w:rsidRPr="00326511" w:rsidRDefault="00573705" w:rsidP="00573705">
            <w:pPr>
              <w:keepNext/>
              <w:spacing w:line="120" w:lineRule="exact"/>
              <w:jc w:val="both"/>
              <w:rPr>
                <w:rFonts w:ascii="Arial" w:hAnsi="Arial"/>
                <w:sz w:val="22"/>
                <w:szCs w:val="20"/>
              </w:rPr>
            </w:pPr>
          </w:p>
        </w:tc>
      </w:tr>
      <w:tr w:rsidR="00573705" w:rsidRPr="00326511" w:rsidTr="00BD0D9E">
        <w:tc>
          <w:tcPr>
            <w:tcW w:w="8771" w:type="dxa"/>
            <w:tcBorders>
              <w:top w:val="nil"/>
              <w:left w:val="nil"/>
              <w:bottom w:val="nil"/>
              <w:right w:val="nil"/>
            </w:tcBorders>
          </w:tcPr>
          <w:p w:rsidR="00573705" w:rsidRPr="00326511" w:rsidRDefault="00573705" w:rsidP="00573705">
            <w:pPr>
              <w:spacing w:before="60" w:after="60" w:line="80" w:lineRule="exact"/>
              <w:jc w:val="both"/>
              <w:rPr>
                <w:rFonts w:ascii="Arial" w:hAnsi="Arial"/>
                <w:b/>
                <w:color w:val="FF00FF"/>
                <w:sz w:val="14"/>
                <w:szCs w:val="20"/>
              </w:rPr>
            </w:pPr>
          </w:p>
        </w:tc>
      </w:tr>
    </w:tbl>
    <w:p w:rsidR="00573705" w:rsidRPr="00326511" w:rsidRDefault="00573705" w:rsidP="00573705">
      <w:pPr>
        <w:spacing w:before="240" w:line="320" w:lineRule="atLeast"/>
        <w:jc w:val="both"/>
        <w:rPr>
          <w:szCs w:val="20"/>
        </w:rPr>
      </w:pPr>
      <w:r w:rsidRPr="00326511">
        <w:rPr>
          <w:szCs w:val="20"/>
        </w:rPr>
        <w:t xml:space="preserve">The </w:t>
      </w:r>
      <w:r w:rsidR="00BD0D9E" w:rsidRPr="00326511">
        <w:t xml:space="preserve">Early childhood education and care </w:t>
      </w:r>
      <w:r w:rsidRPr="00326511">
        <w:rPr>
          <w:szCs w:val="20"/>
        </w:rPr>
        <w:t xml:space="preserve">chapter (chapter 3) in the </w:t>
      </w:r>
      <w:r w:rsidRPr="00326511">
        <w:rPr>
          <w:i/>
          <w:szCs w:val="20"/>
        </w:rPr>
        <w:t>Report on Government Services 201</w:t>
      </w:r>
      <w:r w:rsidR="002623B0" w:rsidRPr="00326511">
        <w:rPr>
          <w:i/>
          <w:szCs w:val="20"/>
        </w:rPr>
        <w:t>4</w:t>
      </w:r>
      <w:r w:rsidRPr="00326511">
        <w:rPr>
          <w:szCs w:val="20"/>
        </w:rPr>
        <w:t xml:space="preserve"> (201</w:t>
      </w:r>
      <w:r w:rsidR="002623B0" w:rsidRPr="00326511">
        <w:rPr>
          <w:szCs w:val="20"/>
        </w:rPr>
        <w:t xml:space="preserve">4 </w:t>
      </w:r>
      <w:r w:rsidRPr="00326511">
        <w:rPr>
          <w:szCs w:val="20"/>
        </w:rPr>
        <w:t xml:space="preserve">Report) reports on the performance of </w:t>
      </w:r>
      <w:r w:rsidR="00DA2C67" w:rsidRPr="00326511">
        <w:rPr>
          <w:szCs w:val="20"/>
        </w:rPr>
        <w:t xml:space="preserve">early childhood education and care </w:t>
      </w:r>
      <w:r w:rsidRPr="00326511">
        <w:rPr>
          <w:szCs w:val="20"/>
        </w:rPr>
        <w:t xml:space="preserve">services in each Australian state and territory. Data are reported for Indigenous </w:t>
      </w:r>
      <w:r w:rsidR="00EB2D7B" w:rsidRPr="00326511">
        <w:rPr>
          <w:szCs w:val="20"/>
        </w:rPr>
        <w:t xml:space="preserve">children </w:t>
      </w:r>
      <w:r w:rsidRPr="00326511">
        <w:rPr>
          <w:szCs w:val="20"/>
        </w:rPr>
        <w:t>for a subset of the performance indicators reported in that chapter — those data are compiled and presented here.</w:t>
      </w:r>
    </w:p>
    <w:p w:rsidR="002623B0" w:rsidRPr="00326511" w:rsidRDefault="002623B0" w:rsidP="002623B0">
      <w:pPr>
        <w:pStyle w:val="BodyText"/>
      </w:pPr>
      <w:r w:rsidRPr="00326511">
        <w:lastRenderedPageBreak/>
        <w:t>Early childhood education and care aims to meet the care, educational and developmental needs of children. In this chapter, child care services are those provided to children aged 0–12 years, usually by someone other than the child’s parents or guardian(s). Preschool services are provided to children, mainly in the year or two before they begin full time schooling.</w:t>
      </w:r>
    </w:p>
    <w:p w:rsidR="002623B0" w:rsidRPr="00326511" w:rsidRDefault="002623B0" w:rsidP="002623B0">
      <w:pPr>
        <w:spacing w:before="120" w:line="320" w:lineRule="atLeast"/>
        <w:jc w:val="both"/>
      </w:pPr>
      <w:r w:rsidRPr="00326511">
        <w:t xml:space="preserve">Most of the data in this chapter relate to services that are supported by the Australian, State and Territory governments and provided for children aged </w:t>
      </w:r>
      <w:r w:rsidRPr="00326511">
        <w:br/>
        <w:t xml:space="preserve">0–12 years. Local governments also plan, fund and deliver early childhood education and care. Due to data limitations, the only local government data included are where Australian, State and Territory government funding and/or licensing are involved. </w:t>
      </w:r>
    </w:p>
    <w:p w:rsidR="00573705" w:rsidRPr="00326511" w:rsidRDefault="00573705" w:rsidP="00573705">
      <w:pPr>
        <w:keepNext/>
        <w:spacing w:before="560" w:line="320" w:lineRule="exact"/>
        <w:outlineLvl w:val="2"/>
        <w:rPr>
          <w:rFonts w:ascii="Arial" w:hAnsi="Arial"/>
          <w:b/>
          <w:szCs w:val="20"/>
        </w:rPr>
      </w:pPr>
      <w:bookmarkStart w:id="4" w:name="_Toc257271979"/>
      <w:bookmarkStart w:id="5" w:name="_Toc290285492"/>
      <w:bookmarkStart w:id="6" w:name="_Toc317582441"/>
      <w:bookmarkStart w:id="7" w:name="_Toc319404207"/>
      <w:bookmarkStart w:id="8" w:name="_Toc319404323"/>
      <w:bookmarkStart w:id="9" w:name="_Toc320770561"/>
      <w:bookmarkStart w:id="10" w:name="_Toc347218996"/>
      <w:bookmarkStart w:id="11" w:name="_Toc351045955"/>
      <w:bookmarkStart w:id="12" w:name="_Toc351356942"/>
      <w:bookmarkStart w:id="13" w:name="_Toc351356964"/>
      <w:bookmarkStart w:id="14" w:name="_Toc379274799"/>
      <w:bookmarkStart w:id="15" w:name="_Toc381859110"/>
      <w:bookmarkStart w:id="16" w:name="_Toc383691264"/>
      <w:bookmarkStart w:id="17" w:name="_Toc383691334"/>
      <w:r w:rsidRPr="00326511">
        <w:rPr>
          <w:rFonts w:ascii="Arial" w:hAnsi="Arial"/>
          <w:b/>
          <w:szCs w:val="20"/>
        </w:rPr>
        <w:t xml:space="preserve">Indigenous data in the </w:t>
      </w:r>
      <w:r w:rsidR="00DA2C67" w:rsidRPr="00326511">
        <w:rPr>
          <w:rFonts w:ascii="Arial" w:hAnsi="Arial"/>
          <w:b/>
          <w:szCs w:val="20"/>
        </w:rPr>
        <w:t>Early childhood education and care</w:t>
      </w:r>
      <w:r w:rsidRPr="00326511">
        <w:rPr>
          <w:rFonts w:ascii="Arial" w:hAnsi="Arial"/>
          <w:b/>
          <w:szCs w:val="20"/>
        </w:rPr>
        <w:t xml:space="preserve"> chapter</w:t>
      </w:r>
      <w:bookmarkEnd w:id="4"/>
      <w:bookmarkEnd w:id="5"/>
      <w:bookmarkEnd w:id="6"/>
      <w:bookmarkEnd w:id="7"/>
      <w:bookmarkEnd w:id="8"/>
      <w:bookmarkEnd w:id="9"/>
      <w:bookmarkEnd w:id="10"/>
      <w:bookmarkEnd w:id="11"/>
      <w:bookmarkEnd w:id="12"/>
      <w:bookmarkEnd w:id="13"/>
      <w:bookmarkEnd w:id="14"/>
      <w:bookmarkEnd w:id="15"/>
      <w:bookmarkEnd w:id="16"/>
      <w:bookmarkEnd w:id="17"/>
    </w:p>
    <w:p w:rsidR="00BD0D9E" w:rsidRPr="00326511" w:rsidRDefault="00BD0D9E" w:rsidP="00BD0D9E">
      <w:pPr>
        <w:spacing w:before="240" w:line="320" w:lineRule="atLeast"/>
        <w:jc w:val="both"/>
        <w:rPr>
          <w:szCs w:val="20"/>
        </w:rPr>
      </w:pPr>
      <w:r w:rsidRPr="00326511">
        <w:rPr>
          <w:szCs w:val="20"/>
        </w:rPr>
        <w:t xml:space="preserve">The </w:t>
      </w:r>
      <w:r w:rsidR="00DA2C67" w:rsidRPr="00326511">
        <w:rPr>
          <w:szCs w:val="20"/>
        </w:rPr>
        <w:t>Early childhood education and care</w:t>
      </w:r>
      <w:r w:rsidRPr="00326511">
        <w:rPr>
          <w:szCs w:val="20"/>
        </w:rPr>
        <w:t xml:space="preserve"> chapter in the 201</w:t>
      </w:r>
      <w:r w:rsidR="002623B0" w:rsidRPr="00326511">
        <w:rPr>
          <w:szCs w:val="20"/>
        </w:rPr>
        <w:t>4</w:t>
      </w:r>
      <w:r w:rsidRPr="00326511">
        <w:rPr>
          <w:szCs w:val="20"/>
        </w:rPr>
        <w:t xml:space="preserve"> Report contains the following data items on Indigenous </w:t>
      </w:r>
      <w:r w:rsidR="00EB2D7B" w:rsidRPr="00326511">
        <w:rPr>
          <w:szCs w:val="20"/>
        </w:rPr>
        <w:t>children</w:t>
      </w:r>
      <w:r w:rsidRPr="00326511">
        <w:rPr>
          <w:szCs w:val="20"/>
        </w:rPr>
        <w:t>:</w:t>
      </w:r>
    </w:p>
    <w:p w:rsidR="002A5CF5" w:rsidRPr="00326511" w:rsidRDefault="002A5CF5" w:rsidP="002A5CF5">
      <w:pPr>
        <w:tabs>
          <w:tab w:val="num" w:pos="340"/>
        </w:tabs>
        <w:spacing w:before="120" w:line="320" w:lineRule="atLeast"/>
        <w:ind w:left="340" w:hanging="340"/>
        <w:jc w:val="both"/>
        <w:rPr>
          <w:shd w:val="clear" w:color="auto" w:fill="FFFFFF" w:themeFill="background1"/>
        </w:rPr>
      </w:pPr>
      <w:r w:rsidRPr="00326511">
        <w:rPr>
          <w:shd w:val="clear" w:color="auto" w:fill="FFFFFF" w:themeFill="background1"/>
        </w:rPr>
        <w:t>•</w:t>
      </w:r>
      <w:r w:rsidRPr="00326511">
        <w:rPr>
          <w:shd w:val="clear" w:color="auto" w:fill="FFFFFF" w:themeFill="background1"/>
        </w:rPr>
        <w:tab/>
      </w:r>
      <w:r w:rsidR="00E364D1" w:rsidRPr="00326511">
        <w:rPr>
          <w:shd w:val="clear" w:color="auto" w:fill="FFFFFF" w:themeFill="background1"/>
        </w:rPr>
        <w:t>representation of Indigenous children attending Australian Government approved child care services, 201</w:t>
      </w:r>
      <w:r w:rsidR="002623B0" w:rsidRPr="00326511">
        <w:rPr>
          <w:shd w:val="clear" w:color="auto" w:fill="FFFFFF" w:themeFill="background1"/>
        </w:rPr>
        <w:t>3</w:t>
      </w:r>
    </w:p>
    <w:p w:rsidR="0035307E" w:rsidRPr="00326511" w:rsidRDefault="002A5CF5" w:rsidP="002A5CF5">
      <w:pPr>
        <w:tabs>
          <w:tab w:val="num" w:pos="340"/>
        </w:tabs>
        <w:spacing w:before="120" w:line="320" w:lineRule="atLeast"/>
        <w:ind w:left="340" w:hanging="340"/>
        <w:jc w:val="both"/>
        <w:rPr>
          <w:shd w:val="clear" w:color="auto" w:fill="FFFFFF" w:themeFill="background1"/>
        </w:rPr>
      </w:pPr>
      <w:r w:rsidRPr="00326511">
        <w:rPr>
          <w:shd w:val="clear" w:color="auto" w:fill="FFFFFF" w:themeFill="background1"/>
        </w:rPr>
        <w:t>•</w:t>
      </w:r>
      <w:r w:rsidRPr="00326511">
        <w:rPr>
          <w:shd w:val="clear" w:color="auto" w:fill="FFFFFF" w:themeFill="background1"/>
        </w:rPr>
        <w:tab/>
      </w:r>
      <w:r w:rsidR="00E364D1" w:rsidRPr="00326511">
        <w:rPr>
          <w:shd w:val="clear" w:color="auto" w:fill="FFFFFF" w:themeFill="background1"/>
        </w:rPr>
        <w:t xml:space="preserve">representation of Indigenous children in child care and preschool </w:t>
      </w:r>
      <w:r w:rsidR="002623B0" w:rsidRPr="00326511">
        <w:rPr>
          <w:shd w:val="clear" w:color="auto" w:fill="FFFFFF" w:themeFill="background1"/>
        </w:rPr>
        <w:t>programs, 20</w:t>
      </w:r>
      <w:r w:rsidR="00E364D1" w:rsidRPr="00326511">
        <w:rPr>
          <w:shd w:val="clear" w:color="auto" w:fill="FFFFFF" w:themeFill="background1"/>
        </w:rPr>
        <w:t>12</w:t>
      </w:r>
    </w:p>
    <w:p w:rsidR="002623B0" w:rsidRPr="00326511" w:rsidRDefault="002A5CF5" w:rsidP="002A5CF5">
      <w:pPr>
        <w:tabs>
          <w:tab w:val="num" w:pos="340"/>
        </w:tabs>
        <w:spacing w:before="120" w:line="320" w:lineRule="atLeast"/>
        <w:ind w:left="340" w:hanging="340"/>
        <w:jc w:val="both"/>
        <w:rPr>
          <w:shd w:val="clear" w:color="auto" w:fill="FFFFFF" w:themeFill="background1"/>
        </w:rPr>
      </w:pPr>
      <w:r w:rsidRPr="00326511">
        <w:rPr>
          <w:shd w:val="clear" w:color="auto" w:fill="FFFFFF" w:themeFill="background1"/>
        </w:rPr>
        <w:t>•</w:t>
      </w:r>
      <w:r w:rsidRPr="00326511">
        <w:rPr>
          <w:shd w:val="clear" w:color="auto" w:fill="FFFFFF" w:themeFill="background1"/>
        </w:rPr>
        <w:tab/>
      </w:r>
      <w:r w:rsidR="002623B0" w:rsidRPr="00326511">
        <w:rPr>
          <w:shd w:val="clear" w:color="auto" w:fill="FFFFFF" w:themeFill="background1"/>
        </w:rPr>
        <w:t>Indigenous children aged 4 and 5 years enrolled in a preschool program in the year before full time schooling, by remoteness area, national only, 2012</w:t>
      </w:r>
    </w:p>
    <w:p w:rsidR="00BD0D9E" w:rsidRPr="00326511" w:rsidRDefault="002A5CF5" w:rsidP="002A5CF5">
      <w:pPr>
        <w:tabs>
          <w:tab w:val="num" w:pos="340"/>
        </w:tabs>
        <w:spacing w:before="120" w:line="320" w:lineRule="atLeast"/>
        <w:ind w:left="340" w:hanging="340"/>
        <w:jc w:val="both"/>
        <w:rPr>
          <w:shd w:val="clear" w:color="auto" w:fill="FFFFFF" w:themeFill="background1"/>
        </w:rPr>
      </w:pPr>
      <w:r w:rsidRPr="00326511">
        <w:rPr>
          <w:shd w:val="clear" w:color="auto" w:fill="FFFFFF" w:themeFill="background1"/>
        </w:rPr>
        <w:t>•</w:t>
      </w:r>
      <w:r w:rsidRPr="00326511">
        <w:rPr>
          <w:shd w:val="clear" w:color="auto" w:fill="FFFFFF" w:themeFill="background1"/>
        </w:rPr>
        <w:tab/>
      </w:r>
      <w:r w:rsidR="0035307E" w:rsidRPr="00326511">
        <w:rPr>
          <w:shd w:val="clear" w:color="auto" w:fill="FFFFFF" w:themeFill="background1"/>
        </w:rPr>
        <w:t xml:space="preserve">Indigenous children enrolled in </w:t>
      </w:r>
      <w:r w:rsidR="004E46C8">
        <w:rPr>
          <w:shd w:val="clear" w:color="auto" w:fill="FFFFFF" w:themeFill="background1"/>
        </w:rPr>
        <w:t xml:space="preserve">a </w:t>
      </w:r>
      <w:r w:rsidR="002623B0" w:rsidRPr="00326511">
        <w:rPr>
          <w:shd w:val="clear" w:color="auto" w:fill="FFFFFF" w:themeFill="background1"/>
        </w:rPr>
        <w:t>preschool program, 2012</w:t>
      </w:r>
    </w:p>
    <w:p w:rsidR="00612001" w:rsidRPr="00326511" w:rsidRDefault="002A5CF5" w:rsidP="002A5CF5">
      <w:pPr>
        <w:tabs>
          <w:tab w:val="num" w:pos="340"/>
        </w:tabs>
        <w:spacing w:before="120" w:line="320" w:lineRule="atLeast"/>
        <w:ind w:left="340" w:hanging="340"/>
        <w:jc w:val="both"/>
        <w:rPr>
          <w:shd w:val="clear" w:color="auto" w:fill="FFFFFF" w:themeFill="background1"/>
        </w:rPr>
      </w:pPr>
      <w:r w:rsidRPr="00326511">
        <w:rPr>
          <w:shd w:val="clear" w:color="auto" w:fill="FFFFFF" w:themeFill="background1"/>
        </w:rPr>
        <w:t>•</w:t>
      </w:r>
      <w:r w:rsidRPr="00326511">
        <w:rPr>
          <w:shd w:val="clear" w:color="auto" w:fill="FFFFFF" w:themeFill="background1"/>
        </w:rPr>
        <w:tab/>
      </w:r>
      <w:r w:rsidR="00E364D1" w:rsidRPr="00326511">
        <w:rPr>
          <w:shd w:val="clear" w:color="auto" w:fill="FFFFFF" w:themeFill="background1"/>
        </w:rPr>
        <w:t>Indigenous children absent from</w:t>
      </w:r>
      <w:r w:rsidR="00661EFA" w:rsidRPr="00326511">
        <w:rPr>
          <w:shd w:val="clear" w:color="auto" w:fill="FFFFFF" w:themeFill="background1"/>
        </w:rPr>
        <w:t xml:space="preserve"> non-government preschools, 2012</w:t>
      </w:r>
    </w:p>
    <w:p w:rsidR="00661EFA" w:rsidRPr="00326511" w:rsidRDefault="002A5CF5" w:rsidP="002A5CF5">
      <w:pPr>
        <w:tabs>
          <w:tab w:val="num" w:pos="340"/>
        </w:tabs>
        <w:spacing w:before="120" w:line="320" w:lineRule="atLeast"/>
        <w:ind w:left="340" w:hanging="340"/>
        <w:jc w:val="both"/>
        <w:rPr>
          <w:shd w:val="clear" w:color="auto" w:fill="FFFFFF" w:themeFill="background1"/>
        </w:rPr>
      </w:pPr>
      <w:r w:rsidRPr="00326511">
        <w:rPr>
          <w:shd w:val="clear" w:color="auto" w:fill="FFFFFF" w:themeFill="background1"/>
        </w:rPr>
        <w:t>•</w:t>
      </w:r>
      <w:r w:rsidRPr="00326511">
        <w:rPr>
          <w:shd w:val="clear" w:color="auto" w:fill="FFFFFF" w:themeFill="background1"/>
        </w:rPr>
        <w:tab/>
      </w:r>
      <w:r w:rsidR="00661EFA" w:rsidRPr="00326511">
        <w:rPr>
          <w:shd w:val="clear" w:color="auto" w:fill="FFFFFF" w:themeFill="background1"/>
        </w:rPr>
        <w:t>Indigenous children aged 4 and 5 years attending a preschool program in the year before full time schooling, by remot</w:t>
      </w:r>
      <w:r w:rsidR="004E46C8">
        <w:rPr>
          <w:shd w:val="clear" w:color="auto" w:fill="FFFFFF" w:themeFill="background1"/>
        </w:rPr>
        <w:t>eness area, national only, 2012</w:t>
      </w:r>
    </w:p>
    <w:p w:rsidR="00E364D1" w:rsidRPr="00326511" w:rsidRDefault="002A5CF5" w:rsidP="002A5CF5">
      <w:pPr>
        <w:tabs>
          <w:tab w:val="num" w:pos="340"/>
        </w:tabs>
        <w:spacing w:before="120" w:line="320" w:lineRule="atLeast"/>
        <w:ind w:left="340" w:hanging="340"/>
        <w:jc w:val="both"/>
        <w:rPr>
          <w:shd w:val="clear" w:color="auto" w:fill="FFFFFF" w:themeFill="background1"/>
        </w:rPr>
      </w:pPr>
      <w:r w:rsidRPr="00326511">
        <w:rPr>
          <w:shd w:val="clear" w:color="auto" w:fill="FFFFFF" w:themeFill="background1"/>
        </w:rPr>
        <w:t>•</w:t>
      </w:r>
      <w:r w:rsidRPr="00326511">
        <w:rPr>
          <w:shd w:val="clear" w:color="auto" w:fill="FFFFFF" w:themeFill="background1"/>
        </w:rPr>
        <w:tab/>
      </w:r>
      <w:r w:rsidR="00661EFA" w:rsidRPr="00326511">
        <w:rPr>
          <w:shd w:val="clear" w:color="auto" w:fill="FFFFFF" w:themeFill="background1"/>
        </w:rPr>
        <w:t>Indigenous children attending a preschool program, 2012</w:t>
      </w:r>
      <w:r w:rsidR="00E364D1" w:rsidRPr="00326511">
        <w:rPr>
          <w:shd w:val="clear" w:color="auto" w:fill="FFFFFF" w:themeFill="background1"/>
        </w:rPr>
        <w:t>.</w:t>
      </w:r>
    </w:p>
    <w:p w:rsidR="008C12EC" w:rsidRPr="00326511" w:rsidRDefault="008C12EC" w:rsidP="008C12EC">
      <w:pPr>
        <w:pStyle w:val="BodyText"/>
      </w:pPr>
      <w:r w:rsidRPr="00326511">
        <w:t>The arrangements for departmental responsibility for early childhood education and care vary across State and Territory governments. There are also differences across states and territories in early childhood education program names and starting ages. Table 3A.1 shows basic information on child care and preschool education programs, such as agency responsibility, program names and starting ages.</w:t>
      </w:r>
    </w:p>
    <w:p w:rsidR="004705D3" w:rsidRPr="00326511" w:rsidRDefault="008C12EC" w:rsidP="009F54BA">
      <w:pPr>
        <w:pStyle w:val="BodyText"/>
      </w:pPr>
      <w:r w:rsidRPr="00326511">
        <w:t xml:space="preserve">The Australian Government and State and Territory governments are working cooperatively to undertake national reforms in the area of early childhood education and care. Through Council of Australian Governments (COAG), governments have </w:t>
      </w:r>
      <w:r w:rsidRPr="00326511">
        <w:lastRenderedPageBreak/>
        <w:t>endorsed a number of major funding agreements and initiatives as part of a wider early childhood reform agenda (box 3.1).</w:t>
      </w:r>
    </w:p>
    <w:p w:rsidR="004705D3" w:rsidRPr="00326511" w:rsidRDefault="004705D3" w:rsidP="004705D3">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705D3" w:rsidRPr="00326511" w:rsidTr="006414D4">
        <w:tc>
          <w:tcPr>
            <w:tcW w:w="8771" w:type="dxa"/>
            <w:tcBorders>
              <w:top w:val="single" w:sz="6" w:space="0" w:color="auto"/>
              <w:bottom w:val="nil"/>
            </w:tcBorders>
          </w:tcPr>
          <w:p w:rsidR="004705D3" w:rsidRPr="00326511" w:rsidRDefault="004705D3" w:rsidP="004705D3">
            <w:pPr>
              <w:keepNext/>
              <w:keepLines/>
              <w:spacing w:before="120" w:line="280" w:lineRule="exact"/>
              <w:ind w:left="1304" w:hanging="1304"/>
              <w:rPr>
                <w:rFonts w:ascii="Arial" w:hAnsi="Arial"/>
                <w:b/>
              </w:rPr>
            </w:pPr>
            <w:r w:rsidRPr="00326511">
              <w:rPr>
                <w:rFonts w:ascii="Arial" w:hAnsi="Arial"/>
              </w:rPr>
              <w:t>Box 3.1</w:t>
            </w:r>
            <w:r w:rsidRPr="00326511">
              <w:rPr>
                <w:rFonts w:ascii="Arial" w:hAnsi="Arial"/>
                <w:b/>
              </w:rPr>
              <w:tab/>
              <w:t>The COAG Early Childhood Reform Agenda</w:t>
            </w:r>
          </w:p>
        </w:tc>
      </w:tr>
      <w:tr w:rsidR="004705D3" w:rsidRPr="00326511" w:rsidTr="006414D4">
        <w:trPr>
          <w:cantSplit/>
        </w:trPr>
        <w:tc>
          <w:tcPr>
            <w:tcW w:w="8771" w:type="dxa"/>
            <w:tcBorders>
              <w:top w:val="nil"/>
              <w:left w:val="single" w:sz="6" w:space="0" w:color="auto"/>
              <w:bottom w:val="nil"/>
              <w:right w:val="single" w:sz="6" w:space="0" w:color="auto"/>
            </w:tcBorders>
          </w:tcPr>
          <w:p w:rsidR="004705D3" w:rsidRPr="00326511" w:rsidRDefault="004705D3" w:rsidP="004705D3">
            <w:pPr>
              <w:pStyle w:val="Box"/>
            </w:pPr>
            <w:r w:rsidRPr="00326511">
              <w:t>The main COAG national reform initiatives linked specifically to early childhood development, education and care include:</w:t>
            </w:r>
          </w:p>
          <w:p w:rsidR="004705D3" w:rsidRPr="00326511" w:rsidRDefault="004705D3" w:rsidP="004705D3">
            <w:pPr>
              <w:pStyle w:val="BoxListBullet"/>
              <w:numPr>
                <w:ilvl w:val="0"/>
                <w:numId w:val="1"/>
              </w:numPr>
            </w:pPr>
            <w:r w:rsidRPr="00326511">
              <w:t>the National Early Childhood Development Strategy — Investing in the Early Years, a collaboration between the Australian, State and Territory governments. The strategy broadly covers children from before birth to 8 years of age, and aims to improve outcomes for all children and their families, including reducing inequalities in outcomes between groups of children. The strategy, endorsed by COAG in July 2009, includes a range of long term national reform initiatives in the areas of education and care, health, protection, family support and housing that seek to improve early childhood outcomes</w:t>
            </w:r>
          </w:p>
          <w:p w:rsidR="004705D3" w:rsidRPr="00326511" w:rsidRDefault="004705D3" w:rsidP="004705D3">
            <w:pPr>
              <w:pStyle w:val="BoxListBullet"/>
              <w:numPr>
                <w:ilvl w:val="0"/>
                <w:numId w:val="1"/>
              </w:numPr>
            </w:pPr>
            <w:r w:rsidRPr="00326511">
              <w:t xml:space="preserve">the </w:t>
            </w:r>
            <w:r w:rsidRPr="00326511">
              <w:rPr>
                <w:i/>
              </w:rPr>
              <w:t>National Partnership Agreement on Early Childhood Education</w:t>
            </w:r>
            <w:r w:rsidRPr="00326511">
              <w:t xml:space="preserve"> (NP ECE) which aims to achieve universal access to quality early childhood education for all children in the year before full time school by 2013. These reforms have been implemented progressively from 2009 to June 2013. A new </w:t>
            </w:r>
            <w:r w:rsidRPr="00326511">
              <w:rPr>
                <w:i/>
              </w:rPr>
              <w:t xml:space="preserve">National Partnership Agreement on Universal Access to Early Childhood Education </w:t>
            </w:r>
            <w:r w:rsidRPr="00326511">
              <w:t>for the period July 2013 to December 2014 supports universal access to and improved participation by children in quality early childhood education in the year before full time schooling, with a focus on vulnerable and disadvantaged children. These include a range of performance indicators against which progress is measured. The results published from measuring performance against these agreements may differ in some cases, to those presented in this Report, due to differing definitions adopted for calculating national indicators</w:t>
            </w:r>
          </w:p>
          <w:p w:rsidR="004705D3" w:rsidRPr="00326511" w:rsidRDefault="004705D3" w:rsidP="004705D3">
            <w:pPr>
              <w:pStyle w:val="BoxListBullet"/>
              <w:numPr>
                <w:ilvl w:val="0"/>
                <w:numId w:val="1"/>
              </w:numPr>
            </w:pPr>
            <w:r w:rsidRPr="00326511">
              <w:t xml:space="preserve">the </w:t>
            </w:r>
            <w:r w:rsidRPr="00326511">
              <w:rPr>
                <w:i/>
              </w:rPr>
              <w:t>National Indigenous Reform Agreement</w:t>
            </w:r>
            <w:r w:rsidRPr="00326511">
              <w:t xml:space="preserve"> (NIRA) which includes a target to ensure all Indigenous children aged 4 years in remote communities have access to early childhood education by 2013. These reforms have been implemented progressively from 2009–2013</w:t>
            </w:r>
          </w:p>
          <w:p w:rsidR="004705D3" w:rsidRPr="00326511" w:rsidRDefault="004705D3" w:rsidP="004705D3">
            <w:pPr>
              <w:pStyle w:val="BoxListBullet"/>
              <w:numPr>
                <w:ilvl w:val="0"/>
                <w:numId w:val="1"/>
              </w:numPr>
            </w:pPr>
            <w:r w:rsidRPr="00326511">
              <w:t xml:space="preserve">the </w:t>
            </w:r>
            <w:r w:rsidRPr="00326511">
              <w:rPr>
                <w:i/>
              </w:rPr>
              <w:t>National Partnership Agreement on Indigenous Early Childhood Development</w:t>
            </w:r>
            <w:r w:rsidRPr="00326511">
              <w:t xml:space="preserve"> which aims </w:t>
            </w:r>
            <w:r w:rsidRPr="00326511">
              <w:rPr>
                <w:szCs w:val="21"/>
              </w:rPr>
              <w:t>to establish 35 new Children and Family Centres (CFCs). The locations for 38 CFCs have been agreed, exceeding the original target of 35. These reforms are being implemented progressively until June 2014</w:t>
            </w:r>
          </w:p>
          <w:p w:rsidR="004705D3" w:rsidRPr="00326511" w:rsidRDefault="004705D3" w:rsidP="004705D3">
            <w:pPr>
              <w:pStyle w:val="BoxListBullet"/>
              <w:numPr>
                <w:ilvl w:val="0"/>
                <w:numId w:val="1"/>
              </w:numPr>
            </w:pPr>
            <w:r w:rsidRPr="00326511">
              <w:t>national workforce initiatives to improve the quality and supply of the early childhood education and care workforce</w:t>
            </w:r>
          </w:p>
        </w:tc>
      </w:tr>
      <w:tr w:rsidR="004705D3" w:rsidRPr="00326511" w:rsidTr="006414D4">
        <w:trPr>
          <w:cantSplit/>
        </w:trPr>
        <w:tc>
          <w:tcPr>
            <w:tcW w:w="8771" w:type="dxa"/>
            <w:tcBorders>
              <w:top w:val="nil"/>
              <w:left w:val="single" w:sz="6" w:space="0" w:color="auto"/>
              <w:bottom w:val="nil"/>
              <w:right w:val="single" w:sz="6" w:space="0" w:color="auto"/>
            </w:tcBorders>
          </w:tcPr>
          <w:p w:rsidR="004705D3" w:rsidRPr="00326511" w:rsidRDefault="004705D3" w:rsidP="006414D4">
            <w:pPr>
              <w:pStyle w:val="BoxSource"/>
              <w:jc w:val="right"/>
            </w:pPr>
            <w:r w:rsidRPr="00326511">
              <w:t>(Continued next page)</w:t>
            </w:r>
          </w:p>
        </w:tc>
      </w:tr>
      <w:tr w:rsidR="004705D3" w:rsidRPr="00326511" w:rsidTr="006414D4">
        <w:trPr>
          <w:cantSplit/>
        </w:trPr>
        <w:tc>
          <w:tcPr>
            <w:tcW w:w="8771" w:type="dxa"/>
            <w:tcBorders>
              <w:top w:val="nil"/>
              <w:left w:val="single" w:sz="6" w:space="0" w:color="auto"/>
              <w:bottom w:val="single" w:sz="6" w:space="0" w:color="auto"/>
              <w:right w:val="single" w:sz="6" w:space="0" w:color="auto"/>
            </w:tcBorders>
          </w:tcPr>
          <w:p w:rsidR="004705D3" w:rsidRPr="00326511" w:rsidRDefault="004705D3" w:rsidP="006414D4">
            <w:pPr>
              <w:keepNext/>
              <w:spacing w:line="120" w:lineRule="exact"/>
              <w:jc w:val="both"/>
              <w:rPr>
                <w:rFonts w:ascii="Arial" w:hAnsi="Arial"/>
                <w:sz w:val="22"/>
                <w:szCs w:val="20"/>
              </w:rPr>
            </w:pPr>
          </w:p>
        </w:tc>
      </w:tr>
      <w:tr w:rsidR="004705D3" w:rsidRPr="00326511" w:rsidTr="006414D4">
        <w:tc>
          <w:tcPr>
            <w:tcW w:w="8771" w:type="dxa"/>
            <w:tcBorders>
              <w:top w:val="nil"/>
              <w:left w:val="nil"/>
              <w:bottom w:val="nil"/>
              <w:right w:val="nil"/>
            </w:tcBorders>
          </w:tcPr>
          <w:p w:rsidR="004705D3" w:rsidRPr="00326511" w:rsidRDefault="004705D3" w:rsidP="006414D4">
            <w:pPr>
              <w:spacing w:before="60" w:after="60" w:line="80" w:lineRule="exact"/>
              <w:jc w:val="both"/>
              <w:rPr>
                <w:rFonts w:ascii="Arial" w:hAnsi="Arial"/>
                <w:b/>
                <w:color w:val="FF00FF"/>
                <w:sz w:val="14"/>
                <w:szCs w:val="20"/>
              </w:rPr>
            </w:pPr>
          </w:p>
        </w:tc>
      </w:tr>
    </w:tbl>
    <w:p w:rsidR="004705D3" w:rsidRPr="00326511" w:rsidRDefault="004705D3" w:rsidP="004705D3">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705D3" w:rsidRPr="00326511" w:rsidTr="006414D4">
        <w:tc>
          <w:tcPr>
            <w:tcW w:w="8771" w:type="dxa"/>
            <w:tcBorders>
              <w:top w:val="single" w:sz="6" w:space="0" w:color="auto"/>
              <w:bottom w:val="nil"/>
            </w:tcBorders>
          </w:tcPr>
          <w:p w:rsidR="004705D3" w:rsidRPr="00326511" w:rsidRDefault="004705D3" w:rsidP="004705D3">
            <w:pPr>
              <w:keepNext/>
              <w:keepLines/>
              <w:spacing w:before="120" w:line="280" w:lineRule="exact"/>
              <w:ind w:left="1304" w:hanging="1304"/>
              <w:rPr>
                <w:rFonts w:ascii="Arial" w:hAnsi="Arial"/>
                <w:b/>
                <w:sz w:val="24"/>
              </w:rPr>
            </w:pPr>
            <w:r w:rsidRPr="00326511">
              <w:rPr>
                <w:rFonts w:ascii="Arial" w:hAnsi="Arial"/>
                <w:sz w:val="24"/>
              </w:rPr>
              <w:t>Box 3.</w:t>
            </w:r>
            <w:r w:rsidRPr="00326511">
              <w:rPr>
                <w:rFonts w:ascii="Arial" w:hAnsi="Arial"/>
                <w:noProof/>
                <w:sz w:val="24"/>
              </w:rPr>
              <w:t>1</w:t>
            </w:r>
            <w:r w:rsidRPr="00326511">
              <w:rPr>
                <w:rFonts w:ascii="Arial" w:hAnsi="Arial"/>
                <w:b/>
                <w:sz w:val="24"/>
              </w:rPr>
              <w:tab/>
            </w:r>
            <w:r w:rsidRPr="00326511">
              <w:rPr>
                <w:rFonts w:ascii="Arial" w:hAnsi="Arial"/>
                <w:b/>
                <w:sz w:val="18"/>
              </w:rPr>
              <w:t>(continued)</w:t>
            </w:r>
          </w:p>
        </w:tc>
      </w:tr>
      <w:tr w:rsidR="004705D3" w:rsidRPr="00326511" w:rsidTr="006414D4">
        <w:trPr>
          <w:cantSplit/>
        </w:trPr>
        <w:tc>
          <w:tcPr>
            <w:tcW w:w="8771" w:type="dxa"/>
            <w:tcBorders>
              <w:top w:val="nil"/>
              <w:left w:val="single" w:sz="6" w:space="0" w:color="auto"/>
              <w:bottom w:val="nil"/>
              <w:right w:val="single" w:sz="6" w:space="0" w:color="auto"/>
            </w:tcBorders>
          </w:tcPr>
          <w:p w:rsidR="004705D3" w:rsidRPr="00326511" w:rsidRDefault="004705D3" w:rsidP="004705D3">
            <w:pPr>
              <w:pStyle w:val="BoxListBullet"/>
              <w:numPr>
                <w:ilvl w:val="0"/>
                <w:numId w:val="1"/>
              </w:numPr>
            </w:pPr>
            <w:r w:rsidRPr="00326511">
              <w:t xml:space="preserve">the </w:t>
            </w:r>
            <w:r w:rsidRPr="00326511">
              <w:rPr>
                <w:i/>
              </w:rPr>
              <w:t>National Partnership Agreement on the National Quality Agenda for Early Childhood Education and Care</w:t>
            </w:r>
            <w:r w:rsidRPr="00326511">
              <w:t xml:space="preserve">. This incorporates a </w:t>
            </w:r>
            <w:r w:rsidRPr="00326511">
              <w:rPr>
                <w:i/>
              </w:rPr>
              <w:t xml:space="preserve">National Quality Framework </w:t>
            </w:r>
            <w:r w:rsidRPr="00326511">
              <w:t>(</w:t>
            </w:r>
            <w:r w:rsidRPr="00326511">
              <w:rPr>
                <w:i/>
              </w:rPr>
              <w:t>NQF</w:t>
            </w:r>
            <w:r w:rsidRPr="00326511">
              <w:t xml:space="preserve">) </w:t>
            </w:r>
            <w:r w:rsidRPr="00326511">
              <w:rPr>
                <w:i/>
              </w:rPr>
              <w:t>for Early Childhood Education and Care</w:t>
            </w:r>
            <w:r w:rsidRPr="00326511">
              <w:t xml:space="preserve"> and a </w:t>
            </w:r>
            <w:r w:rsidRPr="00326511">
              <w:rPr>
                <w:i/>
              </w:rPr>
              <w:t>National Quality Standard</w:t>
            </w:r>
            <w:r w:rsidRPr="00326511">
              <w:t xml:space="preserve"> (NQS) to ensure high quality and consistent early childhood education and care across Australia, including streamlined regulatory approaches, an assessment and rating system and an </w:t>
            </w:r>
            <w:r w:rsidRPr="00326511">
              <w:rPr>
                <w:i/>
              </w:rPr>
              <w:t>Early Years Learning Framework</w:t>
            </w:r>
            <w:r w:rsidRPr="00326511">
              <w:t xml:space="preserve"> and a </w:t>
            </w:r>
            <w:r w:rsidRPr="00326511">
              <w:rPr>
                <w:i/>
              </w:rPr>
              <w:t>Framework for School Age Care.</w:t>
            </w:r>
          </w:p>
          <w:p w:rsidR="004705D3" w:rsidRPr="00326511" w:rsidRDefault="004705D3" w:rsidP="004705D3">
            <w:pPr>
              <w:pStyle w:val="Box"/>
              <w:rPr>
                <w:sz w:val="20"/>
              </w:rPr>
            </w:pPr>
            <w:r w:rsidRPr="00326511">
              <w:t>The Australian Government is implementing these changes in partnership with each of the State and Territory governments.</w:t>
            </w:r>
          </w:p>
        </w:tc>
      </w:tr>
      <w:tr w:rsidR="004705D3" w:rsidRPr="00326511" w:rsidTr="006414D4">
        <w:trPr>
          <w:cantSplit/>
        </w:trPr>
        <w:tc>
          <w:tcPr>
            <w:tcW w:w="8771" w:type="dxa"/>
            <w:tcBorders>
              <w:top w:val="nil"/>
              <w:left w:val="single" w:sz="6" w:space="0" w:color="auto"/>
              <w:bottom w:val="nil"/>
              <w:right w:val="single" w:sz="6" w:space="0" w:color="auto"/>
            </w:tcBorders>
          </w:tcPr>
          <w:p w:rsidR="004705D3" w:rsidRPr="00326511" w:rsidRDefault="004705D3" w:rsidP="004705D3">
            <w:pPr>
              <w:pStyle w:val="BoxListBullet"/>
              <w:rPr>
                <w:sz w:val="18"/>
                <w:szCs w:val="18"/>
              </w:rPr>
            </w:pPr>
            <w:r w:rsidRPr="00326511">
              <w:rPr>
                <w:i/>
                <w:sz w:val="18"/>
                <w:szCs w:val="18"/>
              </w:rPr>
              <w:t>Source</w:t>
            </w:r>
            <w:r w:rsidRPr="00326511">
              <w:rPr>
                <w:sz w:val="18"/>
                <w:szCs w:val="18"/>
              </w:rPr>
              <w:t xml:space="preserve">: </w:t>
            </w:r>
            <w:r w:rsidRPr="00326511">
              <w:rPr>
                <w:rStyle w:val="SourceChar"/>
                <w:szCs w:val="18"/>
              </w:rPr>
              <w:t>COAG (2009a and 2009b); Department of Education (unpublished).</w:t>
            </w:r>
          </w:p>
        </w:tc>
      </w:tr>
      <w:tr w:rsidR="004705D3" w:rsidRPr="00326511" w:rsidTr="006414D4">
        <w:trPr>
          <w:cantSplit/>
        </w:trPr>
        <w:tc>
          <w:tcPr>
            <w:tcW w:w="8771" w:type="dxa"/>
            <w:tcBorders>
              <w:top w:val="nil"/>
              <w:left w:val="single" w:sz="6" w:space="0" w:color="auto"/>
              <w:bottom w:val="single" w:sz="6" w:space="0" w:color="auto"/>
              <w:right w:val="single" w:sz="6" w:space="0" w:color="auto"/>
            </w:tcBorders>
          </w:tcPr>
          <w:p w:rsidR="004705D3" w:rsidRPr="00326511" w:rsidRDefault="004705D3" w:rsidP="006414D4">
            <w:pPr>
              <w:keepNext/>
              <w:spacing w:line="120" w:lineRule="exact"/>
              <w:jc w:val="both"/>
              <w:rPr>
                <w:rFonts w:ascii="Arial" w:hAnsi="Arial"/>
                <w:sz w:val="22"/>
                <w:szCs w:val="20"/>
              </w:rPr>
            </w:pPr>
          </w:p>
        </w:tc>
      </w:tr>
      <w:tr w:rsidR="004705D3" w:rsidRPr="00326511" w:rsidTr="006414D4">
        <w:tc>
          <w:tcPr>
            <w:tcW w:w="8771" w:type="dxa"/>
            <w:tcBorders>
              <w:top w:val="nil"/>
              <w:left w:val="nil"/>
              <w:bottom w:val="nil"/>
              <w:right w:val="nil"/>
            </w:tcBorders>
          </w:tcPr>
          <w:p w:rsidR="004705D3" w:rsidRPr="00326511" w:rsidRDefault="004705D3" w:rsidP="006414D4">
            <w:pPr>
              <w:spacing w:before="60" w:after="60" w:line="80" w:lineRule="exact"/>
              <w:jc w:val="both"/>
              <w:rPr>
                <w:rFonts w:ascii="Arial" w:hAnsi="Arial"/>
                <w:b/>
                <w:color w:val="FF00FF"/>
                <w:sz w:val="14"/>
                <w:szCs w:val="20"/>
              </w:rPr>
            </w:pPr>
          </w:p>
        </w:tc>
      </w:tr>
    </w:tbl>
    <w:p w:rsidR="00A5720A" w:rsidRPr="00326511" w:rsidRDefault="00A5720A" w:rsidP="00A5720A">
      <w:pPr>
        <w:pStyle w:val="BodyText"/>
      </w:pPr>
      <w:bookmarkStart w:id="18" w:name="_Toc290285493"/>
      <w:bookmarkStart w:id="19" w:name="_Toc317582442"/>
      <w:bookmarkStart w:id="20" w:name="_Toc319404208"/>
      <w:bookmarkStart w:id="21" w:name="_Toc319404324"/>
      <w:bookmarkStart w:id="22" w:name="_Toc320770562"/>
      <w:r w:rsidRPr="00326511">
        <w:t>The Australian Government provides supplementary funding to support the participation of Indigenous children in eligible pre</w:t>
      </w:r>
      <w:r w:rsidR="006A1F56" w:rsidRPr="00326511">
        <w:t xml:space="preserve">school programs. In 2012, </w:t>
      </w:r>
      <w:r w:rsidR="006A1F56" w:rsidRPr="00326511">
        <w:br/>
        <w:t xml:space="preserve">$14.2 </w:t>
      </w:r>
      <w:r w:rsidRPr="00326511">
        <w:t>million was provided on a per person and project basis to 1761 government and non</w:t>
      </w:r>
      <w:r w:rsidRPr="00326511">
        <w:noBreakHyphen/>
        <w:t>government pre</w:t>
      </w:r>
      <w:r w:rsidR="001F43F0" w:rsidRPr="00326511">
        <w:t xml:space="preserve">schools. The funding covered 10 </w:t>
      </w:r>
      <w:r w:rsidRPr="00326511">
        <w:t>679 full time equivalent Indigenous preschool enrolments (Department of Education unpublished).</w:t>
      </w:r>
    </w:p>
    <w:p w:rsidR="00573705" w:rsidRPr="00326511" w:rsidRDefault="00573705" w:rsidP="00573705">
      <w:pPr>
        <w:keepNext/>
        <w:spacing w:before="560" w:line="320" w:lineRule="exact"/>
        <w:outlineLvl w:val="2"/>
        <w:rPr>
          <w:rFonts w:ascii="Arial" w:hAnsi="Arial"/>
          <w:b/>
          <w:szCs w:val="20"/>
        </w:rPr>
      </w:pPr>
      <w:bookmarkStart w:id="23" w:name="_Toc347218997"/>
      <w:bookmarkStart w:id="24" w:name="_Toc351045956"/>
      <w:bookmarkStart w:id="25" w:name="_Toc351356943"/>
      <w:bookmarkStart w:id="26" w:name="_Toc351356965"/>
      <w:bookmarkStart w:id="27" w:name="_Toc379274800"/>
      <w:bookmarkStart w:id="28" w:name="_Toc381859111"/>
      <w:bookmarkStart w:id="29" w:name="_Toc383691265"/>
      <w:bookmarkStart w:id="30" w:name="_Toc383691335"/>
      <w:r w:rsidRPr="00326511">
        <w:rPr>
          <w:rFonts w:ascii="Arial" w:hAnsi="Arial"/>
          <w:b/>
          <w:szCs w:val="20"/>
        </w:rPr>
        <w:t>Framework of performance indicators</w:t>
      </w:r>
      <w:bookmarkEnd w:id="18"/>
      <w:bookmarkEnd w:id="19"/>
      <w:bookmarkEnd w:id="20"/>
      <w:bookmarkEnd w:id="21"/>
      <w:bookmarkEnd w:id="22"/>
      <w:bookmarkEnd w:id="23"/>
      <w:bookmarkEnd w:id="24"/>
      <w:bookmarkEnd w:id="25"/>
      <w:bookmarkEnd w:id="26"/>
      <w:bookmarkEnd w:id="27"/>
      <w:bookmarkEnd w:id="28"/>
      <w:bookmarkEnd w:id="29"/>
      <w:bookmarkEnd w:id="30"/>
    </w:p>
    <w:p w:rsidR="00EB2D7B" w:rsidRPr="00326511" w:rsidRDefault="00573705" w:rsidP="00EB2D7B">
      <w:pPr>
        <w:pStyle w:val="BodyText"/>
      </w:pPr>
      <w:r w:rsidRPr="00326511">
        <w:t xml:space="preserve">The </w:t>
      </w:r>
      <w:r w:rsidR="00DA2C67" w:rsidRPr="00326511">
        <w:t>Early childhood education and care</w:t>
      </w:r>
      <w:r w:rsidRPr="00326511">
        <w:t xml:space="preserve"> performance indicator framework outlined in figure 3.1 identifies the performance indicators reported in the 201</w:t>
      </w:r>
      <w:r w:rsidR="00A5720A" w:rsidRPr="00326511">
        <w:t>4</w:t>
      </w:r>
      <w:r w:rsidRPr="00326511">
        <w:t xml:space="preserve"> Report. Data for Indigenous </w:t>
      </w:r>
      <w:r w:rsidR="00EB2D7B" w:rsidRPr="00326511">
        <w:t xml:space="preserve">children </w:t>
      </w:r>
      <w:r w:rsidRPr="00326511">
        <w:t>are reported for a subset of the performance indicators and are presented here. It is important to interpret these data in the context of the broader p</w:t>
      </w:r>
      <w:r w:rsidR="00FA1699" w:rsidRPr="00326511">
        <w:t>erformance indicator framework.</w:t>
      </w:r>
    </w:p>
    <w:p w:rsidR="00EB2D7B" w:rsidRPr="00326511" w:rsidRDefault="00EB2D7B" w:rsidP="00EB2D7B">
      <w:pPr>
        <w:pStyle w:val="BodyText"/>
      </w:pPr>
      <w:r w:rsidRPr="00326511">
        <w:t>The performance indicator framework provides information on equity, efficiency and effectiveness, and distinguishes the outputs and outcomes of early childhood education and care services (figure 3.1). The performance indicator framework shows which data are complete and comparable in the 2014 Report. For data that are not considered directly comparable, text includes relevant caveats and</w:t>
      </w:r>
      <w:r w:rsidR="00FA1699" w:rsidRPr="00326511">
        <w:t xml:space="preserve"> supporting commentary. Chapter </w:t>
      </w:r>
      <w:r w:rsidRPr="00326511">
        <w:t>1 discusses data comparability from a Report</w:t>
      </w:r>
      <w:r w:rsidRPr="00326511">
        <w:noBreakHyphen/>
        <w:t>wide perspective (2014 Report, section 1.6).</w:t>
      </w:r>
    </w:p>
    <w:p w:rsidR="00EB2D7B" w:rsidRPr="00326511" w:rsidRDefault="00EB2D7B" w:rsidP="00EB2D7B">
      <w:pPr>
        <w:pStyle w:val="BodyText"/>
      </w:pPr>
      <w:r w:rsidRPr="00326511">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A5720A" w:rsidRPr="00326511" w:rsidRDefault="00A5720A" w:rsidP="00A5720A">
      <w:pPr>
        <w:pStyle w:val="BodyText"/>
      </w:pPr>
      <w:r w:rsidRPr="00326511">
        <w:lastRenderedPageBreak/>
        <w:t>COAG has agreed six National Agreements (NAs) to enhance accountability to the public for the outcomes achieved or outputs delivered by a range of government services (see chapter 1 for more detail on reforms t</w:t>
      </w:r>
      <w:r w:rsidR="00FA1699" w:rsidRPr="00326511">
        <w:t>o federal financial relations).</w:t>
      </w:r>
    </w:p>
    <w:p w:rsidR="00A5720A" w:rsidRPr="00326511" w:rsidRDefault="00A5720A" w:rsidP="00A5720A">
      <w:pPr>
        <w:pStyle w:val="BodyText"/>
      </w:pPr>
      <w:r w:rsidRPr="00326511">
        <w:t>There are no service specific NAs that relate to early childhood education and care services, however, the National Indigenous Reform Agreement (NIRA) includes an indicator relevant to this service. Performance indicators reported in this chapter are aligned with relevant perf</w:t>
      </w:r>
      <w:r w:rsidR="00FA1699" w:rsidRPr="00326511">
        <w:t>ormance indicators in the NIRA.</w:t>
      </w:r>
    </w:p>
    <w:p w:rsidR="0041548D" w:rsidRPr="00326511" w:rsidRDefault="0041548D" w:rsidP="0041548D">
      <w:pPr>
        <w:keepNext/>
        <w:keepLines/>
        <w:spacing w:before="360" w:after="80" w:line="280" w:lineRule="exact"/>
        <w:ind w:left="1474" w:hanging="1474"/>
        <w:rPr>
          <w:rFonts w:ascii="Arial" w:hAnsi="Arial"/>
          <w:b/>
          <w:sz w:val="22"/>
        </w:rPr>
      </w:pPr>
      <w:r w:rsidRPr="00326511">
        <w:rPr>
          <w:rFonts w:ascii="Arial" w:hAnsi="Arial"/>
          <w:sz w:val="24"/>
        </w:rPr>
        <w:lastRenderedPageBreak/>
        <w:t xml:space="preserve">Figure </w:t>
      </w:r>
      <w:bookmarkStart w:id="31" w:name="OLE_LINK3"/>
      <w:r w:rsidRPr="00326511">
        <w:rPr>
          <w:rFonts w:ascii="Arial" w:hAnsi="Arial"/>
          <w:sz w:val="24"/>
        </w:rPr>
        <w:t>3.</w:t>
      </w:r>
      <w:r w:rsidRPr="00326511">
        <w:rPr>
          <w:rFonts w:ascii="Arial" w:hAnsi="Arial"/>
          <w:noProof/>
          <w:sz w:val="24"/>
        </w:rPr>
        <w:t>1</w:t>
      </w:r>
      <w:bookmarkEnd w:id="31"/>
      <w:r w:rsidRPr="00326511">
        <w:rPr>
          <w:rFonts w:ascii="Arial" w:hAnsi="Arial"/>
          <w:b/>
          <w:sz w:val="24"/>
        </w:rPr>
        <w:tab/>
      </w:r>
      <w:r w:rsidRPr="00326511">
        <w:rPr>
          <w:rFonts w:ascii="Arial" w:hAnsi="Arial"/>
          <w:b/>
          <w:sz w:val="24"/>
          <w:shd w:val="clear" w:color="auto" w:fill="FFFFFF" w:themeFill="background1"/>
        </w:rPr>
        <w:t>Early childhood education and care</w:t>
      </w:r>
      <w:r w:rsidRPr="00326511">
        <w:rPr>
          <w:rFonts w:ascii="Arial" w:hAnsi="Arial"/>
          <w:b/>
          <w:sz w:val="24"/>
        </w:rPr>
        <w:t xml:space="preserve"> performance indicator framework</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41548D" w:rsidRPr="00326511" w:rsidTr="00B35588">
        <w:trPr>
          <w:trHeight w:val="10748"/>
        </w:trPr>
        <w:tc>
          <w:tcPr>
            <w:tcW w:w="8777" w:type="dxa"/>
          </w:tcPr>
          <w:p w:rsidR="0041548D" w:rsidRPr="00326511" w:rsidRDefault="0041548D" w:rsidP="0041548D">
            <w:pPr>
              <w:keepNext/>
              <w:spacing w:before="120" w:after="120" w:line="240" w:lineRule="atLeast"/>
              <w:jc w:val="center"/>
            </w:pPr>
            <w:r w:rsidRPr="00326511">
              <w:rPr>
                <w:noProof/>
              </w:rPr>
              <w:drawing>
                <wp:inline distT="0" distB="0" distL="0" distR="0" wp14:anchorId="0C91CA06" wp14:editId="50000672">
                  <wp:extent cx="5572125" cy="7496175"/>
                  <wp:effectExtent l="0" t="0" r="9525" b="0"/>
                  <wp:docPr id="3" name="Picture 3" descr="Figure 3.1 Early childhood education and care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72125" cy="7496175"/>
                          </a:xfrm>
                          <a:prstGeom prst="rect">
                            <a:avLst/>
                          </a:prstGeom>
                          <a:noFill/>
                          <a:ln>
                            <a:noFill/>
                          </a:ln>
                        </pic:spPr>
                      </pic:pic>
                    </a:graphicData>
                  </a:graphic>
                </wp:inline>
              </w:drawing>
            </w:r>
          </w:p>
        </w:tc>
      </w:tr>
    </w:tbl>
    <w:p w:rsidR="00573705" w:rsidRPr="00326511" w:rsidRDefault="00573705" w:rsidP="00573705">
      <w:pPr>
        <w:keepLines/>
        <w:spacing w:before="80" w:after="120" w:line="220" w:lineRule="exact"/>
        <w:jc w:val="both"/>
        <w:rPr>
          <w:rFonts w:ascii="Arial" w:hAnsi="Arial"/>
          <w:sz w:val="18"/>
          <w:szCs w:val="20"/>
        </w:rPr>
      </w:pPr>
      <w:r w:rsidRPr="00326511">
        <w:rPr>
          <w:rFonts w:ascii="Arial" w:hAnsi="Arial"/>
          <w:i/>
          <w:sz w:val="18"/>
          <w:szCs w:val="20"/>
        </w:rPr>
        <w:t>Source</w:t>
      </w:r>
      <w:r w:rsidRPr="00326511">
        <w:rPr>
          <w:rFonts w:ascii="Arial" w:hAnsi="Arial"/>
          <w:sz w:val="18"/>
          <w:szCs w:val="20"/>
        </w:rPr>
        <w:t>: 201</w:t>
      </w:r>
      <w:r w:rsidR="0041548D" w:rsidRPr="00326511">
        <w:rPr>
          <w:rFonts w:ascii="Arial" w:hAnsi="Arial"/>
          <w:sz w:val="18"/>
          <w:szCs w:val="20"/>
        </w:rPr>
        <w:t xml:space="preserve">4 Report, figure </w:t>
      </w:r>
      <w:r w:rsidRPr="00326511">
        <w:rPr>
          <w:rFonts w:ascii="Arial" w:hAnsi="Arial"/>
          <w:sz w:val="18"/>
          <w:szCs w:val="20"/>
        </w:rPr>
        <w:t>3.</w:t>
      </w:r>
      <w:r w:rsidR="0041548D" w:rsidRPr="00326511">
        <w:rPr>
          <w:rFonts w:ascii="Arial" w:hAnsi="Arial"/>
          <w:sz w:val="18"/>
          <w:szCs w:val="20"/>
        </w:rPr>
        <w:t xml:space="preserve">1, p. </w:t>
      </w:r>
      <w:r w:rsidR="001D4BAC" w:rsidRPr="00326511">
        <w:rPr>
          <w:rFonts w:ascii="Arial" w:hAnsi="Arial"/>
          <w:sz w:val="18"/>
          <w:szCs w:val="20"/>
        </w:rPr>
        <w:t>3.15</w:t>
      </w:r>
      <w:r w:rsidRPr="00326511">
        <w:rPr>
          <w:rFonts w:ascii="Arial" w:hAnsi="Arial"/>
          <w:sz w:val="18"/>
          <w:szCs w:val="20"/>
        </w:rPr>
        <w:t>.</w:t>
      </w:r>
    </w:p>
    <w:p w:rsidR="0080417A" w:rsidRPr="00326511" w:rsidRDefault="0080417A" w:rsidP="0080417A">
      <w:pPr>
        <w:keepNext/>
        <w:spacing w:before="560" w:line="320" w:lineRule="exact"/>
        <w:outlineLvl w:val="2"/>
        <w:rPr>
          <w:rFonts w:ascii="Arial" w:hAnsi="Arial"/>
          <w:b/>
          <w:szCs w:val="20"/>
        </w:rPr>
      </w:pPr>
      <w:bookmarkStart w:id="32" w:name="_Toc319404209"/>
      <w:bookmarkStart w:id="33" w:name="_Toc319404325"/>
      <w:bookmarkStart w:id="34" w:name="_Toc320770563"/>
      <w:bookmarkStart w:id="35" w:name="_Toc347218998"/>
      <w:bookmarkStart w:id="36" w:name="_Toc351045957"/>
      <w:bookmarkStart w:id="37" w:name="_Toc351356944"/>
      <w:bookmarkStart w:id="38" w:name="_Toc351356966"/>
      <w:bookmarkStart w:id="39" w:name="_Toc379274801"/>
      <w:bookmarkStart w:id="40" w:name="_Toc381859112"/>
      <w:bookmarkStart w:id="41" w:name="_Toc383691266"/>
      <w:bookmarkStart w:id="42" w:name="_Toc383691336"/>
      <w:bookmarkStart w:id="43" w:name="_Toc317582443"/>
      <w:r w:rsidRPr="00326511">
        <w:rPr>
          <w:rFonts w:ascii="Arial" w:hAnsi="Arial"/>
          <w:b/>
          <w:szCs w:val="20"/>
        </w:rPr>
        <w:lastRenderedPageBreak/>
        <w:t>Equity</w:t>
      </w:r>
      <w:bookmarkEnd w:id="32"/>
      <w:bookmarkEnd w:id="33"/>
      <w:bookmarkEnd w:id="34"/>
      <w:bookmarkEnd w:id="35"/>
      <w:bookmarkEnd w:id="36"/>
      <w:bookmarkEnd w:id="37"/>
      <w:bookmarkEnd w:id="38"/>
      <w:bookmarkEnd w:id="39"/>
      <w:bookmarkEnd w:id="40"/>
      <w:bookmarkEnd w:id="41"/>
      <w:bookmarkEnd w:id="42"/>
    </w:p>
    <w:p w:rsidR="0080417A" w:rsidRPr="00326511" w:rsidRDefault="0080417A" w:rsidP="0080417A">
      <w:pPr>
        <w:keepNext/>
        <w:spacing w:before="480" w:line="320" w:lineRule="exact"/>
        <w:outlineLvl w:val="3"/>
        <w:rPr>
          <w:rFonts w:ascii="Arial" w:hAnsi="Arial"/>
          <w:i/>
          <w:sz w:val="24"/>
          <w:szCs w:val="20"/>
        </w:rPr>
      </w:pPr>
      <w:bookmarkStart w:id="44" w:name="_Toc319404210"/>
      <w:bookmarkStart w:id="45" w:name="_Toc319404326"/>
      <w:bookmarkStart w:id="46" w:name="_Toc320770564"/>
      <w:bookmarkStart w:id="47" w:name="_Toc351045958"/>
      <w:bookmarkStart w:id="48" w:name="_Toc351356967"/>
      <w:bookmarkStart w:id="49" w:name="_Toc379274802"/>
      <w:bookmarkStart w:id="50" w:name="_Toc381859113"/>
      <w:bookmarkStart w:id="51" w:name="_Toc383691267"/>
      <w:bookmarkStart w:id="52" w:name="_Toc383691337"/>
      <w:r w:rsidRPr="00326511">
        <w:rPr>
          <w:rFonts w:ascii="Arial" w:hAnsi="Arial"/>
          <w:i/>
          <w:sz w:val="24"/>
          <w:szCs w:val="20"/>
        </w:rPr>
        <w:t>Access — participation rates for special needs groups in child care</w:t>
      </w:r>
      <w:bookmarkEnd w:id="43"/>
      <w:bookmarkEnd w:id="44"/>
      <w:bookmarkEnd w:id="45"/>
      <w:bookmarkEnd w:id="46"/>
      <w:bookmarkEnd w:id="47"/>
      <w:bookmarkEnd w:id="48"/>
      <w:bookmarkEnd w:id="49"/>
      <w:bookmarkEnd w:id="50"/>
      <w:bookmarkEnd w:id="51"/>
      <w:bookmarkEnd w:id="52"/>
    </w:p>
    <w:p w:rsidR="0041548D" w:rsidRPr="00326511" w:rsidRDefault="0041548D" w:rsidP="0041548D">
      <w:pPr>
        <w:pStyle w:val="BodyText"/>
        <w:rPr>
          <w:rStyle w:val="BoxChar"/>
        </w:rPr>
      </w:pPr>
      <w:r w:rsidRPr="00326511">
        <w:t xml:space="preserve">‘Participation rates for special needs groups in child care’ is an indicator of governments’ objective to ensure that services are provided in an equitable manner to all special needs groups in the community, and that there is consideration of the needs of those groups that can have special difficulty in accessing services </w:t>
      </w:r>
      <w:r w:rsidRPr="00326511">
        <w:br/>
        <w:t>(box 3.2).</w:t>
      </w:r>
    </w:p>
    <w:p w:rsidR="0041548D" w:rsidRPr="00326511" w:rsidRDefault="0041548D" w:rsidP="0041548D">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548D" w:rsidRPr="00326511" w:rsidTr="00B35588">
        <w:tc>
          <w:tcPr>
            <w:tcW w:w="8771" w:type="dxa"/>
            <w:tcBorders>
              <w:top w:val="single" w:sz="6" w:space="0" w:color="auto"/>
              <w:bottom w:val="nil"/>
            </w:tcBorders>
          </w:tcPr>
          <w:p w:rsidR="0041548D" w:rsidRPr="00326511" w:rsidRDefault="0041548D" w:rsidP="0041548D">
            <w:pPr>
              <w:keepNext/>
              <w:keepLines/>
              <w:spacing w:before="120" w:line="280" w:lineRule="exact"/>
              <w:ind w:left="1304" w:hanging="1304"/>
              <w:rPr>
                <w:rFonts w:ascii="Arial" w:hAnsi="Arial"/>
                <w:b/>
                <w:sz w:val="24"/>
              </w:rPr>
            </w:pPr>
            <w:r w:rsidRPr="00326511">
              <w:rPr>
                <w:rFonts w:ascii="Arial" w:hAnsi="Arial"/>
                <w:sz w:val="24"/>
              </w:rPr>
              <w:t>Box 3.2</w:t>
            </w:r>
            <w:r w:rsidRPr="00326511">
              <w:rPr>
                <w:rFonts w:ascii="Arial" w:hAnsi="Arial"/>
                <w:b/>
                <w:sz w:val="24"/>
              </w:rPr>
              <w:tab/>
              <w:t>Participation rates for special needs groups in child care</w:t>
            </w:r>
          </w:p>
        </w:tc>
      </w:tr>
      <w:tr w:rsidR="0041548D" w:rsidRPr="00326511" w:rsidTr="00B35588">
        <w:trPr>
          <w:cantSplit/>
        </w:trPr>
        <w:tc>
          <w:tcPr>
            <w:tcW w:w="8771" w:type="dxa"/>
            <w:tcBorders>
              <w:top w:val="nil"/>
              <w:left w:val="single" w:sz="6" w:space="0" w:color="auto"/>
              <w:bottom w:val="nil"/>
              <w:right w:val="single" w:sz="6" w:space="0" w:color="auto"/>
            </w:tcBorders>
          </w:tcPr>
          <w:p w:rsidR="0041548D" w:rsidRPr="00326511" w:rsidRDefault="0041548D" w:rsidP="0041548D">
            <w:pPr>
              <w:keepNext/>
              <w:spacing w:before="120" w:line="280" w:lineRule="atLeast"/>
              <w:jc w:val="both"/>
              <w:rPr>
                <w:rFonts w:ascii="Arial" w:hAnsi="Arial"/>
                <w:sz w:val="22"/>
                <w:szCs w:val="20"/>
              </w:rPr>
            </w:pPr>
            <w:r w:rsidRPr="00326511">
              <w:rPr>
                <w:rFonts w:ascii="Arial" w:hAnsi="Arial"/>
                <w:sz w:val="22"/>
                <w:szCs w:val="20"/>
              </w:rPr>
              <w:t>‘Participation rates for special needs groups in child care’ is defined as the proportion of children using child care services who are from targeted special needs groups, compared with the representation of these groups in the community. Data are reported for children in child care aged 0–5 and 6–12 years.</w:t>
            </w:r>
          </w:p>
          <w:p w:rsidR="0041548D" w:rsidRPr="00326511" w:rsidRDefault="0041548D" w:rsidP="0041548D">
            <w:pPr>
              <w:keepNext/>
              <w:spacing w:before="120" w:line="280" w:lineRule="atLeast"/>
              <w:jc w:val="both"/>
              <w:rPr>
                <w:rFonts w:ascii="Arial" w:hAnsi="Arial"/>
                <w:sz w:val="22"/>
                <w:szCs w:val="20"/>
              </w:rPr>
            </w:pPr>
            <w:r w:rsidRPr="00326511">
              <w:rPr>
                <w:rFonts w:ascii="Arial" w:hAnsi="Arial"/>
                <w:sz w:val="22"/>
                <w:szCs w:val="20"/>
              </w:rPr>
              <w:t>Targeted special needs groups include children from NESB, Indigenous children, children from low income families, children with disability, and children from regional and remote areas.</w:t>
            </w:r>
          </w:p>
          <w:p w:rsidR="0041548D" w:rsidRPr="00326511" w:rsidRDefault="0041548D" w:rsidP="0041548D">
            <w:pPr>
              <w:keepNext/>
              <w:spacing w:before="120" w:line="280" w:lineRule="atLeast"/>
              <w:jc w:val="both"/>
              <w:rPr>
                <w:rFonts w:ascii="Arial" w:hAnsi="Arial"/>
                <w:sz w:val="22"/>
                <w:szCs w:val="20"/>
              </w:rPr>
            </w:pPr>
            <w:r w:rsidRPr="00326511">
              <w:rPr>
                <w:rFonts w:ascii="Arial" w:hAnsi="Arial"/>
                <w:sz w:val="22"/>
                <w:szCs w:val="20"/>
              </w:rPr>
              <w:t>A high or increasing participation rate is desirable. If the representation of special needs groups among child care services users is broadly similar to their representation in the community, this suggests more equitable access.</w:t>
            </w:r>
          </w:p>
          <w:p w:rsidR="0041548D" w:rsidRPr="00326511" w:rsidRDefault="0041548D" w:rsidP="0041548D">
            <w:pPr>
              <w:keepNext/>
              <w:spacing w:before="120" w:line="280" w:lineRule="atLeast"/>
              <w:jc w:val="both"/>
              <w:rPr>
                <w:rFonts w:ascii="Arial" w:hAnsi="Arial"/>
                <w:sz w:val="22"/>
                <w:szCs w:val="20"/>
              </w:rPr>
            </w:pPr>
            <w:r w:rsidRPr="00326511">
              <w:rPr>
                <w:rFonts w:ascii="Arial" w:hAnsi="Arial"/>
                <w:sz w:val="22"/>
                <w:szCs w:val="20"/>
              </w:rPr>
              <w:t>Data reported for this indicator are:</w:t>
            </w:r>
          </w:p>
          <w:p w:rsidR="0041548D" w:rsidRPr="00326511" w:rsidRDefault="0041548D" w:rsidP="0041548D">
            <w:pPr>
              <w:pStyle w:val="BoxListBullet"/>
              <w:tabs>
                <w:tab w:val="num" w:pos="284"/>
              </w:tabs>
              <w:ind w:left="284" w:hanging="284"/>
            </w:pPr>
            <w:r w:rsidRPr="00326511">
              <w:t>•</w:t>
            </w:r>
            <w:r w:rsidRPr="00326511">
              <w:tab/>
              <w:t>comparable (subject to caveats) across jurisdictions, but a break in series means that data prior to 2010 are not comparable to data after 2010. In addition, data for Indigenous children in this Report are not comparable to data in previous editions.</w:t>
            </w:r>
          </w:p>
          <w:p w:rsidR="0041548D" w:rsidRPr="00326511" w:rsidRDefault="0041548D" w:rsidP="0041548D">
            <w:pPr>
              <w:pStyle w:val="BoxListBullet"/>
              <w:tabs>
                <w:tab w:val="num" w:pos="284"/>
              </w:tabs>
              <w:ind w:left="284" w:hanging="284"/>
            </w:pPr>
            <w:r w:rsidRPr="00326511">
              <w:t>•</w:t>
            </w:r>
            <w:r w:rsidRPr="00326511">
              <w:tab/>
              <w:t>complete (subject to caveats) for the current reporting period. All required 2013 data are available for all jurisdictions.</w:t>
            </w:r>
          </w:p>
          <w:p w:rsidR="0041548D" w:rsidRPr="00326511" w:rsidRDefault="0041548D" w:rsidP="0041548D">
            <w:pPr>
              <w:keepNext/>
              <w:spacing w:before="120" w:line="280" w:lineRule="atLeast"/>
              <w:jc w:val="both"/>
              <w:rPr>
                <w:rFonts w:ascii="Arial" w:hAnsi="Arial"/>
                <w:sz w:val="22"/>
                <w:szCs w:val="20"/>
              </w:rPr>
            </w:pPr>
            <w:r w:rsidRPr="00326511">
              <w:rPr>
                <w:rFonts w:ascii="Arial" w:hAnsi="Arial" w:cs="Arial"/>
                <w:sz w:val="22"/>
                <w:szCs w:val="26"/>
              </w:rPr>
              <w:t>Data quality information for this indicator is under development.</w:t>
            </w:r>
          </w:p>
        </w:tc>
      </w:tr>
      <w:tr w:rsidR="0041548D" w:rsidRPr="00326511" w:rsidTr="00B35588">
        <w:trPr>
          <w:cantSplit/>
        </w:trPr>
        <w:tc>
          <w:tcPr>
            <w:tcW w:w="8771" w:type="dxa"/>
            <w:tcBorders>
              <w:top w:val="nil"/>
              <w:left w:val="single" w:sz="6" w:space="0" w:color="auto"/>
              <w:bottom w:val="single" w:sz="6" w:space="0" w:color="auto"/>
              <w:right w:val="single" w:sz="6" w:space="0" w:color="auto"/>
            </w:tcBorders>
          </w:tcPr>
          <w:p w:rsidR="0041548D" w:rsidRPr="00326511" w:rsidRDefault="0041548D" w:rsidP="0041548D">
            <w:pPr>
              <w:keepNext/>
              <w:spacing w:line="120" w:lineRule="exact"/>
              <w:jc w:val="both"/>
              <w:rPr>
                <w:rFonts w:ascii="Arial" w:hAnsi="Arial"/>
                <w:sz w:val="22"/>
                <w:szCs w:val="20"/>
              </w:rPr>
            </w:pPr>
          </w:p>
        </w:tc>
      </w:tr>
      <w:tr w:rsidR="0041548D" w:rsidRPr="00326511" w:rsidTr="00B35588">
        <w:tc>
          <w:tcPr>
            <w:tcW w:w="8771" w:type="dxa"/>
            <w:tcBorders>
              <w:top w:val="nil"/>
              <w:left w:val="nil"/>
              <w:bottom w:val="nil"/>
              <w:right w:val="nil"/>
            </w:tcBorders>
          </w:tcPr>
          <w:p w:rsidR="0041548D" w:rsidRPr="00326511" w:rsidRDefault="0041548D" w:rsidP="0041548D">
            <w:pPr>
              <w:spacing w:before="60" w:after="60" w:line="80" w:lineRule="exact"/>
              <w:jc w:val="both"/>
              <w:rPr>
                <w:rFonts w:ascii="Arial" w:hAnsi="Arial"/>
                <w:b/>
                <w:color w:val="FF00FF"/>
                <w:sz w:val="14"/>
                <w:szCs w:val="20"/>
              </w:rPr>
            </w:pPr>
          </w:p>
        </w:tc>
      </w:tr>
    </w:tbl>
    <w:p w:rsidR="00FF5E0B" w:rsidRPr="00326511" w:rsidRDefault="00FF5E0B" w:rsidP="00FF5E0B">
      <w:pPr>
        <w:pStyle w:val="BodyText"/>
        <w:rPr>
          <w:rStyle w:val="BoxChar"/>
        </w:rPr>
      </w:pPr>
      <w:r w:rsidRPr="00326511">
        <w:t xml:space="preserve">Data for participation by special needs groups using Australian Government approved child care services for 2013 were drawn from the </w:t>
      </w:r>
      <w:r w:rsidRPr="00326511">
        <w:rPr>
          <w:i/>
        </w:rPr>
        <w:t>National Early Childhood Education and Care Workforce Census 2013</w:t>
      </w:r>
      <w:r w:rsidRPr="00326511">
        <w:t xml:space="preserve"> and Department of Education administrative systems. </w:t>
      </w:r>
      <w:r w:rsidR="00054601" w:rsidRPr="00326511">
        <w:t>Box 3.4 in the 2014 Report contains more information on the census.</w:t>
      </w:r>
    </w:p>
    <w:p w:rsidR="001838A3" w:rsidRPr="00326511" w:rsidRDefault="00054601" w:rsidP="001838A3">
      <w:pPr>
        <w:pStyle w:val="BodyText"/>
      </w:pPr>
      <w:r w:rsidRPr="00326511">
        <w:t>Nationally</w:t>
      </w:r>
      <w:r w:rsidR="001838A3" w:rsidRPr="00326511">
        <w:t xml:space="preserve">, Indigenous </w:t>
      </w:r>
      <w:r w:rsidR="0039497F" w:rsidRPr="00326511">
        <w:t xml:space="preserve">children </w:t>
      </w:r>
      <w:r w:rsidR="00FF5E0B" w:rsidRPr="00326511">
        <w:t>aged 0–12 years had a lower representation in child care services in 2013 (2.6 per cent) than their representation in the community in 2012 (4.8 per cent)</w:t>
      </w:r>
      <w:r w:rsidRPr="00326511">
        <w:t xml:space="preserve"> (tables 3.1 and 3A.13)</w:t>
      </w:r>
      <w:r w:rsidR="00FF5E0B" w:rsidRPr="00326511">
        <w:t xml:space="preserve">. This was the case for both the 0–5 years age group and the 6–12 years age group </w:t>
      </w:r>
      <w:r w:rsidR="001838A3" w:rsidRPr="00326511">
        <w:t>(</w:t>
      </w:r>
      <w:r w:rsidR="0039497F" w:rsidRPr="00326511">
        <w:t>table 3A.1</w:t>
      </w:r>
      <w:r w:rsidRPr="00326511">
        <w:t>2</w:t>
      </w:r>
      <w:r w:rsidR="001838A3" w:rsidRPr="00326511">
        <w:t>).</w:t>
      </w:r>
    </w:p>
    <w:p w:rsidR="00A72E34" w:rsidRPr="00326511" w:rsidRDefault="00A72E34" w:rsidP="00A72E34">
      <w:pPr>
        <w:pStyle w:val="BodyText"/>
      </w:pPr>
      <w:r w:rsidRPr="00326511">
        <w:lastRenderedPageBreak/>
        <w:t>Data on representation of special needs groups in State and Territory government funded and/or provided child care for children aged 0–12 years are presented in table 3A.14.</w:t>
      </w:r>
    </w:p>
    <w:p w:rsidR="00A72E34" w:rsidRPr="00326511" w:rsidRDefault="00A72E34" w:rsidP="004B5086">
      <w:pPr>
        <w:pStyle w:val="TableTitle"/>
        <w:keepNext w:val="0"/>
        <w:keepLines w:val="0"/>
        <w:widowControl w:val="0"/>
        <w:rPr>
          <w:rStyle w:val="BoxChar"/>
        </w:rPr>
      </w:pPr>
      <w:r w:rsidRPr="00326511">
        <w:rPr>
          <w:b w:val="0"/>
        </w:rPr>
        <w:t xml:space="preserve">Table </w:t>
      </w:r>
      <w:bookmarkStart w:id="53" w:name="OLE_LINK71"/>
      <w:r w:rsidRPr="00326511">
        <w:rPr>
          <w:b w:val="0"/>
        </w:rPr>
        <w:t>3.</w:t>
      </w:r>
      <w:bookmarkEnd w:id="53"/>
      <w:r w:rsidRPr="00326511">
        <w:rPr>
          <w:b w:val="0"/>
          <w:noProof/>
        </w:rPr>
        <w:t>1</w:t>
      </w:r>
      <w:r w:rsidRPr="00326511">
        <w:tab/>
        <w:t>Proportion of children aged 0</w:t>
      </w:r>
      <w:r w:rsidRPr="00326511">
        <w:rPr>
          <w:rFonts w:cs="Arial"/>
        </w:rPr>
        <w:t>–</w:t>
      </w:r>
      <w:r w:rsidRPr="00326511">
        <w:t>12 years attending Australian Government approved child care services from special needs groups, 2013 (per cent)</w:t>
      </w:r>
      <w:r w:rsidRPr="00326511">
        <w:rPr>
          <w:rStyle w:val="NoteLabel"/>
          <w:b/>
        </w:rPr>
        <w:t>a, b, c</w:t>
      </w:r>
    </w:p>
    <w:tbl>
      <w:tblPr>
        <w:tblW w:w="5000" w:type="pct"/>
        <w:tblLayout w:type="fixed"/>
        <w:tblCellMar>
          <w:left w:w="0" w:type="dxa"/>
          <w:right w:w="0" w:type="dxa"/>
        </w:tblCellMar>
        <w:tblLook w:val="0000" w:firstRow="0" w:lastRow="0" w:firstColumn="0" w:lastColumn="0" w:noHBand="0" w:noVBand="0"/>
      </w:tblPr>
      <w:tblGrid>
        <w:gridCol w:w="2835"/>
        <w:gridCol w:w="708"/>
        <w:gridCol w:w="715"/>
        <w:gridCol w:w="23"/>
        <w:gridCol w:w="638"/>
        <w:gridCol w:w="19"/>
        <w:gridCol w:w="628"/>
        <w:gridCol w:w="14"/>
        <w:gridCol w:w="631"/>
        <w:gridCol w:w="11"/>
        <w:gridCol w:w="642"/>
        <w:gridCol w:w="647"/>
        <w:gridCol w:w="647"/>
        <w:gridCol w:w="631"/>
      </w:tblGrid>
      <w:tr w:rsidR="00A72E34" w:rsidRPr="00326511" w:rsidTr="00B35588">
        <w:tc>
          <w:tcPr>
            <w:tcW w:w="1613" w:type="pct"/>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jc w:val="left"/>
            </w:pPr>
          </w:p>
        </w:tc>
        <w:tc>
          <w:tcPr>
            <w:tcW w:w="403" w:type="pct"/>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pPr>
            <w:r w:rsidRPr="00326511">
              <w:t>NSW</w:t>
            </w:r>
          </w:p>
        </w:tc>
        <w:tc>
          <w:tcPr>
            <w:tcW w:w="420" w:type="pct"/>
            <w:gridSpan w:val="2"/>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pPr>
            <w:r w:rsidRPr="00326511">
              <w:t>Vic</w:t>
            </w:r>
          </w:p>
        </w:tc>
        <w:tc>
          <w:tcPr>
            <w:tcW w:w="374" w:type="pct"/>
            <w:gridSpan w:val="2"/>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pPr>
            <w:r w:rsidRPr="00326511">
              <w:t>Qld</w:t>
            </w:r>
          </w:p>
        </w:tc>
        <w:tc>
          <w:tcPr>
            <w:tcW w:w="365" w:type="pct"/>
            <w:gridSpan w:val="2"/>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pPr>
            <w:r w:rsidRPr="00326511">
              <w:t>WA</w:t>
            </w:r>
          </w:p>
        </w:tc>
        <w:tc>
          <w:tcPr>
            <w:tcW w:w="365" w:type="pct"/>
            <w:gridSpan w:val="2"/>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pPr>
            <w:r w:rsidRPr="00326511">
              <w:t>SA</w:t>
            </w:r>
          </w:p>
        </w:tc>
        <w:tc>
          <w:tcPr>
            <w:tcW w:w="365" w:type="pct"/>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pPr>
            <w:r w:rsidRPr="00326511">
              <w:t>Tas</w:t>
            </w:r>
          </w:p>
        </w:tc>
        <w:tc>
          <w:tcPr>
            <w:tcW w:w="368" w:type="pct"/>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pPr>
            <w:r w:rsidRPr="00326511">
              <w:t>ACT</w:t>
            </w:r>
          </w:p>
        </w:tc>
        <w:tc>
          <w:tcPr>
            <w:tcW w:w="368" w:type="pct"/>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pPr>
            <w:r w:rsidRPr="00326511">
              <w:t>NT</w:t>
            </w:r>
          </w:p>
        </w:tc>
        <w:tc>
          <w:tcPr>
            <w:tcW w:w="359" w:type="pct"/>
            <w:tcBorders>
              <w:top w:val="single" w:sz="6" w:space="0" w:color="auto"/>
              <w:bottom w:val="single" w:sz="6" w:space="0" w:color="auto"/>
            </w:tcBorders>
            <w:shd w:val="clear" w:color="auto" w:fill="auto"/>
          </w:tcPr>
          <w:p w:rsidR="00A72E34" w:rsidRPr="00326511" w:rsidRDefault="00A72E34" w:rsidP="004B5086">
            <w:pPr>
              <w:pStyle w:val="TableColumnHeading"/>
              <w:keepNext w:val="0"/>
              <w:keepLines w:val="0"/>
              <w:widowControl w:val="0"/>
              <w:ind w:right="28"/>
            </w:pPr>
            <w:r w:rsidRPr="00326511">
              <w:t>Aust</w:t>
            </w:r>
          </w:p>
        </w:tc>
      </w:tr>
      <w:tr w:rsidR="00A72E34" w:rsidRPr="00326511" w:rsidTr="00B35588">
        <w:tc>
          <w:tcPr>
            <w:tcW w:w="5000" w:type="pct"/>
            <w:gridSpan w:val="14"/>
          </w:tcPr>
          <w:p w:rsidR="00A72E34" w:rsidRPr="00326511" w:rsidRDefault="00A72E34" w:rsidP="004B5086">
            <w:pPr>
              <w:pStyle w:val="TableBodyText"/>
              <w:keepNext w:val="0"/>
              <w:keepLines w:val="0"/>
              <w:widowControl w:val="0"/>
              <w:ind w:right="28"/>
              <w:jc w:val="left"/>
              <w:rPr>
                <w:i/>
              </w:rPr>
            </w:pPr>
            <w:r w:rsidRPr="00326511">
              <w:rPr>
                <w:i/>
              </w:rPr>
              <w:t>Children from NESB</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rPr>
                <w:rStyle w:val="DraftingNote"/>
                <w:color w:val="auto"/>
              </w:rPr>
            </w:pPr>
            <w:r w:rsidRPr="00326511">
              <w:t xml:space="preserve">In child care services </w:t>
            </w:r>
          </w:p>
        </w:tc>
        <w:tc>
          <w:tcPr>
            <w:tcW w:w="403" w:type="pct"/>
            <w:vAlign w:val="center"/>
          </w:tcPr>
          <w:p w:rsidR="00A72E34" w:rsidRPr="00326511" w:rsidRDefault="00A72E34" w:rsidP="004B5086">
            <w:pPr>
              <w:pStyle w:val="TableBodyText"/>
              <w:keepNext w:val="0"/>
              <w:keepLines w:val="0"/>
              <w:widowControl w:val="0"/>
            </w:pPr>
            <w:r w:rsidRPr="00326511">
              <w:t>21.3</w:t>
            </w:r>
          </w:p>
        </w:tc>
        <w:tc>
          <w:tcPr>
            <w:tcW w:w="407" w:type="pct"/>
            <w:vAlign w:val="center"/>
          </w:tcPr>
          <w:p w:rsidR="00A72E34" w:rsidRPr="00326511" w:rsidRDefault="00A72E34" w:rsidP="004B5086">
            <w:pPr>
              <w:pStyle w:val="TableBodyText"/>
              <w:keepNext w:val="0"/>
              <w:keepLines w:val="0"/>
              <w:widowControl w:val="0"/>
            </w:pPr>
            <w:r w:rsidRPr="00326511">
              <w:t>24.8</w:t>
            </w:r>
          </w:p>
        </w:tc>
        <w:tc>
          <w:tcPr>
            <w:tcW w:w="387" w:type="pct"/>
            <w:gridSpan w:val="3"/>
            <w:vAlign w:val="center"/>
          </w:tcPr>
          <w:p w:rsidR="00A72E34" w:rsidRPr="00326511" w:rsidRDefault="00A72E34" w:rsidP="004B5086">
            <w:pPr>
              <w:pStyle w:val="TableBodyText"/>
              <w:keepNext w:val="0"/>
              <w:keepLines w:val="0"/>
              <w:widowControl w:val="0"/>
            </w:pPr>
            <w:r w:rsidRPr="00326511">
              <w:t>9.0</w:t>
            </w:r>
          </w:p>
        </w:tc>
        <w:tc>
          <w:tcPr>
            <w:tcW w:w="365" w:type="pct"/>
            <w:gridSpan w:val="2"/>
            <w:vAlign w:val="center"/>
          </w:tcPr>
          <w:p w:rsidR="00A72E34" w:rsidRPr="00326511" w:rsidRDefault="00A72E34" w:rsidP="004B5086">
            <w:pPr>
              <w:pStyle w:val="TableBodyText"/>
              <w:keepNext w:val="0"/>
              <w:keepLines w:val="0"/>
              <w:widowControl w:val="0"/>
            </w:pPr>
            <w:r w:rsidRPr="00326511">
              <w:t>13.4</w:t>
            </w:r>
          </w:p>
        </w:tc>
        <w:tc>
          <w:tcPr>
            <w:tcW w:w="365" w:type="pct"/>
            <w:gridSpan w:val="2"/>
            <w:vAlign w:val="center"/>
          </w:tcPr>
          <w:p w:rsidR="00A72E34" w:rsidRPr="00326511" w:rsidRDefault="00A72E34" w:rsidP="004B5086">
            <w:pPr>
              <w:pStyle w:val="TableBodyText"/>
              <w:keepNext w:val="0"/>
              <w:keepLines w:val="0"/>
              <w:widowControl w:val="0"/>
            </w:pPr>
            <w:r w:rsidRPr="00326511">
              <w:t>10.4</w:t>
            </w:r>
          </w:p>
        </w:tc>
        <w:tc>
          <w:tcPr>
            <w:tcW w:w="365" w:type="pct"/>
            <w:vAlign w:val="center"/>
          </w:tcPr>
          <w:p w:rsidR="00A72E34" w:rsidRPr="00326511" w:rsidRDefault="00A72E34" w:rsidP="004B5086">
            <w:pPr>
              <w:pStyle w:val="TableBodyText"/>
              <w:keepNext w:val="0"/>
              <w:keepLines w:val="0"/>
              <w:widowControl w:val="0"/>
            </w:pPr>
            <w:r w:rsidRPr="00326511">
              <w:t>3.5</w:t>
            </w:r>
          </w:p>
        </w:tc>
        <w:tc>
          <w:tcPr>
            <w:tcW w:w="368" w:type="pct"/>
            <w:vAlign w:val="center"/>
          </w:tcPr>
          <w:p w:rsidR="00A72E34" w:rsidRPr="00326511" w:rsidRDefault="00A72E34" w:rsidP="004B5086">
            <w:pPr>
              <w:pStyle w:val="TableBodyText"/>
              <w:keepNext w:val="0"/>
              <w:keepLines w:val="0"/>
              <w:widowControl w:val="0"/>
            </w:pPr>
            <w:r w:rsidRPr="00326511">
              <w:t>16.0</w:t>
            </w:r>
          </w:p>
        </w:tc>
        <w:tc>
          <w:tcPr>
            <w:tcW w:w="368" w:type="pct"/>
            <w:vAlign w:val="center"/>
          </w:tcPr>
          <w:p w:rsidR="00A72E34" w:rsidRPr="00326511" w:rsidRDefault="00A72E34" w:rsidP="004B5086">
            <w:pPr>
              <w:pStyle w:val="TableBodyText"/>
              <w:keepNext w:val="0"/>
              <w:keepLines w:val="0"/>
              <w:widowControl w:val="0"/>
            </w:pPr>
            <w:r w:rsidRPr="00326511">
              <w:t>10.6</w:t>
            </w:r>
          </w:p>
        </w:tc>
        <w:tc>
          <w:tcPr>
            <w:tcW w:w="359" w:type="pct"/>
            <w:vAlign w:val="center"/>
          </w:tcPr>
          <w:p w:rsidR="00A72E34" w:rsidRPr="00326511" w:rsidRDefault="00A72E34" w:rsidP="004B5086">
            <w:pPr>
              <w:pStyle w:val="TableBodyText"/>
              <w:keepNext w:val="0"/>
              <w:keepLines w:val="0"/>
              <w:widowControl w:val="0"/>
              <w:ind w:right="28"/>
            </w:pPr>
            <w:r w:rsidRPr="00326511">
              <w:t>17.3</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pPr>
            <w:r w:rsidRPr="00326511">
              <w:t xml:space="preserve">In the community, 2011 </w:t>
            </w:r>
          </w:p>
        </w:tc>
        <w:tc>
          <w:tcPr>
            <w:tcW w:w="403" w:type="pct"/>
            <w:vAlign w:val="center"/>
          </w:tcPr>
          <w:p w:rsidR="00A72E34" w:rsidRPr="00326511" w:rsidRDefault="00A72E34" w:rsidP="004B5086">
            <w:pPr>
              <w:pStyle w:val="TableBodyText"/>
              <w:keepNext w:val="0"/>
              <w:keepLines w:val="0"/>
              <w:widowControl w:val="0"/>
            </w:pPr>
            <w:r w:rsidRPr="00326511">
              <w:t>23.7</w:t>
            </w:r>
          </w:p>
        </w:tc>
        <w:tc>
          <w:tcPr>
            <w:tcW w:w="407" w:type="pct"/>
            <w:vAlign w:val="center"/>
          </w:tcPr>
          <w:p w:rsidR="00A72E34" w:rsidRPr="00326511" w:rsidRDefault="00A72E34" w:rsidP="004B5086">
            <w:pPr>
              <w:pStyle w:val="TableBodyText"/>
              <w:keepNext w:val="0"/>
              <w:keepLines w:val="0"/>
              <w:widowControl w:val="0"/>
            </w:pPr>
            <w:r w:rsidRPr="00326511">
              <w:t>23.4</w:t>
            </w:r>
          </w:p>
        </w:tc>
        <w:tc>
          <w:tcPr>
            <w:tcW w:w="387" w:type="pct"/>
            <w:gridSpan w:val="3"/>
            <w:vAlign w:val="center"/>
          </w:tcPr>
          <w:p w:rsidR="00A72E34" w:rsidRPr="00326511" w:rsidRDefault="00A72E34" w:rsidP="004B5086">
            <w:pPr>
              <w:pStyle w:val="TableBodyText"/>
              <w:keepNext w:val="0"/>
              <w:keepLines w:val="0"/>
              <w:widowControl w:val="0"/>
            </w:pPr>
            <w:r w:rsidRPr="00326511">
              <w:t>13.2</w:t>
            </w:r>
          </w:p>
        </w:tc>
        <w:tc>
          <w:tcPr>
            <w:tcW w:w="365" w:type="pct"/>
            <w:gridSpan w:val="2"/>
            <w:vAlign w:val="center"/>
          </w:tcPr>
          <w:p w:rsidR="00A72E34" w:rsidRPr="00326511" w:rsidRDefault="00A72E34" w:rsidP="004B5086">
            <w:pPr>
              <w:pStyle w:val="TableBodyText"/>
              <w:keepNext w:val="0"/>
              <w:keepLines w:val="0"/>
              <w:widowControl w:val="0"/>
            </w:pPr>
            <w:r w:rsidRPr="00326511">
              <w:t>18.0</w:t>
            </w:r>
          </w:p>
        </w:tc>
        <w:tc>
          <w:tcPr>
            <w:tcW w:w="365" w:type="pct"/>
            <w:gridSpan w:val="2"/>
            <w:vAlign w:val="center"/>
          </w:tcPr>
          <w:p w:rsidR="00A72E34" w:rsidRPr="00326511" w:rsidRDefault="00A72E34" w:rsidP="004B5086">
            <w:pPr>
              <w:pStyle w:val="TableBodyText"/>
              <w:keepNext w:val="0"/>
              <w:keepLines w:val="0"/>
              <w:widowControl w:val="0"/>
            </w:pPr>
            <w:r w:rsidRPr="00326511">
              <w:t>15.7</w:t>
            </w:r>
          </w:p>
        </w:tc>
        <w:tc>
          <w:tcPr>
            <w:tcW w:w="365" w:type="pct"/>
            <w:vAlign w:val="center"/>
          </w:tcPr>
          <w:p w:rsidR="00A72E34" w:rsidRPr="00326511" w:rsidRDefault="00A72E34" w:rsidP="004B5086">
            <w:pPr>
              <w:pStyle w:val="TableBodyText"/>
              <w:keepNext w:val="0"/>
              <w:keepLines w:val="0"/>
              <w:widowControl w:val="0"/>
            </w:pPr>
            <w:r w:rsidRPr="00326511">
              <w:t>7.3</w:t>
            </w:r>
          </w:p>
        </w:tc>
        <w:tc>
          <w:tcPr>
            <w:tcW w:w="368" w:type="pct"/>
            <w:vAlign w:val="center"/>
          </w:tcPr>
          <w:p w:rsidR="00A72E34" w:rsidRPr="00326511" w:rsidRDefault="00A72E34" w:rsidP="004B5086">
            <w:pPr>
              <w:pStyle w:val="TableBodyText"/>
              <w:keepNext w:val="0"/>
              <w:keepLines w:val="0"/>
              <w:widowControl w:val="0"/>
            </w:pPr>
            <w:r w:rsidRPr="00326511">
              <w:t>19.2</w:t>
            </w:r>
          </w:p>
        </w:tc>
        <w:tc>
          <w:tcPr>
            <w:tcW w:w="368" w:type="pct"/>
            <w:vAlign w:val="center"/>
          </w:tcPr>
          <w:p w:rsidR="00A72E34" w:rsidRPr="00326511" w:rsidRDefault="00A72E34" w:rsidP="004B5086">
            <w:pPr>
              <w:pStyle w:val="TableBodyText"/>
              <w:keepNext w:val="0"/>
              <w:keepLines w:val="0"/>
              <w:widowControl w:val="0"/>
            </w:pPr>
            <w:r w:rsidRPr="00326511">
              <w:t>40.0</w:t>
            </w:r>
          </w:p>
        </w:tc>
        <w:tc>
          <w:tcPr>
            <w:tcW w:w="359" w:type="pct"/>
            <w:vAlign w:val="center"/>
          </w:tcPr>
          <w:p w:rsidR="00A72E34" w:rsidRPr="00326511" w:rsidRDefault="00A72E34" w:rsidP="004B5086">
            <w:pPr>
              <w:pStyle w:val="TableBodyText"/>
              <w:keepNext w:val="0"/>
              <w:keepLines w:val="0"/>
              <w:widowControl w:val="0"/>
              <w:ind w:right="28"/>
            </w:pPr>
            <w:r w:rsidRPr="00326511">
              <w:t>20.0</w:t>
            </w:r>
          </w:p>
        </w:tc>
      </w:tr>
      <w:tr w:rsidR="00A72E34" w:rsidRPr="00326511" w:rsidTr="00B35588">
        <w:tc>
          <w:tcPr>
            <w:tcW w:w="5000" w:type="pct"/>
            <w:gridSpan w:val="14"/>
          </w:tcPr>
          <w:p w:rsidR="00A72E34" w:rsidRPr="00326511" w:rsidRDefault="00A72E34" w:rsidP="004B5086">
            <w:pPr>
              <w:pStyle w:val="TableBodyText"/>
              <w:keepNext w:val="0"/>
              <w:keepLines w:val="0"/>
              <w:widowControl w:val="0"/>
              <w:jc w:val="left"/>
              <w:rPr>
                <w:i/>
              </w:rPr>
            </w:pPr>
            <w:r w:rsidRPr="00326511">
              <w:rPr>
                <w:i/>
              </w:rPr>
              <w:t>Indigenous children</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pPr>
            <w:r w:rsidRPr="00326511">
              <w:t>In child care services</w:t>
            </w:r>
          </w:p>
        </w:tc>
        <w:tc>
          <w:tcPr>
            <w:tcW w:w="403" w:type="pct"/>
            <w:vAlign w:val="center"/>
          </w:tcPr>
          <w:p w:rsidR="00A72E34" w:rsidRPr="00326511" w:rsidRDefault="00A72E34" w:rsidP="004B5086">
            <w:pPr>
              <w:pStyle w:val="TableBodyText"/>
              <w:keepNext w:val="0"/>
              <w:keepLines w:val="0"/>
              <w:widowControl w:val="0"/>
            </w:pPr>
            <w:r w:rsidRPr="00326511">
              <w:t>2.8</w:t>
            </w:r>
          </w:p>
        </w:tc>
        <w:tc>
          <w:tcPr>
            <w:tcW w:w="407" w:type="pct"/>
            <w:vAlign w:val="center"/>
          </w:tcPr>
          <w:p w:rsidR="00A72E34" w:rsidRPr="00326511" w:rsidRDefault="00A72E34" w:rsidP="004B5086">
            <w:pPr>
              <w:pStyle w:val="TableBodyText"/>
              <w:keepNext w:val="0"/>
              <w:keepLines w:val="0"/>
              <w:widowControl w:val="0"/>
            </w:pPr>
            <w:r w:rsidRPr="00326511">
              <w:t>0.8</w:t>
            </w:r>
          </w:p>
        </w:tc>
        <w:tc>
          <w:tcPr>
            <w:tcW w:w="387" w:type="pct"/>
            <w:gridSpan w:val="3"/>
            <w:vAlign w:val="center"/>
          </w:tcPr>
          <w:p w:rsidR="00A72E34" w:rsidRPr="00326511" w:rsidRDefault="00A72E34" w:rsidP="004B5086">
            <w:pPr>
              <w:pStyle w:val="TableBodyText"/>
              <w:keepNext w:val="0"/>
              <w:keepLines w:val="0"/>
              <w:widowControl w:val="0"/>
            </w:pPr>
            <w:r w:rsidRPr="00326511">
              <w:t>4.0</w:t>
            </w:r>
          </w:p>
        </w:tc>
        <w:tc>
          <w:tcPr>
            <w:tcW w:w="365" w:type="pct"/>
            <w:gridSpan w:val="2"/>
            <w:vAlign w:val="center"/>
          </w:tcPr>
          <w:p w:rsidR="00A72E34" w:rsidRPr="00326511" w:rsidRDefault="00A72E34" w:rsidP="004B5086">
            <w:pPr>
              <w:pStyle w:val="TableBodyText"/>
              <w:keepNext w:val="0"/>
              <w:keepLines w:val="0"/>
              <w:widowControl w:val="0"/>
            </w:pPr>
            <w:r w:rsidRPr="00326511">
              <w:t>2.6</w:t>
            </w:r>
          </w:p>
        </w:tc>
        <w:tc>
          <w:tcPr>
            <w:tcW w:w="365" w:type="pct"/>
            <w:gridSpan w:val="2"/>
            <w:vAlign w:val="center"/>
          </w:tcPr>
          <w:p w:rsidR="00A72E34" w:rsidRPr="00326511" w:rsidRDefault="00A72E34" w:rsidP="004B5086">
            <w:pPr>
              <w:pStyle w:val="TableBodyText"/>
              <w:keepNext w:val="0"/>
              <w:keepLines w:val="0"/>
              <w:widowControl w:val="0"/>
            </w:pPr>
            <w:r w:rsidRPr="00326511">
              <w:t>1.8</w:t>
            </w:r>
          </w:p>
        </w:tc>
        <w:tc>
          <w:tcPr>
            <w:tcW w:w="365" w:type="pct"/>
            <w:vAlign w:val="center"/>
          </w:tcPr>
          <w:p w:rsidR="00A72E34" w:rsidRPr="00326511" w:rsidRDefault="00A72E34" w:rsidP="004B5086">
            <w:pPr>
              <w:pStyle w:val="TableBodyText"/>
              <w:keepNext w:val="0"/>
              <w:keepLines w:val="0"/>
              <w:widowControl w:val="0"/>
            </w:pPr>
            <w:r w:rsidRPr="00326511">
              <w:t>5.7</w:t>
            </w:r>
          </w:p>
        </w:tc>
        <w:tc>
          <w:tcPr>
            <w:tcW w:w="368" w:type="pct"/>
            <w:vAlign w:val="center"/>
          </w:tcPr>
          <w:p w:rsidR="00A72E34" w:rsidRPr="00326511" w:rsidRDefault="00A72E34" w:rsidP="004B5086">
            <w:pPr>
              <w:pStyle w:val="TableBodyText"/>
              <w:keepNext w:val="0"/>
              <w:keepLines w:val="0"/>
              <w:widowControl w:val="0"/>
            </w:pPr>
            <w:r w:rsidRPr="00326511">
              <w:t>1.4</w:t>
            </w:r>
          </w:p>
        </w:tc>
        <w:tc>
          <w:tcPr>
            <w:tcW w:w="368" w:type="pct"/>
            <w:vAlign w:val="center"/>
          </w:tcPr>
          <w:p w:rsidR="00A72E34" w:rsidRPr="00326511" w:rsidRDefault="00A72E34" w:rsidP="004B5086">
            <w:pPr>
              <w:pStyle w:val="TableBodyText"/>
              <w:keepNext w:val="0"/>
              <w:keepLines w:val="0"/>
              <w:widowControl w:val="0"/>
            </w:pPr>
            <w:r w:rsidRPr="00326511">
              <w:t>11.8</w:t>
            </w:r>
          </w:p>
        </w:tc>
        <w:tc>
          <w:tcPr>
            <w:tcW w:w="359" w:type="pct"/>
            <w:vAlign w:val="center"/>
          </w:tcPr>
          <w:p w:rsidR="00A72E34" w:rsidRPr="00326511" w:rsidRDefault="00A72E34" w:rsidP="004B5086">
            <w:pPr>
              <w:pStyle w:val="TableBodyText"/>
              <w:keepNext w:val="0"/>
              <w:keepLines w:val="0"/>
              <w:widowControl w:val="0"/>
              <w:ind w:right="28"/>
            </w:pPr>
            <w:r w:rsidRPr="00326511">
              <w:t>2.6</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pPr>
            <w:r w:rsidRPr="00326511">
              <w:t>In the community, 2012</w:t>
            </w:r>
          </w:p>
        </w:tc>
        <w:tc>
          <w:tcPr>
            <w:tcW w:w="403" w:type="pct"/>
            <w:vAlign w:val="center"/>
          </w:tcPr>
          <w:p w:rsidR="00A72E34" w:rsidRPr="00326511" w:rsidRDefault="00A72E34" w:rsidP="004B5086">
            <w:pPr>
              <w:pStyle w:val="TableBodyText"/>
              <w:keepNext w:val="0"/>
              <w:keepLines w:val="0"/>
              <w:widowControl w:val="0"/>
            </w:pPr>
            <w:r w:rsidRPr="00326511">
              <w:t>4.5</w:t>
            </w:r>
          </w:p>
        </w:tc>
        <w:tc>
          <w:tcPr>
            <w:tcW w:w="407" w:type="pct"/>
            <w:vAlign w:val="center"/>
          </w:tcPr>
          <w:p w:rsidR="00A72E34" w:rsidRPr="00326511" w:rsidRDefault="00A72E34" w:rsidP="004B5086">
            <w:pPr>
              <w:pStyle w:val="TableBodyText"/>
              <w:keepNext w:val="0"/>
              <w:keepLines w:val="0"/>
              <w:widowControl w:val="0"/>
            </w:pPr>
            <w:r w:rsidRPr="00326511">
              <w:t>1.3</w:t>
            </w:r>
          </w:p>
        </w:tc>
        <w:tc>
          <w:tcPr>
            <w:tcW w:w="387" w:type="pct"/>
            <w:gridSpan w:val="3"/>
            <w:vAlign w:val="center"/>
          </w:tcPr>
          <w:p w:rsidR="00A72E34" w:rsidRPr="00326511" w:rsidRDefault="00A72E34" w:rsidP="004B5086">
            <w:pPr>
              <w:pStyle w:val="TableBodyText"/>
              <w:keepNext w:val="0"/>
              <w:keepLines w:val="0"/>
              <w:widowControl w:val="0"/>
            </w:pPr>
            <w:r w:rsidRPr="00326511">
              <w:t>6.7</w:t>
            </w:r>
          </w:p>
        </w:tc>
        <w:tc>
          <w:tcPr>
            <w:tcW w:w="365" w:type="pct"/>
            <w:gridSpan w:val="2"/>
            <w:vAlign w:val="center"/>
          </w:tcPr>
          <w:p w:rsidR="00A72E34" w:rsidRPr="00326511" w:rsidRDefault="00A72E34" w:rsidP="004B5086">
            <w:pPr>
              <w:pStyle w:val="TableBodyText"/>
              <w:keepNext w:val="0"/>
              <w:keepLines w:val="0"/>
              <w:widowControl w:val="0"/>
            </w:pPr>
            <w:r w:rsidRPr="00326511">
              <w:t>5.8</w:t>
            </w:r>
          </w:p>
        </w:tc>
        <w:tc>
          <w:tcPr>
            <w:tcW w:w="365" w:type="pct"/>
            <w:gridSpan w:val="2"/>
            <w:vAlign w:val="center"/>
          </w:tcPr>
          <w:p w:rsidR="00A72E34" w:rsidRPr="00326511" w:rsidRDefault="00A72E34" w:rsidP="004B5086">
            <w:pPr>
              <w:pStyle w:val="TableBodyText"/>
              <w:keepNext w:val="0"/>
              <w:keepLines w:val="0"/>
              <w:widowControl w:val="0"/>
            </w:pPr>
            <w:r w:rsidRPr="00326511">
              <w:t>3.7</w:t>
            </w:r>
          </w:p>
        </w:tc>
        <w:tc>
          <w:tcPr>
            <w:tcW w:w="365" w:type="pct"/>
            <w:vAlign w:val="center"/>
          </w:tcPr>
          <w:p w:rsidR="00A72E34" w:rsidRPr="00326511" w:rsidRDefault="00A72E34" w:rsidP="004B5086">
            <w:pPr>
              <w:pStyle w:val="TableBodyText"/>
              <w:keepNext w:val="0"/>
              <w:keepLines w:val="0"/>
              <w:widowControl w:val="0"/>
            </w:pPr>
            <w:r w:rsidRPr="00326511">
              <w:t>7.2</w:t>
            </w:r>
          </w:p>
        </w:tc>
        <w:tc>
          <w:tcPr>
            <w:tcW w:w="368" w:type="pct"/>
            <w:vAlign w:val="center"/>
          </w:tcPr>
          <w:p w:rsidR="00A72E34" w:rsidRPr="00326511" w:rsidRDefault="00A72E34" w:rsidP="004B5086">
            <w:pPr>
              <w:pStyle w:val="TableBodyText"/>
              <w:keepNext w:val="0"/>
              <w:keepLines w:val="0"/>
              <w:widowControl w:val="0"/>
            </w:pPr>
            <w:r w:rsidRPr="00326511">
              <w:t>2.5</w:t>
            </w:r>
          </w:p>
        </w:tc>
        <w:tc>
          <w:tcPr>
            <w:tcW w:w="368" w:type="pct"/>
            <w:vAlign w:val="center"/>
          </w:tcPr>
          <w:p w:rsidR="00A72E34" w:rsidRPr="00326511" w:rsidRDefault="00A72E34" w:rsidP="004B5086">
            <w:pPr>
              <w:pStyle w:val="TableBodyText"/>
              <w:keepNext w:val="0"/>
              <w:keepLines w:val="0"/>
              <w:widowControl w:val="0"/>
            </w:pPr>
            <w:r w:rsidRPr="00326511">
              <w:t>42.8</w:t>
            </w:r>
          </w:p>
        </w:tc>
        <w:tc>
          <w:tcPr>
            <w:tcW w:w="359" w:type="pct"/>
            <w:vAlign w:val="center"/>
          </w:tcPr>
          <w:p w:rsidR="00A72E34" w:rsidRPr="00326511" w:rsidRDefault="00A72E34" w:rsidP="004B5086">
            <w:pPr>
              <w:pStyle w:val="TableBodyText"/>
              <w:keepNext w:val="0"/>
              <w:keepLines w:val="0"/>
              <w:widowControl w:val="0"/>
              <w:ind w:right="28"/>
            </w:pPr>
            <w:r w:rsidRPr="00326511">
              <w:t>4.8</w:t>
            </w:r>
          </w:p>
        </w:tc>
      </w:tr>
      <w:tr w:rsidR="00A72E34" w:rsidRPr="00326511" w:rsidTr="00B35588">
        <w:tc>
          <w:tcPr>
            <w:tcW w:w="5000" w:type="pct"/>
            <w:gridSpan w:val="14"/>
          </w:tcPr>
          <w:p w:rsidR="00A72E34" w:rsidRPr="00326511" w:rsidRDefault="00A72E34" w:rsidP="004B5086">
            <w:pPr>
              <w:pStyle w:val="TableBodyText"/>
              <w:keepNext w:val="0"/>
              <w:keepLines w:val="0"/>
              <w:widowControl w:val="0"/>
              <w:jc w:val="left"/>
              <w:rPr>
                <w:i/>
              </w:rPr>
            </w:pPr>
            <w:r w:rsidRPr="00326511">
              <w:rPr>
                <w:i/>
              </w:rPr>
              <w:t>Children from low income families</w:t>
            </w:r>
          </w:p>
        </w:tc>
      </w:tr>
      <w:tr w:rsidR="00A72E34" w:rsidRPr="00326511" w:rsidTr="00B35588">
        <w:trPr>
          <w:trHeight w:val="246"/>
        </w:trPr>
        <w:tc>
          <w:tcPr>
            <w:tcW w:w="1613" w:type="pct"/>
          </w:tcPr>
          <w:p w:rsidR="00A72E34" w:rsidRPr="00326511" w:rsidRDefault="00A72E34" w:rsidP="004B5086">
            <w:pPr>
              <w:pStyle w:val="TableBodyText"/>
              <w:keepNext w:val="0"/>
              <w:keepLines w:val="0"/>
              <w:widowControl w:val="0"/>
              <w:ind w:left="0" w:firstLine="142"/>
              <w:jc w:val="left"/>
            </w:pPr>
            <w:r w:rsidRPr="00326511">
              <w:t xml:space="preserve">In child care services </w:t>
            </w:r>
          </w:p>
        </w:tc>
        <w:tc>
          <w:tcPr>
            <w:tcW w:w="403" w:type="pct"/>
            <w:vAlign w:val="center"/>
          </w:tcPr>
          <w:p w:rsidR="00A72E34" w:rsidRPr="00326511" w:rsidRDefault="00A72E34" w:rsidP="004B5086">
            <w:pPr>
              <w:pStyle w:val="TableBodyText"/>
              <w:keepNext w:val="0"/>
              <w:keepLines w:val="0"/>
              <w:widowControl w:val="0"/>
            </w:pPr>
            <w:r w:rsidRPr="00326511">
              <w:t>24.4</w:t>
            </w:r>
          </w:p>
        </w:tc>
        <w:tc>
          <w:tcPr>
            <w:tcW w:w="407" w:type="pct"/>
            <w:vAlign w:val="center"/>
          </w:tcPr>
          <w:p w:rsidR="00A72E34" w:rsidRPr="00326511" w:rsidRDefault="00A72E34" w:rsidP="004B5086">
            <w:pPr>
              <w:pStyle w:val="TableBodyText"/>
              <w:keepNext w:val="0"/>
              <w:keepLines w:val="0"/>
              <w:widowControl w:val="0"/>
            </w:pPr>
            <w:r w:rsidRPr="00326511">
              <w:t>26.2</w:t>
            </w:r>
          </w:p>
        </w:tc>
        <w:tc>
          <w:tcPr>
            <w:tcW w:w="376" w:type="pct"/>
            <w:gridSpan w:val="2"/>
            <w:vAlign w:val="center"/>
          </w:tcPr>
          <w:p w:rsidR="00A72E34" w:rsidRPr="00326511" w:rsidRDefault="00A72E34" w:rsidP="004B5086">
            <w:pPr>
              <w:pStyle w:val="TableBodyText"/>
              <w:keepNext w:val="0"/>
              <w:keepLines w:val="0"/>
              <w:widowControl w:val="0"/>
            </w:pPr>
            <w:r w:rsidRPr="00326511">
              <w:t>27.5</w:t>
            </w:r>
          </w:p>
        </w:tc>
        <w:tc>
          <w:tcPr>
            <w:tcW w:w="368" w:type="pct"/>
            <w:gridSpan w:val="2"/>
            <w:vAlign w:val="center"/>
          </w:tcPr>
          <w:p w:rsidR="00A72E34" w:rsidRPr="00326511" w:rsidRDefault="00A72E34" w:rsidP="004B5086">
            <w:pPr>
              <w:pStyle w:val="TableBodyText"/>
              <w:keepNext w:val="0"/>
              <w:keepLines w:val="0"/>
              <w:widowControl w:val="0"/>
            </w:pPr>
            <w:r w:rsidRPr="00326511">
              <w:t>22.5</w:t>
            </w:r>
          </w:p>
        </w:tc>
        <w:tc>
          <w:tcPr>
            <w:tcW w:w="367" w:type="pct"/>
            <w:gridSpan w:val="2"/>
            <w:vAlign w:val="center"/>
          </w:tcPr>
          <w:p w:rsidR="00A72E34" w:rsidRPr="00326511" w:rsidRDefault="00A72E34" w:rsidP="004B5086">
            <w:pPr>
              <w:pStyle w:val="TableBodyText"/>
              <w:keepNext w:val="0"/>
              <w:keepLines w:val="0"/>
              <w:widowControl w:val="0"/>
            </w:pPr>
            <w:r w:rsidRPr="00326511">
              <w:t>23.6</w:t>
            </w:r>
          </w:p>
        </w:tc>
        <w:tc>
          <w:tcPr>
            <w:tcW w:w="371" w:type="pct"/>
            <w:gridSpan w:val="2"/>
            <w:vAlign w:val="center"/>
          </w:tcPr>
          <w:p w:rsidR="00A72E34" w:rsidRPr="00326511" w:rsidRDefault="00A72E34" w:rsidP="004B5086">
            <w:pPr>
              <w:pStyle w:val="TableBodyText"/>
              <w:keepNext w:val="0"/>
              <w:keepLines w:val="0"/>
              <w:widowControl w:val="0"/>
            </w:pPr>
            <w:r w:rsidRPr="00326511">
              <w:t>28.9</w:t>
            </w:r>
          </w:p>
        </w:tc>
        <w:tc>
          <w:tcPr>
            <w:tcW w:w="368" w:type="pct"/>
            <w:vAlign w:val="center"/>
          </w:tcPr>
          <w:p w:rsidR="00A72E34" w:rsidRPr="00326511" w:rsidRDefault="00A72E34" w:rsidP="004B5086">
            <w:pPr>
              <w:pStyle w:val="TableBodyText"/>
              <w:keepNext w:val="0"/>
              <w:keepLines w:val="0"/>
              <w:widowControl w:val="0"/>
            </w:pPr>
            <w:r w:rsidRPr="00326511">
              <w:t>7.6</w:t>
            </w:r>
          </w:p>
        </w:tc>
        <w:tc>
          <w:tcPr>
            <w:tcW w:w="368" w:type="pct"/>
            <w:vAlign w:val="center"/>
          </w:tcPr>
          <w:p w:rsidR="00A72E34" w:rsidRPr="00326511" w:rsidRDefault="00A72E34" w:rsidP="004B5086">
            <w:pPr>
              <w:pStyle w:val="TableBodyText"/>
              <w:keepNext w:val="0"/>
              <w:keepLines w:val="0"/>
              <w:widowControl w:val="0"/>
            </w:pPr>
            <w:r w:rsidRPr="00326511">
              <w:t>14.4</w:t>
            </w:r>
          </w:p>
        </w:tc>
        <w:tc>
          <w:tcPr>
            <w:tcW w:w="359" w:type="pct"/>
            <w:vAlign w:val="center"/>
          </w:tcPr>
          <w:p w:rsidR="00A72E34" w:rsidRPr="00326511" w:rsidRDefault="00A72E34" w:rsidP="004B5086">
            <w:pPr>
              <w:pStyle w:val="TableBodyText"/>
              <w:keepNext w:val="0"/>
              <w:keepLines w:val="0"/>
              <w:widowControl w:val="0"/>
              <w:ind w:right="28"/>
            </w:pPr>
            <w:r w:rsidRPr="00326511">
              <w:t>25.0</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pPr>
            <w:r w:rsidRPr="00326511">
              <w:t>In the community, 2011</w:t>
            </w:r>
            <w:r w:rsidRPr="00326511">
              <w:noBreakHyphen/>
              <w:t>12</w:t>
            </w:r>
          </w:p>
        </w:tc>
        <w:tc>
          <w:tcPr>
            <w:tcW w:w="403" w:type="pct"/>
            <w:vAlign w:val="bottom"/>
          </w:tcPr>
          <w:p w:rsidR="00A72E34" w:rsidRPr="00326511" w:rsidRDefault="00A72E34" w:rsidP="004B5086">
            <w:pPr>
              <w:pStyle w:val="TableBodyText"/>
              <w:keepNext w:val="0"/>
              <w:keepLines w:val="0"/>
              <w:widowControl w:val="0"/>
            </w:pPr>
            <w:r w:rsidRPr="00326511">
              <w:t>22.5</w:t>
            </w:r>
          </w:p>
        </w:tc>
        <w:tc>
          <w:tcPr>
            <w:tcW w:w="407" w:type="pct"/>
            <w:vAlign w:val="bottom"/>
          </w:tcPr>
          <w:p w:rsidR="00A72E34" w:rsidRPr="00326511" w:rsidRDefault="00A72E34" w:rsidP="004B5086">
            <w:pPr>
              <w:pStyle w:val="TableBodyText"/>
              <w:keepNext w:val="0"/>
              <w:keepLines w:val="0"/>
              <w:widowControl w:val="0"/>
            </w:pPr>
            <w:r w:rsidRPr="00326511">
              <w:t>20.4</w:t>
            </w:r>
          </w:p>
        </w:tc>
        <w:tc>
          <w:tcPr>
            <w:tcW w:w="376" w:type="pct"/>
            <w:gridSpan w:val="2"/>
            <w:vAlign w:val="bottom"/>
          </w:tcPr>
          <w:p w:rsidR="00A72E34" w:rsidRPr="00326511" w:rsidRDefault="00A72E34" w:rsidP="004B5086">
            <w:pPr>
              <w:pStyle w:val="TableBodyText"/>
              <w:keepNext w:val="0"/>
              <w:keepLines w:val="0"/>
              <w:widowControl w:val="0"/>
            </w:pPr>
            <w:r w:rsidRPr="00326511">
              <w:t>21.4</w:t>
            </w:r>
          </w:p>
        </w:tc>
        <w:tc>
          <w:tcPr>
            <w:tcW w:w="368" w:type="pct"/>
            <w:gridSpan w:val="2"/>
            <w:vAlign w:val="bottom"/>
          </w:tcPr>
          <w:p w:rsidR="00A72E34" w:rsidRPr="00326511" w:rsidRDefault="00A72E34" w:rsidP="004B5086">
            <w:pPr>
              <w:pStyle w:val="TableBodyText"/>
              <w:keepNext w:val="0"/>
              <w:keepLines w:val="0"/>
              <w:widowControl w:val="0"/>
            </w:pPr>
            <w:r w:rsidRPr="00326511">
              <w:t>13.8</w:t>
            </w:r>
          </w:p>
        </w:tc>
        <w:tc>
          <w:tcPr>
            <w:tcW w:w="367" w:type="pct"/>
            <w:gridSpan w:val="2"/>
            <w:vAlign w:val="bottom"/>
          </w:tcPr>
          <w:p w:rsidR="00A72E34" w:rsidRPr="00326511" w:rsidRDefault="00A72E34" w:rsidP="004B5086">
            <w:pPr>
              <w:pStyle w:val="TableBodyText"/>
              <w:keepNext w:val="0"/>
              <w:keepLines w:val="0"/>
              <w:widowControl w:val="0"/>
            </w:pPr>
            <w:r w:rsidRPr="00326511">
              <w:t>21.9</w:t>
            </w:r>
          </w:p>
        </w:tc>
        <w:tc>
          <w:tcPr>
            <w:tcW w:w="371" w:type="pct"/>
            <w:gridSpan w:val="2"/>
            <w:vAlign w:val="bottom"/>
          </w:tcPr>
          <w:p w:rsidR="00A72E34" w:rsidRPr="00326511" w:rsidRDefault="00A72E34" w:rsidP="004B5086">
            <w:pPr>
              <w:pStyle w:val="TableBodyText"/>
              <w:keepNext w:val="0"/>
              <w:keepLines w:val="0"/>
              <w:widowControl w:val="0"/>
            </w:pPr>
            <w:r w:rsidRPr="00326511">
              <w:t>26.9</w:t>
            </w:r>
          </w:p>
        </w:tc>
        <w:tc>
          <w:tcPr>
            <w:tcW w:w="368" w:type="pct"/>
            <w:vAlign w:val="bottom"/>
          </w:tcPr>
          <w:p w:rsidR="00A72E34" w:rsidRPr="00326511" w:rsidRDefault="00A72E34" w:rsidP="004B5086">
            <w:pPr>
              <w:pStyle w:val="TableBodyText"/>
              <w:keepNext w:val="0"/>
              <w:keepLines w:val="0"/>
              <w:widowControl w:val="0"/>
            </w:pPr>
            <w:r w:rsidRPr="00326511">
              <w:t>7.8</w:t>
            </w:r>
          </w:p>
        </w:tc>
        <w:tc>
          <w:tcPr>
            <w:tcW w:w="368" w:type="pct"/>
            <w:vAlign w:val="bottom"/>
          </w:tcPr>
          <w:p w:rsidR="00A72E34" w:rsidRPr="00326511" w:rsidRDefault="00A72E34" w:rsidP="004B5086">
            <w:pPr>
              <w:pStyle w:val="TableBodyText"/>
              <w:keepNext w:val="0"/>
              <w:keepLines w:val="0"/>
              <w:widowControl w:val="0"/>
            </w:pPr>
            <w:r w:rsidRPr="00326511">
              <w:t>22.5</w:t>
            </w:r>
          </w:p>
        </w:tc>
        <w:tc>
          <w:tcPr>
            <w:tcW w:w="359" w:type="pct"/>
            <w:vAlign w:val="bottom"/>
          </w:tcPr>
          <w:p w:rsidR="00A72E34" w:rsidRPr="00326511" w:rsidRDefault="00A72E34" w:rsidP="004B5086">
            <w:pPr>
              <w:pStyle w:val="TableBodyText"/>
              <w:keepNext w:val="0"/>
              <w:keepLines w:val="0"/>
              <w:widowControl w:val="0"/>
              <w:ind w:right="28"/>
            </w:pPr>
            <w:r w:rsidRPr="00326511">
              <w:t>20.7</w:t>
            </w:r>
          </w:p>
        </w:tc>
      </w:tr>
      <w:tr w:rsidR="00A72E34" w:rsidRPr="00326511" w:rsidTr="00B35588">
        <w:tc>
          <w:tcPr>
            <w:tcW w:w="5000" w:type="pct"/>
            <w:gridSpan w:val="14"/>
          </w:tcPr>
          <w:p w:rsidR="00A72E34" w:rsidRPr="00326511" w:rsidRDefault="00A72E34" w:rsidP="004B5086">
            <w:pPr>
              <w:pStyle w:val="TableBodyText"/>
              <w:keepNext w:val="0"/>
              <w:keepLines w:val="0"/>
              <w:widowControl w:val="0"/>
              <w:jc w:val="left"/>
              <w:rPr>
                <w:i/>
              </w:rPr>
            </w:pPr>
            <w:r w:rsidRPr="00326511">
              <w:rPr>
                <w:i/>
              </w:rPr>
              <w:t>Children with disability</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pPr>
            <w:r w:rsidRPr="00326511">
              <w:t>In child care services</w:t>
            </w:r>
          </w:p>
        </w:tc>
        <w:tc>
          <w:tcPr>
            <w:tcW w:w="403" w:type="pct"/>
            <w:vAlign w:val="center"/>
          </w:tcPr>
          <w:p w:rsidR="00A72E34" w:rsidRPr="00326511" w:rsidRDefault="00A72E34" w:rsidP="004B5086">
            <w:pPr>
              <w:pStyle w:val="TableBodyText"/>
              <w:keepNext w:val="0"/>
              <w:keepLines w:val="0"/>
              <w:widowControl w:val="0"/>
            </w:pPr>
            <w:r w:rsidRPr="00326511">
              <w:t>3.8</w:t>
            </w:r>
          </w:p>
        </w:tc>
        <w:tc>
          <w:tcPr>
            <w:tcW w:w="407" w:type="pct"/>
            <w:vAlign w:val="center"/>
          </w:tcPr>
          <w:p w:rsidR="00A72E34" w:rsidRPr="00326511" w:rsidRDefault="00A72E34" w:rsidP="004B5086">
            <w:pPr>
              <w:pStyle w:val="TableBodyText"/>
              <w:keepNext w:val="0"/>
              <w:keepLines w:val="0"/>
              <w:widowControl w:val="0"/>
            </w:pPr>
            <w:r w:rsidRPr="00326511">
              <w:t>2.5</w:t>
            </w:r>
          </w:p>
        </w:tc>
        <w:tc>
          <w:tcPr>
            <w:tcW w:w="387" w:type="pct"/>
            <w:gridSpan w:val="3"/>
            <w:vAlign w:val="center"/>
          </w:tcPr>
          <w:p w:rsidR="00A72E34" w:rsidRPr="00326511" w:rsidRDefault="00A72E34" w:rsidP="004B5086">
            <w:pPr>
              <w:pStyle w:val="TableBodyText"/>
              <w:keepNext w:val="0"/>
              <w:keepLines w:val="0"/>
              <w:widowControl w:val="0"/>
            </w:pPr>
            <w:r w:rsidRPr="00326511">
              <w:t>2.4</w:t>
            </w:r>
          </w:p>
        </w:tc>
        <w:tc>
          <w:tcPr>
            <w:tcW w:w="365" w:type="pct"/>
            <w:gridSpan w:val="2"/>
            <w:vAlign w:val="center"/>
          </w:tcPr>
          <w:p w:rsidR="00A72E34" w:rsidRPr="00326511" w:rsidRDefault="00A72E34" w:rsidP="004B5086">
            <w:pPr>
              <w:pStyle w:val="TableBodyText"/>
              <w:keepNext w:val="0"/>
              <w:keepLines w:val="0"/>
              <w:widowControl w:val="0"/>
            </w:pPr>
            <w:r w:rsidRPr="00326511">
              <w:t>2.1</w:t>
            </w:r>
          </w:p>
        </w:tc>
        <w:tc>
          <w:tcPr>
            <w:tcW w:w="365" w:type="pct"/>
            <w:gridSpan w:val="2"/>
            <w:vAlign w:val="center"/>
          </w:tcPr>
          <w:p w:rsidR="00A72E34" w:rsidRPr="00326511" w:rsidRDefault="00A72E34" w:rsidP="004B5086">
            <w:pPr>
              <w:pStyle w:val="TableBodyText"/>
              <w:keepNext w:val="0"/>
              <w:keepLines w:val="0"/>
              <w:widowControl w:val="0"/>
            </w:pPr>
            <w:r w:rsidRPr="00326511">
              <w:t>4.2</w:t>
            </w:r>
          </w:p>
        </w:tc>
        <w:tc>
          <w:tcPr>
            <w:tcW w:w="365" w:type="pct"/>
            <w:vAlign w:val="center"/>
          </w:tcPr>
          <w:p w:rsidR="00A72E34" w:rsidRPr="00326511" w:rsidRDefault="00A72E34" w:rsidP="004B5086">
            <w:pPr>
              <w:pStyle w:val="TableBodyText"/>
              <w:keepNext w:val="0"/>
              <w:keepLines w:val="0"/>
              <w:widowControl w:val="0"/>
            </w:pPr>
            <w:r w:rsidRPr="00326511">
              <w:t>2.4</w:t>
            </w:r>
          </w:p>
        </w:tc>
        <w:tc>
          <w:tcPr>
            <w:tcW w:w="368" w:type="pct"/>
            <w:vAlign w:val="center"/>
          </w:tcPr>
          <w:p w:rsidR="00A72E34" w:rsidRPr="00326511" w:rsidRDefault="00A72E34" w:rsidP="004B5086">
            <w:pPr>
              <w:pStyle w:val="TableBodyText"/>
              <w:keepNext w:val="0"/>
              <w:keepLines w:val="0"/>
              <w:widowControl w:val="0"/>
            </w:pPr>
            <w:r w:rsidRPr="00326511">
              <w:t>2.8</w:t>
            </w:r>
          </w:p>
        </w:tc>
        <w:tc>
          <w:tcPr>
            <w:tcW w:w="368" w:type="pct"/>
            <w:vAlign w:val="center"/>
          </w:tcPr>
          <w:p w:rsidR="00A72E34" w:rsidRPr="00326511" w:rsidRDefault="00A72E34" w:rsidP="004B5086">
            <w:pPr>
              <w:pStyle w:val="TableBodyText"/>
              <w:keepNext w:val="0"/>
              <w:keepLines w:val="0"/>
              <w:widowControl w:val="0"/>
            </w:pPr>
            <w:r w:rsidRPr="00326511">
              <w:t>4.7</w:t>
            </w:r>
          </w:p>
        </w:tc>
        <w:tc>
          <w:tcPr>
            <w:tcW w:w="359" w:type="pct"/>
            <w:vAlign w:val="center"/>
          </w:tcPr>
          <w:p w:rsidR="00A72E34" w:rsidRPr="00326511" w:rsidRDefault="00A72E34" w:rsidP="004B5086">
            <w:pPr>
              <w:pStyle w:val="TableBodyText"/>
              <w:keepNext w:val="0"/>
              <w:keepLines w:val="0"/>
              <w:widowControl w:val="0"/>
              <w:ind w:right="28"/>
            </w:pPr>
            <w:r w:rsidRPr="00326511">
              <w:t>3.0</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pPr>
            <w:r w:rsidRPr="00326511">
              <w:t>In the community, 2009</w:t>
            </w:r>
          </w:p>
        </w:tc>
        <w:tc>
          <w:tcPr>
            <w:tcW w:w="403" w:type="pct"/>
            <w:vAlign w:val="center"/>
          </w:tcPr>
          <w:p w:rsidR="00A72E34" w:rsidRPr="00326511" w:rsidRDefault="00A72E34" w:rsidP="004B5086">
            <w:pPr>
              <w:pStyle w:val="TableBodyText"/>
              <w:keepNext w:val="0"/>
              <w:keepLines w:val="0"/>
              <w:widowControl w:val="0"/>
            </w:pPr>
            <w:r w:rsidRPr="00326511">
              <w:t>7.4</w:t>
            </w:r>
          </w:p>
        </w:tc>
        <w:tc>
          <w:tcPr>
            <w:tcW w:w="407" w:type="pct"/>
            <w:vAlign w:val="center"/>
          </w:tcPr>
          <w:p w:rsidR="00A72E34" w:rsidRPr="00326511" w:rsidRDefault="00A72E34" w:rsidP="004B5086">
            <w:pPr>
              <w:pStyle w:val="TableBodyText"/>
              <w:keepNext w:val="0"/>
              <w:keepLines w:val="0"/>
              <w:widowControl w:val="0"/>
            </w:pPr>
            <w:r w:rsidRPr="00326511">
              <w:t>5.7</w:t>
            </w:r>
          </w:p>
        </w:tc>
        <w:tc>
          <w:tcPr>
            <w:tcW w:w="387" w:type="pct"/>
            <w:gridSpan w:val="3"/>
            <w:vAlign w:val="center"/>
          </w:tcPr>
          <w:p w:rsidR="00A72E34" w:rsidRPr="00326511" w:rsidRDefault="00A72E34" w:rsidP="004B5086">
            <w:pPr>
              <w:pStyle w:val="TableBodyText"/>
              <w:keepNext w:val="0"/>
              <w:keepLines w:val="0"/>
              <w:widowControl w:val="0"/>
            </w:pPr>
            <w:r w:rsidRPr="00326511">
              <w:t>5.8</w:t>
            </w:r>
          </w:p>
        </w:tc>
        <w:tc>
          <w:tcPr>
            <w:tcW w:w="365" w:type="pct"/>
            <w:gridSpan w:val="2"/>
            <w:vAlign w:val="center"/>
          </w:tcPr>
          <w:p w:rsidR="00A72E34" w:rsidRPr="00326511" w:rsidRDefault="00A72E34" w:rsidP="004B5086">
            <w:pPr>
              <w:pStyle w:val="TableBodyText"/>
              <w:keepNext w:val="0"/>
              <w:keepLines w:val="0"/>
              <w:widowControl w:val="0"/>
            </w:pPr>
            <w:r w:rsidRPr="00326511">
              <w:t>8.2</w:t>
            </w:r>
          </w:p>
        </w:tc>
        <w:tc>
          <w:tcPr>
            <w:tcW w:w="365" w:type="pct"/>
            <w:gridSpan w:val="2"/>
            <w:vAlign w:val="center"/>
          </w:tcPr>
          <w:p w:rsidR="00A72E34" w:rsidRPr="00326511" w:rsidRDefault="00A72E34" w:rsidP="004B5086">
            <w:pPr>
              <w:pStyle w:val="TableBodyText"/>
              <w:keepNext w:val="0"/>
              <w:keepLines w:val="0"/>
              <w:widowControl w:val="0"/>
            </w:pPr>
            <w:r w:rsidRPr="00326511">
              <w:t>5.9</w:t>
            </w:r>
          </w:p>
        </w:tc>
        <w:tc>
          <w:tcPr>
            <w:tcW w:w="365" w:type="pct"/>
            <w:vAlign w:val="center"/>
          </w:tcPr>
          <w:p w:rsidR="00A72E34" w:rsidRPr="00326511" w:rsidRDefault="00A72E34" w:rsidP="004B5086">
            <w:pPr>
              <w:pStyle w:val="TableBodyText"/>
              <w:keepNext w:val="0"/>
              <w:keepLines w:val="0"/>
              <w:widowControl w:val="0"/>
            </w:pPr>
            <w:r w:rsidRPr="00326511">
              <w:t>8.4</w:t>
            </w:r>
          </w:p>
        </w:tc>
        <w:tc>
          <w:tcPr>
            <w:tcW w:w="368" w:type="pct"/>
            <w:vAlign w:val="center"/>
          </w:tcPr>
          <w:p w:rsidR="00A72E34" w:rsidRPr="00326511" w:rsidRDefault="00A72E34" w:rsidP="004B5086">
            <w:pPr>
              <w:pStyle w:val="TableBodyText"/>
              <w:keepNext w:val="0"/>
              <w:keepLines w:val="0"/>
              <w:widowControl w:val="0"/>
            </w:pPr>
            <w:r w:rsidRPr="00326511">
              <w:t>8.3</w:t>
            </w:r>
          </w:p>
        </w:tc>
        <w:tc>
          <w:tcPr>
            <w:tcW w:w="368" w:type="pct"/>
            <w:vAlign w:val="center"/>
          </w:tcPr>
          <w:p w:rsidR="00A72E34" w:rsidRPr="00326511" w:rsidRDefault="00A72E34" w:rsidP="004B5086">
            <w:pPr>
              <w:pStyle w:val="TableBodyText"/>
              <w:keepNext w:val="0"/>
              <w:keepLines w:val="0"/>
              <w:widowControl w:val="0"/>
            </w:pPr>
            <w:r w:rsidRPr="00326511">
              <w:t>5.4</w:t>
            </w:r>
          </w:p>
        </w:tc>
        <w:tc>
          <w:tcPr>
            <w:tcW w:w="359" w:type="pct"/>
            <w:vAlign w:val="center"/>
          </w:tcPr>
          <w:p w:rsidR="00A72E34" w:rsidRPr="00326511" w:rsidRDefault="00A72E34" w:rsidP="004B5086">
            <w:pPr>
              <w:pStyle w:val="TableBodyText"/>
              <w:keepNext w:val="0"/>
              <w:keepLines w:val="0"/>
              <w:widowControl w:val="0"/>
              <w:ind w:right="28"/>
            </w:pPr>
            <w:r w:rsidRPr="00326511">
              <w:t>6.6</w:t>
            </w:r>
          </w:p>
        </w:tc>
      </w:tr>
      <w:tr w:rsidR="00A72E34" w:rsidRPr="00326511" w:rsidTr="00B35588">
        <w:tc>
          <w:tcPr>
            <w:tcW w:w="5000" w:type="pct"/>
            <w:gridSpan w:val="14"/>
          </w:tcPr>
          <w:p w:rsidR="00A72E34" w:rsidRPr="00326511" w:rsidRDefault="00A72E34" w:rsidP="004B5086">
            <w:pPr>
              <w:pStyle w:val="TableBodyText"/>
              <w:keepNext w:val="0"/>
              <w:keepLines w:val="0"/>
              <w:widowControl w:val="0"/>
              <w:jc w:val="left"/>
              <w:rPr>
                <w:i/>
              </w:rPr>
            </w:pPr>
            <w:r w:rsidRPr="00326511">
              <w:rPr>
                <w:i/>
              </w:rPr>
              <w:t>Children from regional areas</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pPr>
            <w:r w:rsidRPr="00326511">
              <w:t>In child care services</w:t>
            </w:r>
            <w:r w:rsidRPr="00326511">
              <w:rPr>
                <w:rStyle w:val="NoteLabel"/>
              </w:rPr>
              <w:t>d</w:t>
            </w:r>
          </w:p>
        </w:tc>
        <w:tc>
          <w:tcPr>
            <w:tcW w:w="403" w:type="pct"/>
            <w:vAlign w:val="center"/>
          </w:tcPr>
          <w:p w:rsidR="00A72E34" w:rsidRPr="00326511" w:rsidRDefault="00A72E34" w:rsidP="004B5086">
            <w:pPr>
              <w:pStyle w:val="TableBodyText"/>
              <w:keepNext w:val="0"/>
              <w:keepLines w:val="0"/>
              <w:widowControl w:val="0"/>
            </w:pPr>
            <w:r w:rsidRPr="00326511">
              <w:t>22.3</w:t>
            </w:r>
          </w:p>
        </w:tc>
        <w:tc>
          <w:tcPr>
            <w:tcW w:w="407" w:type="pct"/>
            <w:vAlign w:val="center"/>
          </w:tcPr>
          <w:p w:rsidR="00A72E34" w:rsidRPr="00326511" w:rsidRDefault="00A72E34" w:rsidP="004B5086">
            <w:pPr>
              <w:pStyle w:val="TableBodyText"/>
              <w:keepNext w:val="0"/>
              <w:keepLines w:val="0"/>
              <w:widowControl w:val="0"/>
            </w:pPr>
            <w:r w:rsidRPr="00326511">
              <w:t>19.3</w:t>
            </w:r>
          </w:p>
        </w:tc>
        <w:tc>
          <w:tcPr>
            <w:tcW w:w="387" w:type="pct"/>
            <w:gridSpan w:val="3"/>
            <w:vAlign w:val="center"/>
          </w:tcPr>
          <w:p w:rsidR="00A72E34" w:rsidRPr="00326511" w:rsidRDefault="00A72E34" w:rsidP="004B5086">
            <w:pPr>
              <w:pStyle w:val="TableBodyText"/>
              <w:keepNext w:val="0"/>
              <w:keepLines w:val="0"/>
              <w:widowControl w:val="0"/>
            </w:pPr>
            <w:r w:rsidRPr="00326511">
              <w:t>29.8</w:t>
            </w:r>
          </w:p>
        </w:tc>
        <w:tc>
          <w:tcPr>
            <w:tcW w:w="365" w:type="pct"/>
            <w:gridSpan w:val="2"/>
            <w:vAlign w:val="center"/>
          </w:tcPr>
          <w:p w:rsidR="00A72E34" w:rsidRPr="00326511" w:rsidRDefault="00A72E34" w:rsidP="004B5086">
            <w:pPr>
              <w:pStyle w:val="TableBodyText"/>
              <w:keepNext w:val="0"/>
              <w:keepLines w:val="0"/>
              <w:widowControl w:val="0"/>
            </w:pPr>
            <w:r w:rsidRPr="00326511">
              <w:t>14.5</w:t>
            </w:r>
          </w:p>
        </w:tc>
        <w:tc>
          <w:tcPr>
            <w:tcW w:w="365" w:type="pct"/>
            <w:gridSpan w:val="2"/>
            <w:vAlign w:val="center"/>
          </w:tcPr>
          <w:p w:rsidR="00A72E34" w:rsidRPr="00326511" w:rsidRDefault="00A72E34" w:rsidP="004B5086">
            <w:pPr>
              <w:pStyle w:val="TableBodyText"/>
              <w:keepNext w:val="0"/>
              <w:keepLines w:val="0"/>
              <w:widowControl w:val="0"/>
            </w:pPr>
            <w:r w:rsidRPr="00326511">
              <w:t>15.9</w:t>
            </w:r>
          </w:p>
        </w:tc>
        <w:tc>
          <w:tcPr>
            <w:tcW w:w="365" w:type="pct"/>
            <w:vAlign w:val="center"/>
          </w:tcPr>
          <w:p w:rsidR="00A72E34" w:rsidRPr="00326511" w:rsidRDefault="00A72E34" w:rsidP="004B5086">
            <w:pPr>
              <w:pStyle w:val="TableBodyText"/>
              <w:keepNext w:val="0"/>
              <w:keepLines w:val="0"/>
              <w:widowControl w:val="0"/>
            </w:pPr>
            <w:r w:rsidRPr="00326511">
              <w:t>100.3</w:t>
            </w:r>
          </w:p>
        </w:tc>
        <w:tc>
          <w:tcPr>
            <w:tcW w:w="368" w:type="pct"/>
            <w:vAlign w:val="center"/>
          </w:tcPr>
          <w:p w:rsidR="00A72E34" w:rsidRPr="00326511" w:rsidRDefault="00A72E34" w:rsidP="004B5086">
            <w:pPr>
              <w:pStyle w:val="TableBodyText"/>
              <w:keepNext w:val="0"/>
              <w:keepLines w:val="0"/>
              <w:widowControl w:val="0"/>
            </w:pPr>
            <w:r w:rsidRPr="00326511">
              <w:t>0.1</w:t>
            </w:r>
          </w:p>
        </w:tc>
        <w:tc>
          <w:tcPr>
            <w:tcW w:w="368" w:type="pct"/>
            <w:vAlign w:val="center"/>
          </w:tcPr>
          <w:p w:rsidR="00A72E34" w:rsidRPr="00326511" w:rsidRDefault="00A72E34" w:rsidP="004B5086">
            <w:pPr>
              <w:pStyle w:val="TableBodyText"/>
              <w:keepNext w:val="0"/>
              <w:keepLines w:val="0"/>
              <w:widowControl w:val="0"/>
            </w:pPr>
            <w:r w:rsidRPr="00326511">
              <w:t>81.1</w:t>
            </w:r>
          </w:p>
        </w:tc>
        <w:tc>
          <w:tcPr>
            <w:tcW w:w="359" w:type="pct"/>
            <w:vAlign w:val="center"/>
          </w:tcPr>
          <w:p w:rsidR="00A72E34" w:rsidRPr="00326511" w:rsidRDefault="00A72E34" w:rsidP="004B5086">
            <w:pPr>
              <w:pStyle w:val="TableBodyText"/>
              <w:keepNext w:val="0"/>
              <w:keepLines w:val="0"/>
              <w:widowControl w:val="0"/>
              <w:ind w:right="28"/>
            </w:pPr>
            <w:r w:rsidRPr="00326511">
              <w:t>24.1</w:t>
            </w:r>
          </w:p>
        </w:tc>
      </w:tr>
      <w:tr w:rsidR="00A72E34" w:rsidRPr="00326511" w:rsidTr="00B35588">
        <w:tc>
          <w:tcPr>
            <w:tcW w:w="1613" w:type="pct"/>
          </w:tcPr>
          <w:p w:rsidR="00A72E34" w:rsidRPr="00326511" w:rsidRDefault="00A72E34" w:rsidP="004B5086">
            <w:pPr>
              <w:pStyle w:val="TableBodyText"/>
              <w:keepNext w:val="0"/>
              <w:keepLines w:val="0"/>
              <w:widowControl w:val="0"/>
              <w:ind w:left="0" w:firstLine="142"/>
              <w:jc w:val="left"/>
            </w:pPr>
            <w:r w:rsidRPr="00326511">
              <w:t>In the community, 2011</w:t>
            </w:r>
          </w:p>
        </w:tc>
        <w:tc>
          <w:tcPr>
            <w:tcW w:w="403" w:type="pct"/>
            <w:vAlign w:val="center"/>
          </w:tcPr>
          <w:p w:rsidR="00A72E34" w:rsidRPr="00326511" w:rsidRDefault="00A72E34" w:rsidP="004B5086">
            <w:pPr>
              <w:pStyle w:val="TableBodyText"/>
              <w:keepNext w:val="0"/>
              <w:keepLines w:val="0"/>
              <w:widowControl w:val="0"/>
            </w:pPr>
            <w:r w:rsidRPr="00326511">
              <w:t>26.0</w:t>
            </w:r>
          </w:p>
        </w:tc>
        <w:tc>
          <w:tcPr>
            <w:tcW w:w="407" w:type="pct"/>
            <w:tcBorders>
              <w:left w:val="nil"/>
            </w:tcBorders>
            <w:vAlign w:val="center"/>
          </w:tcPr>
          <w:p w:rsidR="00A72E34" w:rsidRPr="00326511" w:rsidRDefault="00A72E34" w:rsidP="004B5086">
            <w:pPr>
              <w:pStyle w:val="TableBodyText"/>
              <w:keepNext w:val="0"/>
              <w:keepLines w:val="0"/>
              <w:widowControl w:val="0"/>
            </w:pPr>
            <w:r w:rsidRPr="00326511">
              <w:t>25.0</w:t>
            </w:r>
          </w:p>
        </w:tc>
        <w:tc>
          <w:tcPr>
            <w:tcW w:w="387" w:type="pct"/>
            <w:gridSpan w:val="3"/>
            <w:tcBorders>
              <w:left w:val="nil"/>
            </w:tcBorders>
            <w:vAlign w:val="center"/>
          </w:tcPr>
          <w:p w:rsidR="00A72E34" w:rsidRPr="00326511" w:rsidRDefault="00A72E34" w:rsidP="004B5086">
            <w:pPr>
              <w:pStyle w:val="TableBodyText"/>
              <w:keepNext w:val="0"/>
              <w:keepLines w:val="0"/>
              <w:widowControl w:val="0"/>
            </w:pPr>
            <w:r w:rsidRPr="00326511">
              <w:t>36.4</w:t>
            </w:r>
          </w:p>
        </w:tc>
        <w:tc>
          <w:tcPr>
            <w:tcW w:w="365" w:type="pct"/>
            <w:gridSpan w:val="2"/>
            <w:tcBorders>
              <w:left w:val="nil"/>
            </w:tcBorders>
            <w:vAlign w:val="center"/>
          </w:tcPr>
          <w:p w:rsidR="00A72E34" w:rsidRPr="00326511" w:rsidRDefault="00A72E34" w:rsidP="004B5086">
            <w:pPr>
              <w:pStyle w:val="TableBodyText"/>
              <w:keepNext w:val="0"/>
              <w:keepLines w:val="0"/>
              <w:widowControl w:val="0"/>
            </w:pPr>
            <w:r w:rsidRPr="00326511">
              <w:t>18.3</w:t>
            </w:r>
          </w:p>
        </w:tc>
        <w:tc>
          <w:tcPr>
            <w:tcW w:w="365" w:type="pct"/>
            <w:gridSpan w:val="2"/>
            <w:tcBorders>
              <w:left w:val="nil"/>
            </w:tcBorders>
            <w:vAlign w:val="center"/>
          </w:tcPr>
          <w:p w:rsidR="00A72E34" w:rsidRPr="00326511" w:rsidRDefault="00A72E34" w:rsidP="004B5086">
            <w:pPr>
              <w:pStyle w:val="TableBodyText"/>
              <w:keepNext w:val="0"/>
              <w:keepLines w:val="0"/>
              <w:widowControl w:val="0"/>
            </w:pPr>
            <w:r w:rsidRPr="00326511">
              <w:t>24.7</w:t>
            </w:r>
          </w:p>
        </w:tc>
        <w:tc>
          <w:tcPr>
            <w:tcW w:w="365" w:type="pct"/>
            <w:tcBorders>
              <w:left w:val="nil"/>
            </w:tcBorders>
            <w:vAlign w:val="center"/>
          </w:tcPr>
          <w:p w:rsidR="00A72E34" w:rsidRPr="00326511" w:rsidRDefault="00A72E34" w:rsidP="004B5086">
            <w:pPr>
              <w:pStyle w:val="TableBodyText"/>
              <w:keepNext w:val="0"/>
              <w:keepLines w:val="0"/>
              <w:widowControl w:val="0"/>
            </w:pPr>
            <w:r w:rsidRPr="00326511">
              <w:t>97.9</w:t>
            </w:r>
          </w:p>
        </w:tc>
        <w:tc>
          <w:tcPr>
            <w:tcW w:w="368" w:type="pct"/>
            <w:tcBorders>
              <w:left w:val="nil"/>
            </w:tcBorders>
            <w:vAlign w:val="center"/>
          </w:tcPr>
          <w:p w:rsidR="00A72E34" w:rsidRPr="00326511" w:rsidRDefault="00A72E34" w:rsidP="004B5086">
            <w:pPr>
              <w:pStyle w:val="TableBodyText"/>
              <w:keepNext w:val="0"/>
              <w:keepLines w:val="0"/>
              <w:widowControl w:val="0"/>
            </w:pPr>
            <w:r w:rsidRPr="00326511">
              <w:t>0.2</w:t>
            </w:r>
          </w:p>
        </w:tc>
        <w:tc>
          <w:tcPr>
            <w:tcW w:w="368" w:type="pct"/>
            <w:tcBorders>
              <w:left w:val="nil"/>
            </w:tcBorders>
            <w:vAlign w:val="center"/>
          </w:tcPr>
          <w:p w:rsidR="00A72E34" w:rsidRPr="00326511" w:rsidRDefault="00A72E34" w:rsidP="004B5086">
            <w:pPr>
              <w:pStyle w:val="TableBodyText"/>
              <w:keepNext w:val="0"/>
              <w:keepLines w:val="0"/>
              <w:widowControl w:val="0"/>
            </w:pPr>
            <w:r w:rsidRPr="00326511">
              <w:t>51.2</w:t>
            </w:r>
          </w:p>
        </w:tc>
        <w:tc>
          <w:tcPr>
            <w:tcW w:w="359" w:type="pct"/>
            <w:tcBorders>
              <w:left w:val="nil"/>
            </w:tcBorders>
            <w:vAlign w:val="center"/>
          </w:tcPr>
          <w:p w:rsidR="00A72E34" w:rsidRPr="00326511" w:rsidRDefault="00A72E34" w:rsidP="004B5086">
            <w:pPr>
              <w:pStyle w:val="TableBodyText"/>
              <w:keepNext w:val="0"/>
              <w:keepLines w:val="0"/>
              <w:widowControl w:val="0"/>
              <w:ind w:right="28"/>
            </w:pPr>
            <w:r w:rsidRPr="00326511">
              <w:t>28.6</w:t>
            </w:r>
          </w:p>
        </w:tc>
      </w:tr>
      <w:tr w:rsidR="00A72E34" w:rsidRPr="00326511" w:rsidTr="00B35588">
        <w:tc>
          <w:tcPr>
            <w:tcW w:w="5000" w:type="pct"/>
            <w:gridSpan w:val="14"/>
            <w:shd w:val="clear" w:color="auto" w:fill="auto"/>
          </w:tcPr>
          <w:p w:rsidR="00A72E34" w:rsidRPr="00326511" w:rsidRDefault="00A72E34" w:rsidP="004B5086">
            <w:pPr>
              <w:pStyle w:val="TableBodyText"/>
              <w:keepNext w:val="0"/>
              <w:keepLines w:val="0"/>
              <w:widowControl w:val="0"/>
              <w:jc w:val="left"/>
              <w:rPr>
                <w:i/>
              </w:rPr>
            </w:pPr>
            <w:r w:rsidRPr="00326511">
              <w:rPr>
                <w:i/>
              </w:rPr>
              <w:t>Children from remote areas</w:t>
            </w:r>
          </w:p>
        </w:tc>
      </w:tr>
      <w:tr w:rsidR="00A72E34" w:rsidRPr="00326511" w:rsidTr="00B35588">
        <w:tc>
          <w:tcPr>
            <w:tcW w:w="1613" w:type="pct"/>
            <w:shd w:val="clear" w:color="auto" w:fill="auto"/>
          </w:tcPr>
          <w:p w:rsidR="00A72E34" w:rsidRPr="00326511" w:rsidRDefault="00A72E34" w:rsidP="004B5086">
            <w:pPr>
              <w:pStyle w:val="TableBodyText"/>
              <w:keepNext w:val="0"/>
              <w:keepLines w:val="0"/>
              <w:widowControl w:val="0"/>
              <w:ind w:left="0" w:firstLine="142"/>
              <w:jc w:val="left"/>
            </w:pPr>
            <w:r w:rsidRPr="00326511">
              <w:t>In child care services</w:t>
            </w:r>
          </w:p>
        </w:tc>
        <w:tc>
          <w:tcPr>
            <w:tcW w:w="403" w:type="pct"/>
            <w:shd w:val="clear" w:color="auto" w:fill="auto"/>
            <w:vAlign w:val="center"/>
          </w:tcPr>
          <w:p w:rsidR="00A72E34" w:rsidRPr="00326511" w:rsidRDefault="00A72E34" w:rsidP="004B5086">
            <w:pPr>
              <w:pStyle w:val="TableBodyText"/>
              <w:keepNext w:val="0"/>
              <w:keepLines w:val="0"/>
              <w:widowControl w:val="0"/>
            </w:pPr>
            <w:r w:rsidRPr="00326511">
              <w:t>0.2</w:t>
            </w:r>
          </w:p>
        </w:tc>
        <w:tc>
          <w:tcPr>
            <w:tcW w:w="407" w:type="pct"/>
            <w:shd w:val="clear" w:color="auto" w:fill="auto"/>
            <w:vAlign w:val="center"/>
          </w:tcPr>
          <w:p w:rsidR="00A72E34" w:rsidRPr="00326511" w:rsidRDefault="00A72E34" w:rsidP="004B5086">
            <w:pPr>
              <w:pStyle w:val="TableBodyText"/>
              <w:keepNext w:val="0"/>
              <w:keepLines w:val="0"/>
              <w:widowControl w:val="0"/>
            </w:pPr>
            <w:r w:rsidRPr="00326511">
              <w:t>–</w:t>
            </w:r>
          </w:p>
        </w:tc>
        <w:tc>
          <w:tcPr>
            <w:tcW w:w="387" w:type="pct"/>
            <w:gridSpan w:val="3"/>
            <w:shd w:val="clear" w:color="auto" w:fill="auto"/>
            <w:vAlign w:val="center"/>
          </w:tcPr>
          <w:p w:rsidR="00A72E34" w:rsidRPr="00326511" w:rsidRDefault="00A72E34" w:rsidP="004B5086">
            <w:pPr>
              <w:pStyle w:val="TableBodyText"/>
              <w:keepNext w:val="0"/>
              <w:keepLines w:val="0"/>
              <w:widowControl w:val="0"/>
            </w:pPr>
            <w:r w:rsidRPr="00326511">
              <w:t>1.0</w:t>
            </w:r>
          </w:p>
        </w:tc>
        <w:tc>
          <w:tcPr>
            <w:tcW w:w="365" w:type="pct"/>
            <w:gridSpan w:val="2"/>
            <w:shd w:val="clear" w:color="auto" w:fill="auto"/>
            <w:vAlign w:val="center"/>
          </w:tcPr>
          <w:p w:rsidR="00A72E34" w:rsidRPr="00326511" w:rsidRDefault="00A72E34" w:rsidP="004B5086">
            <w:pPr>
              <w:pStyle w:val="TableBodyText"/>
              <w:keepNext w:val="0"/>
              <w:keepLines w:val="0"/>
              <w:widowControl w:val="0"/>
            </w:pPr>
            <w:r w:rsidRPr="00326511">
              <w:t>3.5</w:t>
            </w:r>
          </w:p>
        </w:tc>
        <w:tc>
          <w:tcPr>
            <w:tcW w:w="365" w:type="pct"/>
            <w:gridSpan w:val="2"/>
            <w:shd w:val="clear" w:color="auto" w:fill="auto"/>
            <w:vAlign w:val="center"/>
          </w:tcPr>
          <w:p w:rsidR="00A72E34" w:rsidRPr="00326511" w:rsidRDefault="00A72E34" w:rsidP="004B5086">
            <w:pPr>
              <w:pStyle w:val="TableBodyText"/>
              <w:keepNext w:val="0"/>
              <w:keepLines w:val="0"/>
              <w:widowControl w:val="0"/>
            </w:pPr>
            <w:r w:rsidRPr="00326511">
              <w:t>1.5</w:t>
            </w:r>
          </w:p>
        </w:tc>
        <w:tc>
          <w:tcPr>
            <w:tcW w:w="365" w:type="pct"/>
            <w:shd w:val="clear" w:color="auto" w:fill="auto"/>
            <w:vAlign w:val="center"/>
          </w:tcPr>
          <w:p w:rsidR="00A72E34" w:rsidRPr="00326511" w:rsidRDefault="00A72E34" w:rsidP="004B5086">
            <w:pPr>
              <w:pStyle w:val="TableBodyText"/>
              <w:keepNext w:val="0"/>
              <w:keepLines w:val="0"/>
              <w:widowControl w:val="0"/>
            </w:pPr>
            <w:r w:rsidRPr="00326511">
              <w:t>0.9</w:t>
            </w:r>
          </w:p>
        </w:tc>
        <w:tc>
          <w:tcPr>
            <w:tcW w:w="368" w:type="pct"/>
            <w:shd w:val="clear" w:color="auto" w:fill="auto"/>
            <w:vAlign w:val="center"/>
          </w:tcPr>
          <w:p w:rsidR="00A72E34" w:rsidRPr="00326511" w:rsidRDefault="00A72E34" w:rsidP="004B5086">
            <w:pPr>
              <w:pStyle w:val="TableBodyText"/>
              <w:keepNext w:val="0"/>
              <w:keepLines w:val="0"/>
              <w:widowControl w:val="0"/>
            </w:pPr>
            <w:r w:rsidRPr="00326511">
              <w:t>..</w:t>
            </w:r>
          </w:p>
        </w:tc>
        <w:tc>
          <w:tcPr>
            <w:tcW w:w="368" w:type="pct"/>
            <w:shd w:val="clear" w:color="auto" w:fill="auto"/>
            <w:vAlign w:val="center"/>
          </w:tcPr>
          <w:p w:rsidR="00A72E34" w:rsidRPr="00326511" w:rsidRDefault="00A72E34" w:rsidP="004B5086">
            <w:pPr>
              <w:pStyle w:val="TableBodyText"/>
              <w:keepNext w:val="0"/>
              <w:keepLines w:val="0"/>
              <w:widowControl w:val="0"/>
            </w:pPr>
            <w:r w:rsidRPr="00326511">
              <w:t>19.1</w:t>
            </w:r>
          </w:p>
        </w:tc>
        <w:tc>
          <w:tcPr>
            <w:tcW w:w="359" w:type="pct"/>
            <w:shd w:val="clear" w:color="auto" w:fill="auto"/>
            <w:vAlign w:val="center"/>
          </w:tcPr>
          <w:p w:rsidR="00A72E34" w:rsidRPr="00326511" w:rsidRDefault="00A72E34" w:rsidP="004B5086">
            <w:pPr>
              <w:pStyle w:val="TableBodyText"/>
              <w:keepNext w:val="0"/>
              <w:keepLines w:val="0"/>
              <w:widowControl w:val="0"/>
              <w:ind w:right="28"/>
            </w:pPr>
            <w:r w:rsidRPr="00326511">
              <w:t>0.9</w:t>
            </w:r>
          </w:p>
        </w:tc>
      </w:tr>
      <w:tr w:rsidR="00A72E34" w:rsidRPr="00326511" w:rsidTr="00B35588">
        <w:tc>
          <w:tcPr>
            <w:tcW w:w="1613" w:type="pct"/>
            <w:tcBorders>
              <w:bottom w:val="single" w:sz="4" w:space="0" w:color="auto"/>
            </w:tcBorders>
            <w:shd w:val="clear" w:color="auto" w:fill="auto"/>
          </w:tcPr>
          <w:p w:rsidR="00A72E34" w:rsidRPr="00326511" w:rsidRDefault="00A72E34" w:rsidP="004B5086">
            <w:pPr>
              <w:pStyle w:val="TableBodyText"/>
              <w:keepNext w:val="0"/>
              <w:keepLines w:val="0"/>
              <w:widowControl w:val="0"/>
              <w:ind w:left="0" w:firstLine="142"/>
              <w:jc w:val="left"/>
            </w:pPr>
            <w:r w:rsidRPr="00326511">
              <w:t>In the community, 2011</w:t>
            </w:r>
          </w:p>
        </w:tc>
        <w:tc>
          <w:tcPr>
            <w:tcW w:w="403" w:type="pct"/>
            <w:tcBorders>
              <w:bottom w:val="single" w:sz="4" w:space="0" w:color="auto"/>
            </w:tcBorders>
            <w:shd w:val="clear" w:color="auto" w:fill="auto"/>
            <w:vAlign w:val="center"/>
          </w:tcPr>
          <w:p w:rsidR="00A72E34" w:rsidRPr="00326511" w:rsidRDefault="00A72E34" w:rsidP="004B5086">
            <w:pPr>
              <w:pStyle w:val="TableBodyText"/>
              <w:keepNext w:val="0"/>
              <w:keepLines w:val="0"/>
              <w:widowControl w:val="0"/>
            </w:pPr>
            <w:r w:rsidRPr="00326511">
              <w:t>0.6</w:t>
            </w:r>
          </w:p>
        </w:tc>
        <w:tc>
          <w:tcPr>
            <w:tcW w:w="407" w:type="pct"/>
            <w:tcBorders>
              <w:bottom w:val="single" w:sz="4" w:space="0" w:color="auto"/>
            </w:tcBorders>
            <w:shd w:val="clear" w:color="auto" w:fill="auto"/>
            <w:vAlign w:val="center"/>
          </w:tcPr>
          <w:p w:rsidR="00A72E34" w:rsidRPr="00326511" w:rsidRDefault="00A72E34" w:rsidP="004B5086">
            <w:pPr>
              <w:pStyle w:val="TableBodyText"/>
              <w:keepNext w:val="0"/>
              <w:keepLines w:val="0"/>
              <w:widowControl w:val="0"/>
            </w:pPr>
            <w:r w:rsidRPr="00326511">
              <w:t>0.1</w:t>
            </w:r>
          </w:p>
        </w:tc>
        <w:tc>
          <w:tcPr>
            <w:tcW w:w="387" w:type="pct"/>
            <w:gridSpan w:val="3"/>
            <w:tcBorders>
              <w:bottom w:val="single" w:sz="4" w:space="0" w:color="auto"/>
            </w:tcBorders>
            <w:shd w:val="clear" w:color="auto" w:fill="auto"/>
            <w:vAlign w:val="center"/>
          </w:tcPr>
          <w:p w:rsidR="00A72E34" w:rsidRPr="00326511" w:rsidRDefault="00A72E34" w:rsidP="004B5086">
            <w:pPr>
              <w:pStyle w:val="TableBodyText"/>
              <w:keepNext w:val="0"/>
              <w:keepLines w:val="0"/>
              <w:widowControl w:val="0"/>
            </w:pPr>
            <w:r w:rsidRPr="00326511">
              <w:t>3.6</w:t>
            </w:r>
          </w:p>
        </w:tc>
        <w:tc>
          <w:tcPr>
            <w:tcW w:w="365" w:type="pct"/>
            <w:gridSpan w:val="2"/>
            <w:tcBorders>
              <w:bottom w:val="single" w:sz="4" w:space="0" w:color="auto"/>
            </w:tcBorders>
            <w:shd w:val="clear" w:color="auto" w:fill="auto"/>
            <w:vAlign w:val="center"/>
          </w:tcPr>
          <w:p w:rsidR="00A72E34" w:rsidRPr="00326511" w:rsidRDefault="00A72E34" w:rsidP="004B5086">
            <w:pPr>
              <w:pStyle w:val="TableBodyText"/>
              <w:keepNext w:val="0"/>
              <w:keepLines w:val="0"/>
              <w:widowControl w:val="0"/>
            </w:pPr>
            <w:r w:rsidRPr="00326511">
              <w:t>7.7</w:t>
            </w:r>
          </w:p>
        </w:tc>
        <w:tc>
          <w:tcPr>
            <w:tcW w:w="365" w:type="pct"/>
            <w:gridSpan w:val="2"/>
            <w:tcBorders>
              <w:bottom w:val="single" w:sz="4" w:space="0" w:color="auto"/>
            </w:tcBorders>
            <w:shd w:val="clear" w:color="auto" w:fill="auto"/>
            <w:vAlign w:val="center"/>
          </w:tcPr>
          <w:p w:rsidR="00A72E34" w:rsidRPr="00326511" w:rsidRDefault="00A72E34" w:rsidP="004B5086">
            <w:pPr>
              <w:pStyle w:val="TableBodyText"/>
              <w:keepNext w:val="0"/>
              <w:keepLines w:val="0"/>
              <w:widowControl w:val="0"/>
            </w:pPr>
            <w:r w:rsidRPr="00326511">
              <w:t>4.1</w:t>
            </w:r>
          </w:p>
        </w:tc>
        <w:tc>
          <w:tcPr>
            <w:tcW w:w="365" w:type="pct"/>
            <w:tcBorders>
              <w:bottom w:val="single" w:sz="4" w:space="0" w:color="auto"/>
            </w:tcBorders>
            <w:shd w:val="clear" w:color="auto" w:fill="auto"/>
            <w:vAlign w:val="center"/>
          </w:tcPr>
          <w:p w:rsidR="00A72E34" w:rsidRPr="00326511" w:rsidRDefault="00A72E34" w:rsidP="004B5086">
            <w:pPr>
              <w:pStyle w:val="TableBodyText"/>
              <w:keepNext w:val="0"/>
              <w:keepLines w:val="0"/>
              <w:widowControl w:val="0"/>
            </w:pPr>
            <w:r w:rsidRPr="00326511">
              <w:t>2.0</w:t>
            </w:r>
          </w:p>
        </w:tc>
        <w:tc>
          <w:tcPr>
            <w:tcW w:w="368" w:type="pct"/>
            <w:tcBorders>
              <w:bottom w:val="single" w:sz="4" w:space="0" w:color="auto"/>
            </w:tcBorders>
            <w:shd w:val="clear" w:color="auto" w:fill="auto"/>
            <w:vAlign w:val="center"/>
          </w:tcPr>
          <w:p w:rsidR="00A72E34" w:rsidRPr="00326511" w:rsidRDefault="00A72E34" w:rsidP="004B5086">
            <w:pPr>
              <w:pStyle w:val="TableBodyText"/>
              <w:keepNext w:val="0"/>
              <w:keepLines w:val="0"/>
              <w:widowControl w:val="0"/>
            </w:pPr>
            <w:r w:rsidRPr="00326511">
              <w:t>..</w:t>
            </w:r>
          </w:p>
        </w:tc>
        <w:tc>
          <w:tcPr>
            <w:tcW w:w="368" w:type="pct"/>
            <w:tcBorders>
              <w:bottom w:val="single" w:sz="4" w:space="0" w:color="auto"/>
            </w:tcBorders>
            <w:shd w:val="clear" w:color="auto" w:fill="auto"/>
            <w:vAlign w:val="center"/>
          </w:tcPr>
          <w:p w:rsidR="00A72E34" w:rsidRPr="00326511" w:rsidRDefault="00A72E34" w:rsidP="004B5086">
            <w:pPr>
              <w:pStyle w:val="TableBodyText"/>
              <w:keepNext w:val="0"/>
              <w:keepLines w:val="0"/>
              <w:widowControl w:val="0"/>
            </w:pPr>
            <w:r w:rsidRPr="00326511">
              <w:t>48.5</w:t>
            </w:r>
          </w:p>
        </w:tc>
        <w:tc>
          <w:tcPr>
            <w:tcW w:w="359" w:type="pct"/>
            <w:tcBorders>
              <w:left w:val="nil"/>
              <w:bottom w:val="single" w:sz="4" w:space="0" w:color="auto"/>
            </w:tcBorders>
            <w:shd w:val="clear" w:color="auto" w:fill="auto"/>
            <w:vAlign w:val="center"/>
          </w:tcPr>
          <w:p w:rsidR="00A72E34" w:rsidRPr="00326511" w:rsidRDefault="00A72E34" w:rsidP="004B5086">
            <w:pPr>
              <w:pStyle w:val="TableBodyText"/>
              <w:keepNext w:val="0"/>
              <w:keepLines w:val="0"/>
              <w:widowControl w:val="0"/>
              <w:ind w:right="28"/>
            </w:pPr>
            <w:r w:rsidRPr="00326511">
              <w:t>2.7</w:t>
            </w:r>
          </w:p>
        </w:tc>
      </w:tr>
    </w:tbl>
    <w:p w:rsidR="00A72E34" w:rsidRPr="00326511" w:rsidRDefault="00A72E34" w:rsidP="004B5086">
      <w:pPr>
        <w:pStyle w:val="Note"/>
        <w:keepLines w:val="0"/>
        <w:widowControl w:val="0"/>
        <w:rPr>
          <w:rStyle w:val="BoxChar"/>
        </w:rPr>
      </w:pPr>
      <w:r w:rsidRPr="00326511">
        <w:rPr>
          <w:rStyle w:val="NoteLabel"/>
        </w:rPr>
        <w:t>a</w:t>
      </w:r>
      <w:r w:rsidRPr="00326511">
        <w:t xml:space="preserve"> Data on children in child care services represent the population of children attending child care in 2013. Data on representation in the community are reported for different years due to the availability of data and are sourced from the ABS </w:t>
      </w:r>
      <w:r w:rsidRPr="00326511">
        <w:rPr>
          <w:i/>
        </w:rPr>
        <w:t>2011 Census of Population and Housing</w:t>
      </w:r>
      <w:r w:rsidRPr="00326511">
        <w:t xml:space="preserve">; </w:t>
      </w:r>
      <w:r w:rsidRPr="00326511">
        <w:rPr>
          <w:i/>
        </w:rPr>
        <w:t>Experimental Estimates and Projections, Aboriginal and Torres Strait Islander Australians, 1991 to 2021; Household Income and Income Distribution, Australia, 2011</w:t>
      </w:r>
      <w:r w:rsidRPr="00326511">
        <w:rPr>
          <w:i/>
        </w:rPr>
        <w:noBreakHyphen/>
        <w:t>12 and Disability, Ageing and Carers, Australia, 2009.</w:t>
      </w:r>
      <w:r w:rsidRPr="00326511">
        <w:t xml:space="preserve"> </w:t>
      </w:r>
      <w:r w:rsidRPr="00326511">
        <w:rPr>
          <w:rStyle w:val="NoteLabel"/>
        </w:rPr>
        <w:t>b</w:t>
      </w:r>
      <w:r w:rsidRPr="00326511">
        <w:t xml:space="preserve"> 2013 data in this Report are preliminary from the </w:t>
      </w:r>
      <w:r w:rsidRPr="00326511">
        <w:rPr>
          <w:i/>
        </w:rPr>
        <w:t>2013 National Early Childhood Education and Care Workforce Census</w:t>
      </w:r>
      <w:r w:rsidRPr="00326511">
        <w:t>, except for Indigenous children and children from regional and remote areas, which are from administrative data for the March quarter. Refer to box 3.3 and table 3A.13 for more informatio</w:t>
      </w:r>
      <w:r w:rsidRPr="004B5086">
        <w:t>n.</w:t>
      </w:r>
      <w:r w:rsidRPr="004B5086">
        <w:rPr>
          <w:rStyle w:val="NoteLabel"/>
          <w:b w:val="0"/>
        </w:rPr>
        <w:t xml:space="preserve"> </w:t>
      </w:r>
      <w:r w:rsidRPr="00326511">
        <w:rPr>
          <w:rStyle w:val="NoteLabel"/>
        </w:rPr>
        <w:t>c</w:t>
      </w:r>
      <w:r w:rsidRPr="00326511">
        <w:t xml:space="preserve"> See table 3A.13 for complete footnotes and definitions.</w:t>
      </w:r>
      <w:r w:rsidRPr="004B5086">
        <w:rPr>
          <w:rStyle w:val="NoteLabel"/>
          <w:b w:val="0"/>
        </w:rPr>
        <w:t xml:space="preserve"> </w:t>
      </w:r>
      <w:r w:rsidRPr="00326511">
        <w:rPr>
          <w:rStyle w:val="NoteLabel"/>
        </w:rPr>
        <w:t>d</w:t>
      </w:r>
      <w:r w:rsidRPr="00326511">
        <w:t xml:space="preserve"> The proportion of children from regional areas in child care services can exceed 100 per cent. This may occur because although the number of children in child care services is a unique count for each state and territory, children can attend, and be counted in, services located in more than one remoteness area. .. Not applicable. – Nil or rounded to zero.</w:t>
      </w:r>
    </w:p>
    <w:p w:rsidR="00A72E34" w:rsidRPr="00326511" w:rsidRDefault="00A72E34" w:rsidP="004B5086">
      <w:pPr>
        <w:pStyle w:val="Source"/>
        <w:keepLines w:val="0"/>
        <w:widowControl w:val="0"/>
      </w:pPr>
      <w:r w:rsidRPr="00326511">
        <w:rPr>
          <w:i/>
        </w:rPr>
        <w:t>Source</w:t>
      </w:r>
      <w:r w:rsidRPr="00326511">
        <w:t xml:space="preserve">: Department of Education (unpublished) administrative data collection and </w:t>
      </w:r>
      <w:r w:rsidRPr="00326511">
        <w:rPr>
          <w:i/>
        </w:rPr>
        <w:t xml:space="preserve">National Early Childhood Education and Care Workforce Census, 2013 (preliminary data); </w:t>
      </w:r>
      <w:r w:rsidRPr="00326511">
        <w:t xml:space="preserve">ABS (unpublished) </w:t>
      </w:r>
      <w:r w:rsidRPr="00326511">
        <w:rPr>
          <w:i/>
        </w:rPr>
        <w:t>2011 Census of Population and Housing;</w:t>
      </w:r>
      <w:r w:rsidRPr="00326511">
        <w:t xml:space="preserve"> </w:t>
      </w:r>
      <w:r w:rsidRPr="00326511">
        <w:rPr>
          <w:i/>
        </w:rPr>
        <w:t>Household Income and Income Distribution, Australia, 2011</w:t>
      </w:r>
      <w:r w:rsidRPr="00326511">
        <w:rPr>
          <w:i/>
        </w:rPr>
        <w:noBreakHyphen/>
        <w:t>12,</w:t>
      </w:r>
      <w:r w:rsidRPr="00326511">
        <w:t xml:space="preserve"> Cat. no. 6523.0; </w:t>
      </w:r>
      <w:r w:rsidRPr="00326511">
        <w:rPr>
          <w:i/>
        </w:rPr>
        <w:t>Disability, Ageing and Carers, Australia: Summary of Findings, 2009</w:t>
      </w:r>
      <w:r w:rsidRPr="00326511">
        <w:t xml:space="preserve">, Cat. no. 4430.0 and </w:t>
      </w:r>
      <w:r w:rsidRPr="00326511">
        <w:rPr>
          <w:i/>
        </w:rPr>
        <w:t>Experimental Estimates and Projections, Aboriginal and Torres Strait Islander Australians, 1991 to 2021</w:t>
      </w:r>
      <w:r w:rsidRPr="00326511">
        <w:t xml:space="preserve"> </w:t>
      </w:r>
      <w:r w:rsidRPr="00326511">
        <w:rPr>
          <w:i/>
        </w:rPr>
        <w:t>(Series B),</w:t>
      </w:r>
      <w:r w:rsidRPr="00326511">
        <w:t xml:space="preserve"> </w:t>
      </w:r>
      <w:r w:rsidRPr="00326511">
        <w:br/>
        <w:t>Cat. no. 3238.0; table 3A.13; 2014 Report, table 3.4, p. 3.20.</w:t>
      </w:r>
    </w:p>
    <w:p w:rsidR="00573705" w:rsidRPr="00326511" w:rsidRDefault="0032318D" w:rsidP="00573705">
      <w:pPr>
        <w:keepNext/>
        <w:spacing w:before="480" w:line="320" w:lineRule="exact"/>
        <w:outlineLvl w:val="3"/>
        <w:rPr>
          <w:rFonts w:ascii="Arial" w:hAnsi="Arial"/>
          <w:i/>
          <w:sz w:val="24"/>
          <w:szCs w:val="20"/>
        </w:rPr>
      </w:pPr>
      <w:bookmarkStart w:id="54" w:name="_Toc317582444"/>
      <w:bookmarkStart w:id="55" w:name="_Toc319404211"/>
      <w:bookmarkStart w:id="56" w:name="_Toc319404327"/>
      <w:bookmarkStart w:id="57" w:name="_Toc320770565"/>
      <w:bookmarkStart w:id="58" w:name="_Toc351045959"/>
      <w:bookmarkStart w:id="59" w:name="_Toc351356968"/>
      <w:bookmarkStart w:id="60" w:name="_Toc379274803"/>
      <w:bookmarkStart w:id="61" w:name="_Toc381859114"/>
      <w:bookmarkStart w:id="62" w:name="_Toc383691268"/>
      <w:bookmarkStart w:id="63" w:name="_Toc383691338"/>
      <w:r w:rsidRPr="00326511">
        <w:rPr>
          <w:rFonts w:ascii="Arial" w:hAnsi="Arial"/>
          <w:i/>
          <w:sz w:val="24"/>
          <w:szCs w:val="20"/>
        </w:rPr>
        <w:lastRenderedPageBreak/>
        <w:t>Access — p</w:t>
      </w:r>
      <w:r w:rsidR="00573705" w:rsidRPr="00326511">
        <w:rPr>
          <w:rFonts w:ascii="Arial" w:hAnsi="Arial"/>
          <w:i/>
          <w:sz w:val="24"/>
          <w:szCs w:val="20"/>
        </w:rPr>
        <w:t>articipation rates for special needs groups in preschool</w:t>
      </w:r>
      <w:bookmarkEnd w:id="54"/>
      <w:bookmarkEnd w:id="55"/>
      <w:bookmarkEnd w:id="56"/>
      <w:bookmarkEnd w:id="57"/>
      <w:bookmarkEnd w:id="58"/>
      <w:bookmarkEnd w:id="59"/>
      <w:bookmarkEnd w:id="60"/>
      <w:bookmarkEnd w:id="61"/>
      <w:bookmarkEnd w:id="62"/>
      <w:bookmarkEnd w:id="63"/>
    </w:p>
    <w:p w:rsidR="0032318D" w:rsidRPr="00326511" w:rsidRDefault="0032318D" w:rsidP="0032318D">
      <w:pPr>
        <w:pStyle w:val="BodyText"/>
      </w:pPr>
      <w:r w:rsidRPr="00326511">
        <w:t xml:space="preserve">‘Participation rates for special needs groups in preschool’ is an indicator of governments’ objective to ensure that services are provided in an equitable manner to all special needs groups in the community, and that there is consideration of the needs of those groups that can have special difficulty in accessing services </w:t>
      </w:r>
      <w:r w:rsidRPr="00326511">
        <w:br/>
        <w:t>(box 3.</w:t>
      </w:r>
      <w:r w:rsidR="00F13C21" w:rsidRPr="00326511">
        <w:t>3</w:t>
      </w:r>
      <w:r w:rsidRPr="00326511">
        <w:t>).</w:t>
      </w:r>
    </w:p>
    <w:p w:rsidR="00573705" w:rsidRPr="00326511" w:rsidRDefault="00573705" w:rsidP="0057370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705" w:rsidRPr="00326511" w:rsidTr="00BD0D9E">
        <w:tc>
          <w:tcPr>
            <w:tcW w:w="8771" w:type="dxa"/>
            <w:tcBorders>
              <w:top w:val="single" w:sz="6" w:space="0" w:color="auto"/>
              <w:bottom w:val="nil"/>
            </w:tcBorders>
          </w:tcPr>
          <w:p w:rsidR="00573705" w:rsidRPr="00326511" w:rsidRDefault="00573705" w:rsidP="00F13C21">
            <w:pPr>
              <w:keepNext/>
              <w:keepLines/>
              <w:spacing w:before="120" w:line="280" w:lineRule="exact"/>
              <w:ind w:left="1304" w:hanging="1304"/>
              <w:rPr>
                <w:rFonts w:ascii="Arial" w:hAnsi="Arial"/>
                <w:b/>
              </w:rPr>
            </w:pPr>
            <w:r w:rsidRPr="00326511">
              <w:rPr>
                <w:rFonts w:ascii="Arial" w:hAnsi="Arial"/>
              </w:rPr>
              <w:t xml:space="preserve">Box </w:t>
            </w:r>
            <w:bookmarkStart w:id="64" w:name="OLE_LINK10"/>
            <w:r w:rsidR="005B1451" w:rsidRPr="00326511">
              <w:rPr>
                <w:rFonts w:ascii="Arial" w:hAnsi="Arial"/>
              </w:rPr>
              <w:t>3.</w:t>
            </w:r>
            <w:bookmarkEnd w:id="64"/>
            <w:r w:rsidR="00F13C21" w:rsidRPr="00326511">
              <w:rPr>
                <w:rFonts w:ascii="Arial" w:hAnsi="Arial"/>
              </w:rPr>
              <w:t>3</w:t>
            </w:r>
            <w:r w:rsidRPr="00326511">
              <w:rPr>
                <w:rFonts w:ascii="Arial" w:hAnsi="Arial"/>
                <w:b/>
              </w:rPr>
              <w:tab/>
              <w:t>Participation rates for special needs groups in preschool</w:t>
            </w:r>
          </w:p>
        </w:tc>
      </w:tr>
      <w:tr w:rsidR="00573705" w:rsidRPr="00326511" w:rsidTr="00BD0D9E">
        <w:trPr>
          <w:cantSplit/>
        </w:trPr>
        <w:tc>
          <w:tcPr>
            <w:tcW w:w="8771" w:type="dxa"/>
            <w:tcBorders>
              <w:top w:val="nil"/>
              <w:left w:val="single" w:sz="6" w:space="0" w:color="auto"/>
              <w:bottom w:val="nil"/>
              <w:right w:val="single" w:sz="6" w:space="0" w:color="auto"/>
            </w:tcBorders>
          </w:tcPr>
          <w:p w:rsidR="0032318D" w:rsidRPr="00326511" w:rsidRDefault="0032318D" w:rsidP="0032318D">
            <w:pPr>
              <w:pStyle w:val="Box"/>
            </w:pPr>
            <w:r w:rsidRPr="00326511">
              <w:t>‘Participation rates for special needs groups in preschool’ is defined by two measures:</w:t>
            </w:r>
          </w:p>
          <w:p w:rsidR="0032318D" w:rsidRPr="00326511" w:rsidRDefault="0032318D" w:rsidP="0032318D">
            <w:pPr>
              <w:pStyle w:val="BoxListBullet"/>
              <w:numPr>
                <w:ilvl w:val="0"/>
                <w:numId w:val="1"/>
              </w:numPr>
            </w:pPr>
            <w:r w:rsidRPr="00326511">
              <w:t>proportion of children aged 3–5 years enrolled in a preschool program who are from targeted special needs groups, compared with the representation of these groups in the community. Targeted special needs groups include children from NESB, Indigenous children, children with disability and children from regional and remote areas</w:t>
            </w:r>
          </w:p>
          <w:p w:rsidR="0032318D" w:rsidRPr="00326511" w:rsidRDefault="0032318D" w:rsidP="0032318D">
            <w:pPr>
              <w:pStyle w:val="BoxListBullet"/>
              <w:numPr>
                <w:ilvl w:val="0"/>
                <w:numId w:val="1"/>
              </w:numPr>
            </w:pPr>
            <w:r w:rsidRPr="00326511">
              <w:t>proportion of children enrolled in a preschool program in the year before full time schooling who are disadvantaged, compared with the representation of these groups in the community. Children who are disadvantaged are defined as residing in an area with a Socio</w:t>
            </w:r>
            <w:r w:rsidRPr="00326511">
              <w:noBreakHyphen/>
              <w:t>Economic Index for Areas (SEIFA) Index of Relative Socio</w:t>
            </w:r>
            <w:r w:rsidRPr="00326511">
              <w:noBreakHyphen/>
              <w:t>economic Disadvantage (IRSD) quintile of 1. The SEIFA IRSD quintile of 1 is used as a proxy for the most disadvantaged. The use of SEIFA IRSD as a proxy for disadvantage needs to be interpreted with care as it pertains to the area in which the child resides, rather than to the child specifically.</w:t>
            </w:r>
          </w:p>
          <w:p w:rsidR="0032318D" w:rsidRPr="00326511" w:rsidRDefault="0032318D" w:rsidP="0032318D">
            <w:pPr>
              <w:pStyle w:val="Box"/>
            </w:pPr>
            <w:r w:rsidRPr="00326511">
              <w:t>A high or increasing proportion of children from special needs groups and who are disadvantaged enrolled in a preschool program is desirable. If the representation of special needs groups and disadvantage among children enrolled in a preschool program is broadly similar to their representation in the community, this suggests equitable access.</w:t>
            </w:r>
          </w:p>
          <w:p w:rsidR="0032318D" w:rsidRPr="00326511" w:rsidRDefault="0032318D" w:rsidP="0032318D">
            <w:pPr>
              <w:pStyle w:val="Box"/>
            </w:pPr>
            <w:r w:rsidRPr="00326511">
              <w:t>Data reported for these measures are:</w:t>
            </w:r>
          </w:p>
          <w:p w:rsidR="0032318D" w:rsidRPr="00326511" w:rsidRDefault="0032318D" w:rsidP="0032318D">
            <w:pPr>
              <w:pStyle w:val="BoxListBullet"/>
              <w:numPr>
                <w:ilvl w:val="0"/>
                <w:numId w:val="1"/>
              </w:numPr>
            </w:pPr>
            <w:r w:rsidRPr="00326511">
              <w:t>comparable (subject to caveats)</w:t>
            </w:r>
            <w:r w:rsidRPr="00326511">
              <w:rPr>
                <w:rFonts w:eastAsiaTheme="minorHAnsi"/>
              </w:rPr>
              <w:t xml:space="preserve"> within jurisdictions for 2012 data but a break in series means that data for 2012 are not comparable to data for 2011 (in the previous Report) for </w:t>
            </w:r>
            <w:r w:rsidRPr="00326511">
              <w:t>special needs groups but are comparable (subject to caveats) across jurisdictions for children who are disadvantaged</w:t>
            </w:r>
            <w:r w:rsidRPr="00326511">
              <w:rPr>
                <w:rFonts w:eastAsiaTheme="minorHAnsi"/>
              </w:rPr>
              <w:t xml:space="preserve">. Data are not comparable across jurisdictions for </w:t>
            </w:r>
            <w:r w:rsidRPr="00326511">
              <w:t>special needs groups</w:t>
            </w:r>
          </w:p>
          <w:p w:rsidR="0032318D" w:rsidRPr="00326511" w:rsidRDefault="0032318D" w:rsidP="0032318D">
            <w:pPr>
              <w:pStyle w:val="BoxListBullet"/>
              <w:numPr>
                <w:ilvl w:val="0"/>
                <w:numId w:val="1"/>
              </w:numPr>
              <w:rPr>
                <w:b/>
                <w:sz w:val="24"/>
                <w:u w:val="dotted"/>
              </w:rPr>
            </w:pPr>
            <w:r w:rsidRPr="00326511">
              <w:t xml:space="preserve">complete (subject to caveats) for the current reporting period </w:t>
            </w:r>
            <w:r w:rsidRPr="00326511">
              <w:rPr>
                <w:rFonts w:eastAsiaTheme="minorHAnsi"/>
              </w:rPr>
              <w:t xml:space="preserve">for </w:t>
            </w:r>
            <w:r w:rsidRPr="00326511">
              <w:t xml:space="preserve">special needs groups. All required 2012 data are available for all jurisdictions </w:t>
            </w:r>
            <w:r w:rsidRPr="00326511">
              <w:rPr>
                <w:rFonts w:eastAsiaTheme="minorHAnsi"/>
              </w:rPr>
              <w:t xml:space="preserve">for </w:t>
            </w:r>
            <w:r w:rsidRPr="00326511">
              <w:t>special needs groups but incomplete for the current reporting period for children who are disadvantaged. All required data were not available for Queensland for children who are disadvantaged.</w:t>
            </w:r>
          </w:p>
          <w:p w:rsidR="00573705" w:rsidRPr="00326511" w:rsidRDefault="0032318D" w:rsidP="0032318D">
            <w:pPr>
              <w:pStyle w:val="Box"/>
            </w:pPr>
            <w:r w:rsidRPr="00326511">
              <w:rPr>
                <w:rFonts w:cs="Arial"/>
                <w:szCs w:val="26"/>
              </w:rPr>
              <w:t>Data quality information for this indicator is at www.pc.gov.au/gsp/reports/rogs/2014.</w:t>
            </w:r>
          </w:p>
        </w:tc>
      </w:tr>
      <w:tr w:rsidR="00573705" w:rsidRPr="00326511" w:rsidTr="00BD0D9E">
        <w:trPr>
          <w:cantSplit/>
        </w:trPr>
        <w:tc>
          <w:tcPr>
            <w:tcW w:w="8771" w:type="dxa"/>
            <w:tcBorders>
              <w:top w:val="nil"/>
              <w:left w:val="single" w:sz="6" w:space="0" w:color="auto"/>
              <w:bottom w:val="single" w:sz="6" w:space="0" w:color="auto"/>
              <w:right w:val="single" w:sz="6" w:space="0" w:color="auto"/>
            </w:tcBorders>
          </w:tcPr>
          <w:p w:rsidR="00573705" w:rsidRPr="00326511" w:rsidRDefault="00573705" w:rsidP="00573705">
            <w:pPr>
              <w:keepNext/>
              <w:spacing w:line="120" w:lineRule="exact"/>
              <w:jc w:val="both"/>
              <w:rPr>
                <w:rFonts w:ascii="Arial" w:hAnsi="Arial"/>
                <w:sz w:val="22"/>
                <w:szCs w:val="20"/>
              </w:rPr>
            </w:pPr>
          </w:p>
        </w:tc>
      </w:tr>
      <w:tr w:rsidR="00573705" w:rsidRPr="00326511" w:rsidTr="00BD0D9E">
        <w:tc>
          <w:tcPr>
            <w:tcW w:w="8771" w:type="dxa"/>
            <w:tcBorders>
              <w:top w:val="nil"/>
              <w:left w:val="nil"/>
              <w:bottom w:val="nil"/>
              <w:right w:val="nil"/>
            </w:tcBorders>
          </w:tcPr>
          <w:p w:rsidR="00573705" w:rsidRPr="00326511" w:rsidRDefault="00573705" w:rsidP="00573705">
            <w:pPr>
              <w:spacing w:before="60" w:after="60" w:line="80" w:lineRule="exact"/>
              <w:jc w:val="both"/>
              <w:rPr>
                <w:rFonts w:ascii="Arial" w:hAnsi="Arial"/>
                <w:b/>
                <w:color w:val="FF00FF"/>
                <w:sz w:val="14"/>
                <w:szCs w:val="20"/>
              </w:rPr>
            </w:pPr>
          </w:p>
        </w:tc>
      </w:tr>
    </w:tbl>
    <w:p w:rsidR="0032318D" w:rsidRPr="00326511" w:rsidRDefault="0032318D" w:rsidP="0032318D">
      <w:pPr>
        <w:keepNext/>
        <w:spacing w:before="480" w:line="320" w:lineRule="exact"/>
        <w:outlineLvl w:val="4"/>
        <w:rPr>
          <w:i/>
          <w:szCs w:val="20"/>
        </w:rPr>
      </w:pPr>
      <w:r w:rsidRPr="00326511">
        <w:rPr>
          <w:i/>
          <w:szCs w:val="20"/>
        </w:rPr>
        <w:lastRenderedPageBreak/>
        <w:t>Proportion of children aged 3–5 years enrolled in a preschool program who are from targeted special needs groups</w:t>
      </w:r>
    </w:p>
    <w:p w:rsidR="0032318D" w:rsidRPr="00326511" w:rsidRDefault="0032318D" w:rsidP="0032318D">
      <w:pPr>
        <w:spacing w:before="240" w:line="320" w:lineRule="atLeast"/>
        <w:jc w:val="both"/>
        <w:rPr>
          <w:szCs w:val="20"/>
        </w:rPr>
      </w:pPr>
      <w:r w:rsidRPr="00326511">
        <w:rPr>
          <w:szCs w:val="20"/>
        </w:rPr>
        <w:t xml:space="preserve">Data for participation by special needs groups in preschool are provided by State and Territory governments for children from NESB and children with disability. Data for Indigenous children and children from regional and remote areas are drawn from the National ECEC Collection 2012. Box 3.6 in </w:t>
      </w:r>
      <w:r w:rsidR="00054601" w:rsidRPr="00326511">
        <w:rPr>
          <w:szCs w:val="20"/>
        </w:rPr>
        <w:t xml:space="preserve">the </w:t>
      </w:r>
      <w:r w:rsidRPr="00326511">
        <w:rPr>
          <w:szCs w:val="20"/>
        </w:rPr>
        <w:t>2014 Report contains additional information on the collection.</w:t>
      </w:r>
    </w:p>
    <w:p w:rsidR="0032318D" w:rsidRPr="00326511" w:rsidRDefault="0032318D" w:rsidP="0032318D">
      <w:pPr>
        <w:pStyle w:val="ListBullet"/>
        <w:shd w:val="clear" w:color="auto" w:fill="FFFFFF" w:themeFill="background1"/>
      </w:pPr>
      <w:r w:rsidRPr="00326511">
        <w:t>Data on the representation of special needs groups for children in a preschool program are provided in table 3.2. Nationally, the representation of Indigenous children aged 3–5 years in a preschool program (</w:t>
      </w:r>
      <w:r w:rsidRPr="00326511">
        <w:rPr>
          <w:shd w:val="clear" w:color="auto" w:fill="FFFFFF" w:themeFill="background1"/>
        </w:rPr>
        <w:t>4.4</w:t>
      </w:r>
      <w:r w:rsidRPr="00326511">
        <w:t xml:space="preserve"> per cent) was lower</w:t>
      </w:r>
      <w:r w:rsidRPr="00326511">
        <w:rPr>
          <w:color w:val="FF0000"/>
        </w:rPr>
        <w:t xml:space="preserve"> </w:t>
      </w:r>
      <w:r w:rsidRPr="00326511">
        <w:t>than their representation in the community (4.8 per cent) though this varies across jurisdictions.</w:t>
      </w:r>
    </w:p>
    <w:p w:rsidR="0032318D" w:rsidRPr="00326511" w:rsidRDefault="0032318D" w:rsidP="0032318D">
      <w:pPr>
        <w:pStyle w:val="BodyText"/>
      </w:pPr>
      <w:r w:rsidRPr="00326511">
        <w:t>Data on the representation of special needs groups in a preschool program in the year before full time schooling are presented in table 3A.14.</w:t>
      </w:r>
    </w:p>
    <w:p w:rsidR="0032318D" w:rsidRPr="00326511" w:rsidRDefault="0032318D" w:rsidP="0032318D">
      <w:pPr>
        <w:pStyle w:val="TableTitle"/>
        <w:rPr>
          <w:rStyle w:val="BoxChar"/>
        </w:rPr>
      </w:pPr>
      <w:r w:rsidRPr="00326511">
        <w:rPr>
          <w:b w:val="0"/>
        </w:rPr>
        <w:lastRenderedPageBreak/>
        <w:t>Table 3.2</w:t>
      </w:r>
      <w:r w:rsidRPr="00326511">
        <w:tab/>
        <w:t>Proportion of children (aged 3–5 years) enrolled in a preschool program from special needs groups, 2012 (per cent)</w:t>
      </w:r>
      <w:r w:rsidRPr="00326511">
        <w:rPr>
          <w:rStyle w:val="NoteLabel"/>
          <w:b/>
        </w:rPr>
        <w:t>a, b, c, d</w:t>
      </w:r>
    </w:p>
    <w:tbl>
      <w:tblPr>
        <w:tblW w:w="0" w:type="auto"/>
        <w:tblBorders>
          <w:left w:val="single" w:sz="4" w:space="0" w:color="auto"/>
        </w:tblBorders>
        <w:tblLayout w:type="fixed"/>
        <w:tblCellMar>
          <w:left w:w="0" w:type="dxa"/>
          <w:right w:w="0" w:type="dxa"/>
        </w:tblCellMar>
        <w:tblLook w:val="0000" w:firstRow="0" w:lastRow="0" w:firstColumn="0" w:lastColumn="0" w:noHBand="0" w:noVBand="0"/>
      </w:tblPr>
      <w:tblGrid>
        <w:gridCol w:w="2696"/>
        <w:gridCol w:w="677"/>
        <w:gridCol w:w="677"/>
        <w:gridCol w:w="677"/>
        <w:gridCol w:w="677"/>
        <w:gridCol w:w="677"/>
        <w:gridCol w:w="677"/>
        <w:gridCol w:w="677"/>
        <w:gridCol w:w="677"/>
        <w:gridCol w:w="677"/>
      </w:tblGrid>
      <w:tr w:rsidR="0032318D" w:rsidRPr="00326511" w:rsidTr="00B5495E">
        <w:tc>
          <w:tcPr>
            <w:tcW w:w="2696" w:type="dxa"/>
            <w:tcBorders>
              <w:top w:val="single" w:sz="4" w:space="0" w:color="auto"/>
              <w:left w:val="nil"/>
              <w:bottom w:val="single" w:sz="4" w:space="0" w:color="auto"/>
            </w:tcBorders>
          </w:tcPr>
          <w:p w:rsidR="0032318D" w:rsidRPr="00326511" w:rsidRDefault="0032318D" w:rsidP="00B35588">
            <w:pPr>
              <w:pStyle w:val="TableColumnHeading"/>
              <w:jc w:val="left"/>
            </w:pPr>
          </w:p>
        </w:tc>
        <w:tc>
          <w:tcPr>
            <w:tcW w:w="677" w:type="dxa"/>
            <w:tcBorders>
              <w:top w:val="single" w:sz="4" w:space="0" w:color="auto"/>
              <w:bottom w:val="single" w:sz="4" w:space="0" w:color="auto"/>
            </w:tcBorders>
          </w:tcPr>
          <w:p w:rsidR="0032318D" w:rsidRPr="00326511" w:rsidRDefault="0032318D" w:rsidP="00B35588">
            <w:pPr>
              <w:pStyle w:val="TableColumnHeading"/>
              <w:ind w:right="0"/>
            </w:pPr>
            <w:r w:rsidRPr="00326511">
              <w:t>NSW</w:t>
            </w:r>
            <w:r w:rsidRPr="00326511">
              <w:rPr>
                <w:rStyle w:val="NoteLabel"/>
                <w:i w:val="0"/>
              </w:rPr>
              <w:t>e</w:t>
            </w:r>
          </w:p>
        </w:tc>
        <w:tc>
          <w:tcPr>
            <w:tcW w:w="677" w:type="dxa"/>
            <w:tcBorders>
              <w:top w:val="single" w:sz="4" w:space="0" w:color="auto"/>
              <w:bottom w:val="single" w:sz="4" w:space="0" w:color="auto"/>
            </w:tcBorders>
          </w:tcPr>
          <w:p w:rsidR="0032318D" w:rsidRPr="00326511" w:rsidRDefault="0032318D" w:rsidP="00B35588">
            <w:pPr>
              <w:pStyle w:val="TableColumnHeading"/>
              <w:ind w:right="0"/>
            </w:pPr>
            <w:r w:rsidRPr="00326511">
              <w:t>Vic</w:t>
            </w:r>
            <w:r w:rsidRPr="00326511">
              <w:rPr>
                <w:rStyle w:val="NoteLabel"/>
                <w:i w:val="0"/>
              </w:rPr>
              <w:t>f</w:t>
            </w:r>
          </w:p>
        </w:tc>
        <w:tc>
          <w:tcPr>
            <w:tcW w:w="677" w:type="dxa"/>
            <w:tcBorders>
              <w:top w:val="single" w:sz="4" w:space="0" w:color="auto"/>
              <w:bottom w:val="single" w:sz="4" w:space="0" w:color="auto"/>
            </w:tcBorders>
          </w:tcPr>
          <w:p w:rsidR="0032318D" w:rsidRPr="00326511" w:rsidRDefault="0032318D" w:rsidP="00B35588">
            <w:pPr>
              <w:pStyle w:val="TableColumnHeading"/>
              <w:ind w:right="0"/>
            </w:pPr>
            <w:r w:rsidRPr="00326511">
              <w:t>Qld</w:t>
            </w:r>
            <w:r w:rsidRPr="00326511">
              <w:rPr>
                <w:rStyle w:val="NoteLabel"/>
                <w:i w:val="0"/>
              </w:rPr>
              <w:t>g</w:t>
            </w:r>
          </w:p>
        </w:tc>
        <w:tc>
          <w:tcPr>
            <w:tcW w:w="677" w:type="dxa"/>
            <w:tcBorders>
              <w:top w:val="single" w:sz="4" w:space="0" w:color="auto"/>
              <w:bottom w:val="single" w:sz="4" w:space="0" w:color="auto"/>
            </w:tcBorders>
          </w:tcPr>
          <w:p w:rsidR="0032318D" w:rsidRPr="00326511" w:rsidRDefault="0032318D" w:rsidP="00B35588">
            <w:pPr>
              <w:pStyle w:val="TableColumnHeading"/>
            </w:pPr>
            <w:r w:rsidRPr="00326511">
              <w:t>WA</w:t>
            </w:r>
          </w:p>
        </w:tc>
        <w:tc>
          <w:tcPr>
            <w:tcW w:w="677" w:type="dxa"/>
            <w:tcBorders>
              <w:top w:val="single" w:sz="4" w:space="0" w:color="auto"/>
              <w:bottom w:val="single" w:sz="4" w:space="0" w:color="auto"/>
            </w:tcBorders>
          </w:tcPr>
          <w:p w:rsidR="0032318D" w:rsidRPr="00326511" w:rsidRDefault="0032318D" w:rsidP="00B35588">
            <w:pPr>
              <w:pStyle w:val="TableColumnHeading"/>
            </w:pPr>
            <w:r w:rsidRPr="00326511">
              <w:t>SA</w:t>
            </w:r>
          </w:p>
        </w:tc>
        <w:tc>
          <w:tcPr>
            <w:tcW w:w="677" w:type="dxa"/>
            <w:tcBorders>
              <w:top w:val="single" w:sz="4" w:space="0" w:color="auto"/>
              <w:bottom w:val="single" w:sz="4" w:space="0" w:color="auto"/>
            </w:tcBorders>
          </w:tcPr>
          <w:p w:rsidR="0032318D" w:rsidRPr="00326511" w:rsidRDefault="0032318D" w:rsidP="00B35588">
            <w:pPr>
              <w:pStyle w:val="TableColumnHeading"/>
            </w:pPr>
            <w:r w:rsidRPr="00326511">
              <w:t>Tas</w:t>
            </w:r>
          </w:p>
        </w:tc>
        <w:tc>
          <w:tcPr>
            <w:tcW w:w="677" w:type="dxa"/>
            <w:tcBorders>
              <w:top w:val="single" w:sz="4" w:space="0" w:color="auto"/>
              <w:bottom w:val="single" w:sz="4" w:space="0" w:color="auto"/>
            </w:tcBorders>
          </w:tcPr>
          <w:p w:rsidR="0032318D" w:rsidRPr="00326511" w:rsidRDefault="0032318D" w:rsidP="00B35588">
            <w:pPr>
              <w:pStyle w:val="TableColumnHeading"/>
            </w:pPr>
            <w:r w:rsidRPr="00326511">
              <w:t>ACT</w:t>
            </w:r>
          </w:p>
        </w:tc>
        <w:tc>
          <w:tcPr>
            <w:tcW w:w="677" w:type="dxa"/>
            <w:tcBorders>
              <w:top w:val="single" w:sz="4" w:space="0" w:color="auto"/>
              <w:bottom w:val="single" w:sz="4" w:space="0" w:color="auto"/>
            </w:tcBorders>
          </w:tcPr>
          <w:p w:rsidR="0032318D" w:rsidRPr="00326511" w:rsidRDefault="0032318D" w:rsidP="00B35588">
            <w:pPr>
              <w:pStyle w:val="TableColumnHeading"/>
              <w:ind w:right="0"/>
            </w:pPr>
            <w:r w:rsidRPr="00326511">
              <w:t>NT</w:t>
            </w:r>
            <w:r w:rsidRPr="00326511">
              <w:rPr>
                <w:rStyle w:val="NoteLabel"/>
                <w:i w:val="0"/>
              </w:rPr>
              <w:t>h</w:t>
            </w:r>
          </w:p>
        </w:tc>
        <w:tc>
          <w:tcPr>
            <w:tcW w:w="677" w:type="dxa"/>
            <w:tcBorders>
              <w:top w:val="single" w:sz="4" w:space="0" w:color="auto"/>
              <w:bottom w:val="single" w:sz="4" w:space="0" w:color="auto"/>
              <w:right w:val="nil"/>
            </w:tcBorders>
          </w:tcPr>
          <w:p w:rsidR="0032318D" w:rsidRPr="00326511" w:rsidRDefault="0032318D" w:rsidP="00B35588">
            <w:pPr>
              <w:pStyle w:val="TableColumnHeading"/>
              <w:ind w:right="28"/>
            </w:pPr>
            <w:r w:rsidRPr="00326511">
              <w:t>Aust</w:t>
            </w:r>
            <w:r w:rsidRPr="00326511">
              <w:rPr>
                <w:rStyle w:val="NoteLabel"/>
                <w:i w:val="0"/>
              </w:rPr>
              <w:t>i</w:t>
            </w:r>
          </w:p>
        </w:tc>
      </w:tr>
      <w:tr w:rsidR="0032318D" w:rsidRPr="00326511" w:rsidTr="00B5495E">
        <w:trPr>
          <w:cantSplit/>
        </w:trPr>
        <w:tc>
          <w:tcPr>
            <w:tcW w:w="8789" w:type="dxa"/>
            <w:gridSpan w:val="10"/>
            <w:tcBorders>
              <w:top w:val="single" w:sz="4" w:space="0" w:color="auto"/>
              <w:left w:val="nil"/>
              <w:right w:val="nil"/>
            </w:tcBorders>
            <w:shd w:val="clear" w:color="auto" w:fill="auto"/>
          </w:tcPr>
          <w:p w:rsidR="0032318D" w:rsidRPr="00326511" w:rsidRDefault="0032318D" w:rsidP="00B35588">
            <w:pPr>
              <w:pStyle w:val="TableBodyText"/>
              <w:jc w:val="left"/>
            </w:pPr>
            <w:r w:rsidRPr="00326511">
              <w:t>Children from NESB</w:t>
            </w:r>
          </w:p>
        </w:tc>
      </w:tr>
      <w:tr w:rsidR="006414D4" w:rsidRPr="00326511" w:rsidTr="00B5495E">
        <w:trPr>
          <w:trHeight w:val="270"/>
        </w:trPr>
        <w:tc>
          <w:tcPr>
            <w:tcW w:w="2696" w:type="dxa"/>
            <w:tcBorders>
              <w:left w:val="nil"/>
            </w:tcBorders>
            <w:shd w:val="clear" w:color="auto" w:fill="auto"/>
          </w:tcPr>
          <w:p w:rsidR="0032318D" w:rsidRPr="00326511" w:rsidRDefault="0032318D" w:rsidP="00B35588">
            <w:pPr>
              <w:pStyle w:val="TableBodyText"/>
              <w:ind w:left="0" w:firstLine="142"/>
              <w:jc w:val="left"/>
            </w:pPr>
            <w:r w:rsidRPr="00326511">
              <w:t>In a preschool program</w:t>
            </w:r>
            <w:r w:rsidRPr="00326511">
              <w:rPr>
                <w:rStyle w:val="NoteLabel"/>
              </w:rPr>
              <w:t>j</w:t>
            </w:r>
          </w:p>
        </w:tc>
        <w:tc>
          <w:tcPr>
            <w:tcW w:w="677" w:type="dxa"/>
            <w:shd w:val="clear" w:color="auto" w:fill="auto"/>
            <w:vAlign w:val="center"/>
          </w:tcPr>
          <w:p w:rsidR="0032318D" w:rsidRPr="00326511" w:rsidRDefault="0032318D" w:rsidP="00B35588">
            <w:pPr>
              <w:pStyle w:val="TableBodyText"/>
            </w:pPr>
            <w:r w:rsidRPr="00326511">
              <w:t>12.2</w:t>
            </w:r>
          </w:p>
        </w:tc>
        <w:tc>
          <w:tcPr>
            <w:tcW w:w="677" w:type="dxa"/>
            <w:shd w:val="clear" w:color="auto" w:fill="auto"/>
            <w:vAlign w:val="center"/>
          </w:tcPr>
          <w:p w:rsidR="0032318D" w:rsidRPr="00326511" w:rsidRDefault="0032318D" w:rsidP="00B35588">
            <w:pPr>
              <w:pStyle w:val="TableBodyText"/>
            </w:pPr>
            <w:r w:rsidRPr="00326511">
              <w:t>14.1</w:t>
            </w:r>
          </w:p>
        </w:tc>
        <w:tc>
          <w:tcPr>
            <w:tcW w:w="677" w:type="dxa"/>
            <w:shd w:val="clear" w:color="auto" w:fill="auto"/>
            <w:vAlign w:val="center"/>
          </w:tcPr>
          <w:p w:rsidR="0032318D" w:rsidRPr="00326511" w:rsidRDefault="0032318D" w:rsidP="00B35588">
            <w:pPr>
              <w:pStyle w:val="TableBodyText"/>
            </w:pPr>
            <w:r w:rsidRPr="00326511">
              <w:t>8.2</w:t>
            </w:r>
          </w:p>
        </w:tc>
        <w:tc>
          <w:tcPr>
            <w:tcW w:w="677" w:type="dxa"/>
            <w:shd w:val="clear" w:color="auto" w:fill="auto"/>
            <w:vAlign w:val="center"/>
          </w:tcPr>
          <w:p w:rsidR="0032318D" w:rsidRPr="00326511" w:rsidRDefault="0032318D" w:rsidP="00B35588">
            <w:pPr>
              <w:pStyle w:val="TableBodyText"/>
            </w:pPr>
            <w:r w:rsidRPr="00326511">
              <w:t>na</w:t>
            </w:r>
          </w:p>
        </w:tc>
        <w:tc>
          <w:tcPr>
            <w:tcW w:w="677" w:type="dxa"/>
            <w:shd w:val="clear" w:color="auto" w:fill="auto"/>
            <w:vAlign w:val="center"/>
          </w:tcPr>
          <w:p w:rsidR="0032318D" w:rsidRPr="00326511" w:rsidRDefault="0032318D" w:rsidP="00B35588">
            <w:pPr>
              <w:pStyle w:val="TableBodyText"/>
            </w:pPr>
            <w:r w:rsidRPr="00326511">
              <w:t>12.4</w:t>
            </w:r>
          </w:p>
        </w:tc>
        <w:tc>
          <w:tcPr>
            <w:tcW w:w="677" w:type="dxa"/>
            <w:shd w:val="clear" w:color="auto" w:fill="auto"/>
            <w:vAlign w:val="center"/>
          </w:tcPr>
          <w:p w:rsidR="0032318D" w:rsidRPr="00326511" w:rsidRDefault="0032318D" w:rsidP="00B35588">
            <w:pPr>
              <w:pStyle w:val="TableBodyText"/>
            </w:pPr>
            <w:r w:rsidRPr="00326511">
              <w:t>2.8</w:t>
            </w:r>
          </w:p>
        </w:tc>
        <w:tc>
          <w:tcPr>
            <w:tcW w:w="677" w:type="dxa"/>
            <w:shd w:val="clear" w:color="auto" w:fill="auto"/>
            <w:vAlign w:val="center"/>
          </w:tcPr>
          <w:p w:rsidR="0032318D" w:rsidRPr="00326511" w:rsidRDefault="0032318D" w:rsidP="00B35588">
            <w:pPr>
              <w:pStyle w:val="TableBodyText"/>
            </w:pPr>
            <w:r w:rsidRPr="00326511">
              <w:t>22.6</w:t>
            </w:r>
          </w:p>
        </w:tc>
        <w:tc>
          <w:tcPr>
            <w:tcW w:w="677" w:type="dxa"/>
            <w:shd w:val="clear" w:color="auto" w:fill="auto"/>
            <w:vAlign w:val="center"/>
          </w:tcPr>
          <w:p w:rsidR="0032318D" w:rsidRPr="00326511" w:rsidRDefault="0032318D" w:rsidP="00B35588">
            <w:pPr>
              <w:pStyle w:val="TableBodyText"/>
            </w:pPr>
            <w:r w:rsidRPr="00326511">
              <w:t>na</w:t>
            </w:r>
          </w:p>
        </w:tc>
        <w:tc>
          <w:tcPr>
            <w:tcW w:w="677" w:type="dxa"/>
            <w:tcBorders>
              <w:right w:val="nil"/>
            </w:tcBorders>
            <w:shd w:val="clear" w:color="auto" w:fill="auto"/>
            <w:vAlign w:val="center"/>
          </w:tcPr>
          <w:p w:rsidR="0032318D" w:rsidRPr="00326511" w:rsidRDefault="0032318D" w:rsidP="00B35588">
            <w:pPr>
              <w:pStyle w:val="TableBodyText"/>
            </w:pPr>
            <w:r w:rsidRPr="00326511">
              <w:t>10.2</w:t>
            </w:r>
          </w:p>
        </w:tc>
      </w:tr>
      <w:tr w:rsidR="006414D4" w:rsidRPr="00326511" w:rsidTr="00B5495E">
        <w:trPr>
          <w:trHeight w:val="270"/>
        </w:trPr>
        <w:tc>
          <w:tcPr>
            <w:tcW w:w="2696" w:type="dxa"/>
            <w:tcBorders>
              <w:left w:val="nil"/>
            </w:tcBorders>
            <w:shd w:val="clear" w:color="auto" w:fill="auto"/>
          </w:tcPr>
          <w:p w:rsidR="0032318D" w:rsidRPr="00326511" w:rsidRDefault="0032318D" w:rsidP="00B35588">
            <w:pPr>
              <w:pStyle w:val="TableBodyText"/>
              <w:ind w:left="0" w:firstLine="142"/>
              <w:jc w:val="left"/>
            </w:pPr>
            <w:r w:rsidRPr="00326511">
              <w:t>In the community, 2011</w:t>
            </w:r>
          </w:p>
        </w:tc>
        <w:tc>
          <w:tcPr>
            <w:tcW w:w="677" w:type="dxa"/>
            <w:shd w:val="clear" w:color="auto" w:fill="auto"/>
            <w:vAlign w:val="center"/>
          </w:tcPr>
          <w:p w:rsidR="0032318D" w:rsidRPr="00326511" w:rsidRDefault="0032318D" w:rsidP="00B35588">
            <w:pPr>
              <w:pStyle w:val="TableBodyText"/>
            </w:pPr>
            <w:r w:rsidRPr="00326511">
              <w:t>23.7</w:t>
            </w:r>
          </w:p>
        </w:tc>
        <w:tc>
          <w:tcPr>
            <w:tcW w:w="677" w:type="dxa"/>
            <w:shd w:val="clear" w:color="auto" w:fill="auto"/>
            <w:vAlign w:val="center"/>
          </w:tcPr>
          <w:p w:rsidR="0032318D" w:rsidRPr="00326511" w:rsidRDefault="0032318D" w:rsidP="00B35588">
            <w:pPr>
              <w:pStyle w:val="TableBodyText"/>
            </w:pPr>
            <w:r w:rsidRPr="00326511">
              <w:t>23.4</w:t>
            </w:r>
          </w:p>
        </w:tc>
        <w:tc>
          <w:tcPr>
            <w:tcW w:w="677" w:type="dxa"/>
            <w:shd w:val="clear" w:color="auto" w:fill="auto"/>
            <w:vAlign w:val="center"/>
          </w:tcPr>
          <w:p w:rsidR="0032318D" w:rsidRPr="00326511" w:rsidRDefault="0032318D" w:rsidP="00B35588">
            <w:pPr>
              <w:pStyle w:val="TableBodyText"/>
            </w:pPr>
            <w:r w:rsidRPr="00326511">
              <w:t>13.2</w:t>
            </w:r>
          </w:p>
        </w:tc>
        <w:tc>
          <w:tcPr>
            <w:tcW w:w="677" w:type="dxa"/>
            <w:shd w:val="clear" w:color="auto" w:fill="auto"/>
            <w:vAlign w:val="center"/>
          </w:tcPr>
          <w:p w:rsidR="0032318D" w:rsidRPr="00326511" w:rsidRDefault="0032318D" w:rsidP="00B35588">
            <w:pPr>
              <w:pStyle w:val="TableBodyText"/>
            </w:pPr>
            <w:r w:rsidRPr="00326511">
              <w:t>17.7</w:t>
            </w:r>
          </w:p>
        </w:tc>
        <w:tc>
          <w:tcPr>
            <w:tcW w:w="677" w:type="dxa"/>
            <w:shd w:val="clear" w:color="auto" w:fill="auto"/>
            <w:vAlign w:val="center"/>
          </w:tcPr>
          <w:p w:rsidR="0032318D" w:rsidRPr="00326511" w:rsidRDefault="0032318D" w:rsidP="00B35588">
            <w:pPr>
              <w:pStyle w:val="TableBodyText"/>
            </w:pPr>
            <w:r w:rsidRPr="00326511">
              <w:t>15.4</w:t>
            </w:r>
          </w:p>
        </w:tc>
        <w:tc>
          <w:tcPr>
            <w:tcW w:w="677" w:type="dxa"/>
            <w:shd w:val="clear" w:color="auto" w:fill="auto"/>
            <w:vAlign w:val="center"/>
          </w:tcPr>
          <w:p w:rsidR="0032318D" w:rsidRPr="00326511" w:rsidRDefault="0032318D" w:rsidP="00B35588">
            <w:pPr>
              <w:pStyle w:val="TableBodyText"/>
            </w:pPr>
            <w:r w:rsidRPr="00326511">
              <w:t>7.4</w:t>
            </w:r>
          </w:p>
        </w:tc>
        <w:tc>
          <w:tcPr>
            <w:tcW w:w="677" w:type="dxa"/>
            <w:shd w:val="clear" w:color="auto" w:fill="auto"/>
            <w:vAlign w:val="center"/>
          </w:tcPr>
          <w:p w:rsidR="0032318D" w:rsidRPr="00326511" w:rsidRDefault="0032318D" w:rsidP="00B35588">
            <w:pPr>
              <w:pStyle w:val="TableBodyText"/>
            </w:pPr>
            <w:r w:rsidRPr="00326511">
              <w:t>19.6</w:t>
            </w:r>
          </w:p>
        </w:tc>
        <w:tc>
          <w:tcPr>
            <w:tcW w:w="677" w:type="dxa"/>
            <w:shd w:val="clear" w:color="auto" w:fill="auto"/>
            <w:vAlign w:val="center"/>
          </w:tcPr>
          <w:p w:rsidR="0032318D" w:rsidRPr="00326511" w:rsidRDefault="0032318D" w:rsidP="00B35588">
            <w:pPr>
              <w:pStyle w:val="TableBodyText"/>
            </w:pPr>
            <w:r w:rsidRPr="00326511">
              <w:t>39.3</w:t>
            </w:r>
          </w:p>
        </w:tc>
        <w:tc>
          <w:tcPr>
            <w:tcW w:w="677" w:type="dxa"/>
            <w:tcBorders>
              <w:right w:val="nil"/>
            </w:tcBorders>
            <w:shd w:val="clear" w:color="auto" w:fill="auto"/>
            <w:vAlign w:val="center"/>
          </w:tcPr>
          <w:p w:rsidR="0032318D" w:rsidRPr="00326511" w:rsidRDefault="0032318D" w:rsidP="00B35588">
            <w:pPr>
              <w:pStyle w:val="TableBodyText"/>
            </w:pPr>
            <w:r w:rsidRPr="00326511">
              <w:t>20.0</w:t>
            </w:r>
          </w:p>
        </w:tc>
      </w:tr>
      <w:tr w:rsidR="0032318D" w:rsidRPr="00326511" w:rsidTr="00B5495E">
        <w:trPr>
          <w:cantSplit/>
        </w:trPr>
        <w:tc>
          <w:tcPr>
            <w:tcW w:w="8789" w:type="dxa"/>
            <w:gridSpan w:val="10"/>
            <w:tcBorders>
              <w:left w:val="nil"/>
              <w:right w:val="nil"/>
            </w:tcBorders>
            <w:shd w:val="clear" w:color="auto" w:fill="auto"/>
          </w:tcPr>
          <w:p w:rsidR="0032318D" w:rsidRPr="00326511" w:rsidRDefault="0032318D" w:rsidP="00B35588">
            <w:pPr>
              <w:pStyle w:val="TableBodyText"/>
              <w:jc w:val="left"/>
            </w:pPr>
            <w:r w:rsidRPr="00326511">
              <w:t>Children with disability</w:t>
            </w:r>
          </w:p>
        </w:tc>
      </w:tr>
      <w:tr w:rsidR="006414D4" w:rsidRPr="00326511" w:rsidTr="00B5495E">
        <w:trPr>
          <w:cantSplit/>
          <w:trHeight w:val="90"/>
        </w:trPr>
        <w:tc>
          <w:tcPr>
            <w:tcW w:w="2696" w:type="dxa"/>
            <w:tcBorders>
              <w:left w:val="nil"/>
              <w:right w:val="nil"/>
            </w:tcBorders>
            <w:shd w:val="clear" w:color="auto" w:fill="auto"/>
          </w:tcPr>
          <w:p w:rsidR="006414D4" w:rsidRPr="00326511" w:rsidRDefault="006414D4" w:rsidP="006414D4">
            <w:pPr>
              <w:pStyle w:val="TableBodyText"/>
              <w:ind w:left="0" w:firstLine="142"/>
              <w:jc w:val="left"/>
            </w:pPr>
            <w:r w:rsidRPr="00326511">
              <w:t>In a preschool program</w:t>
            </w:r>
            <w:r w:rsidRPr="00326511">
              <w:rPr>
                <w:rStyle w:val="NoteLabel"/>
              </w:rPr>
              <w:t>j, k</w:t>
            </w:r>
          </w:p>
        </w:tc>
        <w:tc>
          <w:tcPr>
            <w:tcW w:w="677" w:type="dxa"/>
            <w:tcBorders>
              <w:left w:val="nil"/>
              <w:right w:val="nil"/>
            </w:tcBorders>
            <w:shd w:val="clear" w:color="auto" w:fill="auto"/>
          </w:tcPr>
          <w:p w:rsidR="006414D4" w:rsidRPr="00326511" w:rsidRDefault="006414D4" w:rsidP="006414D4">
            <w:pPr>
              <w:pStyle w:val="TableBodyText"/>
            </w:pPr>
            <w:r w:rsidRPr="00326511">
              <w:t>7.4</w:t>
            </w:r>
          </w:p>
        </w:tc>
        <w:tc>
          <w:tcPr>
            <w:tcW w:w="677" w:type="dxa"/>
            <w:tcBorders>
              <w:left w:val="nil"/>
              <w:right w:val="nil"/>
            </w:tcBorders>
            <w:shd w:val="clear" w:color="auto" w:fill="auto"/>
          </w:tcPr>
          <w:p w:rsidR="006414D4" w:rsidRPr="00326511" w:rsidRDefault="006414D4" w:rsidP="006414D4">
            <w:pPr>
              <w:pStyle w:val="TableBodyText"/>
            </w:pPr>
            <w:r w:rsidRPr="00326511">
              <w:t>3.9</w:t>
            </w:r>
          </w:p>
        </w:tc>
        <w:tc>
          <w:tcPr>
            <w:tcW w:w="677" w:type="dxa"/>
            <w:tcBorders>
              <w:left w:val="nil"/>
              <w:right w:val="nil"/>
            </w:tcBorders>
            <w:shd w:val="clear" w:color="auto" w:fill="auto"/>
          </w:tcPr>
          <w:p w:rsidR="006414D4" w:rsidRPr="00326511" w:rsidRDefault="006414D4" w:rsidP="006414D4">
            <w:pPr>
              <w:pStyle w:val="TableBodyText"/>
            </w:pPr>
            <w:r w:rsidRPr="00326511">
              <w:t>2.8</w:t>
            </w:r>
          </w:p>
        </w:tc>
        <w:tc>
          <w:tcPr>
            <w:tcW w:w="677" w:type="dxa"/>
            <w:tcBorders>
              <w:left w:val="nil"/>
              <w:right w:val="nil"/>
            </w:tcBorders>
            <w:shd w:val="clear" w:color="auto" w:fill="auto"/>
          </w:tcPr>
          <w:p w:rsidR="006414D4" w:rsidRPr="00326511" w:rsidRDefault="006414D4" w:rsidP="006414D4">
            <w:pPr>
              <w:pStyle w:val="TableBodyText"/>
            </w:pPr>
            <w:r w:rsidRPr="00326511">
              <w:t>3.1</w:t>
            </w:r>
          </w:p>
        </w:tc>
        <w:tc>
          <w:tcPr>
            <w:tcW w:w="677" w:type="dxa"/>
            <w:tcBorders>
              <w:left w:val="nil"/>
              <w:right w:val="nil"/>
            </w:tcBorders>
            <w:shd w:val="clear" w:color="auto" w:fill="auto"/>
          </w:tcPr>
          <w:p w:rsidR="006414D4" w:rsidRPr="00326511" w:rsidRDefault="006414D4" w:rsidP="006414D4">
            <w:pPr>
              <w:pStyle w:val="TableBodyText"/>
            </w:pPr>
            <w:r w:rsidRPr="00326511">
              <w:t>12.0</w:t>
            </w:r>
          </w:p>
        </w:tc>
        <w:tc>
          <w:tcPr>
            <w:tcW w:w="677" w:type="dxa"/>
            <w:tcBorders>
              <w:left w:val="nil"/>
              <w:right w:val="nil"/>
            </w:tcBorders>
            <w:shd w:val="clear" w:color="auto" w:fill="auto"/>
          </w:tcPr>
          <w:p w:rsidR="006414D4" w:rsidRPr="00326511" w:rsidRDefault="006414D4" w:rsidP="006414D4">
            <w:pPr>
              <w:pStyle w:val="TableBodyText"/>
            </w:pPr>
            <w:r w:rsidRPr="00326511">
              <w:t>1.0</w:t>
            </w:r>
          </w:p>
        </w:tc>
        <w:tc>
          <w:tcPr>
            <w:tcW w:w="677" w:type="dxa"/>
            <w:tcBorders>
              <w:left w:val="nil"/>
              <w:right w:val="nil"/>
            </w:tcBorders>
            <w:shd w:val="clear" w:color="auto" w:fill="auto"/>
          </w:tcPr>
          <w:p w:rsidR="006414D4" w:rsidRPr="00326511" w:rsidRDefault="006414D4" w:rsidP="006414D4">
            <w:pPr>
              <w:pStyle w:val="TableBodyText"/>
            </w:pPr>
            <w:r w:rsidRPr="00326511">
              <w:t>3.1</w:t>
            </w:r>
          </w:p>
        </w:tc>
        <w:tc>
          <w:tcPr>
            <w:tcW w:w="677" w:type="dxa"/>
            <w:tcBorders>
              <w:left w:val="nil"/>
              <w:right w:val="nil"/>
            </w:tcBorders>
            <w:shd w:val="clear" w:color="auto" w:fill="auto"/>
          </w:tcPr>
          <w:p w:rsidR="006414D4" w:rsidRPr="00326511" w:rsidRDefault="006414D4" w:rsidP="006414D4">
            <w:pPr>
              <w:pStyle w:val="TableBodyText"/>
            </w:pPr>
            <w:r w:rsidRPr="00326511">
              <w:t>4.2</w:t>
            </w:r>
          </w:p>
        </w:tc>
        <w:tc>
          <w:tcPr>
            <w:tcW w:w="677" w:type="dxa"/>
            <w:tcBorders>
              <w:left w:val="nil"/>
              <w:right w:val="nil"/>
            </w:tcBorders>
            <w:shd w:val="clear" w:color="auto" w:fill="auto"/>
          </w:tcPr>
          <w:p w:rsidR="006414D4" w:rsidRPr="00326511" w:rsidRDefault="006414D4" w:rsidP="006414D4">
            <w:pPr>
              <w:pStyle w:val="TableBodyText"/>
            </w:pPr>
            <w:r w:rsidRPr="00326511">
              <w:t>5.1</w:t>
            </w:r>
          </w:p>
        </w:tc>
      </w:tr>
      <w:tr w:rsidR="006414D4" w:rsidRPr="00326511" w:rsidTr="00B5495E">
        <w:trPr>
          <w:cantSplit/>
          <w:trHeight w:val="90"/>
        </w:trPr>
        <w:tc>
          <w:tcPr>
            <w:tcW w:w="2696" w:type="dxa"/>
            <w:tcBorders>
              <w:left w:val="nil"/>
              <w:right w:val="nil"/>
            </w:tcBorders>
            <w:shd w:val="clear" w:color="auto" w:fill="auto"/>
          </w:tcPr>
          <w:p w:rsidR="006414D4" w:rsidRPr="00326511" w:rsidRDefault="006414D4" w:rsidP="006414D4">
            <w:pPr>
              <w:pStyle w:val="TableBodyText"/>
              <w:ind w:left="0" w:firstLine="142"/>
              <w:jc w:val="left"/>
            </w:pPr>
            <w:r w:rsidRPr="00326511">
              <w:t>In the community, 2009</w:t>
            </w:r>
          </w:p>
        </w:tc>
        <w:tc>
          <w:tcPr>
            <w:tcW w:w="677" w:type="dxa"/>
            <w:tcBorders>
              <w:left w:val="nil"/>
              <w:right w:val="nil"/>
            </w:tcBorders>
            <w:shd w:val="clear" w:color="auto" w:fill="auto"/>
          </w:tcPr>
          <w:p w:rsidR="006414D4" w:rsidRPr="00326511" w:rsidRDefault="006414D4" w:rsidP="006414D4">
            <w:pPr>
              <w:pStyle w:val="TableBodyText"/>
            </w:pPr>
            <w:r w:rsidRPr="00326511">
              <w:t>7.3</w:t>
            </w:r>
          </w:p>
        </w:tc>
        <w:tc>
          <w:tcPr>
            <w:tcW w:w="677" w:type="dxa"/>
            <w:tcBorders>
              <w:left w:val="nil"/>
              <w:right w:val="nil"/>
            </w:tcBorders>
            <w:shd w:val="clear" w:color="auto" w:fill="auto"/>
          </w:tcPr>
          <w:p w:rsidR="006414D4" w:rsidRPr="00326511" w:rsidRDefault="006414D4" w:rsidP="006414D4">
            <w:pPr>
              <w:pStyle w:val="TableBodyText"/>
            </w:pPr>
            <w:r w:rsidRPr="00326511">
              <w:t>3.9</w:t>
            </w:r>
          </w:p>
        </w:tc>
        <w:tc>
          <w:tcPr>
            <w:tcW w:w="677" w:type="dxa"/>
            <w:tcBorders>
              <w:left w:val="nil"/>
              <w:right w:val="nil"/>
            </w:tcBorders>
            <w:shd w:val="clear" w:color="auto" w:fill="auto"/>
          </w:tcPr>
          <w:p w:rsidR="006414D4" w:rsidRPr="00326511" w:rsidRDefault="006414D4" w:rsidP="006414D4">
            <w:pPr>
              <w:pStyle w:val="TableBodyText"/>
            </w:pPr>
            <w:r w:rsidRPr="00326511">
              <w:t>7.3</w:t>
            </w:r>
          </w:p>
        </w:tc>
        <w:tc>
          <w:tcPr>
            <w:tcW w:w="677" w:type="dxa"/>
            <w:tcBorders>
              <w:left w:val="nil"/>
              <w:right w:val="nil"/>
            </w:tcBorders>
            <w:shd w:val="clear" w:color="auto" w:fill="auto"/>
          </w:tcPr>
          <w:p w:rsidR="006414D4" w:rsidRPr="00326511" w:rsidRDefault="006414D4" w:rsidP="006414D4">
            <w:pPr>
              <w:pStyle w:val="TableBodyText"/>
            </w:pPr>
            <w:r w:rsidRPr="00326511">
              <w:t>6.8</w:t>
            </w:r>
          </w:p>
        </w:tc>
        <w:tc>
          <w:tcPr>
            <w:tcW w:w="677" w:type="dxa"/>
            <w:tcBorders>
              <w:left w:val="nil"/>
              <w:right w:val="nil"/>
            </w:tcBorders>
            <w:shd w:val="clear" w:color="auto" w:fill="auto"/>
          </w:tcPr>
          <w:p w:rsidR="006414D4" w:rsidRPr="00326511" w:rsidRDefault="006414D4" w:rsidP="006414D4">
            <w:pPr>
              <w:pStyle w:val="TableBodyText"/>
            </w:pPr>
            <w:r w:rsidRPr="00326511">
              <w:t>5.5</w:t>
            </w:r>
          </w:p>
        </w:tc>
        <w:tc>
          <w:tcPr>
            <w:tcW w:w="677" w:type="dxa"/>
            <w:tcBorders>
              <w:left w:val="nil"/>
              <w:right w:val="nil"/>
            </w:tcBorders>
            <w:shd w:val="clear" w:color="auto" w:fill="auto"/>
          </w:tcPr>
          <w:p w:rsidR="006414D4" w:rsidRPr="00326511" w:rsidRDefault="006414D4" w:rsidP="006414D4">
            <w:pPr>
              <w:pStyle w:val="TableBodyText"/>
            </w:pPr>
            <w:r w:rsidRPr="00326511">
              <w:t>7.2</w:t>
            </w:r>
          </w:p>
        </w:tc>
        <w:tc>
          <w:tcPr>
            <w:tcW w:w="677" w:type="dxa"/>
            <w:tcBorders>
              <w:left w:val="nil"/>
              <w:right w:val="nil"/>
            </w:tcBorders>
            <w:shd w:val="clear" w:color="auto" w:fill="auto"/>
          </w:tcPr>
          <w:p w:rsidR="006414D4" w:rsidRPr="00326511" w:rsidRDefault="006414D4" w:rsidP="006414D4">
            <w:pPr>
              <w:pStyle w:val="TableBodyText"/>
            </w:pPr>
            <w:r w:rsidRPr="00326511">
              <w:t>7.3</w:t>
            </w:r>
          </w:p>
        </w:tc>
        <w:tc>
          <w:tcPr>
            <w:tcW w:w="677" w:type="dxa"/>
            <w:tcBorders>
              <w:left w:val="nil"/>
              <w:right w:val="nil"/>
            </w:tcBorders>
            <w:shd w:val="clear" w:color="auto" w:fill="auto"/>
          </w:tcPr>
          <w:p w:rsidR="006414D4" w:rsidRPr="00326511" w:rsidRDefault="006414D4" w:rsidP="006414D4">
            <w:pPr>
              <w:pStyle w:val="TableBodyText"/>
            </w:pPr>
            <w:r w:rsidRPr="00326511">
              <w:t>np</w:t>
            </w:r>
          </w:p>
        </w:tc>
        <w:tc>
          <w:tcPr>
            <w:tcW w:w="677" w:type="dxa"/>
            <w:tcBorders>
              <w:left w:val="nil"/>
              <w:right w:val="nil"/>
            </w:tcBorders>
            <w:shd w:val="clear" w:color="auto" w:fill="auto"/>
          </w:tcPr>
          <w:p w:rsidR="006414D4" w:rsidRPr="00326511" w:rsidRDefault="006414D4" w:rsidP="006414D4">
            <w:pPr>
              <w:pStyle w:val="TableBodyText"/>
            </w:pPr>
            <w:r w:rsidRPr="00326511">
              <w:t>6.3</w:t>
            </w:r>
          </w:p>
        </w:tc>
      </w:tr>
      <w:tr w:rsidR="0032318D" w:rsidRPr="00326511" w:rsidTr="00B5495E">
        <w:trPr>
          <w:cantSplit/>
        </w:trPr>
        <w:tc>
          <w:tcPr>
            <w:tcW w:w="8789" w:type="dxa"/>
            <w:gridSpan w:val="10"/>
            <w:tcBorders>
              <w:left w:val="nil"/>
              <w:right w:val="nil"/>
            </w:tcBorders>
            <w:shd w:val="clear" w:color="auto" w:fill="auto"/>
          </w:tcPr>
          <w:p w:rsidR="0032318D" w:rsidRPr="00326511" w:rsidRDefault="0032318D" w:rsidP="00B35588">
            <w:pPr>
              <w:pStyle w:val="TableBodyText"/>
              <w:jc w:val="left"/>
            </w:pPr>
            <w:r w:rsidRPr="00326511">
              <w:t>Indigenous children</w:t>
            </w:r>
          </w:p>
        </w:tc>
      </w:tr>
      <w:tr w:rsidR="006414D4" w:rsidRPr="00326511" w:rsidTr="00B5495E">
        <w:trPr>
          <w:trHeight w:val="270"/>
        </w:trPr>
        <w:tc>
          <w:tcPr>
            <w:tcW w:w="2696" w:type="dxa"/>
            <w:tcBorders>
              <w:left w:val="nil"/>
            </w:tcBorders>
          </w:tcPr>
          <w:p w:rsidR="0032318D" w:rsidRPr="00326511" w:rsidRDefault="0032318D" w:rsidP="00B35588">
            <w:pPr>
              <w:pStyle w:val="TableBodyText"/>
              <w:ind w:left="0" w:firstLine="142"/>
              <w:jc w:val="left"/>
            </w:pPr>
            <w:r w:rsidRPr="00326511">
              <w:t>In a preschool program</w:t>
            </w:r>
          </w:p>
        </w:tc>
        <w:tc>
          <w:tcPr>
            <w:tcW w:w="677" w:type="dxa"/>
            <w:vAlign w:val="center"/>
          </w:tcPr>
          <w:p w:rsidR="0032318D" w:rsidRPr="00326511" w:rsidRDefault="0032318D" w:rsidP="00B35588">
            <w:pPr>
              <w:pStyle w:val="TableBodyText"/>
            </w:pPr>
            <w:r w:rsidRPr="00326511">
              <w:t>4.5</w:t>
            </w:r>
          </w:p>
        </w:tc>
        <w:tc>
          <w:tcPr>
            <w:tcW w:w="677" w:type="dxa"/>
            <w:vAlign w:val="center"/>
          </w:tcPr>
          <w:p w:rsidR="0032318D" w:rsidRPr="00326511" w:rsidRDefault="0032318D" w:rsidP="00B35588">
            <w:pPr>
              <w:pStyle w:val="TableBodyText"/>
            </w:pPr>
            <w:r w:rsidRPr="00326511">
              <w:t>1.2</w:t>
            </w:r>
          </w:p>
        </w:tc>
        <w:tc>
          <w:tcPr>
            <w:tcW w:w="677" w:type="dxa"/>
            <w:vAlign w:val="center"/>
          </w:tcPr>
          <w:p w:rsidR="0032318D" w:rsidRPr="00326511" w:rsidRDefault="0032318D" w:rsidP="00B35588">
            <w:pPr>
              <w:pStyle w:val="TableBodyText"/>
            </w:pPr>
            <w:r w:rsidRPr="00326511">
              <w:t>4.4</w:t>
            </w:r>
          </w:p>
        </w:tc>
        <w:tc>
          <w:tcPr>
            <w:tcW w:w="677" w:type="dxa"/>
            <w:vAlign w:val="center"/>
          </w:tcPr>
          <w:p w:rsidR="0032318D" w:rsidRPr="00326511" w:rsidRDefault="0032318D" w:rsidP="00B35588">
            <w:pPr>
              <w:pStyle w:val="TableBodyText"/>
            </w:pPr>
            <w:r w:rsidRPr="00326511">
              <w:t>6.8</w:t>
            </w:r>
          </w:p>
        </w:tc>
        <w:tc>
          <w:tcPr>
            <w:tcW w:w="677" w:type="dxa"/>
            <w:vAlign w:val="center"/>
          </w:tcPr>
          <w:p w:rsidR="0032318D" w:rsidRPr="00326511" w:rsidRDefault="0032318D" w:rsidP="00B35588">
            <w:pPr>
              <w:pStyle w:val="TableBodyText"/>
            </w:pPr>
            <w:r w:rsidRPr="00326511">
              <w:t>6.1</w:t>
            </w:r>
          </w:p>
        </w:tc>
        <w:tc>
          <w:tcPr>
            <w:tcW w:w="677" w:type="dxa"/>
            <w:vAlign w:val="center"/>
          </w:tcPr>
          <w:p w:rsidR="0032318D" w:rsidRPr="00326511" w:rsidRDefault="0032318D" w:rsidP="00B35588">
            <w:pPr>
              <w:pStyle w:val="TableBodyText"/>
            </w:pPr>
            <w:r w:rsidRPr="00326511">
              <w:t>7.5</w:t>
            </w:r>
          </w:p>
        </w:tc>
        <w:tc>
          <w:tcPr>
            <w:tcW w:w="677" w:type="dxa"/>
            <w:vAlign w:val="center"/>
          </w:tcPr>
          <w:p w:rsidR="0032318D" w:rsidRPr="00326511" w:rsidRDefault="0032318D" w:rsidP="00B35588">
            <w:pPr>
              <w:pStyle w:val="TableBodyText"/>
            </w:pPr>
            <w:r w:rsidRPr="00326511">
              <w:t>3.1</w:t>
            </w:r>
          </w:p>
        </w:tc>
        <w:tc>
          <w:tcPr>
            <w:tcW w:w="677" w:type="dxa"/>
            <w:vAlign w:val="center"/>
          </w:tcPr>
          <w:p w:rsidR="0032318D" w:rsidRPr="00326511" w:rsidRDefault="0032318D" w:rsidP="00B35588">
            <w:pPr>
              <w:pStyle w:val="TableBodyText"/>
            </w:pPr>
            <w:r w:rsidRPr="00326511">
              <w:t>38.4</w:t>
            </w:r>
          </w:p>
        </w:tc>
        <w:tc>
          <w:tcPr>
            <w:tcW w:w="677" w:type="dxa"/>
            <w:tcBorders>
              <w:right w:val="nil"/>
            </w:tcBorders>
            <w:shd w:val="clear" w:color="auto" w:fill="auto"/>
            <w:vAlign w:val="center"/>
          </w:tcPr>
          <w:p w:rsidR="0032318D" w:rsidRPr="00326511" w:rsidRDefault="0032318D" w:rsidP="00B35588">
            <w:pPr>
              <w:pStyle w:val="TableBodyText"/>
            </w:pPr>
            <w:r w:rsidRPr="00326511">
              <w:t>4.4</w:t>
            </w:r>
          </w:p>
        </w:tc>
      </w:tr>
      <w:tr w:rsidR="006414D4" w:rsidRPr="00326511" w:rsidTr="00B5495E">
        <w:trPr>
          <w:trHeight w:val="270"/>
        </w:trPr>
        <w:tc>
          <w:tcPr>
            <w:tcW w:w="2696" w:type="dxa"/>
            <w:tcBorders>
              <w:left w:val="nil"/>
              <w:bottom w:val="nil"/>
            </w:tcBorders>
          </w:tcPr>
          <w:p w:rsidR="0032318D" w:rsidRPr="00326511" w:rsidRDefault="0032318D" w:rsidP="00B35588">
            <w:pPr>
              <w:pStyle w:val="TableBodyText"/>
              <w:ind w:left="0" w:firstLine="142"/>
              <w:jc w:val="left"/>
            </w:pPr>
            <w:r w:rsidRPr="00326511">
              <w:t xml:space="preserve">In the community, </w:t>
            </w:r>
            <w:r w:rsidRPr="00326511">
              <w:rPr>
                <w:shd w:val="clear" w:color="auto" w:fill="FFFFFF" w:themeFill="background1"/>
              </w:rPr>
              <w:t>2012</w:t>
            </w:r>
          </w:p>
        </w:tc>
        <w:tc>
          <w:tcPr>
            <w:tcW w:w="677" w:type="dxa"/>
            <w:tcBorders>
              <w:bottom w:val="nil"/>
            </w:tcBorders>
            <w:vAlign w:val="center"/>
          </w:tcPr>
          <w:p w:rsidR="0032318D" w:rsidRPr="00326511" w:rsidRDefault="0032318D" w:rsidP="00B35588">
            <w:pPr>
              <w:pStyle w:val="TableBodyText"/>
            </w:pPr>
            <w:r w:rsidRPr="00326511">
              <w:t>4.6</w:t>
            </w:r>
          </w:p>
        </w:tc>
        <w:tc>
          <w:tcPr>
            <w:tcW w:w="677" w:type="dxa"/>
            <w:tcBorders>
              <w:bottom w:val="nil"/>
            </w:tcBorders>
            <w:vAlign w:val="center"/>
          </w:tcPr>
          <w:p w:rsidR="0032318D" w:rsidRPr="00326511" w:rsidRDefault="0032318D" w:rsidP="00B35588">
            <w:pPr>
              <w:pStyle w:val="TableBodyText"/>
            </w:pPr>
            <w:r w:rsidRPr="00326511">
              <w:t>1.2</w:t>
            </w:r>
          </w:p>
        </w:tc>
        <w:tc>
          <w:tcPr>
            <w:tcW w:w="677" w:type="dxa"/>
            <w:tcBorders>
              <w:bottom w:val="nil"/>
            </w:tcBorders>
            <w:vAlign w:val="center"/>
          </w:tcPr>
          <w:p w:rsidR="0032318D" w:rsidRPr="00326511" w:rsidRDefault="0032318D" w:rsidP="00B35588">
            <w:pPr>
              <w:pStyle w:val="TableBodyText"/>
            </w:pPr>
            <w:r w:rsidRPr="00326511">
              <w:t>6.7</w:t>
            </w:r>
          </w:p>
        </w:tc>
        <w:tc>
          <w:tcPr>
            <w:tcW w:w="677" w:type="dxa"/>
            <w:tcBorders>
              <w:bottom w:val="nil"/>
            </w:tcBorders>
            <w:vAlign w:val="center"/>
          </w:tcPr>
          <w:p w:rsidR="0032318D" w:rsidRPr="00326511" w:rsidRDefault="0032318D" w:rsidP="00B35588">
            <w:pPr>
              <w:pStyle w:val="TableBodyText"/>
            </w:pPr>
            <w:r w:rsidRPr="00326511">
              <w:t>5.7</w:t>
            </w:r>
          </w:p>
        </w:tc>
        <w:tc>
          <w:tcPr>
            <w:tcW w:w="677" w:type="dxa"/>
            <w:tcBorders>
              <w:bottom w:val="nil"/>
            </w:tcBorders>
            <w:vAlign w:val="center"/>
          </w:tcPr>
          <w:p w:rsidR="0032318D" w:rsidRPr="00326511" w:rsidRDefault="0032318D" w:rsidP="00B35588">
            <w:pPr>
              <w:pStyle w:val="TableBodyText"/>
            </w:pPr>
            <w:r w:rsidRPr="00326511">
              <w:t>3.6</w:t>
            </w:r>
          </w:p>
        </w:tc>
        <w:tc>
          <w:tcPr>
            <w:tcW w:w="677" w:type="dxa"/>
            <w:tcBorders>
              <w:bottom w:val="nil"/>
            </w:tcBorders>
            <w:vAlign w:val="center"/>
          </w:tcPr>
          <w:p w:rsidR="0032318D" w:rsidRPr="00326511" w:rsidRDefault="0032318D" w:rsidP="00B35588">
            <w:pPr>
              <w:pStyle w:val="TableBodyText"/>
            </w:pPr>
            <w:r w:rsidRPr="00326511">
              <w:t>7.0</w:t>
            </w:r>
          </w:p>
        </w:tc>
        <w:tc>
          <w:tcPr>
            <w:tcW w:w="677" w:type="dxa"/>
            <w:tcBorders>
              <w:bottom w:val="nil"/>
            </w:tcBorders>
            <w:vAlign w:val="center"/>
          </w:tcPr>
          <w:p w:rsidR="0032318D" w:rsidRPr="00326511" w:rsidRDefault="0032318D" w:rsidP="00B35588">
            <w:pPr>
              <w:pStyle w:val="TableBodyText"/>
            </w:pPr>
            <w:r w:rsidRPr="00326511">
              <w:t>2.5</w:t>
            </w:r>
          </w:p>
        </w:tc>
        <w:tc>
          <w:tcPr>
            <w:tcW w:w="677" w:type="dxa"/>
            <w:tcBorders>
              <w:bottom w:val="nil"/>
            </w:tcBorders>
            <w:vAlign w:val="center"/>
          </w:tcPr>
          <w:p w:rsidR="0032318D" w:rsidRPr="00326511" w:rsidRDefault="0032318D" w:rsidP="00B35588">
            <w:pPr>
              <w:pStyle w:val="TableBodyText"/>
            </w:pPr>
            <w:r w:rsidRPr="00326511">
              <w:t>40.9</w:t>
            </w:r>
          </w:p>
        </w:tc>
        <w:tc>
          <w:tcPr>
            <w:tcW w:w="677" w:type="dxa"/>
            <w:tcBorders>
              <w:bottom w:val="nil"/>
              <w:right w:val="nil"/>
            </w:tcBorders>
            <w:shd w:val="clear" w:color="auto" w:fill="auto"/>
            <w:vAlign w:val="center"/>
          </w:tcPr>
          <w:p w:rsidR="0032318D" w:rsidRPr="00326511" w:rsidRDefault="0032318D" w:rsidP="00B35588">
            <w:pPr>
              <w:pStyle w:val="TableBodyText"/>
            </w:pPr>
            <w:r w:rsidRPr="00326511">
              <w:t>4.8</w:t>
            </w:r>
          </w:p>
        </w:tc>
      </w:tr>
      <w:tr w:rsidR="0032318D" w:rsidRPr="00326511" w:rsidTr="00B5495E">
        <w:tc>
          <w:tcPr>
            <w:tcW w:w="8789" w:type="dxa"/>
            <w:gridSpan w:val="10"/>
            <w:tcBorders>
              <w:left w:val="nil"/>
              <w:right w:val="nil"/>
            </w:tcBorders>
            <w:shd w:val="clear" w:color="auto" w:fill="auto"/>
          </w:tcPr>
          <w:p w:rsidR="0032318D" w:rsidRPr="00326511" w:rsidRDefault="0032318D" w:rsidP="00B35588">
            <w:pPr>
              <w:pStyle w:val="TableBodyText"/>
              <w:jc w:val="left"/>
            </w:pPr>
            <w:r w:rsidRPr="00326511">
              <w:t>Children from regional areas</w:t>
            </w:r>
          </w:p>
        </w:tc>
      </w:tr>
      <w:tr w:rsidR="0032318D" w:rsidRPr="00326511" w:rsidTr="00B5495E">
        <w:trPr>
          <w:trHeight w:val="270"/>
        </w:trPr>
        <w:tc>
          <w:tcPr>
            <w:tcW w:w="2696" w:type="dxa"/>
            <w:tcBorders>
              <w:left w:val="nil"/>
            </w:tcBorders>
            <w:shd w:val="clear" w:color="auto" w:fill="auto"/>
          </w:tcPr>
          <w:p w:rsidR="0032318D" w:rsidRPr="00326511" w:rsidRDefault="0032318D" w:rsidP="00B35588">
            <w:pPr>
              <w:pStyle w:val="TableBodyText"/>
              <w:ind w:left="0" w:firstLine="142"/>
              <w:jc w:val="left"/>
            </w:pPr>
            <w:r w:rsidRPr="00326511">
              <w:t>In a preschool program</w:t>
            </w:r>
          </w:p>
        </w:tc>
        <w:tc>
          <w:tcPr>
            <w:tcW w:w="677" w:type="dxa"/>
            <w:shd w:val="clear" w:color="auto" w:fill="auto"/>
            <w:vAlign w:val="center"/>
          </w:tcPr>
          <w:p w:rsidR="0032318D" w:rsidRPr="00326511" w:rsidRDefault="0032318D" w:rsidP="00B35588">
            <w:pPr>
              <w:pStyle w:val="TableBodyText"/>
            </w:pPr>
            <w:r w:rsidRPr="00326511">
              <w:t>31.3</w:t>
            </w:r>
          </w:p>
        </w:tc>
        <w:tc>
          <w:tcPr>
            <w:tcW w:w="677" w:type="dxa"/>
            <w:shd w:val="clear" w:color="auto" w:fill="auto"/>
            <w:vAlign w:val="center"/>
          </w:tcPr>
          <w:p w:rsidR="0032318D" w:rsidRPr="00326511" w:rsidRDefault="0032318D" w:rsidP="00B35588">
            <w:pPr>
              <w:pStyle w:val="TableBodyText"/>
            </w:pPr>
            <w:r w:rsidRPr="00326511">
              <w:t>23.3</w:t>
            </w:r>
          </w:p>
        </w:tc>
        <w:tc>
          <w:tcPr>
            <w:tcW w:w="677" w:type="dxa"/>
            <w:tcBorders>
              <w:bottom w:val="nil"/>
            </w:tcBorders>
            <w:shd w:val="clear" w:color="auto" w:fill="auto"/>
            <w:vAlign w:val="center"/>
          </w:tcPr>
          <w:p w:rsidR="0032318D" w:rsidRPr="00326511" w:rsidRDefault="0032318D" w:rsidP="00B35588">
            <w:pPr>
              <w:pStyle w:val="TableBodyText"/>
            </w:pPr>
            <w:r w:rsidRPr="00326511">
              <w:t>33.4</w:t>
            </w:r>
          </w:p>
        </w:tc>
        <w:tc>
          <w:tcPr>
            <w:tcW w:w="677" w:type="dxa"/>
            <w:tcBorders>
              <w:bottom w:val="nil"/>
            </w:tcBorders>
            <w:shd w:val="clear" w:color="auto" w:fill="auto"/>
            <w:vAlign w:val="center"/>
          </w:tcPr>
          <w:p w:rsidR="0032318D" w:rsidRPr="00326511" w:rsidRDefault="0032318D" w:rsidP="00B35588">
            <w:pPr>
              <w:pStyle w:val="TableBodyText"/>
            </w:pPr>
            <w:r w:rsidRPr="00326511">
              <w:t>17.7</w:t>
            </w:r>
          </w:p>
        </w:tc>
        <w:tc>
          <w:tcPr>
            <w:tcW w:w="677" w:type="dxa"/>
            <w:tcBorders>
              <w:bottom w:val="nil"/>
            </w:tcBorders>
            <w:shd w:val="clear" w:color="auto" w:fill="auto"/>
            <w:vAlign w:val="center"/>
          </w:tcPr>
          <w:p w:rsidR="0032318D" w:rsidRPr="00326511" w:rsidRDefault="0032318D" w:rsidP="00B35588">
            <w:pPr>
              <w:pStyle w:val="TableBodyText"/>
            </w:pPr>
            <w:r w:rsidRPr="00326511">
              <w:t>24.3</w:t>
            </w:r>
          </w:p>
        </w:tc>
        <w:tc>
          <w:tcPr>
            <w:tcW w:w="677" w:type="dxa"/>
            <w:tcBorders>
              <w:bottom w:val="nil"/>
            </w:tcBorders>
            <w:shd w:val="clear" w:color="auto" w:fill="auto"/>
            <w:vAlign w:val="center"/>
          </w:tcPr>
          <w:p w:rsidR="0032318D" w:rsidRPr="00326511" w:rsidRDefault="0032318D" w:rsidP="00B35588">
            <w:pPr>
              <w:pStyle w:val="TableBodyText"/>
            </w:pPr>
            <w:r w:rsidRPr="00326511">
              <w:t>98.0</w:t>
            </w:r>
          </w:p>
        </w:tc>
        <w:tc>
          <w:tcPr>
            <w:tcW w:w="677" w:type="dxa"/>
            <w:tcBorders>
              <w:bottom w:val="nil"/>
            </w:tcBorders>
            <w:shd w:val="clear" w:color="auto" w:fill="auto"/>
            <w:vAlign w:val="center"/>
          </w:tcPr>
          <w:p w:rsidR="0032318D" w:rsidRPr="00326511" w:rsidRDefault="0032318D" w:rsidP="00B35588">
            <w:pPr>
              <w:pStyle w:val="TableBodyText"/>
            </w:pPr>
            <w:r w:rsidRPr="00326511">
              <w:t>3.2</w:t>
            </w:r>
          </w:p>
        </w:tc>
        <w:tc>
          <w:tcPr>
            <w:tcW w:w="677" w:type="dxa"/>
            <w:tcBorders>
              <w:bottom w:val="nil"/>
            </w:tcBorders>
            <w:shd w:val="clear" w:color="auto" w:fill="auto"/>
            <w:vAlign w:val="center"/>
          </w:tcPr>
          <w:p w:rsidR="0032318D" w:rsidRPr="00326511" w:rsidRDefault="0032318D" w:rsidP="00B35588">
            <w:pPr>
              <w:pStyle w:val="TableBodyText"/>
            </w:pPr>
            <w:r w:rsidRPr="00326511">
              <w:t>51.7</w:t>
            </w:r>
          </w:p>
        </w:tc>
        <w:tc>
          <w:tcPr>
            <w:tcW w:w="677" w:type="dxa"/>
            <w:tcBorders>
              <w:bottom w:val="nil"/>
              <w:right w:val="nil"/>
            </w:tcBorders>
            <w:shd w:val="clear" w:color="auto" w:fill="auto"/>
            <w:vAlign w:val="center"/>
          </w:tcPr>
          <w:p w:rsidR="0032318D" w:rsidRPr="00326511" w:rsidRDefault="0032318D" w:rsidP="00B35588">
            <w:pPr>
              <w:pStyle w:val="TableBodyText"/>
            </w:pPr>
            <w:r w:rsidRPr="00326511">
              <w:t>28.9</w:t>
            </w:r>
          </w:p>
        </w:tc>
      </w:tr>
      <w:tr w:rsidR="0032318D" w:rsidRPr="00326511" w:rsidTr="00B5495E">
        <w:trPr>
          <w:trHeight w:val="270"/>
        </w:trPr>
        <w:tc>
          <w:tcPr>
            <w:tcW w:w="2696" w:type="dxa"/>
            <w:tcBorders>
              <w:left w:val="nil"/>
            </w:tcBorders>
            <w:shd w:val="clear" w:color="auto" w:fill="auto"/>
          </w:tcPr>
          <w:p w:rsidR="0032318D" w:rsidRPr="00326511" w:rsidRDefault="0032318D" w:rsidP="00B35588">
            <w:pPr>
              <w:pStyle w:val="TableBodyText"/>
              <w:ind w:left="0" w:firstLine="142"/>
              <w:jc w:val="left"/>
            </w:pPr>
            <w:r w:rsidRPr="00326511">
              <w:t>In the community, 2011</w:t>
            </w:r>
          </w:p>
        </w:tc>
        <w:tc>
          <w:tcPr>
            <w:tcW w:w="677" w:type="dxa"/>
            <w:shd w:val="clear" w:color="auto" w:fill="auto"/>
            <w:vAlign w:val="center"/>
          </w:tcPr>
          <w:p w:rsidR="0032318D" w:rsidRPr="00326511" w:rsidRDefault="0032318D" w:rsidP="00B35588">
            <w:pPr>
              <w:pStyle w:val="TableBodyText"/>
            </w:pPr>
            <w:r w:rsidRPr="00326511">
              <w:t>25.5</w:t>
            </w:r>
          </w:p>
        </w:tc>
        <w:tc>
          <w:tcPr>
            <w:tcW w:w="677" w:type="dxa"/>
            <w:shd w:val="clear" w:color="auto" w:fill="auto"/>
            <w:vAlign w:val="center"/>
          </w:tcPr>
          <w:p w:rsidR="0032318D" w:rsidRPr="00326511" w:rsidRDefault="0032318D" w:rsidP="00B35588">
            <w:pPr>
              <w:pStyle w:val="TableBodyText"/>
            </w:pPr>
            <w:r w:rsidRPr="00326511">
              <w:t>24.6</w:t>
            </w:r>
          </w:p>
        </w:tc>
        <w:tc>
          <w:tcPr>
            <w:tcW w:w="677" w:type="dxa"/>
            <w:tcBorders>
              <w:right w:val="nil"/>
            </w:tcBorders>
            <w:shd w:val="clear" w:color="auto" w:fill="auto"/>
            <w:vAlign w:val="center"/>
          </w:tcPr>
          <w:p w:rsidR="0032318D" w:rsidRPr="00326511" w:rsidRDefault="0032318D" w:rsidP="00B35588">
            <w:pPr>
              <w:pStyle w:val="TableBodyText"/>
            </w:pPr>
            <w:r w:rsidRPr="00326511">
              <w:t>36.0</w:t>
            </w:r>
          </w:p>
        </w:tc>
        <w:tc>
          <w:tcPr>
            <w:tcW w:w="677" w:type="dxa"/>
            <w:tcBorders>
              <w:left w:val="nil"/>
              <w:right w:val="nil"/>
            </w:tcBorders>
            <w:shd w:val="clear" w:color="auto" w:fill="auto"/>
            <w:vAlign w:val="center"/>
          </w:tcPr>
          <w:p w:rsidR="0032318D" w:rsidRPr="00326511" w:rsidRDefault="0032318D" w:rsidP="00B35588">
            <w:pPr>
              <w:pStyle w:val="TableBodyText"/>
            </w:pPr>
            <w:r w:rsidRPr="00326511">
              <w:t>18.0</w:t>
            </w:r>
          </w:p>
        </w:tc>
        <w:tc>
          <w:tcPr>
            <w:tcW w:w="677" w:type="dxa"/>
            <w:tcBorders>
              <w:left w:val="nil"/>
              <w:right w:val="nil"/>
            </w:tcBorders>
            <w:shd w:val="clear" w:color="auto" w:fill="auto"/>
            <w:vAlign w:val="center"/>
          </w:tcPr>
          <w:p w:rsidR="0032318D" w:rsidRPr="00326511" w:rsidRDefault="0032318D" w:rsidP="00B35588">
            <w:pPr>
              <w:pStyle w:val="TableBodyText"/>
            </w:pPr>
            <w:r w:rsidRPr="00326511">
              <w:t>24.4</w:t>
            </w:r>
          </w:p>
        </w:tc>
        <w:tc>
          <w:tcPr>
            <w:tcW w:w="677" w:type="dxa"/>
            <w:tcBorders>
              <w:left w:val="nil"/>
              <w:right w:val="nil"/>
            </w:tcBorders>
            <w:shd w:val="clear" w:color="auto" w:fill="auto"/>
            <w:vAlign w:val="center"/>
          </w:tcPr>
          <w:p w:rsidR="0032318D" w:rsidRPr="00326511" w:rsidRDefault="0032318D" w:rsidP="00B35588">
            <w:pPr>
              <w:pStyle w:val="TableBodyText"/>
            </w:pPr>
            <w:r w:rsidRPr="00326511">
              <w:t>97.8</w:t>
            </w:r>
          </w:p>
        </w:tc>
        <w:tc>
          <w:tcPr>
            <w:tcW w:w="677" w:type="dxa"/>
            <w:tcBorders>
              <w:left w:val="nil"/>
              <w:right w:val="nil"/>
            </w:tcBorders>
            <w:shd w:val="clear" w:color="auto" w:fill="auto"/>
            <w:vAlign w:val="center"/>
          </w:tcPr>
          <w:p w:rsidR="0032318D" w:rsidRPr="00326511" w:rsidRDefault="0032318D" w:rsidP="00B35588">
            <w:pPr>
              <w:pStyle w:val="TableBodyText"/>
            </w:pPr>
            <w:r w:rsidRPr="00326511">
              <w:t>0.2</w:t>
            </w:r>
          </w:p>
        </w:tc>
        <w:tc>
          <w:tcPr>
            <w:tcW w:w="677" w:type="dxa"/>
            <w:tcBorders>
              <w:left w:val="nil"/>
              <w:right w:val="nil"/>
            </w:tcBorders>
            <w:shd w:val="clear" w:color="auto" w:fill="auto"/>
            <w:vAlign w:val="center"/>
          </w:tcPr>
          <w:p w:rsidR="0032318D" w:rsidRPr="00326511" w:rsidRDefault="0032318D" w:rsidP="00B35588">
            <w:pPr>
              <w:pStyle w:val="TableBodyText"/>
            </w:pPr>
            <w:r w:rsidRPr="00326511">
              <w:t>51.4</w:t>
            </w:r>
          </w:p>
        </w:tc>
        <w:tc>
          <w:tcPr>
            <w:tcW w:w="677" w:type="dxa"/>
            <w:tcBorders>
              <w:left w:val="nil"/>
              <w:right w:val="nil"/>
            </w:tcBorders>
            <w:shd w:val="clear" w:color="auto" w:fill="auto"/>
            <w:vAlign w:val="center"/>
          </w:tcPr>
          <w:p w:rsidR="0032318D" w:rsidRPr="00326511" w:rsidRDefault="0032318D" w:rsidP="00B35588">
            <w:pPr>
              <w:pStyle w:val="TableBodyText"/>
            </w:pPr>
            <w:r w:rsidRPr="00326511">
              <w:t>28.1</w:t>
            </w:r>
          </w:p>
        </w:tc>
      </w:tr>
      <w:tr w:rsidR="0032318D" w:rsidRPr="00326511" w:rsidTr="00B5495E">
        <w:tc>
          <w:tcPr>
            <w:tcW w:w="8789" w:type="dxa"/>
            <w:gridSpan w:val="10"/>
            <w:tcBorders>
              <w:left w:val="nil"/>
              <w:right w:val="nil"/>
            </w:tcBorders>
            <w:shd w:val="clear" w:color="auto" w:fill="auto"/>
          </w:tcPr>
          <w:p w:rsidR="0032318D" w:rsidRPr="00326511" w:rsidRDefault="0032318D" w:rsidP="00B35588">
            <w:pPr>
              <w:pStyle w:val="TableBodyText"/>
              <w:jc w:val="left"/>
            </w:pPr>
            <w:r w:rsidRPr="00326511">
              <w:t>Children from remote areas</w:t>
            </w:r>
          </w:p>
        </w:tc>
      </w:tr>
      <w:tr w:rsidR="0032318D" w:rsidRPr="00326511" w:rsidTr="00B5495E">
        <w:trPr>
          <w:trHeight w:val="270"/>
        </w:trPr>
        <w:tc>
          <w:tcPr>
            <w:tcW w:w="2696" w:type="dxa"/>
            <w:tcBorders>
              <w:left w:val="nil"/>
              <w:bottom w:val="nil"/>
            </w:tcBorders>
            <w:shd w:val="clear" w:color="auto" w:fill="auto"/>
          </w:tcPr>
          <w:p w:rsidR="0032318D" w:rsidRPr="00326511" w:rsidRDefault="0032318D" w:rsidP="00B35588">
            <w:pPr>
              <w:pStyle w:val="TableBodyText"/>
              <w:ind w:left="0" w:firstLine="142"/>
              <w:jc w:val="left"/>
            </w:pPr>
            <w:r w:rsidRPr="00326511">
              <w:t>In a preschool program</w:t>
            </w:r>
          </w:p>
        </w:tc>
        <w:tc>
          <w:tcPr>
            <w:tcW w:w="677" w:type="dxa"/>
            <w:tcBorders>
              <w:bottom w:val="nil"/>
            </w:tcBorders>
            <w:shd w:val="clear" w:color="auto" w:fill="auto"/>
            <w:vAlign w:val="center"/>
          </w:tcPr>
          <w:p w:rsidR="0032318D" w:rsidRPr="00326511" w:rsidRDefault="0032318D" w:rsidP="00B35588">
            <w:pPr>
              <w:pStyle w:val="TableBodyText"/>
            </w:pPr>
            <w:r w:rsidRPr="00326511">
              <w:t>0.7</w:t>
            </w:r>
          </w:p>
        </w:tc>
        <w:tc>
          <w:tcPr>
            <w:tcW w:w="677" w:type="dxa"/>
            <w:tcBorders>
              <w:bottom w:val="nil"/>
            </w:tcBorders>
            <w:shd w:val="clear" w:color="auto" w:fill="auto"/>
            <w:vAlign w:val="center"/>
          </w:tcPr>
          <w:p w:rsidR="0032318D" w:rsidRPr="00326511" w:rsidRDefault="0032318D" w:rsidP="00B35588">
            <w:pPr>
              <w:pStyle w:val="TableBodyText"/>
            </w:pPr>
            <w:r w:rsidRPr="00326511">
              <w:t>0.1</w:t>
            </w:r>
          </w:p>
        </w:tc>
        <w:tc>
          <w:tcPr>
            <w:tcW w:w="677" w:type="dxa"/>
            <w:tcBorders>
              <w:bottom w:val="nil"/>
            </w:tcBorders>
            <w:shd w:val="clear" w:color="auto" w:fill="auto"/>
            <w:vAlign w:val="center"/>
          </w:tcPr>
          <w:p w:rsidR="0032318D" w:rsidRPr="00326511" w:rsidRDefault="0032318D" w:rsidP="00B35588">
            <w:pPr>
              <w:pStyle w:val="TableBodyText"/>
            </w:pPr>
            <w:r w:rsidRPr="00326511">
              <w:t>3.4</w:t>
            </w:r>
          </w:p>
        </w:tc>
        <w:tc>
          <w:tcPr>
            <w:tcW w:w="677" w:type="dxa"/>
            <w:tcBorders>
              <w:bottom w:val="nil"/>
            </w:tcBorders>
            <w:shd w:val="clear" w:color="auto" w:fill="auto"/>
            <w:vAlign w:val="center"/>
          </w:tcPr>
          <w:p w:rsidR="0032318D" w:rsidRPr="00326511" w:rsidRDefault="0032318D" w:rsidP="00B35588">
            <w:pPr>
              <w:pStyle w:val="TableBodyText"/>
            </w:pPr>
            <w:r w:rsidRPr="00326511">
              <w:t>7.6</w:t>
            </w:r>
          </w:p>
        </w:tc>
        <w:tc>
          <w:tcPr>
            <w:tcW w:w="677" w:type="dxa"/>
            <w:tcBorders>
              <w:bottom w:val="nil"/>
            </w:tcBorders>
            <w:shd w:val="clear" w:color="auto" w:fill="auto"/>
            <w:vAlign w:val="center"/>
          </w:tcPr>
          <w:p w:rsidR="0032318D" w:rsidRPr="00326511" w:rsidRDefault="0032318D" w:rsidP="00B35588">
            <w:pPr>
              <w:pStyle w:val="TableBodyText"/>
            </w:pPr>
            <w:r w:rsidRPr="00326511">
              <w:t>4.0</w:t>
            </w:r>
          </w:p>
        </w:tc>
        <w:tc>
          <w:tcPr>
            <w:tcW w:w="677" w:type="dxa"/>
            <w:tcBorders>
              <w:bottom w:val="nil"/>
            </w:tcBorders>
            <w:shd w:val="clear" w:color="auto" w:fill="auto"/>
            <w:vAlign w:val="center"/>
          </w:tcPr>
          <w:p w:rsidR="0032318D" w:rsidRPr="00326511" w:rsidRDefault="0032318D" w:rsidP="00B35588">
            <w:pPr>
              <w:pStyle w:val="TableBodyText"/>
            </w:pPr>
            <w:r w:rsidRPr="00326511">
              <w:t>2.0</w:t>
            </w:r>
          </w:p>
        </w:tc>
        <w:tc>
          <w:tcPr>
            <w:tcW w:w="677" w:type="dxa"/>
            <w:tcBorders>
              <w:bottom w:val="nil"/>
            </w:tcBorders>
            <w:shd w:val="clear" w:color="auto" w:fill="auto"/>
            <w:vAlign w:val="center"/>
          </w:tcPr>
          <w:p w:rsidR="0032318D" w:rsidRPr="00326511" w:rsidRDefault="0032318D" w:rsidP="00B35588">
            <w:pPr>
              <w:pStyle w:val="TableBodyText"/>
            </w:pPr>
            <w:r w:rsidRPr="00326511">
              <w:t>..</w:t>
            </w:r>
          </w:p>
        </w:tc>
        <w:tc>
          <w:tcPr>
            <w:tcW w:w="677" w:type="dxa"/>
            <w:tcBorders>
              <w:bottom w:val="nil"/>
            </w:tcBorders>
            <w:shd w:val="clear" w:color="auto" w:fill="auto"/>
            <w:vAlign w:val="center"/>
          </w:tcPr>
          <w:p w:rsidR="0032318D" w:rsidRPr="00326511" w:rsidRDefault="0032318D" w:rsidP="00B35588">
            <w:pPr>
              <w:pStyle w:val="TableBodyText"/>
            </w:pPr>
            <w:r w:rsidRPr="00326511">
              <w:t>48.3</w:t>
            </w:r>
          </w:p>
        </w:tc>
        <w:tc>
          <w:tcPr>
            <w:tcW w:w="677" w:type="dxa"/>
            <w:tcBorders>
              <w:bottom w:val="nil"/>
              <w:right w:val="nil"/>
            </w:tcBorders>
            <w:shd w:val="clear" w:color="auto" w:fill="auto"/>
            <w:vAlign w:val="center"/>
          </w:tcPr>
          <w:p w:rsidR="0032318D" w:rsidRPr="00326511" w:rsidRDefault="0032318D" w:rsidP="00B35588">
            <w:pPr>
              <w:pStyle w:val="TableBodyText"/>
            </w:pPr>
            <w:r w:rsidRPr="00326511">
              <w:t>2.6</w:t>
            </w:r>
          </w:p>
        </w:tc>
      </w:tr>
      <w:tr w:rsidR="0032318D" w:rsidRPr="00326511" w:rsidTr="00B5495E">
        <w:trPr>
          <w:trHeight w:val="270"/>
        </w:trPr>
        <w:tc>
          <w:tcPr>
            <w:tcW w:w="2696" w:type="dxa"/>
            <w:tcBorders>
              <w:left w:val="nil"/>
              <w:bottom w:val="single" w:sz="4" w:space="0" w:color="auto"/>
            </w:tcBorders>
          </w:tcPr>
          <w:p w:rsidR="0032318D" w:rsidRPr="00326511" w:rsidRDefault="0032318D" w:rsidP="00B35588">
            <w:pPr>
              <w:pStyle w:val="TableBodyText"/>
              <w:ind w:left="0" w:firstLine="142"/>
              <w:jc w:val="left"/>
            </w:pPr>
            <w:r w:rsidRPr="00326511">
              <w:t>In the community, 2011</w:t>
            </w:r>
          </w:p>
        </w:tc>
        <w:tc>
          <w:tcPr>
            <w:tcW w:w="677" w:type="dxa"/>
            <w:tcBorders>
              <w:bottom w:val="single" w:sz="4" w:space="0" w:color="auto"/>
              <w:right w:val="nil"/>
            </w:tcBorders>
            <w:vAlign w:val="center"/>
          </w:tcPr>
          <w:p w:rsidR="0032318D" w:rsidRPr="00326511" w:rsidRDefault="0032318D" w:rsidP="00B35588">
            <w:pPr>
              <w:pStyle w:val="TableBodyText"/>
            </w:pPr>
            <w:r w:rsidRPr="00326511">
              <w:t>0.6</w:t>
            </w:r>
          </w:p>
        </w:tc>
        <w:tc>
          <w:tcPr>
            <w:tcW w:w="677" w:type="dxa"/>
            <w:tcBorders>
              <w:left w:val="nil"/>
              <w:bottom w:val="single" w:sz="4" w:space="0" w:color="auto"/>
            </w:tcBorders>
            <w:vAlign w:val="center"/>
          </w:tcPr>
          <w:p w:rsidR="0032318D" w:rsidRPr="00326511" w:rsidRDefault="0032318D" w:rsidP="00B35588">
            <w:pPr>
              <w:pStyle w:val="TableBodyText"/>
            </w:pPr>
            <w:r w:rsidRPr="00326511">
              <w:t>0.1</w:t>
            </w:r>
          </w:p>
        </w:tc>
        <w:tc>
          <w:tcPr>
            <w:tcW w:w="677" w:type="dxa"/>
            <w:tcBorders>
              <w:bottom w:val="single" w:sz="4" w:space="0" w:color="auto"/>
              <w:right w:val="nil"/>
            </w:tcBorders>
            <w:vAlign w:val="center"/>
          </w:tcPr>
          <w:p w:rsidR="0032318D" w:rsidRPr="00326511" w:rsidRDefault="0032318D" w:rsidP="00B35588">
            <w:pPr>
              <w:pStyle w:val="TableBodyText"/>
            </w:pPr>
            <w:r w:rsidRPr="00326511">
              <w:t>3.8</w:t>
            </w:r>
          </w:p>
        </w:tc>
        <w:tc>
          <w:tcPr>
            <w:tcW w:w="677" w:type="dxa"/>
            <w:tcBorders>
              <w:left w:val="nil"/>
              <w:bottom w:val="single" w:sz="4" w:space="0" w:color="auto"/>
              <w:right w:val="nil"/>
            </w:tcBorders>
            <w:vAlign w:val="center"/>
          </w:tcPr>
          <w:p w:rsidR="0032318D" w:rsidRPr="00326511" w:rsidRDefault="0032318D" w:rsidP="00B35588">
            <w:pPr>
              <w:pStyle w:val="TableBodyText"/>
            </w:pPr>
            <w:r w:rsidRPr="00326511">
              <w:t>7.9</w:t>
            </w:r>
          </w:p>
        </w:tc>
        <w:tc>
          <w:tcPr>
            <w:tcW w:w="677" w:type="dxa"/>
            <w:tcBorders>
              <w:left w:val="nil"/>
              <w:bottom w:val="single" w:sz="4" w:space="0" w:color="auto"/>
              <w:right w:val="nil"/>
            </w:tcBorders>
            <w:vAlign w:val="center"/>
          </w:tcPr>
          <w:p w:rsidR="0032318D" w:rsidRPr="00326511" w:rsidRDefault="0032318D" w:rsidP="00B35588">
            <w:pPr>
              <w:pStyle w:val="TableBodyText"/>
            </w:pPr>
            <w:r w:rsidRPr="00326511">
              <w:t>3.9</w:t>
            </w:r>
          </w:p>
        </w:tc>
        <w:tc>
          <w:tcPr>
            <w:tcW w:w="677" w:type="dxa"/>
            <w:tcBorders>
              <w:left w:val="nil"/>
              <w:bottom w:val="single" w:sz="4" w:space="0" w:color="auto"/>
              <w:right w:val="nil"/>
            </w:tcBorders>
            <w:vAlign w:val="center"/>
          </w:tcPr>
          <w:p w:rsidR="0032318D" w:rsidRPr="00326511" w:rsidRDefault="0032318D" w:rsidP="00B35588">
            <w:pPr>
              <w:pStyle w:val="TableBodyText"/>
            </w:pPr>
            <w:r w:rsidRPr="00326511">
              <w:t>2.0</w:t>
            </w:r>
          </w:p>
        </w:tc>
        <w:tc>
          <w:tcPr>
            <w:tcW w:w="677" w:type="dxa"/>
            <w:tcBorders>
              <w:left w:val="nil"/>
              <w:bottom w:val="single" w:sz="4" w:space="0" w:color="auto"/>
            </w:tcBorders>
            <w:vAlign w:val="center"/>
          </w:tcPr>
          <w:p w:rsidR="0032318D" w:rsidRPr="00326511" w:rsidRDefault="0032318D" w:rsidP="00B35588">
            <w:pPr>
              <w:pStyle w:val="TableBodyText"/>
            </w:pPr>
            <w:r w:rsidRPr="00326511">
              <w:t>..</w:t>
            </w:r>
          </w:p>
        </w:tc>
        <w:tc>
          <w:tcPr>
            <w:tcW w:w="677" w:type="dxa"/>
            <w:tcBorders>
              <w:bottom w:val="single" w:sz="4" w:space="0" w:color="auto"/>
              <w:right w:val="nil"/>
            </w:tcBorders>
            <w:vAlign w:val="center"/>
          </w:tcPr>
          <w:p w:rsidR="0032318D" w:rsidRPr="00326511" w:rsidRDefault="0032318D" w:rsidP="00B35588">
            <w:pPr>
              <w:pStyle w:val="TableBodyText"/>
            </w:pPr>
            <w:r w:rsidRPr="00326511">
              <w:t>48.2</w:t>
            </w:r>
          </w:p>
        </w:tc>
        <w:tc>
          <w:tcPr>
            <w:tcW w:w="677" w:type="dxa"/>
            <w:tcBorders>
              <w:left w:val="nil"/>
              <w:bottom w:val="single" w:sz="4" w:space="0" w:color="auto"/>
              <w:right w:val="nil"/>
            </w:tcBorders>
            <w:vAlign w:val="center"/>
          </w:tcPr>
          <w:p w:rsidR="0032318D" w:rsidRPr="00326511" w:rsidRDefault="0032318D" w:rsidP="00B35588">
            <w:pPr>
              <w:pStyle w:val="TableBodyText"/>
            </w:pPr>
            <w:r w:rsidRPr="00326511">
              <w:t>2.8</w:t>
            </w:r>
          </w:p>
        </w:tc>
      </w:tr>
    </w:tbl>
    <w:p w:rsidR="0032318D" w:rsidRPr="00326511" w:rsidRDefault="0032318D" w:rsidP="0032318D">
      <w:pPr>
        <w:pStyle w:val="Note"/>
        <w:shd w:val="clear" w:color="auto" w:fill="FFFFFF" w:themeFill="background1"/>
      </w:pPr>
      <w:r w:rsidRPr="00326511">
        <w:rPr>
          <w:rStyle w:val="NoteLabel"/>
        </w:rPr>
        <w:t>a</w:t>
      </w:r>
      <w:r w:rsidRPr="004E46C8">
        <w:rPr>
          <w:rStyle w:val="NoteLabel"/>
          <w:b w:val="0"/>
        </w:rPr>
        <w:t xml:space="preserve"> </w:t>
      </w:r>
      <w:r w:rsidRPr="00326511">
        <w:t xml:space="preserve">Data for children from NESB and children with disability are from State and Territory governments. Data for Indigenous children and children from regional and remote areas are from the National ECEC Collection published by ABS in </w:t>
      </w:r>
      <w:r w:rsidRPr="00326511">
        <w:rPr>
          <w:i/>
        </w:rPr>
        <w:t>Preschool Education, Australia, 2012</w:t>
      </w:r>
      <w:r w:rsidRPr="00326511">
        <w:t xml:space="preserve">. Due to the different data sources for preschool data for special needs groups, caution should be used when making comparisons across special needs groups. </w:t>
      </w:r>
      <w:r w:rsidRPr="00326511">
        <w:rPr>
          <w:rStyle w:val="NoteLabel"/>
        </w:rPr>
        <w:t>b</w:t>
      </w:r>
      <w:r w:rsidRPr="00326511">
        <w:t xml:space="preserve"> Data for children from NESB and children with disability in a preschool program include only State and Territory government funded or provided preschool services. Data on enrolment in a preschool program for Indigenous children and children from regional and remote areas include preschool programs as defined by the scope of the National ECEC Collection. This means preschool programs are included irrespective of the type of institution that provides them or whether they are government funded or privately provided. </w:t>
      </w:r>
      <w:r w:rsidRPr="00326511">
        <w:rPr>
          <w:rStyle w:val="NoteLabel"/>
        </w:rPr>
        <w:t>c</w:t>
      </w:r>
      <w:r w:rsidRPr="00326511">
        <w:t xml:space="preserve"> Data on representation in the community are reported for different years due to the availability of data and are sourced from the ABS </w:t>
      </w:r>
      <w:r w:rsidRPr="00326511">
        <w:rPr>
          <w:i/>
        </w:rPr>
        <w:t>2011</w:t>
      </w:r>
      <w:r w:rsidRPr="00326511">
        <w:t xml:space="preserve"> </w:t>
      </w:r>
      <w:r w:rsidRPr="00326511">
        <w:rPr>
          <w:i/>
        </w:rPr>
        <w:t>Census of Population and Housing; Disability, Ageing and Carers, Australia, 2009</w:t>
      </w:r>
      <w:r w:rsidRPr="00326511">
        <w:t xml:space="preserve"> and </w:t>
      </w:r>
      <w:r w:rsidRPr="00326511">
        <w:rPr>
          <w:i/>
        </w:rPr>
        <w:t>Experimental Estimates and Projections, Aboriginal and Torres Strait Islander Australians, 1991 to 2021</w:t>
      </w:r>
      <w:r w:rsidRPr="00326511">
        <w:t xml:space="preserve">. </w:t>
      </w:r>
      <w:r w:rsidRPr="00326511">
        <w:rPr>
          <w:rStyle w:val="NoteLabel"/>
        </w:rPr>
        <w:t>d </w:t>
      </w:r>
      <w:r w:rsidRPr="00326511">
        <w:t>Includ</w:t>
      </w:r>
      <w:r w:rsidR="00F94911" w:rsidRPr="00326511">
        <w:t xml:space="preserve">es children aged 3–5 years on 1 </w:t>
      </w:r>
      <w:r w:rsidRPr="00326511">
        <w:t xml:space="preserve">July 2012. </w:t>
      </w:r>
      <w:r w:rsidRPr="00326511">
        <w:rPr>
          <w:rStyle w:val="NoteLabel"/>
        </w:rPr>
        <w:t>e</w:t>
      </w:r>
      <w:r w:rsidRPr="004E46C8">
        <w:rPr>
          <w:rStyle w:val="NoteLabel"/>
          <w:b w:val="0"/>
        </w:rPr>
        <w:t xml:space="preserve"> </w:t>
      </w:r>
      <w:r w:rsidRPr="00326511">
        <w:t>Not all children undertaking a preschool program in a long day care setting in NSW are captured in the relevant data collections, resulting in an undercount for NSW</w:t>
      </w:r>
      <w:r w:rsidRPr="004E46C8">
        <w:t>.</w:t>
      </w:r>
      <w:r w:rsidRPr="004E46C8">
        <w:rPr>
          <w:rStyle w:val="NoteLabel"/>
          <w:b w:val="0"/>
        </w:rPr>
        <w:t xml:space="preserve"> </w:t>
      </w:r>
      <w:r w:rsidRPr="00326511">
        <w:rPr>
          <w:rStyle w:val="NoteLabel"/>
        </w:rPr>
        <w:t xml:space="preserve">f </w:t>
      </w:r>
      <w:r w:rsidRPr="00326511">
        <w:t>Victorian data for children from NESB and with disability in preschool programs only include 3 year old children who have been approved to attend funded 4 year old kindergarten programs, and so do not include children in programs for 3 year olds.  Victorian data for children from NESB and with disability are reported as at 30</w:t>
      </w:r>
      <w:r w:rsidR="00D4542C" w:rsidRPr="00326511">
        <w:t xml:space="preserve"> </w:t>
      </w:r>
      <w:r w:rsidRPr="00326511">
        <w:t xml:space="preserve">June 2012. </w:t>
      </w:r>
      <w:r w:rsidRPr="00326511">
        <w:rPr>
          <w:rStyle w:val="NoteLabel"/>
        </w:rPr>
        <w:t>g</w:t>
      </w:r>
      <w:r w:rsidRPr="004E46C8">
        <w:rPr>
          <w:rStyle w:val="NoteLabel"/>
          <w:b w:val="0"/>
        </w:rPr>
        <w:t xml:space="preserve"> </w:t>
      </w:r>
      <w:r w:rsidRPr="00326511">
        <w:t>Episode, rather than child data are used for Queensland Indigenous children and children from regional and remote areas. These data are included in the national tot</w:t>
      </w:r>
      <w:r w:rsidRPr="004E46C8">
        <w:t>al.</w:t>
      </w:r>
      <w:r w:rsidRPr="004E46C8">
        <w:rPr>
          <w:rStyle w:val="NoteLabel"/>
          <w:b w:val="0"/>
        </w:rPr>
        <w:t xml:space="preserve"> </w:t>
      </w:r>
      <w:r w:rsidRPr="00326511">
        <w:rPr>
          <w:rStyle w:val="NoteLabel"/>
        </w:rPr>
        <w:t>h</w:t>
      </w:r>
      <w:r w:rsidRPr="004E46C8">
        <w:rPr>
          <w:rStyle w:val="NoteLabel"/>
          <w:b w:val="0"/>
        </w:rPr>
        <w:t xml:space="preserve"> </w:t>
      </w:r>
      <w:r w:rsidRPr="00326511">
        <w:t>Preschool data for children from NESB and children with disability in the NT include some children aged over</w:t>
      </w:r>
      <w:r w:rsidR="00D4542C" w:rsidRPr="00326511">
        <w:t xml:space="preserve"> 5 </w:t>
      </w:r>
      <w:r w:rsidRPr="00326511">
        <w:t xml:space="preserve">years. </w:t>
      </w:r>
      <w:r w:rsidRPr="00326511">
        <w:rPr>
          <w:rStyle w:val="NoteLabel"/>
        </w:rPr>
        <w:t>i</w:t>
      </w:r>
      <w:r w:rsidRPr="004E46C8">
        <w:rPr>
          <w:rStyle w:val="NoteLabel"/>
          <w:b w:val="0"/>
        </w:rPr>
        <w:t xml:space="preserve"> </w:t>
      </w:r>
      <w:r w:rsidRPr="00326511">
        <w:t xml:space="preserve">Data for Australia for children from NESB and children with disability, in preschool, are the total of the sum of the states and territories for which data are available, and should not be interpreted as national data. </w:t>
      </w:r>
      <w:r w:rsidRPr="00326511">
        <w:rPr>
          <w:rStyle w:val="NoteLabel"/>
        </w:rPr>
        <w:t>j</w:t>
      </w:r>
      <w:r w:rsidRPr="004E46C8">
        <w:rPr>
          <w:rStyle w:val="NoteLabel"/>
          <w:b w:val="0"/>
        </w:rPr>
        <w:t xml:space="preserve"> </w:t>
      </w:r>
      <w:r w:rsidRPr="00326511">
        <w:t xml:space="preserve">Data exclude innovative or flexible services that receive direct funding from the Australian Government and are targeted towards children from these groups. </w:t>
      </w:r>
      <w:r w:rsidRPr="00326511">
        <w:rPr>
          <w:rStyle w:val="NoteLabel"/>
        </w:rPr>
        <w:t>k</w:t>
      </w:r>
      <w:r w:rsidRPr="004E46C8">
        <w:rPr>
          <w:rStyle w:val="NoteLabel"/>
          <w:b w:val="0"/>
        </w:rPr>
        <w:t xml:space="preserve"> </w:t>
      </w:r>
      <w:r w:rsidRPr="00326511">
        <w:t xml:space="preserve">Data on children with disability are not directly comparable because the definition of disability varies across jurisdictions. </w:t>
      </w:r>
      <w:r w:rsidRPr="00326511">
        <w:rPr>
          <w:b/>
        </w:rPr>
        <w:t>na</w:t>
      </w:r>
      <w:r w:rsidRPr="004E46C8">
        <w:t xml:space="preserve"> </w:t>
      </w:r>
      <w:r w:rsidRPr="00326511">
        <w:t>Not available.</w:t>
      </w:r>
      <w:r w:rsidRPr="00326511">
        <w:rPr>
          <w:b/>
        </w:rPr>
        <w:t xml:space="preserve"> </w:t>
      </w:r>
      <w:r w:rsidRPr="00326511">
        <w:t xml:space="preserve">.. Not applicable. </w:t>
      </w:r>
      <w:r w:rsidRPr="00326511">
        <w:rPr>
          <w:b/>
        </w:rPr>
        <w:t>np</w:t>
      </w:r>
      <w:r w:rsidR="00F94911" w:rsidRPr="00326511">
        <w:t xml:space="preserve"> Not published.</w:t>
      </w:r>
    </w:p>
    <w:p w:rsidR="0032318D" w:rsidRPr="00326511" w:rsidRDefault="0032318D" w:rsidP="0032318D">
      <w:pPr>
        <w:pStyle w:val="Source"/>
      </w:pPr>
      <w:r w:rsidRPr="00326511">
        <w:rPr>
          <w:i/>
        </w:rPr>
        <w:t>Source</w:t>
      </w:r>
      <w:r w:rsidRPr="00326511">
        <w:t xml:space="preserve">: ABS (unpublished) </w:t>
      </w:r>
      <w:r w:rsidRPr="00326511">
        <w:rPr>
          <w:i/>
        </w:rPr>
        <w:t>Preschool Education, Australia, 2012</w:t>
      </w:r>
      <w:r w:rsidRPr="00326511">
        <w:t xml:space="preserve">, Cat. no. 4240.0; State and Territory governments (unpublished); ABS (unpublished) </w:t>
      </w:r>
      <w:r w:rsidRPr="00326511">
        <w:rPr>
          <w:i/>
        </w:rPr>
        <w:t>2011 Census of Population and Housing</w:t>
      </w:r>
      <w:r w:rsidRPr="00326511">
        <w:t xml:space="preserve">; </w:t>
      </w:r>
      <w:r w:rsidRPr="00326511">
        <w:rPr>
          <w:i/>
        </w:rPr>
        <w:t>Disability, Ageing and Carers, Australia: Summary of Findings,2009</w:t>
      </w:r>
      <w:r w:rsidRPr="00326511">
        <w:t>, Cat. no. 4430.0 and</w:t>
      </w:r>
      <w:r w:rsidRPr="00326511">
        <w:rPr>
          <w:i/>
        </w:rPr>
        <w:t xml:space="preserve"> Experimental Estimates and Projections, Aboriginal and Torres Strait Islander Australians, 1991 to 2021 (Series B),</w:t>
      </w:r>
      <w:r w:rsidR="00D4542C" w:rsidRPr="00326511">
        <w:t xml:space="preserve"> Cat. no. 3238.0; </w:t>
      </w:r>
      <w:r w:rsidR="00D4542C" w:rsidRPr="00326511">
        <w:br/>
        <w:t xml:space="preserve">table </w:t>
      </w:r>
      <w:r w:rsidRPr="00326511">
        <w:t>3A.14</w:t>
      </w:r>
      <w:r w:rsidR="00D4542C" w:rsidRPr="00326511">
        <w:t>; 2014 Report, table 3.5, p. 3.24.</w:t>
      </w:r>
    </w:p>
    <w:p w:rsidR="00E279AF" w:rsidRPr="00326511" w:rsidRDefault="00E279AF" w:rsidP="00326511">
      <w:pPr>
        <w:keepNext/>
        <w:spacing w:before="560" w:line="320" w:lineRule="exact"/>
        <w:outlineLvl w:val="2"/>
        <w:rPr>
          <w:rFonts w:ascii="Arial" w:hAnsi="Arial"/>
          <w:b/>
          <w:szCs w:val="20"/>
        </w:rPr>
      </w:pPr>
      <w:bookmarkStart w:id="65" w:name="_Toc381859115"/>
      <w:bookmarkStart w:id="66" w:name="_Toc383691269"/>
      <w:bookmarkStart w:id="67" w:name="_Toc383691339"/>
      <w:bookmarkStart w:id="68" w:name="_Toc379274804"/>
      <w:r w:rsidRPr="00326511">
        <w:rPr>
          <w:rFonts w:ascii="Arial" w:hAnsi="Arial"/>
          <w:b/>
          <w:szCs w:val="20"/>
        </w:rPr>
        <w:lastRenderedPageBreak/>
        <w:t>Effectiveness</w:t>
      </w:r>
      <w:bookmarkEnd w:id="65"/>
      <w:bookmarkEnd w:id="66"/>
      <w:bookmarkEnd w:id="67"/>
    </w:p>
    <w:p w:rsidR="00D4542C" w:rsidRPr="00326511" w:rsidRDefault="00D4542C" w:rsidP="00D4542C">
      <w:pPr>
        <w:keepNext/>
        <w:spacing w:before="480" w:line="320" w:lineRule="exact"/>
        <w:outlineLvl w:val="3"/>
        <w:rPr>
          <w:rFonts w:ascii="Arial" w:hAnsi="Arial"/>
          <w:i/>
          <w:sz w:val="24"/>
          <w:szCs w:val="20"/>
        </w:rPr>
      </w:pPr>
      <w:bookmarkStart w:id="69" w:name="_Toc381859116"/>
      <w:bookmarkStart w:id="70" w:name="_Toc383691270"/>
      <w:bookmarkStart w:id="71" w:name="_Toc383691340"/>
      <w:r w:rsidRPr="00326511">
        <w:rPr>
          <w:rFonts w:ascii="Arial" w:hAnsi="Arial"/>
          <w:i/>
          <w:sz w:val="24"/>
          <w:szCs w:val="20"/>
        </w:rPr>
        <w:t>Access — children enrolled in preschool</w:t>
      </w:r>
      <w:bookmarkEnd w:id="68"/>
      <w:bookmarkEnd w:id="69"/>
      <w:bookmarkEnd w:id="70"/>
      <w:bookmarkEnd w:id="71"/>
    </w:p>
    <w:p w:rsidR="00D4542C" w:rsidRPr="00326511" w:rsidRDefault="00D4542C" w:rsidP="00D4542C">
      <w:pPr>
        <w:spacing w:before="240" w:line="320" w:lineRule="atLeast"/>
        <w:jc w:val="both"/>
        <w:rPr>
          <w:szCs w:val="20"/>
        </w:rPr>
      </w:pPr>
      <w:r w:rsidRPr="00326511">
        <w:rPr>
          <w:szCs w:val="20"/>
        </w:rPr>
        <w:t>‘Children enrolled in preschool’ is an indicator of governments’ objective to ensure that all families have equitable access to preschool services (box 3.</w:t>
      </w:r>
      <w:r w:rsidR="00F13C21" w:rsidRPr="00326511">
        <w:rPr>
          <w:szCs w:val="20"/>
        </w:rPr>
        <w:t>4</w:t>
      </w:r>
      <w:r w:rsidRPr="00326511">
        <w:rPr>
          <w:szCs w:val="20"/>
        </w:rPr>
        <w:t>).</w:t>
      </w:r>
    </w:p>
    <w:p w:rsidR="00573705" w:rsidRPr="00326511" w:rsidRDefault="00573705" w:rsidP="0057370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705" w:rsidRPr="00326511" w:rsidTr="00BD0D9E">
        <w:tc>
          <w:tcPr>
            <w:tcW w:w="8771" w:type="dxa"/>
            <w:tcBorders>
              <w:top w:val="single" w:sz="6" w:space="0" w:color="auto"/>
              <w:bottom w:val="nil"/>
            </w:tcBorders>
          </w:tcPr>
          <w:p w:rsidR="00573705" w:rsidRPr="00326511" w:rsidRDefault="00573705" w:rsidP="00F13C21">
            <w:pPr>
              <w:keepNext/>
              <w:keepLines/>
              <w:spacing w:before="120" w:line="280" w:lineRule="exact"/>
              <w:ind w:left="1304" w:hanging="1304"/>
              <w:rPr>
                <w:rFonts w:ascii="Arial" w:hAnsi="Arial"/>
                <w:b/>
              </w:rPr>
            </w:pPr>
            <w:r w:rsidRPr="00326511">
              <w:rPr>
                <w:rFonts w:ascii="Arial" w:hAnsi="Arial"/>
              </w:rPr>
              <w:t xml:space="preserve">Box </w:t>
            </w:r>
            <w:bookmarkStart w:id="72" w:name="OLE_LINK21"/>
            <w:r w:rsidR="005B1451" w:rsidRPr="00326511">
              <w:rPr>
                <w:rFonts w:ascii="Arial" w:hAnsi="Arial"/>
              </w:rPr>
              <w:t>3.</w:t>
            </w:r>
            <w:bookmarkEnd w:id="72"/>
            <w:r w:rsidR="00F13C21" w:rsidRPr="00326511">
              <w:rPr>
                <w:rFonts w:ascii="Arial" w:hAnsi="Arial"/>
              </w:rPr>
              <w:t>4</w:t>
            </w:r>
            <w:r w:rsidRPr="00326511">
              <w:rPr>
                <w:rFonts w:ascii="Arial" w:hAnsi="Arial"/>
                <w:b/>
              </w:rPr>
              <w:tab/>
            </w:r>
            <w:r w:rsidR="00D4542C" w:rsidRPr="00326511">
              <w:rPr>
                <w:rFonts w:ascii="Arial" w:hAnsi="Arial"/>
                <w:b/>
              </w:rPr>
              <w:t>Children enrolled in preschool</w:t>
            </w:r>
          </w:p>
        </w:tc>
      </w:tr>
      <w:tr w:rsidR="00573705" w:rsidRPr="00326511" w:rsidTr="00BD0D9E">
        <w:trPr>
          <w:cantSplit/>
        </w:trPr>
        <w:tc>
          <w:tcPr>
            <w:tcW w:w="8771" w:type="dxa"/>
            <w:tcBorders>
              <w:top w:val="nil"/>
              <w:left w:val="single" w:sz="6" w:space="0" w:color="auto"/>
              <w:bottom w:val="nil"/>
              <w:right w:val="single" w:sz="6" w:space="0" w:color="auto"/>
            </w:tcBorders>
          </w:tcPr>
          <w:p w:rsidR="00D4542C" w:rsidRPr="00326511" w:rsidRDefault="00D4542C" w:rsidP="00D4542C">
            <w:pPr>
              <w:pStyle w:val="Box"/>
            </w:pPr>
            <w:r w:rsidRPr="00326511">
              <w:t>‘Children enrolled in preschool’ is defined by two measures:</w:t>
            </w:r>
          </w:p>
          <w:p w:rsidR="00D4542C" w:rsidRPr="00326511" w:rsidRDefault="00D4542C" w:rsidP="00D4542C">
            <w:pPr>
              <w:pStyle w:val="BoxListBullet"/>
              <w:numPr>
                <w:ilvl w:val="0"/>
                <w:numId w:val="1"/>
              </w:numPr>
            </w:pPr>
            <w:r w:rsidRPr="00326511">
              <w:t>proportion of children who are enrolled in a preschool program in the year before full time schooling. The proportion of children is calculated using children aged 4 years as a proxy for children in the year before full time schooling and is sourced from ABS’ population data</w:t>
            </w:r>
          </w:p>
          <w:p w:rsidR="00D4542C" w:rsidRPr="00326511" w:rsidRDefault="00D4542C" w:rsidP="00D4542C">
            <w:pPr>
              <w:pStyle w:val="BoxListBullet"/>
              <w:numPr>
                <w:ilvl w:val="0"/>
                <w:numId w:val="1"/>
              </w:numPr>
            </w:pPr>
            <w:r w:rsidRPr="00326511">
              <w:t xml:space="preserve">proportion of Indigenous children (by geographic location) who are enrolled in a preschool program in the year before full time schooling. The proportion of Indigenous children is calculated using Indigenous children aged 4 years as a proxy for children in the year before full time schooling and is derived from ABS’ population data. These data are provided on a national basis by remoteness categories ‘major cities’, ‘inner/outer regional areas’ </w:t>
            </w:r>
            <w:r w:rsidR="009A4D60" w:rsidRPr="00326511">
              <w:t>and ‘remote/very remote areas’.</w:t>
            </w:r>
          </w:p>
          <w:p w:rsidR="00D4542C" w:rsidRPr="00326511" w:rsidRDefault="00D4542C" w:rsidP="00D4542C">
            <w:pPr>
              <w:pStyle w:val="Box"/>
            </w:pPr>
            <w:r w:rsidRPr="00326511">
              <w:t>Data reported for children who are enrolled in a preschool program in the year before full time schooling includes children aged 4 and 5 years on 1 July 2012, but excludes children aged 5 years who were enrolled in preschool in the previous year as a 4 year old. To be considered as enrolled, the child must have attended the preschool program for at least one hour during the reference period, or be absent due to illness or extended holiday leave and expected to return.</w:t>
            </w:r>
          </w:p>
          <w:p w:rsidR="00573705" w:rsidRPr="00326511" w:rsidRDefault="00D4542C" w:rsidP="00D4542C">
            <w:pPr>
              <w:pStyle w:val="Box"/>
            </w:pPr>
            <w:r w:rsidRPr="00326511">
              <w:t>A high or increasing proportion of children enrolled in a preschool program can indicate a high or increasing level of service availability, and is desirable. However, this indicator can be difficult to interpret as:</w:t>
            </w:r>
          </w:p>
          <w:p w:rsidR="00D4542C" w:rsidRPr="00326511" w:rsidRDefault="00D4542C" w:rsidP="00D4542C">
            <w:pPr>
              <w:pStyle w:val="BoxListBullet"/>
              <w:numPr>
                <w:ilvl w:val="0"/>
                <w:numId w:val="1"/>
              </w:numPr>
            </w:pPr>
            <w:r w:rsidRPr="00326511">
              <w:t>the preschool starting age for children varies across states and territories. A higher proportion of children enrolled at a particular age can reflect the preschool starting age in a particular jurisdiction</w:t>
            </w:r>
          </w:p>
          <w:p w:rsidR="00627214" w:rsidRPr="00326511" w:rsidRDefault="00627214" w:rsidP="00F13C21">
            <w:pPr>
              <w:pStyle w:val="BoxListBullet"/>
              <w:numPr>
                <w:ilvl w:val="0"/>
                <w:numId w:val="1"/>
              </w:numPr>
            </w:pPr>
            <w:r w:rsidRPr="00326511">
              <w:t>participation in preschool is not compulsory. This indicator does not provide information on parental preferences for using preschool, or other factors, such as school starting age, which can affect use of preschool</w:t>
            </w:r>
          </w:p>
        </w:tc>
      </w:tr>
      <w:tr w:rsidR="00D4542C" w:rsidRPr="00326511" w:rsidTr="00BD0D9E">
        <w:trPr>
          <w:cantSplit/>
        </w:trPr>
        <w:tc>
          <w:tcPr>
            <w:tcW w:w="8771" w:type="dxa"/>
            <w:tcBorders>
              <w:top w:val="nil"/>
              <w:left w:val="single" w:sz="6" w:space="0" w:color="auto"/>
              <w:bottom w:val="nil"/>
              <w:right w:val="single" w:sz="6" w:space="0" w:color="auto"/>
            </w:tcBorders>
          </w:tcPr>
          <w:p w:rsidR="00D4542C" w:rsidRPr="00326511" w:rsidRDefault="00D4542C" w:rsidP="00D4542C">
            <w:pPr>
              <w:pStyle w:val="BoxSource"/>
              <w:jc w:val="right"/>
            </w:pPr>
            <w:r w:rsidRPr="00326511">
              <w:t>(Continued next page)</w:t>
            </w:r>
          </w:p>
        </w:tc>
      </w:tr>
      <w:tr w:rsidR="00573705" w:rsidRPr="00326511" w:rsidTr="00BD0D9E">
        <w:trPr>
          <w:cantSplit/>
        </w:trPr>
        <w:tc>
          <w:tcPr>
            <w:tcW w:w="8771" w:type="dxa"/>
            <w:tcBorders>
              <w:top w:val="nil"/>
              <w:left w:val="single" w:sz="6" w:space="0" w:color="auto"/>
              <w:bottom w:val="single" w:sz="6" w:space="0" w:color="auto"/>
              <w:right w:val="single" w:sz="6" w:space="0" w:color="auto"/>
            </w:tcBorders>
          </w:tcPr>
          <w:p w:rsidR="00573705" w:rsidRPr="00326511" w:rsidRDefault="00573705" w:rsidP="00573705">
            <w:pPr>
              <w:keepNext/>
              <w:spacing w:line="120" w:lineRule="exact"/>
              <w:jc w:val="both"/>
              <w:rPr>
                <w:rFonts w:ascii="Arial" w:hAnsi="Arial"/>
                <w:sz w:val="22"/>
                <w:szCs w:val="20"/>
              </w:rPr>
            </w:pPr>
          </w:p>
        </w:tc>
      </w:tr>
      <w:tr w:rsidR="00573705" w:rsidRPr="00326511" w:rsidTr="00BD0D9E">
        <w:tc>
          <w:tcPr>
            <w:tcW w:w="8771" w:type="dxa"/>
            <w:tcBorders>
              <w:top w:val="nil"/>
              <w:left w:val="nil"/>
              <w:bottom w:val="nil"/>
              <w:right w:val="nil"/>
            </w:tcBorders>
          </w:tcPr>
          <w:p w:rsidR="00573705" w:rsidRPr="00326511" w:rsidRDefault="00573705" w:rsidP="00573705">
            <w:pPr>
              <w:spacing w:before="60" w:after="60" w:line="80" w:lineRule="exact"/>
              <w:jc w:val="both"/>
              <w:rPr>
                <w:rFonts w:ascii="Arial" w:hAnsi="Arial"/>
                <w:b/>
                <w:color w:val="FF00FF"/>
                <w:sz w:val="14"/>
                <w:szCs w:val="20"/>
              </w:rPr>
            </w:pPr>
          </w:p>
        </w:tc>
      </w:tr>
    </w:tbl>
    <w:p w:rsidR="00627214" w:rsidRPr="00326511" w:rsidRDefault="00627214" w:rsidP="00627214">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27214" w:rsidRPr="00326511" w:rsidTr="00B35588">
        <w:tc>
          <w:tcPr>
            <w:tcW w:w="8771" w:type="dxa"/>
            <w:tcBorders>
              <w:top w:val="single" w:sz="6" w:space="0" w:color="auto"/>
              <w:bottom w:val="nil"/>
            </w:tcBorders>
          </w:tcPr>
          <w:p w:rsidR="00627214" w:rsidRPr="00326511" w:rsidRDefault="00627214" w:rsidP="00F13C21">
            <w:pPr>
              <w:keepNext/>
              <w:keepLines/>
              <w:spacing w:before="120" w:line="280" w:lineRule="exact"/>
              <w:ind w:left="1304" w:hanging="1304"/>
              <w:rPr>
                <w:rFonts w:ascii="Arial" w:hAnsi="Arial"/>
                <w:b/>
                <w:sz w:val="24"/>
              </w:rPr>
            </w:pPr>
            <w:r w:rsidRPr="00326511">
              <w:rPr>
                <w:rFonts w:ascii="Arial" w:hAnsi="Arial"/>
                <w:sz w:val="24"/>
              </w:rPr>
              <w:t>Box 3.</w:t>
            </w:r>
            <w:r w:rsidR="00F13C21" w:rsidRPr="00326511">
              <w:rPr>
                <w:rFonts w:ascii="Arial" w:hAnsi="Arial"/>
                <w:noProof/>
                <w:sz w:val="24"/>
              </w:rPr>
              <w:t>4</w:t>
            </w:r>
            <w:r w:rsidRPr="00326511">
              <w:rPr>
                <w:rFonts w:ascii="Arial" w:hAnsi="Arial"/>
                <w:b/>
                <w:sz w:val="24"/>
              </w:rPr>
              <w:tab/>
            </w:r>
            <w:r w:rsidRPr="00326511">
              <w:rPr>
                <w:rFonts w:ascii="Arial" w:hAnsi="Arial"/>
                <w:b/>
                <w:sz w:val="18"/>
              </w:rPr>
              <w:t>(continued)</w:t>
            </w:r>
          </w:p>
        </w:tc>
      </w:tr>
      <w:tr w:rsidR="00627214" w:rsidRPr="00326511" w:rsidTr="00B35588">
        <w:trPr>
          <w:cantSplit/>
        </w:trPr>
        <w:tc>
          <w:tcPr>
            <w:tcW w:w="8771" w:type="dxa"/>
            <w:tcBorders>
              <w:top w:val="nil"/>
              <w:left w:val="single" w:sz="6" w:space="0" w:color="auto"/>
              <w:bottom w:val="nil"/>
              <w:right w:val="single" w:sz="6" w:space="0" w:color="auto"/>
            </w:tcBorders>
          </w:tcPr>
          <w:p w:rsidR="00F13C21" w:rsidRPr="00326511" w:rsidRDefault="00F13C21" w:rsidP="00F13C21">
            <w:pPr>
              <w:pStyle w:val="BoxListBullet"/>
              <w:numPr>
                <w:ilvl w:val="0"/>
                <w:numId w:val="1"/>
              </w:numPr>
            </w:pPr>
            <w:r w:rsidRPr="00326511">
              <w:t>overestimation of enrolment in some states and territories (for example, where enrolment rates exceed 100 per cent) can be due to children: moving interstate during a preschool year; attending multiple providers to access an appropriate amount of care; attending multiple service types and/or attending preschool for more than one year. Overestimation may also result from children enrolled in a preschool program in a jurisdiction different to the one in which they live, for example, between the ACT and NSW or because the measures are based on the number of 4 and 5 year olds who are enrolled as a proportion of the number of 4 year olds in the population.</w:t>
            </w:r>
          </w:p>
          <w:p w:rsidR="00627214" w:rsidRPr="00326511" w:rsidRDefault="00627214" w:rsidP="00627214">
            <w:pPr>
              <w:pStyle w:val="Box"/>
            </w:pPr>
            <w:r w:rsidRPr="00326511">
              <w:t>Data reported for these measures are:</w:t>
            </w:r>
          </w:p>
          <w:p w:rsidR="00627214" w:rsidRPr="00326511" w:rsidRDefault="00627214" w:rsidP="00627214">
            <w:pPr>
              <w:pStyle w:val="BoxListBullet"/>
              <w:numPr>
                <w:ilvl w:val="0"/>
                <w:numId w:val="1"/>
              </w:numPr>
            </w:pPr>
            <w:r w:rsidRPr="00326511">
              <w:t>comparable (subject to caveats) across jurisdictions but a break in series means that data for 2012 are not comparable to data for 2011 (in the previous Report) for children who are enrolled in a preschool program in the year before full time schooling. Data are not on a jurisdiction basis so comparability is not applicable for Indigenous children (by geographic location) who are enrolled in a preschool program in the year before full time schooling</w:t>
            </w:r>
          </w:p>
          <w:p w:rsidR="00627214" w:rsidRPr="00326511" w:rsidRDefault="00627214" w:rsidP="00627214">
            <w:pPr>
              <w:pStyle w:val="BoxListBullet"/>
              <w:numPr>
                <w:ilvl w:val="0"/>
                <w:numId w:val="1"/>
              </w:numPr>
            </w:pPr>
            <w:r w:rsidRPr="00326511">
              <w:t>complete (subject to caveats) for the current reporting period. All required 2012 data are available for all jurisdictions.</w:t>
            </w:r>
          </w:p>
          <w:p w:rsidR="00627214" w:rsidRPr="00326511" w:rsidRDefault="00627214" w:rsidP="00627214">
            <w:pPr>
              <w:pStyle w:val="Box"/>
              <w:rPr>
                <w:sz w:val="20"/>
              </w:rPr>
            </w:pPr>
            <w:r w:rsidRPr="00326511">
              <w:t>Data quality information for this indicator is at www.pc.gov.au/gsp/reports/rogs2014.</w:t>
            </w:r>
          </w:p>
        </w:tc>
      </w:tr>
      <w:tr w:rsidR="00627214" w:rsidRPr="00326511" w:rsidTr="00B35588">
        <w:trPr>
          <w:cantSplit/>
        </w:trPr>
        <w:tc>
          <w:tcPr>
            <w:tcW w:w="8771" w:type="dxa"/>
            <w:tcBorders>
              <w:top w:val="nil"/>
              <w:left w:val="single" w:sz="6" w:space="0" w:color="auto"/>
              <w:bottom w:val="single" w:sz="6" w:space="0" w:color="auto"/>
              <w:right w:val="single" w:sz="6" w:space="0" w:color="auto"/>
            </w:tcBorders>
          </w:tcPr>
          <w:p w:rsidR="00627214" w:rsidRPr="00326511" w:rsidRDefault="00627214" w:rsidP="00B35588">
            <w:pPr>
              <w:keepNext/>
              <w:spacing w:line="120" w:lineRule="exact"/>
              <w:jc w:val="both"/>
              <w:rPr>
                <w:rFonts w:ascii="Arial" w:hAnsi="Arial"/>
                <w:sz w:val="22"/>
                <w:szCs w:val="20"/>
              </w:rPr>
            </w:pPr>
          </w:p>
        </w:tc>
      </w:tr>
      <w:tr w:rsidR="00627214" w:rsidRPr="00326511" w:rsidTr="00B35588">
        <w:tc>
          <w:tcPr>
            <w:tcW w:w="8771" w:type="dxa"/>
            <w:tcBorders>
              <w:top w:val="nil"/>
              <w:left w:val="nil"/>
              <w:bottom w:val="nil"/>
              <w:right w:val="nil"/>
            </w:tcBorders>
          </w:tcPr>
          <w:p w:rsidR="00627214" w:rsidRPr="00326511" w:rsidRDefault="00627214" w:rsidP="00B35588">
            <w:pPr>
              <w:spacing w:before="60" w:after="60" w:line="80" w:lineRule="exact"/>
              <w:jc w:val="both"/>
              <w:rPr>
                <w:rFonts w:ascii="Arial" w:hAnsi="Arial"/>
                <w:b/>
                <w:color w:val="FF00FF"/>
                <w:sz w:val="14"/>
                <w:szCs w:val="20"/>
              </w:rPr>
            </w:pPr>
          </w:p>
        </w:tc>
      </w:tr>
    </w:tbl>
    <w:p w:rsidR="00C71AC9" w:rsidRPr="00326511" w:rsidRDefault="00C71AC9" w:rsidP="00C71AC9">
      <w:pPr>
        <w:keepNext/>
        <w:spacing w:before="480" w:line="320" w:lineRule="exact"/>
        <w:outlineLvl w:val="4"/>
        <w:rPr>
          <w:i/>
          <w:szCs w:val="20"/>
        </w:rPr>
      </w:pPr>
      <w:r w:rsidRPr="00326511">
        <w:rPr>
          <w:i/>
          <w:szCs w:val="20"/>
        </w:rPr>
        <w:t>Proportion of Indigenous children (by geographic location) who are enrolled in a preschool program in the year before full time schooling</w:t>
      </w:r>
    </w:p>
    <w:p w:rsidR="00C71AC9" w:rsidRPr="00326511" w:rsidRDefault="00C71AC9" w:rsidP="00C71AC9">
      <w:pPr>
        <w:spacing w:before="240" w:line="320" w:lineRule="atLeast"/>
        <w:jc w:val="both"/>
        <w:rPr>
          <w:szCs w:val="20"/>
        </w:rPr>
      </w:pPr>
      <w:r w:rsidRPr="00326511">
        <w:rPr>
          <w:szCs w:val="20"/>
        </w:rPr>
        <w:t xml:space="preserve">National data on the proportion of Indigenous children enrolled in a preschool program in the year before full time schooling are presented by remoteness areas (major cities; inner/outer regional areas; remote/very remote areas) in table 3A.18. In 2012, amongst Indigenous children in major cities, 69.9 per cent were enrolled in a preschool program in the year before full time schooling. In regional areas, </w:t>
      </w:r>
      <w:r w:rsidRPr="00326511">
        <w:rPr>
          <w:szCs w:val="20"/>
        </w:rPr>
        <w:br/>
        <w:t>79.3 per cent of Indigenous children were enrolled in a preschool program in the year before full time schooling. In remote areas, 88.4 per cent of Indigenous children were enrolled in a preschool program in the year before full time schooling (table 3A.18).</w:t>
      </w:r>
    </w:p>
    <w:p w:rsidR="00C71AC9" w:rsidRPr="00326511" w:rsidRDefault="00C71AC9" w:rsidP="00C71AC9">
      <w:pPr>
        <w:spacing w:before="240" w:line="320" w:lineRule="atLeast"/>
        <w:jc w:val="both"/>
        <w:rPr>
          <w:szCs w:val="20"/>
        </w:rPr>
      </w:pPr>
      <w:r w:rsidRPr="00326511">
        <w:rPr>
          <w:szCs w:val="20"/>
        </w:rPr>
        <w:t>Contextual data are provided for all jurisdictions on the number of Indigenous children aged 4 and 5 years enrolled in a preschool program and Indigenous children aged 4 and 5 years enrolled in a preschool program in the year before full time schooling. These data are also presented by remoteness areas (table 3A.19).</w:t>
      </w:r>
    </w:p>
    <w:p w:rsidR="00C71AC9" w:rsidRPr="00326511" w:rsidRDefault="00C71AC9" w:rsidP="00C71AC9">
      <w:pPr>
        <w:keepNext/>
        <w:spacing w:before="480" w:line="320" w:lineRule="exact"/>
        <w:outlineLvl w:val="3"/>
        <w:rPr>
          <w:rFonts w:ascii="Arial" w:hAnsi="Arial"/>
          <w:i/>
          <w:sz w:val="24"/>
          <w:szCs w:val="20"/>
        </w:rPr>
      </w:pPr>
      <w:bookmarkStart w:id="73" w:name="_Toc379274805"/>
      <w:bookmarkStart w:id="74" w:name="_Toc381859117"/>
      <w:bookmarkStart w:id="75" w:name="_Toc383691271"/>
      <w:bookmarkStart w:id="76" w:name="_Toc383691341"/>
      <w:r w:rsidRPr="00326511">
        <w:rPr>
          <w:rFonts w:ascii="Arial" w:hAnsi="Arial"/>
          <w:i/>
          <w:sz w:val="24"/>
          <w:szCs w:val="20"/>
        </w:rPr>
        <w:lastRenderedPageBreak/>
        <w:t>Access — children attending preschool</w:t>
      </w:r>
      <w:bookmarkEnd w:id="73"/>
      <w:bookmarkEnd w:id="74"/>
      <w:bookmarkEnd w:id="75"/>
      <w:bookmarkEnd w:id="76"/>
    </w:p>
    <w:p w:rsidR="00C71AC9" w:rsidRPr="00326511" w:rsidRDefault="00C71AC9" w:rsidP="00C71AC9">
      <w:pPr>
        <w:spacing w:before="240" w:line="320" w:lineRule="atLeast"/>
        <w:jc w:val="both"/>
        <w:rPr>
          <w:szCs w:val="20"/>
        </w:rPr>
      </w:pPr>
      <w:r w:rsidRPr="00326511">
        <w:rPr>
          <w:szCs w:val="20"/>
        </w:rPr>
        <w:t>‘Children attending preschool’ is an indicator of governments’ objective to ensure that all families have equitable access to preschool services (box 3.</w:t>
      </w:r>
      <w:r w:rsidR="00695E19" w:rsidRPr="00326511">
        <w:rPr>
          <w:szCs w:val="20"/>
        </w:rPr>
        <w:t>5</w:t>
      </w:r>
      <w:r w:rsidRPr="00326511">
        <w:rPr>
          <w:szCs w:val="20"/>
        </w:rPr>
        <w:t>).</w:t>
      </w:r>
    </w:p>
    <w:p w:rsidR="00C71AC9" w:rsidRPr="00326511" w:rsidRDefault="00C71AC9" w:rsidP="00C71AC9">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1AC9" w:rsidRPr="00326511" w:rsidTr="00B35588">
        <w:tc>
          <w:tcPr>
            <w:tcW w:w="8771" w:type="dxa"/>
            <w:tcBorders>
              <w:top w:val="single" w:sz="6" w:space="0" w:color="auto"/>
              <w:bottom w:val="nil"/>
            </w:tcBorders>
          </w:tcPr>
          <w:p w:rsidR="00C71AC9" w:rsidRPr="00326511" w:rsidRDefault="00C71AC9" w:rsidP="00695E19">
            <w:pPr>
              <w:keepNext/>
              <w:keepLines/>
              <w:spacing w:before="120" w:line="280" w:lineRule="exact"/>
              <w:ind w:left="1304" w:hanging="1304"/>
              <w:rPr>
                <w:rFonts w:ascii="Arial" w:hAnsi="Arial"/>
                <w:b/>
              </w:rPr>
            </w:pPr>
            <w:r w:rsidRPr="00326511">
              <w:rPr>
                <w:rFonts w:ascii="Arial" w:hAnsi="Arial"/>
              </w:rPr>
              <w:t>Box 3.</w:t>
            </w:r>
            <w:r w:rsidR="00695E19" w:rsidRPr="00326511">
              <w:rPr>
                <w:rFonts w:ascii="Arial" w:hAnsi="Arial"/>
              </w:rPr>
              <w:t>5</w:t>
            </w:r>
            <w:r w:rsidRPr="00326511">
              <w:rPr>
                <w:rFonts w:ascii="Arial" w:hAnsi="Arial"/>
                <w:b/>
              </w:rPr>
              <w:tab/>
              <w:t>Children attending preschool</w:t>
            </w:r>
          </w:p>
        </w:tc>
      </w:tr>
      <w:tr w:rsidR="00C71AC9" w:rsidRPr="00326511" w:rsidTr="00B35588">
        <w:trPr>
          <w:cantSplit/>
        </w:trPr>
        <w:tc>
          <w:tcPr>
            <w:tcW w:w="8771" w:type="dxa"/>
            <w:tcBorders>
              <w:top w:val="nil"/>
              <w:left w:val="single" w:sz="6" w:space="0" w:color="auto"/>
              <w:bottom w:val="nil"/>
              <w:right w:val="single" w:sz="6" w:space="0" w:color="auto"/>
            </w:tcBorders>
          </w:tcPr>
          <w:p w:rsidR="00B35588" w:rsidRPr="00326511" w:rsidRDefault="00B35588" w:rsidP="00B35588">
            <w:pPr>
              <w:pStyle w:val="Box"/>
            </w:pPr>
            <w:r w:rsidRPr="00326511">
              <w:t>‘Children attending preschool’ is defined by three measures:</w:t>
            </w:r>
          </w:p>
          <w:p w:rsidR="00B35588" w:rsidRPr="00326511" w:rsidRDefault="00B35588" w:rsidP="00B35588">
            <w:pPr>
              <w:pStyle w:val="BoxListBullet"/>
              <w:numPr>
                <w:ilvl w:val="0"/>
                <w:numId w:val="1"/>
              </w:numPr>
            </w:pPr>
            <w:r w:rsidRPr="00326511">
              <w:t>proportion of children who are attending a preschool program in the year before full time schooling. The proportion of children is calculated using children aged 4 years as a proxy for children in the year before full time schooling and is sourced from ABS’ population data</w:t>
            </w:r>
          </w:p>
          <w:p w:rsidR="00B35588" w:rsidRPr="00326511" w:rsidRDefault="00B35588" w:rsidP="00B35588">
            <w:pPr>
              <w:pStyle w:val="BoxListBullet"/>
              <w:numPr>
                <w:ilvl w:val="0"/>
                <w:numId w:val="1"/>
              </w:numPr>
            </w:pPr>
            <w:r w:rsidRPr="00326511">
              <w:t>t</w:t>
            </w:r>
            <w:r w:rsidRPr="00326511">
              <w:rPr>
                <w:rStyle w:val="BoxChar"/>
              </w:rPr>
              <w:t>he number of Indigenous children absent from non</w:t>
            </w:r>
            <w:r w:rsidRPr="00326511">
              <w:rPr>
                <w:rStyle w:val="BoxChar"/>
              </w:rPr>
              <w:noBreakHyphen/>
              <w:t>government preschools, as a proportion</w:t>
            </w:r>
            <w:r w:rsidRPr="00326511">
              <w:t xml:space="preserve"> of all Indigenous children enrolled in non</w:t>
            </w:r>
            <w:r w:rsidRPr="00326511">
              <w:noBreakHyphen/>
              <w:t>government preschools. Data are sourced from the National Preschool Census. Data on Indigenous preschool attendance rates are limited to Indigenous children enrolled in non</w:t>
            </w:r>
            <w:r w:rsidRPr="00326511">
              <w:noBreakHyphen/>
              <w:t>government preschools. Non</w:t>
            </w:r>
            <w:r w:rsidRPr="00326511">
              <w:noBreakHyphen/>
              <w:t>government preschools include preschool programs delivered in government funded, registered, licensed and/or approved services, and these arrangements vary across jurisdictions. Preschool programs operated by commercial providers are excluded. A child is deemed absent if they missed one or more of the sessions they were enrolled in during the reference week. Preschool attendance is not compulsory</w:t>
            </w:r>
          </w:p>
          <w:p w:rsidR="00B35588" w:rsidRPr="00326511" w:rsidRDefault="00B35588" w:rsidP="00B35588">
            <w:pPr>
              <w:pStyle w:val="BoxListBullet"/>
              <w:numPr>
                <w:ilvl w:val="0"/>
                <w:numId w:val="1"/>
              </w:numPr>
            </w:pPr>
            <w:r w:rsidRPr="00326511">
              <w:t xml:space="preserve">proportion of Indigenous children (by geographic location) who are attending a preschool program in the year before full time schooling. The proportion of Indigenous children is calculated using Indigenous children aged 4 years as a proxy for children in the year before full time schooling and is derived from ABS’ population data. These data are provided on a national basis by remoteness categories ‘major cities’, ‘inner/outer regional areas’ and ‘remote/very remote areas’. </w:t>
            </w:r>
          </w:p>
          <w:p w:rsidR="00B35588" w:rsidRPr="00326511" w:rsidRDefault="00B35588" w:rsidP="00B35588">
            <w:pPr>
              <w:pStyle w:val="Box"/>
            </w:pPr>
            <w:r w:rsidRPr="00326511">
              <w:t xml:space="preserve">Data reported for children who are attending a preschool program in the year before full time schooling includes children aged 4 and 5 years on 1 July 2012, but excludes children aged 5 years who attended preschool in the previous year as a 4 year old. A child is considered to be attending a preschool program is the child was enrolled and present for at least one hour during the reference period. </w:t>
            </w:r>
          </w:p>
          <w:p w:rsidR="00B35588" w:rsidRPr="00326511" w:rsidRDefault="00B35588" w:rsidP="00B35588">
            <w:pPr>
              <w:pStyle w:val="Box"/>
            </w:pPr>
            <w:r w:rsidRPr="00326511">
              <w:t>A high or increasing proportion of children attending a preschool program can indicate a high or increasing level of service availability, and is desirable. However, this indicator can be difficult to interpret as:</w:t>
            </w:r>
          </w:p>
          <w:p w:rsidR="00B35588" w:rsidRPr="00326511" w:rsidRDefault="00B35588" w:rsidP="00B35588">
            <w:pPr>
              <w:pStyle w:val="BoxListBullet"/>
              <w:numPr>
                <w:ilvl w:val="0"/>
                <w:numId w:val="1"/>
              </w:numPr>
            </w:pPr>
            <w:r w:rsidRPr="00326511">
              <w:t>the preschool starting age for children varies across states and territories. A higher proportion of children attending at a particular age can reflect the preschool starting age in a particular jurisdiction</w:t>
            </w:r>
          </w:p>
          <w:p w:rsidR="00C71AC9" w:rsidRPr="00326511" w:rsidRDefault="00B35588" w:rsidP="00B35588">
            <w:pPr>
              <w:pStyle w:val="BoxListBullet"/>
              <w:numPr>
                <w:ilvl w:val="0"/>
                <w:numId w:val="1"/>
              </w:numPr>
            </w:pPr>
            <w:r w:rsidRPr="00326511">
              <w:t>participation in preschool is not compulsory. This indicator does not provide information on parental preferences for using preschool, or other factors, such as school starting age, which can affect use of preschool</w:t>
            </w:r>
          </w:p>
        </w:tc>
      </w:tr>
      <w:tr w:rsidR="00C71AC9" w:rsidRPr="00326511" w:rsidTr="00B35588">
        <w:trPr>
          <w:cantSplit/>
        </w:trPr>
        <w:tc>
          <w:tcPr>
            <w:tcW w:w="8771" w:type="dxa"/>
            <w:tcBorders>
              <w:top w:val="nil"/>
              <w:left w:val="single" w:sz="6" w:space="0" w:color="auto"/>
              <w:bottom w:val="nil"/>
              <w:right w:val="single" w:sz="6" w:space="0" w:color="auto"/>
            </w:tcBorders>
          </w:tcPr>
          <w:p w:rsidR="00C71AC9" w:rsidRPr="00326511" w:rsidRDefault="00C71AC9" w:rsidP="00C71AC9">
            <w:pPr>
              <w:keepLines/>
              <w:spacing w:before="180" w:line="220" w:lineRule="exact"/>
              <w:jc w:val="right"/>
              <w:rPr>
                <w:rFonts w:ascii="Arial" w:hAnsi="Arial"/>
                <w:sz w:val="18"/>
                <w:szCs w:val="20"/>
              </w:rPr>
            </w:pPr>
            <w:r w:rsidRPr="00326511">
              <w:rPr>
                <w:rFonts w:ascii="Arial" w:hAnsi="Arial"/>
                <w:sz w:val="18"/>
                <w:szCs w:val="20"/>
              </w:rPr>
              <w:t>(Continued next page)</w:t>
            </w:r>
          </w:p>
        </w:tc>
      </w:tr>
      <w:tr w:rsidR="00C71AC9" w:rsidRPr="00326511" w:rsidTr="00B35588">
        <w:trPr>
          <w:cantSplit/>
        </w:trPr>
        <w:tc>
          <w:tcPr>
            <w:tcW w:w="8771" w:type="dxa"/>
            <w:tcBorders>
              <w:top w:val="nil"/>
              <w:left w:val="single" w:sz="6" w:space="0" w:color="auto"/>
              <w:bottom w:val="single" w:sz="6" w:space="0" w:color="auto"/>
              <w:right w:val="single" w:sz="6" w:space="0" w:color="auto"/>
            </w:tcBorders>
          </w:tcPr>
          <w:p w:rsidR="00C71AC9" w:rsidRPr="00326511" w:rsidRDefault="00C71AC9" w:rsidP="00C71AC9">
            <w:pPr>
              <w:keepNext/>
              <w:spacing w:line="120" w:lineRule="exact"/>
              <w:jc w:val="both"/>
              <w:rPr>
                <w:rFonts w:ascii="Arial" w:hAnsi="Arial"/>
                <w:sz w:val="22"/>
                <w:szCs w:val="20"/>
              </w:rPr>
            </w:pPr>
          </w:p>
        </w:tc>
      </w:tr>
      <w:tr w:rsidR="00C71AC9" w:rsidRPr="00326511" w:rsidTr="00B35588">
        <w:tc>
          <w:tcPr>
            <w:tcW w:w="8771" w:type="dxa"/>
            <w:tcBorders>
              <w:top w:val="nil"/>
              <w:left w:val="nil"/>
              <w:bottom w:val="nil"/>
              <w:right w:val="nil"/>
            </w:tcBorders>
          </w:tcPr>
          <w:p w:rsidR="00C71AC9" w:rsidRPr="00326511" w:rsidRDefault="00C71AC9" w:rsidP="00C71AC9">
            <w:pPr>
              <w:spacing w:before="60" w:after="60" w:line="80" w:lineRule="exact"/>
              <w:jc w:val="both"/>
              <w:rPr>
                <w:rFonts w:ascii="Arial" w:hAnsi="Arial"/>
                <w:b/>
                <w:color w:val="FF00FF"/>
                <w:sz w:val="14"/>
                <w:szCs w:val="20"/>
              </w:rPr>
            </w:pPr>
          </w:p>
        </w:tc>
      </w:tr>
    </w:tbl>
    <w:p w:rsidR="00C71AC9" w:rsidRPr="00326511" w:rsidRDefault="00C71AC9" w:rsidP="00C71AC9">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1AC9" w:rsidRPr="00326511" w:rsidTr="00B35588">
        <w:tc>
          <w:tcPr>
            <w:tcW w:w="8771" w:type="dxa"/>
            <w:tcBorders>
              <w:top w:val="single" w:sz="6" w:space="0" w:color="auto"/>
              <w:bottom w:val="nil"/>
            </w:tcBorders>
          </w:tcPr>
          <w:p w:rsidR="00C71AC9" w:rsidRPr="00326511" w:rsidRDefault="00C71AC9" w:rsidP="00695E19">
            <w:pPr>
              <w:keepNext/>
              <w:keepLines/>
              <w:spacing w:before="120" w:line="280" w:lineRule="exact"/>
              <w:ind w:left="1304" w:hanging="1304"/>
              <w:rPr>
                <w:rFonts w:ascii="Arial" w:hAnsi="Arial"/>
                <w:b/>
                <w:sz w:val="24"/>
              </w:rPr>
            </w:pPr>
            <w:r w:rsidRPr="00326511">
              <w:rPr>
                <w:rFonts w:ascii="Arial" w:hAnsi="Arial"/>
                <w:sz w:val="24"/>
              </w:rPr>
              <w:t>Box 3.</w:t>
            </w:r>
            <w:r w:rsidR="00695E19" w:rsidRPr="00326511">
              <w:rPr>
                <w:rFonts w:ascii="Arial" w:hAnsi="Arial"/>
                <w:noProof/>
                <w:sz w:val="24"/>
              </w:rPr>
              <w:t>5</w:t>
            </w:r>
            <w:r w:rsidRPr="00326511">
              <w:rPr>
                <w:rFonts w:ascii="Arial" w:hAnsi="Arial"/>
                <w:b/>
                <w:sz w:val="24"/>
              </w:rPr>
              <w:tab/>
            </w:r>
            <w:r w:rsidRPr="00326511">
              <w:rPr>
                <w:rFonts w:ascii="Arial" w:hAnsi="Arial"/>
                <w:b/>
                <w:sz w:val="18"/>
              </w:rPr>
              <w:t>(continued)</w:t>
            </w:r>
          </w:p>
        </w:tc>
      </w:tr>
      <w:tr w:rsidR="00C71AC9" w:rsidRPr="00326511" w:rsidTr="00B35588">
        <w:trPr>
          <w:cantSplit/>
        </w:trPr>
        <w:tc>
          <w:tcPr>
            <w:tcW w:w="8771" w:type="dxa"/>
            <w:tcBorders>
              <w:top w:val="nil"/>
              <w:left w:val="single" w:sz="6" w:space="0" w:color="auto"/>
              <w:bottom w:val="nil"/>
              <w:right w:val="single" w:sz="6" w:space="0" w:color="auto"/>
            </w:tcBorders>
          </w:tcPr>
          <w:p w:rsidR="00B35588" w:rsidRPr="00326511" w:rsidRDefault="00B35588" w:rsidP="00A4158C">
            <w:pPr>
              <w:pStyle w:val="BoxListBullet"/>
              <w:numPr>
                <w:ilvl w:val="0"/>
                <w:numId w:val="1"/>
              </w:numPr>
            </w:pPr>
            <w:r w:rsidRPr="00326511">
              <w:t>overestimation of attendance in some states and territories (for example, where attendance rates exceed 100 per cent) can be due to children: moving interstate during a preschool year; attending multiple providers to access an appropriate amount of care; attending multiple service types and/or attending preschool for more than one year. Overestimation may also result from children attending preschool in a jurisdiction different to the one in which they live, for example, between the ACT and NSW or because measures are based on the number of 4 and 5 year olds attending as a proportion of the number of 4 year olds in the population.</w:t>
            </w:r>
          </w:p>
          <w:p w:rsidR="00B35588" w:rsidRPr="00326511" w:rsidRDefault="00B35588" w:rsidP="00B35588">
            <w:pPr>
              <w:pStyle w:val="Box"/>
            </w:pPr>
            <w:r w:rsidRPr="00326511">
              <w:t>A low or decreasing absentee rate indicates a high or increasing rate of attendance at preschools, and is desirable.</w:t>
            </w:r>
          </w:p>
          <w:p w:rsidR="00B35588" w:rsidRPr="00326511" w:rsidRDefault="00B35588" w:rsidP="00B35588">
            <w:pPr>
              <w:pStyle w:val="Box"/>
            </w:pPr>
            <w:r w:rsidRPr="00326511">
              <w:t>Data reported for these measures are:</w:t>
            </w:r>
          </w:p>
          <w:p w:rsidR="00B35588" w:rsidRPr="00326511" w:rsidRDefault="00B35588" w:rsidP="00B35588">
            <w:pPr>
              <w:pStyle w:val="BoxListBullet"/>
              <w:numPr>
                <w:ilvl w:val="0"/>
                <w:numId w:val="1"/>
              </w:numPr>
            </w:pPr>
            <w:r w:rsidRPr="00326511">
              <w:t>comparable (subject to caveats) across jurisdictions but a break in series means that data 2012 are not comparable to data for 2011 (in the previous Report) for children who are attending a preschool program in the year before full time schooling. Data are not on a jurisdiction basis so comparability is not applicable for Indigenous children (by geographic location) who are attending a preschool program in the year before full time schooling</w:t>
            </w:r>
          </w:p>
          <w:p w:rsidR="00B35588" w:rsidRPr="00326511" w:rsidRDefault="00B35588" w:rsidP="00B35588">
            <w:pPr>
              <w:pStyle w:val="BoxListBullet"/>
              <w:numPr>
                <w:ilvl w:val="0"/>
                <w:numId w:val="1"/>
              </w:numPr>
            </w:pPr>
            <w:r w:rsidRPr="00326511">
              <w:t>complete (subject to caveats) for the current reporting period. All required 2012 data are a</w:t>
            </w:r>
            <w:r w:rsidR="00695E19" w:rsidRPr="00326511">
              <w:t>vailable for all jurisdictions.</w:t>
            </w:r>
          </w:p>
          <w:p w:rsidR="00C71AC9" w:rsidRPr="00326511" w:rsidRDefault="00B35588" w:rsidP="00B35588">
            <w:pPr>
              <w:keepNext/>
              <w:spacing w:before="120" w:line="280" w:lineRule="atLeast"/>
              <w:jc w:val="both"/>
              <w:rPr>
                <w:rFonts w:ascii="Arial" w:hAnsi="Arial"/>
                <w:sz w:val="20"/>
              </w:rPr>
            </w:pPr>
            <w:r w:rsidRPr="00326511">
              <w:rPr>
                <w:rFonts w:ascii="Arial" w:hAnsi="Arial"/>
                <w:sz w:val="22"/>
                <w:szCs w:val="20"/>
              </w:rPr>
              <w:t>Data quality information for this indicator is at www.pc.gov.au/gsp/reports/rogs2014.</w:t>
            </w:r>
          </w:p>
        </w:tc>
      </w:tr>
      <w:tr w:rsidR="00C71AC9" w:rsidRPr="00326511" w:rsidTr="00B35588">
        <w:trPr>
          <w:cantSplit/>
        </w:trPr>
        <w:tc>
          <w:tcPr>
            <w:tcW w:w="8771" w:type="dxa"/>
            <w:tcBorders>
              <w:top w:val="nil"/>
              <w:left w:val="single" w:sz="6" w:space="0" w:color="auto"/>
              <w:bottom w:val="single" w:sz="6" w:space="0" w:color="auto"/>
              <w:right w:val="single" w:sz="6" w:space="0" w:color="auto"/>
            </w:tcBorders>
          </w:tcPr>
          <w:p w:rsidR="00C71AC9" w:rsidRPr="00326511" w:rsidRDefault="00C71AC9" w:rsidP="00C71AC9">
            <w:pPr>
              <w:keepNext/>
              <w:spacing w:line="120" w:lineRule="exact"/>
              <w:jc w:val="both"/>
              <w:rPr>
                <w:rFonts w:ascii="Arial" w:hAnsi="Arial"/>
                <w:sz w:val="22"/>
                <w:szCs w:val="20"/>
              </w:rPr>
            </w:pPr>
          </w:p>
        </w:tc>
      </w:tr>
      <w:tr w:rsidR="00C71AC9" w:rsidRPr="00326511" w:rsidTr="00B35588">
        <w:tc>
          <w:tcPr>
            <w:tcW w:w="8771" w:type="dxa"/>
            <w:tcBorders>
              <w:top w:val="nil"/>
              <w:left w:val="nil"/>
              <w:bottom w:val="nil"/>
              <w:right w:val="nil"/>
            </w:tcBorders>
          </w:tcPr>
          <w:p w:rsidR="00C71AC9" w:rsidRPr="00326511" w:rsidRDefault="00C71AC9" w:rsidP="00C71AC9">
            <w:pPr>
              <w:spacing w:before="60" w:after="60" w:line="80" w:lineRule="exact"/>
              <w:jc w:val="both"/>
              <w:rPr>
                <w:rFonts w:ascii="Arial" w:hAnsi="Arial"/>
                <w:b/>
                <w:color w:val="FF00FF"/>
                <w:sz w:val="14"/>
                <w:szCs w:val="20"/>
              </w:rPr>
            </w:pPr>
          </w:p>
        </w:tc>
      </w:tr>
    </w:tbl>
    <w:p w:rsidR="00704DCC" w:rsidRPr="00326511" w:rsidRDefault="00704DCC" w:rsidP="00704DCC">
      <w:pPr>
        <w:keepNext/>
        <w:spacing w:before="480" w:line="320" w:lineRule="exact"/>
        <w:outlineLvl w:val="4"/>
        <w:rPr>
          <w:i/>
          <w:szCs w:val="20"/>
        </w:rPr>
      </w:pPr>
      <w:r w:rsidRPr="00326511">
        <w:rPr>
          <w:i/>
          <w:szCs w:val="20"/>
        </w:rPr>
        <w:t>Enrolled children absent from a non-government preschool</w:t>
      </w:r>
    </w:p>
    <w:p w:rsidR="00DD2D76" w:rsidRPr="00FD39A2" w:rsidRDefault="00DD2D76" w:rsidP="00DD2D76">
      <w:pPr>
        <w:pStyle w:val="BodyText"/>
      </w:pPr>
      <w:r w:rsidRPr="00326511">
        <w:t>This measure provides a broad indication of the participation of Indigenous children in preschools. These data are sourced from the National Preschool Census (NPC) and relate only to non</w:t>
      </w:r>
      <w:r w:rsidRPr="00326511">
        <w:noBreakHyphen/>
        <w:t xml:space="preserve">government preschools. These data can overlap with the preschool program data provided by the National ECEC Collection and are </w:t>
      </w:r>
      <w:r w:rsidRPr="00FD39A2">
        <w:t>therefore not directly comparable with other preschool data included in this Report. The NPC collected data from 97.0 per cent of the 3484 non</w:t>
      </w:r>
      <w:r w:rsidRPr="00FD39A2">
        <w:noBreakHyphen/>
        <w:t>government preschools in scope for the 2012 NPC (Department of Education unpublished). This represents approximately 69.3 per cent of all government and non</w:t>
      </w:r>
      <w:r w:rsidRPr="00FD39A2">
        <w:noBreakHyphen/>
        <w:t>government preschools, though this proportion varies considerably across jurisdictions (table 3A.25). Data for jurisdictions with a small number of non</w:t>
      </w:r>
      <w:r w:rsidRPr="00FD39A2">
        <w:noBreakHyphen/>
        <w:t>government preschools should be interpreted with care.</w:t>
      </w:r>
    </w:p>
    <w:p w:rsidR="00DD2D76" w:rsidRPr="00FD39A2" w:rsidRDefault="00DD2D76" w:rsidP="00DD2D76">
      <w:pPr>
        <w:pStyle w:val="BodyText"/>
      </w:pPr>
      <w:r w:rsidRPr="00FD39A2">
        <w:t>In 2012, non</w:t>
      </w:r>
      <w:r w:rsidRPr="00FD39A2">
        <w:noBreakHyphen/>
        <w:t>attendance by Indigenous children was higher</w:t>
      </w:r>
      <w:r w:rsidRPr="00FD39A2">
        <w:rPr>
          <w:color w:val="FF0000"/>
        </w:rPr>
        <w:t xml:space="preserve"> </w:t>
      </w:r>
      <w:r w:rsidRPr="00FD39A2">
        <w:t xml:space="preserve">than </w:t>
      </w:r>
      <w:r w:rsidRPr="00FD39A2">
        <w:br/>
        <w:t>non</w:t>
      </w:r>
      <w:r w:rsidRPr="00FD39A2">
        <w:noBreakHyphen/>
        <w:t>attendance by non</w:t>
      </w:r>
      <w:r w:rsidRPr="00FD39A2">
        <w:noBreakHyphen/>
        <w:t>Indigenous children in all jurisdictions except Tasmania (figure 3.2).</w:t>
      </w:r>
    </w:p>
    <w:p w:rsidR="00DD2D76" w:rsidRPr="00FD39A2" w:rsidRDefault="00DD2D76" w:rsidP="00DD2D76">
      <w:pPr>
        <w:keepNext/>
        <w:keepLines/>
        <w:spacing w:before="360" w:after="80" w:line="280" w:lineRule="exact"/>
        <w:ind w:left="1474" w:hanging="1474"/>
        <w:rPr>
          <w:rFonts w:ascii="Arial" w:hAnsi="Arial"/>
          <w:position w:val="6"/>
          <w:sz w:val="18"/>
        </w:rPr>
      </w:pPr>
      <w:r w:rsidRPr="00FD39A2">
        <w:rPr>
          <w:rFonts w:ascii="Arial" w:hAnsi="Arial"/>
          <w:sz w:val="24"/>
        </w:rPr>
        <w:lastRenderedPageBreak/>
        <w:t xml:space="preserve">Figure </w:t>
      </w:r>
      <w:bookmarkStart w:id="77" w:name="OLE_LINK50"/>
      <w:r w:rsidRPr="00FD39A2">
        <w:rPr>
          <w:rFonts w:ascii="Arial" w:hAnsi="Arial"/>
          <w:sz w:val="24"/>
        </w:rPr>
        <w:t>3.</w:t>
      </w:r>
      <w:bookmarkEnd w:id="77"/>
      <w:r w:rsidRPr="00FD39A2">
        <w:rPr>
          <w:rFonts w:ascii="Arial" w:hAnsi="Arial"/>
          <w:sz w:val="24"/>
        </w:rPr>
        <w:t>2</w:t>
      </w:r>
      <w:r w:rsidRPr="00FD39A2">
        <w:rPr>
          <w:rFonts w:ascii="Arial" w:hAnsi="Arial"/>
          <w:b/>
          <w:sz w:val="24"/>
        </w:rPr>
        <w:tab/>
        <w:t>Enrolled children absent from non</w:t>
      </w:r>
      <w:r w:rsidRPr="00FD39A2">
        <w:rPr>
          <w:rFonts w:ascii="Arial" w:hAnsi="Arial"/>
          <w:b/>
          <w:sz w:val="24"/>
        </w:rPr>
        <w:noBreakHyphen/>
        <w:t>government preschools, 2012</w:t>
      </w:r>
      <w:r w:rsidRPr="00FD39A2">
        <w:rPr>
          <w:rStyle w:val="NoteLabel"/>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D2D76" w:rsidRPr="00FD39A2" w:rsidTr="00B32B42">
        <w:tc>
          <w:tcPr>
            <w:tcW w:w="8777" w:type="dxa"/>
          </w:tcPr>
          <w:p w:rsidR="00DD2D76" w:rsidRPr="00FD39A2" w:rsidRDefault="00DD2D76" w:rsidP="00DD2D76">
            <w:pPr>
              <w:keepNext/>
              <w:spacing w:before="120" w:after="120" w:line="240" w:lineRule="atLeast"/>
              <w:jc w:val="center"/>
            </w:pPr>
            <w:r w:rsidRPr="00FD39A2">
              <w:rPr>
                <w:noProof/>
              </w:rPr>
              <w:drawing>
                <wp:inline distT="0" distB="0" distL="0" distR="0" wp14:anchorId="4FF8293E" wp14:editId="7E532070">
                  <wp:extent cx="5369560" cy="2594610"/>
                  <wp:effectExtent l="0" t="0" r="2540" b="0"/>
                  <wp:docPr id="4" name="Picture 4" descr="Figure 3.2 Enrolled children absent from non-government preschool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9560" cy="2594610"/>
                          </a:xfrm>
                          <a:prstGeom prst="rect">
                            <a:avLst/>
                          </a:prstGeom>
                          <a:noFill/>
                          <a:ln>
                            <a:noFill/>
                          </a:ln>
                        </pic:spPr>
                      </pic:pic>
                    </a:graphicData>
                  </a:graphic>
                </wp:inline>
              </w:drawing>
            </w:r>
          </w:p>
        </w:tc>
      </w:tr>
    </w:tbl>
    <w:p w:rsidR="00DD2D76" w:rsidRPr="00FD39A2" w:rsidRDefault="00DD2D76" w:rsidP="00DD2D76">
      <w:pPr>
        <w:keepLines/>
        <w:spacing w:before="80" w:line="220" w:lineRule="exact"/>
        <w:jc w:val="both"/>
        <w:rPr>
          <w:rFonts w:ascii="Arial" w:hAnsi="Arial"/>
          <w:b/>
          <w:sz w:val="18"/>
          <w:szCs w:val="20"/>
        </w:rPr>
      </w:pPr>
      <w:r w:rsidRPr="00FD39A2">
        <w:rPr>
          <w:rFonts w:ascii="Arial" w:hAnsi="Arial"/>
          <w:b/>
          <w:position w:val="6"/>
          <w:sz w:val="18"/>
          <w:szCs w:val="20"/>
        </w:rPr>
        <w:t xml:space="preserve">a </w:t>
      </w:r>
      <w:r w:rsidRPr="00FD39A2">
        <w:rPr>
          <w:rFonts w:ascii="Arial" w:hAnsi="Arial"/>
          <w:sz w:val="18"/>
          <w:szCs w:val="20"/>
        </w:rPr>
        <w:t>Data on attendance are limited to non</w:t>
      </w:r>
      <w:r w:rsidRPr="00FD39A2">
        <w:rPr>
          <w:rFonts w:ascii="Arial" w:hAnsi="Arial"/>
          <w:sz w:val="18"/>
          <w:szCs w:val="20"/>
        </w:rPr>
        <w:noBreakHyphen/>
        <w:t xml:space="preserve">government preschools. At the national level, approximately </w:t>
      </w:r>
      <w:r w:rsidR="006E3436" w:rsidRPr="00FD39A2">
        <w:rPr>
          <w:rFonts w:ascii="Arial" w:hAnsi="Arial"/>
          <w:sz w:val="18"/>
          <w:szCs w:val="20"/>
        </w:rPr>
        <w:br/>
      </w:r>
      <w:r w:rsidRPr="00FD39A2">
        <w:rPr>
          <w:rFonts w:ascii="Arial" w:hAnsi="Arial"/>
          <w:sz w:val="18"/>
          <w:szCs w:val="20"/>
        </w:rPr>
        <w:t>69.3</w:t>
      </w:r>
      <w:r w:rsidR="006E3436" w:rsidRPr="00FD39A2">
        <w:rPr>
          <w:rFonts w:ascii="Arial" w:hAnsi="Arial"/>
          <w:sz w:val="18"/>
          <w:szCs w:val="20"/>
        </w:rPr>
        <w:t xml:space="preserve"> per </w:t>
      </w:r>
      <w:r w:rsidRPr="00FD39A2">
        <w:rPr>
          <w:rFonts w:ascii="Arial" w:hAnsi="Arial"/>
          <w:sz w:val="18"/>
          <w:szCs w:val="20"/>
        </w:rPr>
        <w:t>cent of all government and non</w:t>
      </w:r>
      <w:r w:rsidRPr="00FD39A2">
        <w:rPr>
          <w:rFonts w:ascii="Arial" w:hAnsi="Arial"/>
          <w:sz w:val="18"/>
          <w:szCs w:val="20"/>
        </w:rPr>
        <w:noBreakHyphen/>
        <w:t>government preschools are non</w:t>
      </w:r>
      <w:r w:rsidRPr="00FD39A2">
        <w:rPr>
          <w:rFonts w:ascii="Arial" w:hAnsi="Arial"/>
          <w:sz w:val="18"/>
          <w:szCs w:val="20"/>
        </w:rPr>
        <w:noBreakHyphen/>
        <w:t xml:space="preserve">government, though this percentage varies across jurisdictions: 89.7 per cent in NSW, 100 per cent in Victoria, 94.1 per cent in Queensland, </w:t>
      </w:r>
      <w:r w:rsidRPr="00FD39A2">
        <w:rPr>
          <w:rFonts w:ascii="Arial" w:hAnsi="Arial"/>
          <w:sz w:val="18"/>
          <w:szCs w:val="20"/>
        </w:rPr>
        <w:br/>
        <w:t>27.5 per cent in WA, 16.4</w:t>
      </w:r>
      <w:r w:rsidR="006E3436" w:rsidRPr="00FD39A2">
        <w:rPr>
          <w:rFonts w:ascii="Arial" w:hAnsi="Arial"/>
          <w:sz w:val="18"/>
          <w:szCs w:val="20"/>
        </w:rPr>
        <w:t xml:space="preserve"> </w:t>
      </w:r>
      <w:r w:rsidRPr="00FD39A2">
        <w:rPr>
          <w:rFonts w:ascii="Arial" w:hAnsi="Arial"/>
          <w:sz w:val="18"/>
          <w:szCs w:val="20"/>
        </w:rPr>
        <w:t xml:space="preserve">per cent in SA, 25.2 per cent in Tasmania, 14.7 per cent in the ACT, and </w:t>
      </w:r>
      <w:r w:rsidR="006E3436" w:rsidRPr="00FD39A2">
        <w:rPr>
          <w:rFonts w:ascii="Arial" w:hAnsi="Arial"/>
          <w:sz w:val="18"/>
          <w:szCs w:val="20"/>
        </w:rPr>
        <w:br/>
      </w:r>
      <w:r w:rsidRPr="00FD39A2">
        <w:rPr>
          <w:rFonts w:ascii="Arial" w:hAnsi="Arial"/>
          <w:sz w:val="18"/>
          <w:szCs w:val="20"/>
        </w:rPr>
        <w:t>7.4 per cent in the NT. Preschool attendance data for jurisdictions with a small proportion of non</w:t>
      </w:r>
      <w:r w:rsidRPr="00FD39A2">
        <w:rPr>
          <w:rFonts w:ascii="Arial" w:hAnsi="Arial"/>
          <w:sz w:val="18"/>
          <w:szCs w:val="20"/>
        </w:rPr>
        <w:noBreakHyphen/>
        <w:t xml:space="preserve">government preschools should be interpreted with care. </w:t>
      </w:r>
      <w:r w:rsidRPr="00FD39A2">
        <w:rPr>
          <w:rFonts w:ascii="Arial" w:hAnsi="Arial"/>
          <w:b/>
          <w:position w:val="6"/>
          <w:sz w:val="18"/>
          <w:szCs w:val="20"/>
        </w:rPr>
        <w:t>b</w:t>
      </w:r>
      <w:r w:rsidRPr="00FD39A2">
        <w:rPr>
          <w:rFonts w:ascii="Arial" w:hAnsi="Arial"/>
          <w:sz w:val="18"/>
          <w:szCs w:val="20"/>
        </w:rPr>
        <w:t xml:space="preserve"> Preschool attendance is not compulsory. </w:t>
      </w:r>
      <w:r w:rsidR="006E3436" w:rsidRPr="00FD39A2">
        <w:rPr>
          <w:rFonts w:ascii="Arial" w:hAnsi="Arial"/>
          <w:b/>
          <w:position w:val="6"/>
          <w:sz w:val="18"/>
          <w:szCs w:val="20"/>
        </w:rPr>
        <w:t>c</w:t>
      </w:r>
      <w:r w:rsidR="006E3436" w:rsidRPr="00FD39A2">
        <w:rPr>
          <w:rFonts w:ascii="Arial" w:hAnsi="Arial"/>
          <w:sz w:val="18"/>
          <w:szCs w:val="20"/>
        </w:rPr>
        <w:t xml:space="preserve"> </w:t>
      </w:r>
      <w:r w:rsidRPr="00FD39A2">
        <w:rPr>
          <w:rFonts w:ascii="Arial" w:hAnsi="Arial"/>
          <w:sz w:val="18"/>
          <w:szCs w:val="20"/>
        </w:rPr>
        <w:t>Attendance was measured during the week of 30 July</w:t>
      </w:r>
      <w:r w:rsidRPr="00FD39A2">
        <w:rPr>
          <w:rFonts w:ascii="Arial" w:hAnsi="Arial"/>
          <w:sz w:val="18"/>
          <w:szCs w:val="20"/>
        </w:rPr>
        <w:noBreakHyphen/>
        <w:t>3</w:t>
      </w:r>
      <w:r w:rsidR="006E3436" w:rsidRPr="00FD39A2">
        <w:rPr>
          <w:rFonts w:ascii="Arial" w:hAnsi="Arial"/>
          <w:sz w:val="18"/>
          <w:szCs w:val="20"/>
        </w:rPr>
        <w:t xml:space="preserve"> </w:t>
      </w:r>
      <w:r w:rsidRPr="00FD39A2">
        <w:rPr>
          <w:rFonts w:ascii="Arial" w:hAnsi="Arial"/>
          <w:sz w:val="18"/>
          <w:szCs w:val="20"/>
        </w:rPr>
        <w:t xml:space="preserve">August 2012. Children are counted as absent if they are absent for one or more of the sessions that they were enrolled in during this week. Absences due to illness can be higher during winter than at other times of the year. </w:t>
      </w:r>
      <w:r w:rsidRPr="00FD39A2">
        <w:rPr>
          <w:rFonts w:ascii="Arial" w:hAnsi="Arial"/>
          <w:b/>
          <w:position w:val="6"/>
          <w:sz w:val="18"/>
          <w:szCs w:val="20"/>
        </w:rPr>
        <w:t>d</w:t>
      </w:r>
      <w:r w:rsidRPr="00FD39A2">
        <w:rPr>
          <w:rFonts w:ascii="Arial" w:hAnsi="Arial"/>
          <w:sz w:val="18"/>
          <w:szCs w:val="20"/>
        </w:rPr>
        <w:t xml:space="preserve"> Data for non</w:t>
      </w:r>
      <w:r w:rsidRPr="00FD39A2">
        <w:rPr>
          <w:rFonts w:ascii="Arial" w:hAnsi="Arial"/>
          <w:sz w:val="18"/>
          <w:szCs w:val="20"/>
        </w:rPr>
        <w:noBreakHyphen/>
        <w:t xml:space="preserve">Indigenous children are derived from data on Indigenous children and all children. </w:t>
      </w:r>
    </w:p>
    <w:p w:rsidR="006E3436" w:rsidRPr="00FD39A2" w:rsidRDefault="00DD2D76" w:rsidP="006E3436">
      <w:pPr>
        <w:pStyle w:val="Source"/>
      </w:pPr>
      <w:r w:rsidRPr="00FD39A2">
        <w:rPr>
          <w:i/>
        </w:rPr>
        <w:t>Source</w:t>
      </w:r>
      <w:r w:rsidRPr="00FD39A2">
        <w:t xml:space="preserve">: Department of Education (unpublished) </w:t>
      </w:r>
      <w:r w:rsidRPr="00FD39A2">
        <w:rPr>
          <w:i/>
        </w:rPr>
        <w:t>National Preschool Census 2012</w:t>
      </w:r>
      <w:r w:rsidRPr="00FD39A2">
        <w:t>; table</w:t>
      </w:r>
      <w:r w:rsidR="006E3436" w:rsidRPr="00FD39A2">
        <w:t xml:space="preserve"> </w:t>
      </w:r>
      <w:r w:rsidRPr="00FD39A2">
        <w:t>3A.25</w:t>
      </w:r>
      <w:r w:rsidR="006E3436" w:rsidRPr="00FD39A2">
        <w:t>; 201</w:t>
      </w:r>
      <w:r w:rsidR="005636D7" w:rsidRPr="00FD39A2">
        <w:t>4</w:t>
      </w:r>
      <w:r w:rsidR="006E3436" w:rsidRPr="00FD39A2">
        <w:t xml:space="preserve"> Report, figure 3.</w:t>
      </w:r>
      <w:r w:rsidR="005636D7" w:rsidRPr="00FD39A2">
        <w:t>8</w:t>
      </w:r>
      <w:r w:rsidR="006E3436" w:rsidRPr="00FD39A2">
        <w:t>, p. 3.2</w:t>
      </w:r>
      <w:r w:rsidR="005636D7" w:rsidRPr="00FD39A2">
        <w:t>7</w:t>
      </w:r>
      <w:r w:rsidR="006E3436" w:rsidRPr="00FD39A2">
        <w:t>.</w:t>
      </w:r>
    </w:p>
    <w:p w:rsidR="005636D7" w:rsidRPr="00FD39A2" w:rsidRDefault="005636D7" w:rsidP="00731AA4">
      <w:pPr>
        <w:keepNext/>
        <w:spacing w:before="240" w:line="320" w:lineRule="exact"/>
        <w:outlineLvl w:val="4"/>
        <w:rPr>
          <w:i/>
          <w:szCs w:val="20"/>
        </w:rPr>
      </w:pPr>
      <w:r w:rsidRPr="00FD39A2">
        <w:rPr>
          <w:i/>
          <w:szCs w:val="20"/>
        </w:rPr>
        <w:t>Proportion of Indigenous children (by geographic location) who are attending a preschool program in the year before full time schooling</w:t>
      </w:r>
    </w:p>
    <w:p w:rsidR="005636D7" w:rsidRPr="00FD39A2" w:rsidRDefault="005636D7" w:rsidP="005636D7">
      <w:pPr>
        <w:pStyle w:val="BodyText"/>
      </w:pPr>
      <w:r w:rsidRPr="00FD39A2">
        <w:t xml:space="preserve">National data on the proportion of Indigenous children attending a preschool program in the year before full time schooling are presented by remoteness areas (major cities; inner/outer regional areas; remote/very remote areas) in table 3A.26. In 2012, amongst Indigenous children in major cities, 67.3 per cent attended a preschool program in the year before full time schooling. In regional areas, </w:t>
      </w:r>
      <w:r w:rsidRPr="00FD39A2">
        <w:br/>
        <w:t>74.3 per cent of Indigenous children attended a preschool program in the year before full time schooling. In remote areas, 77.5 per cent of Indigenous children attended a preschool program in the year before full time schooling (table 3A.26).</w:t>
      </w:r>
    </w:p>
    <w:p w:rsidR="005636D7" w:rsidRPr="00FD39A2" w:rsidRDefault="005636D7" w:rsidP="005636D7">
      <w:pPr>
        <w:pStyle w:val="BodyText"/>
      </w:pPr>
      <w:r w:rsidRPr="00FD39A2">
        <w:t xml:space="preserve">Contextual data are provided for all jurisdictions on the number of Indigenous children aged 4 and 5 years who attended a preschool program and Indigenous children aged 4 and 5 years who attended a preschool program in the year before full time schooling. These data are also presented by remoteness areas </w:t>
      </w:r>
      <w:r w:rsidRPr="00FD39A2">
        <w:br/>
        <w:t>(table 3A.27).</w:t>
      </w:r>
    </w:p>
    <w:p w:rsidR="00573705" w:rsidRPr="00FD39A2" w:rsidRDefault="00573705" w:rsidP="00573705">
      <w:pPr>
        <w:keepNext/>
        <w:spacing w:before="560" w:line="320" w:lineRule="exact"/>
        <w:outlineLvl w:val="2"/>
        <w:rPr>
          <w:rFonts w:ascii="Arial" w:hAnsi="Arial"/>
          <w:b/>
          <w:szCs w:val="20"/>
        </w:rPr>
      </w:pPr>
      <w:bookmarkStart w:id="78" w:name="_Toc290285499"/>
      <w:bookmarkStart w:id="79" w:name="_Toc317582447"/>
      <w:bookmarkStart w:id="80" w:name="_Toc319404215"/>
      <w:bookmarkStart w:id="81" w:name="_Toc319404331"/>
      <w:bookmarkStart w:id="82" w:name="_Toc320770569"/>
      <w:bookmarkStart w:id="83" w:name="_Toc347218999"/>
      <w:bookmarkStart w:id="84" w:name="_Toc351045961"/>
      <w:bookmarkStart w:id="85" w:name="_Toc351356945"/>
      <w:bookmarkStart w:id="86" w:name="_Toc351356970"/>
      <w:bookmarkStart w:id="87" w:name="_Toc379274806"/>
      <w:bookmarkStart w:id="88" w:name="_Toc381859118"/>
      <w:bookmarkStart w:id="89" w:name="_Toc383691272"/>
      <w:bookmarkStart w:id="90" w:name="_Toc383691342"/>
      <w:r w:rsidRPr="00FD39A2">
        <w:rPr>
          <w:rFonts w:ascii="Arial" w:hAnsi="Arial"/>
          <w:b/>
          <w:szCs w:val="20"/>
        </w:rPr>
        <w:lastRenderedPageBreak/>
        <w:t>Definitions of key terms</w:t>
      </w:r>
      <w:bookmarkEnd w:id="78"/>
      <w:bookmarkEnd w:id="79"/>
      <w:bookmarkEnd w:id="80"/>
      <w:bookmarkEnd w:id="81"/>
      <w:bookmarkEnd w:id="82"/>
      <w:bookmarkEnd w:id="83"/>
      <w:bookmarkEnd w:id="84"/>
      <w:bookmarkEnd w:id="85"/>
      <w:bookmarkEnd w:id="86"/>
      <w:bookmarkEnd w:id="87"/>
      <w:bookmarkEnd w:id="88"/>
      <w:bookmarkEnd w:id="89"/>
      <w:bookmarkEnd w:id="90"/>
    </w:p>
    <w:tbl>
      <w:tblPr>
        <w:tblW w:w="8789" w:type="dxa"/>
        <w:tblLayout w:type="fixed"/>
        <w:tblCellMar>
          <w:left w:w="0" w:type="dxa"/>
          <w:right w:w="0" w:type="dxa"/>
        </w:tblCellMar>
        <w:tblLook w:val="0000" w:firstRow="0" w:lastRow="0" w:firstColumn="0" w:lastColumn="0" w:noHBand="0" w:noVBand="0"/>
      </w:tblPr>
      <w:tblGrid>
        <w:gridCol w:w="2410"/>
        <w:gridCol w:w="6379"/>
      </w:tblGrid>
      <w:tr w:rsidR="00704DCC" w:rsidRPr="00FD39A2" w:rsidTr="00704DCC">
        <w:trPr>
          <w:cantSplit/>
        </w:trPr>
        <w:tc>
          <w:tcPr>
            <w:tcW w:w="2410" w:type="dxa"/>
          </w:tcPr>
          <w:p w:rsidR="00704DCC" w:rsidRPr="00FD39A2" w:rsidRDefault="00704DCC" w:rsidP="009F6DA5">
            <w:pPr>
              <w:keepNext/>
              <w:keepLines/>
              <w:spacing w:after="40" w:line="220" w:lineRule="atLeast"/>
              <w:ind w:left="6" w:right="113"/>
              <w:rPr>
                <w:rFonts w:ascii="Arial" w:hAnsi="Arial"/>
                <w:b/>
                <w:sz w:val="20"/>
                <w:szCs w:val="20"/>
              </w:rPr>
            </w:pPr>
            <w:r w:rsidRPr="00FD39A2">
              <w:rPr>
                <w:rFonts w:ascii="Arial" w:hAnsi="Arial"/>
                <w:b/>
                <w:sz w:val="20"/>
                <w:szCs w:val="20"/>
              </w:rPr>
              <w:t>Australian Government approved child care service</w:t>
            </w:r>
          </w:p>
        </w:tc>
        <w:tc>
          <w:tcPr>
            <w:tcW w:w="6379" w:type="dxa"/>
          </w:tcPr>
          <w:p w:rsidR="00704DCC" w:rsidRPr="00FD39A2" w:rsidRDefault="00704DCC" w:rsidP="009F6DA5">
            <w:pPr>
              <w:keepNext/>
              <w:keepLines/>
              <w:spacing w:after="40" w:line="220" w:lineRule="atLeast"/>
              <w:ind w:left="6" w:right="113"/>
              <w:rPr>
                <w:rFonts w:ascii="Arial" w:hAnsi="Arial"/>
                <w:sz w:val="20"/>
                <w:szCs w:val="20"/>
              </w:rPr>
            </w:pPr>
            <w:r w:rsidRPr="00FD39A2">
              <w:rPr>
                <w:rFonts w:ascii="Arial" w:hAnsi="Arial"/>
                <w:sz w:val="20"/>
                <w:szCs w:val="20"/>
              </w:rPr>
              <w:t>A service approved by the Australian Government to receive Child Care Benefit (CCB) on behalf of families.</w:t>
            </w:r>
          </w:p>
        </w:tc>
      </w:tr>
      <w:tr w:rsidR="00AE7EA5" w:rsidRPr="00FD39A2" w:rsidTr="00704DCC">
        <w:trPr>
          <w:cantSplit/>
        </w:trPr>
        <w:tc>
          <w:tcPr>
            <w:tcW w:w="2410" w:type="dxa"/>
          </w:tcPr>
          <w:p w:rsidR="00AE7EA5" w:rsidRPr="00FD39A2" w:rsidRDefault="00AE7EA5" w:rsidP="00B32B42">
            <w:pPr>
              <w:pStyle w:val="TableBodyText"/>
              <w:jc w:val="left"/>
            </w:pPr>
            <w:r w:rsidRPr="00FD39A2">
              <w:rPr>
                <w:b/>
              </w:rPr>
              <w:t>Child care services</w:t>
            </w:r>
          </w:p>
        </w:tc>
        <w:tc>
          <w:tcPr>
            <w:tcW w:w="6379" w:type="dxa"/>
          </w:tcPr>
          <w:p w:rsidR="00AE7EA5" w:rsidRPr="00FD39A2" w:rsidRDefault="00AE7EA5" w:rsidP="00B32B42">
            <w:pPr>
              <w:pStyle w:val="TableBodyText"/>
              <w:jc w:val="left"/>
            </w:pPr>
            <w:r w:rsidRPr="00FD39A2">
              <w:t>The meeting of a child’s care, education and developmental needs by a person other than the child’s parent or guardian. The main models of service are centre</w:t>
            </w:r>
            <w:r w:rsidRPr="00FD39A2">
              <w:noBreakHyphen/>
              <w:t>based long day care, family day care, outside school hours care (before/after school hours and ‘pupil free days’ care), vacation care, occasional care and other care.</w:t>
            </w:r>
          </w:p>
        </w:tc>
      </w:tr>
      <w:tr w:rsidR="00AE7EA5" w:rsidRPr="00FD39A2" w:rsidTr="00704DCC">
        <w:trPr>
          <w:cantSplit/>
        </w:trPr>
        <w:tc>
          <w:tcPr>
            <w:tcW w:w="2410" w:type="dxa"/>
          </w:tcPr>
          <w:p w:rsidR="00AE7EA5" w:rsidRPr="00FD39A2" w:rsidRDefault="00AE7EA5" w:rsidP="00B32B42">
            <w:pPr>
              <w:pStyle w:val="TableBodyText"/>
              <w:jc w:val="left"/>
            </w:pPr>
            <w:r w:rsidRPr="00FD39A2">
              <w:rPr>
                <w:b/>
              </w:rPr>
              <w:t>Children</w:t>
            </w:r>
          </w:p>
        </w:tc>
        <w:tc>
          <w:tcPr>
            <w:tcW w:w="6379" w:type="dxa"/>
          </w:tcPr>
          <w:p w:rsidR="00AE7EA5" w:rsidRPr="00FD39A2" w:rsidRDefault="00AE7EA5" w:rsidP="00B32B42">
            <w:pPr>
              <w:pStyle w:val="TableBodyText"/>
              <w:jc w:val="left"/>
            </w:pPr>
            <w:r w:rsidRPr="00FD39A2">
              <w:t>All resident male and female Australians aged 12 years or younger at 30 June of each year (unless otherwise stated).</w:t>
            </w:r>
          </w:p>
        </w:tc>
      </w:tr>
      <w:tr w:rsidR="00AE7EA5" w:rsidRPr="00FD39A2" w:rsidTr="00704DCC">
        <w:trPr>
          <w:cantSplit/>
        </w:trPr>
        <w:tc>
          <w:tcPr>
            <w:tcW w:w="2410" w:type="dxa"/>
          </w:tcPr>
          <w:p w:rsidR="00AE7EA5" w:rsidRPr="00FD39A2" w:rsidRDefault="00AE7EA5" w:rsidP="00B32B42">
            <w:pPr>
              <w:pStyle w:val="TableBodyText"/>
              <w:jc w:val="left"/>
            </w:pPr>
            <w:r w:rsidRPr="00FD39A2">
              <w:rPr>
                <w:b/>
              </w:rPr>
              <w:t>Children from low income families</w:t>
            </w:r>
          </w:p>
        </w:tc>
        <w:tc>
          <w:tcPr>
            <w:tcW w:w="6379" w:type="dxa"/>
          </w:tcPr>
          <w:p w:rsidR="00AE7EA5" w:rsidRPr="00FD39A2" w:rsidRDefault="00AE7EA5" w:rsidP="00B32B42">
            <w:pPr>
              <w:pStyle w:val="TableBodyText"/>
              <w:jc w:val="left"/>
            </w:pPr>
            <w:r w:rsidRPr="00FD39A2">
              <w:t>Families who are receiving the maximum rate of CCB.</w:t>
            </w:r>
          </w:p>
        </w:tc>
      </w:tr>
      <w:tr w:rsidR="00106A85" w:rsidRPr="00FD39A2" w:rsidTr="00704DCC">
        <w:tblPrEx>
          <w:tblCellMar>
            <w:left w:w="108" w:type="dxa"/>
            <w:right w:w="108" w:type="dxa"/>
          </w:tblCellMar>
        </w:tblPrEx>
        <w:trPr>
          <w:cantSplit/>
        </w:trPr>
        <w:tc>
          <w:tcPr>
            <w:tcW w:w="2410" w:type="dxa"/>
          </w:tcPr>
          <w:p w:rsidR="00106A85" w:rsidRPr="00FD39A2" w:rsidRDefault="00106A85" w:rsidP="00326511">
            <w:pPr>
              <w:pStyle w:val="TableBodyText"/>
              <w:ind w:left="0"/>
              <w:jc w:val="left"/>
              <w:rPr>
                <w:i/>
              </w:rPr>
            </w:pPr>
            <w:r w:rsidRPr="00FD39A2">
              <w:rPr>
                <w:b/>
              </w:rPr>
              <w:t xml:space="preserve">Government funded </w:t>
            </w:r>
            <w:r w:rsidRPr="00FD39A2">
              <w:rPr>
                <w:b/>
                <w:shd w:val="clear" w:color="auto" w:fill="FFFFFF" w:themeFill="background1"/>
              </w:rPr>
              <w:t>and/or</w:t>
            </w:r>
            <w:r w:rsidRPr="00FD39A2">
              <w:rPr>
                <w:b/>
              </w:rPr>
              <w:t xml:space="preserve"> provided</w:t>
            </w:r>
          </w:p>
        </w:tc>
        <w:tc>
          <w:tcPr>
            <w:tcW w:w="6379" w:type="dxa"/>
            <w:tcBorders>
              <w:left w:val="nil"/>
            </w:tcBorders>
          </w:tcPr>
          <w:p w:rsidR="00106A85" w:rsidRPr="00FD39A2" w:rsidRDefault="00106A85" w:rsidP="00B32B42">
            <w:pPr>
              <w:pStyle w:val="TableBodyText"/>
              <w:ind w:left="-108"/>
              <w:jc w:val="left"/>
            </w:pPr>
            <w:r w:rsidRPr="00FD39A2">
              <w:t>All government financed services — that is, services that receive government contributions towards providing a specified service (including private services eligible for CCB) and/or services for which the government has primary responsibility for delivery.</w:t>
            </w:r>
          </w:p>
        </w:tc>
      </w:tr>
      <w:tr w:rsidR="006C0024" w:rsidRPr="00FD39A2" w:rsidTr="00704DCC">
        <w:tblPrEx>
          <w:tblCellMar>
            <w:left w:w="108" w:type="dxa"/>
            <w:right w:w="108" w:type="dxa"/>
          </w:tblCellMar>
        </w:tblPrEx>
        <w:trPr>
          <w:cantSplit/>
        </w:trPr>
        <w:tc>
          <w:tcPr>
            <w:tcW w:w="2410" w:type="dxa"/>
          </w:tcPr>
          <w:p w:rsidR="006C0024" w:rsidRPr="00FD39A2" w:rsidRDefault="006C0024" w:rsidP="00326511">
            <w:pPr>
              <w:pStyle w:val="TableBodyText"/>
              <w:ind w:left="0"/>
              <w:jc w:val="left"/>
              <w:rPr>
                <w:i/>
              </w:rPr>
            </w:pPr>
            <w:r w:rsidRPr="00FD39A2">
              <w:rPr>
                <w:b/>
              </w:rPr>
              <w:t xml:space="preserve">Indigenous children </w:t>
            </w:r>
          </w:p>
        </w:tc>
        <w:tc>
          <w:tcPr>
            <w:tcW w:w="6379" w:type="dxa"/>
          </w:tcPr>
          <w:p w:rsidR="006C0024" w:rsidRPr="00FD39A2" w:rsidRDefault="006C0024" w:rsidP="00B32B42">
            <w:pPr>
              <w:pStyle w:val="TableBodyText"/>
              <w:ind w:left="-108"/>
              <w:jc w:val="left"/>
            </w:pPr>
            <w:r w:rsidRPr="00FD39A2">
              <w:t xml:space="preserve">Children of Aboriginal or Torres Strait Islander origin who </w:t>
            </w:r>
            <w:r w:rsidR="00E33FC0" w:rsidRPr="00FD39A2">
              <w:t>self-identify</w:t>
            </w:r>
            <w:r w:rsidRPr="00FD39A2">
              <w:t xml:space="preserve"> or are identified by a parent or guardian to be of Aboriginal or Torres Strait islander origin.</w:t>
            </w:r>
          </w:p>
        </w:tc>
      </w:tr>
      <w:tr w:rsidR="006C0024" w:rsidRPr="00FD39A2" w:rsidTr="00704DCC">
        <w:trPr>
          <w:cantSplit/>
        </w:trPr>
        <w:tc>
          <w:tcPr>
            <w:tcW w:w="2410" w:type="dxa"/>
          </w:tcPr>
          <w:p w:rsidR="006C0024" w:rsidRPr="00FD39A2" w:rsidRDefault="006C0024" w:rsidP="00B32B42">
            <w:pPr>
              <w:pStyle w:val="TableBodyText"/>
              <w:jc w:val="left"/>
            </w:pPr>
            <w:r w:rsidRPr="00FD39A2">
              <w:rPr>
                <w:b/>
              </w:rPr>
              <w:t>Preschool services</w:t>
            </w:r>
          </w:p>
        </w:tc>
        <w:tc>
          <w:tcPr>
            <w:tcW w:w="6379" w:type="dxa"/>
          </w:tcPr>
          <w:p w:rsidR="006C0024" w:rsidRPr="00FD39A2" w:rsidRDefault="006C0024" w:rsidP="00B32B42">
            <w:pPr>
              <w:pStyle w:val="TableBodyText"/>
              <w:jc w:val="left"/>
            </w:pPr>
            <w:r w:rsidRPr="00FD39A2">
              <w:t>Comprises services that deliver early childhood education programs provided by a qualified teacher that are aimed at children in the year or two before they commence full time schooling, although different starting ages occur across jurisdictions.</w:t>
            </w:r>
          </w:p>
        </w:tc>
      </w:tr>
      <w:tr w:rsidR="006C0024" w:rsidRPr="00FD39A2" w:rsidTr="00704DCC">
        <w:trPr>
          <w:cantSplit/>
        </w:trPr>
        <w:tc>
          <w:tcPr>
            <w:tcW w:w="2410" w:type="dxa"/>
          </w:tcPr>
          <w:p w:rsidR="006C0024" w:rsidRPr="00FD39A2" w:rsidRDefault="006C0024" w:rsidP="00B32B42">
            <w:pPr>
              <w:pStyle w:val="TableBodyText"/>
              <w:jc w:val="left"/>
            </w:pPr>
            <w:r w:rsidRPr="00FD39A2">
              <w:rPr>
                <w:b/>
              </w:rPr>
              <w:t xml:space="preserve">Regional and </w:t>
            </w:r>
            <w:r w:rsidRPr="00FD39A2">
              <w:rPr>
                <w:b/>
              </w:rPr>
              <w:br/>
              <w:t>remote areas</w:t>
            </w:r>
          </w:p>
        </w:tc>
        <w:tc>
          <w:tcPr>
            <w:tcW w:w="6379" w:type="dxa"/>
          </w:tcPr>
          <w:p w:rsidR="006C0024" w:rsidRPr="00FD39A2" w:rsidRDefault="006C0024" w:rsidP="00B32B42">
            <w:pPr>
              <w:pStyle w:val="TableBodyText"/>
              <w:jc w:val="left"/>
            </w:pPr>
            <w:r w:rsidRPr="00FD39A2">
              <w:t xml:space="preserve">Geographic location is based on the ABS’ Australian Statistical Geography Standard of remoteness areas, which categorises areas as ‘major cities’, ‘inner regional’, ‘outer regional’, ‘remote’, ‘very remote’ and ‘migratory’. The criteria for remoteness areas are based on the Accessibility/Remoteness Index (ARIA+) of Australia, which measures the remoteness of a point based on the physical road distance to the nearest urban centre in each of five size classes. </w:t>
            </w:r>
            <w:r w:rsidRPr="00FD39A2">
              <w:br/>
              <w:t>The ‘regional’ classification used in the chapter is derived by adding data for inner regional and outer regional areas. The ‘remote’ classification is derived by adding data for remote, very remote and migratory areas.</w:t>
            </w:r>
          </w:p>
        </w:tc>
      </w:tr>
      <w:tr w:rsidR="006C0024" w:rsidRPr="00FD39A2" w:rsidTr="00704DCC">
        <w:trPr>
          <w:cantSplit/>
        </w:trPr>
        <w:tc>
          <w:tcPr>
            <w:tcW w:w="2410" w:type="dxa"/>
          </w:tcPr>
          <w:p w:rsidR="006C0024" w:rsidRPr="00FD39A2" w:rsidRDefault="006C0024" w:rsidP="00B32B42">
            <w:pPr>
              <w:pStyle w:val="TableBodyText"/>
              <w:jc w:val="left"/>
            </w:pPr>
            <w:r w:rsidRPr="00FD39A2">
              <w:rPr>
                <w:b/>
              </w:rPr>
              <w:t>Special needs group</w:t>
            </w:r>
          </w:p>
        </w:tc>
        <w:tc>
          <w:tcPr>
            <w:tcW w:w="6379" w:type="dxa"/>
          </w:tcPr>
          <w:p w:rsidR="006C0024" w:rsidRPr="00FD39A2" w:rsidRDefault="006C0024" w:rsidP="00B32B42">
            <w:pPr>
              <w:pStyle w:val="TableBodyText"/>
              <w:jc w:val="left"/>
            </w:pPr>
            <w:r w:rsidRPr="00FD39A2">
              <w:t>An identifiable group within the general population who can have special difficulty accessing services. Special needs groups for which data are reported in this chapter include: children from NESB; Indigenous children; children from low income families (Australian Government child care only); children with disability; and children from regional or remote areas.</w:t>
            </w:r>
          </w:p>
        </w:tc>
      </w:tr>
    </w:tbl>
    <w:p w:rsidR="00573705" w:rsidRPr="00FD39A2" w:rsidRDefault="00573705" w:rsidP="00573705">
      <w:pPr>
        <w:keepNext/>
        <w:spacing w:before="560" w:line="320" w:lineRule="exact"/>
        <w:outlineLvl w:val="2"/>
        <w:rPr>
          <w:rFonts w:ascii="Arial" w:hAnsi="Arial"/>
          <w:b/>
          <w:szCs w:val="20"/>
        </w:rPr>
      </w:pPr>
      <w:bookmarkStart w:id="91" w:name="_Toc290285500"/>
      <w:bookmarkStart w:id="92" w:name="_Toc317582448"/>
      <w:bookmarkStart w:id="93" w:name="_Toc319404216"/>
      <w:bookmarkStart w:id="94" w:name="_Toc319404332"/>
      <w:bookmarkStart w:id="95" w:name="_Toc320770570"/>
      <w:bookmarkStart w:id="96" w:name="_Toc347219000"/>
      <w:bookmarkStart w:id="97" w:name="_Toc351045962"/>
      <w:bookmarkStart w:id="98" w:name="_Toc351356946"/>
      <w:bookmarkStart w:id="99" w:name="_Toc351356971"/>
      <w:bookmarkStart w:id="100" w:name="_Toc379274807"/>
      <w:bookmarkStart w:id="101" w:name="_Toc381859119"/>
      <w:bookmarkStart w:id="102" w:name="_Toc383691273"/>
      <w:bookmarkStart w:id="103" w:name="_Toc383691343"/>
      <w:r w:rsidRPr="00FD39A2">
        <w:rPr>
          <w:rFonts w:ascii="Arial" w:hAnsi="Arial"/>
          <w:b/>
          <w:szCs w:val="20"/>
        </w:rPr>
        <w:t>List of attachment tables</w:t>
      </w:r>
      <w:bookmarkEnd w:id="91"/>
      <w:bookmarkEnd w:id="92"/>
      <w:bookmarkEnd w:id="93"/>
      <w:bookmarkEnd w:id="94"/>
      <w:bookmarkEnd w:id="95"/>
      <w:bookmarkEnd w:id="96"/>
      <w:bookmarkEnd w:id="97"/>
      <w:bookmarkEnd w:id="98"/>
      <w:bookmarkEnd w:id="99"/>
      <w:bookmarkEnd w:id="100"/>
      <w:bookmarkEnd w:id="101"/>
      <w:bookmarkEnd w:id="102"/>
      <w:bookmarkEnd w:id="103"/>
    </w:p>
    <w:p w:rsidR="00975FBC" w:rsidRDefault="00573705" w:rsidP="00573705">
      <w:pPr>
        <w:spacing w:before="240" w:line="320" w:lineRule="atLeast"/>
        <w:jc w:val="both"/>
        <w:rPr>
          <w:szCs w:val="20"/>
        </w:rPr>
      </w:pPr>
      <w:r w:rsidRPr="00FD39A2">
        <w:rPr>
          <w:szCs w:val="20"/>
        </w:rPr>
        <w:t xml:space="preserve">Attachment tables for data within this chapter are contained in the attachment to the Compendium. These tables are identified in references throughout this chapter by a ‘3A’ prefix (for example, table 3A.1 is table 1 in the </w:t>
      </w:r>
      <w:r w:rsidR="002C0FA5" w:rsidRPr="00FD39A2">
        <w:rPr>
          <w:szCs w:val="20"/>
        </w:rPr>
        <w:t xml:space="preserve">Early childhood education and care </w:t>
      </w:r>
      <w:r w:rsidRPr="00FD39A2">
        <w:rPr>
          <w:szCs w:val="20"/>
        </w:rPr>
        <w:t>attachment). Attachment tables are on the Review website (</w:t>
      </w:r>
      <w:r w:rsidR="008A4D38" w:rsidRPr="00FD39A2">
        <w:t>www.pc.gov.au/gsp</w:t>
      </w:r>
      <w:r w:rsidRPr="00FD39A2">
        <w:rPr>
          <w:szCs w:val="20"/>
        </w:rPr>
        <w:t>).</w:t>
      </w:r>
    </w:p>
    <w:p w:rsidR="00975FBC" w:rsidRDefault="00975FBC" w:rsidP="00975FBC">
      <w:pPr>
        <w:pStyle w:val="BodyText"/>
      </w:pPr>
      <w:r>
        <w:br w:type="page"/>
      </w:r>
    </w:p>
    <w:p w:rsidR="002C0FA5" w:rsidRPr="00FD39A2" w:rsidRDefault="002C0FA5" w:rsidP="00573705">
      <w:pPr>
        <w:spacing w:before="240" w:line="320" w:lineRule="atLeast"/>
        <w:jc w:val="both"/>
        <w:rPr>
          <w:szCs w:val="20"/>
        </w:rPr>
      </w:pPr>
    </w:p>
    <w:tbl>
      <w:tblPr>
        <w:tblW w:w="8860" w:type="dxa"/>
        <w:tblInd w:w="93" w:type="dxa"/>
        <w:tblLook w:val="04A0" w:firstRow="1" w:lastRow="0" w:firstColumn="1" w:lastColumn="0" w:noHBand="0" w:noVBand="1"/>
      </w:tblPr>
      <w:tblGrid>
        <w:gridCol w:w="1825"/>
        <w:gridCol w:w="7035"/>
      </w:tblGrid>
      <w:tr w:rsidR="006C0024" w:rsidRPr="00FD39A2" w:rsidTr="006C0024">
        <w:trPr>
          <w:trHeight w:val="357"/>
        </w:trPr>
        <w:tc>
          <w:tcPr>
            <w:tcW w:w="8860" w:type="dxa"/>
            <w:gridSpan w:val="2"/>
            <w:tcBorders>
              <w:top w:val="nil"/>
              <w:left w:val="nil"/>
              <w:bottom w:val="nil"/>
              <w:right w:val="nil"/>
            </w:tcBorders>
            <w:shd w:val="clear" w:color="auto" w:fill="auto"/>
            <w:noWrap/>
            <w:hideMark/>
          </w:tcPr>
          <w:p w:rsidR="006C0024" w:rsidRPr="00FD39A2" w:rsidRDefault="006C0024" w:rsidP="006C0024">
            <w:pPr>
              <w:rPr>
                <w:rFonts w:ascii="Arial" w:hAnsi="Arial" w:cs="Arial"/>
                <w:b/>
                <w:bCs/>
                <w:sz w:val="20"/>
                <w:szCs w:val="20"/>
              </w:rPr>
            </w:pPr>
            <w:r w:rsidRPr="00FD39A2">
              <w:rPr>
                <w:rFonts w:ascii="Arial" w:hAnsi="Arial" w:cs="Arial"/>
                <w:b/>
                <w:bCs/>
                <w:sz w:val="20"/>
                <w:szCs w:val="20"/>
              </w:rPr>
              <w:t>All jurisdiction data</w:t>
            </w:r>
          </w:p>
        </w:tc>
      </w:tr>
      <w:tr w:rsidR="006C0024" w:rsidRPr="00FD39A2" w:rsidTr="006C0024">
        <w:trPr>
          <w:trHeight w:val="357"/>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3A.1</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Early Childhood Education and Care in Australia, as at 30 June 2013 </w:t>
            </w:r>
          </w:p>
        </w:tc>
      </w:tr>
      <w:tr w:rsidR="006C0024" w:rsidRPr="00FD39A2" w:rsidTr="006C0024">
        <w:trPr>
          <w:trHeight w:val="612"/>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3A.12</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Representation of special needs groups attending Australian Government approved child care services (per cent), by age group, 2013   </w:t>
            </w:r>
          </w:p>
        </w:tc>
      </w:tr>
      <w:tr w:rsidR="006C0024" w:rsidRPr="00FD39A2" w:rsidTr="006C0024">
        <w:trPr>
          <w:trHeight w:val="612"/>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3A.13</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Representation of special needs groups attending Australian Government approved child care services, children aged 0–12 (per cent)    </w:t>
            </w:r>
          </w:p>
        </w:tc>
      </w:tr>
      <w:tr w:rsidR="006C0024" w:rsidRPr="00FD39A2" w:rsidTr="006C0024">
        <w:trPr>
          <w:trHeight w:val="612"/>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3A.14</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Representation of children from special needs groups in child care and preschool programs, 2012      </w:t>
            </w:r>
          </w:p>
        </w:tc>
      </w:tr>
      <w:tr w:rsidR="006C0024" w:rsidRPr="00FD39A2" w:rsidTr="006C0024">
        <w:trPr>
          <w:trHeight w:val="612"/>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3A.18</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Indigenous children aged 4 and 5 years enrolled in a preschool program in the year before full time schooling, by remoteness area, national only, 2012    </w:t>
            </w:r>
          </w:p>
        </w:tc>
      </w:tr>
      <w:tr w:rsidR="006C0024" w:rsidRPr="00FD39A2" w:rsidTr="006C0024">
        <w:trPr>
          <w:trHeight w:val="357"/>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3A.19</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Indigenous children enrolled in a preschool program, 2012  </w:t>
            </w:r>
          </w:p>
        </w:tc>
      </w:tr>
      <w:tr w:rsidR="006C0024" w:rsidRPr="00FD39A2" w:rsidTr="006C0024">
        <w:trPr>
          <w:trHeight w:val="357"/>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3A.25</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Children absent from non-government preschools, 2012   </w:t>
            </w:r>
          </w:p>
        </w:tc>
      </w:tr>
      <w:tr w:rsidR="006C0024" w:rsidRPr="00FD39A2" w:rsidTr="006C0024">
        <w:trPr>
          <w:trHeight w:val="612"/>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3A.26</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Indigenous children aged 4 and 5 years attending a preschool program in the year before full time schooling, by remoteness area, national only, 2012    </w:t>
            </w:r>
          </w:p>
        </w:tc>
      </w:tr>
      <w:tr w:rsidR="006C0024" w:rsidRPr="00FD39A2" w:rsidTr="006C0024">
        <w:trPr>
          <w:trHeight w:val="357"/>
        </w:trPr>
        <w:tc>
          <w:tcPr>
            <w:tcW w:w="1825" w:type="dxa"/>
            <w:tcBorders>
              <w:top w:val="nil"/>
              <w:left w:val="nil"/>
              <w:bottom w:val="nil"/>
              <w:right w:val="nil"/>
            </w:tcBorders>
            <w:shd w:val="clear" w:color="auto" w:fill="auto"/>
            <w:noWrap/>
            <w:hideMark/>
          </w:tcPr>
          <w:p w:rsidR="006C0024" w:rsidRPr="00FD39A2" w:rsidRDefault="006C0024" w:rsidP="006C0024">
            <w:pPr>
              <w:spacing w:before="40" w:after="80"/>
              <w:rPr>
                <w:rFonts w:ascii="Arial" w:hAnsi="Arial" w:cs="Arial"/>
                <w:b/>
                <w:bCs/>
                <w:sz w:val="20"/>
                <w:szCs w:val="20"/>
              </w:rPr>
            </w:pPr>
            <w:r w:rsidRPr="00FD39A2">
              <w:rPr>
                <w:rFonts w:ascii="Arial" w:hAnsi="Arial" w:cs="Arial"/>
                <w:b/>
                <w:bCs/>
                <w:sz w:val="20"/>
                <w:szCs w:val="20"/>
              </w:rPr>
              <w:t>Table 3A.27</w:t>
            </w:r>
          </w:p>
        </w:tc>
        <w:tc>
          <w:tcPr>
            <w:tcW w:w="7035" w:type="dxa"/>
            <w:tcBorders>
              <w:top w:val="nil"/>
              <w:left w:val="nil"/>
              <w:bottom w:val="nil"/>
              <w:right w:val="nil"/>
            </w:tcBorders>
            <w:shd w:val="clear" w:color="auto" w:fill="auto"/>
            <w:hideMark/>
          </w:tcPr>
          <w:p w:rsidR="006C0024" w:rsidRPr="00FD39A2" w:rsidRDefault="006C0024" w:rsidP="006C0024">
            <w:pPr>
              <w:jc w:val="both"/>
              <w:rPr>
                <w:rFonts w:ascii="Arial" w:hAnsi="Arial" w:cs="Arial"/>
                <w:sz w:val="20"/>
                <w:szCs w:val="20"/>
              </w:rPr>
            </w:pPr>
            <w:r w:rsidRPr="00FD39A2">
              <w:rPr>
                <w:rFonts w:ascii="Arial" w:hAnsi="Arial" w:cs="Arial"/>
                <w:sz w:val="20"/>
                <w:szCs w:val="20"/>
              </w:rPr>
              <w:t xml:space="preserve">Indigenous children attending a preschool program, 2012  </w:t>
            </w:r>
          </w:p>
        </w:tc>
      </w:tr>
    </w:tbl>
    <w:p w:rsidR="00573705" w:rsidRPr="00FD39A2" w:rsidRDefault="00573705" w:rsidP="00573705">
      <w:pPr>
        <w:keepNext/>
        <w:spacing w:before="560" w:line="320" w:lineRule="exact"/>
        <w:outlineLvl w:val="2"/>
        <w:rPr>
          <w:rFonts w:ascii="Arial" w:hAnsi="Arial"/>
          <w:b/>
          <w:szCs w:val="20"/>
        </w:rPr>
      </w:pPr>
      <w:bookmarkStart w:id="104" w:name="_Toc275247664"/>
      <w:bookmarkStart w:id="105" w:name="_Toc290285501"/>
      <w:bookmarkStart w:id="106" w:name="_Toc317582449"/>
      <w:bookmarkStart w:id="107" w:name="_Toc319404217"/>
      <w:bookmarkStart w:id="108" w:name="_Toc319404333"/>
      <w:bookmarkStart w:id="109" w:name="_Toc320770571"/>
      <w:bookmarkStart w:id="110" w:name="_Toc347219001"/>
      <w:bookmarkStart w:id="111" w:name="_Toc351045963"/>
      <w:bookmarkStart w:id="112" w:name="_Toc351356947"/>
      <w:bookmarkStart w:id="113" w:name="_Toc351356972"/>
      <w:bookmarkStart w:id="114" w:name="_Toc379274808"/>
      <w:bookmarkStart w:id="115" w:name="_Toc381859120"/>
      <w:bookmarkStart w:id="116" w:name="_Toc383691274"/>
      <w:bookmarkStart w:id="117" w:name="_Toc383691344"/>
      <w:r w:rsidRPr="00FD39A2">
        <w:rPr>
          <w:rFonts w:ascii="Arial" w:hAnsi="Arial"/>
          <w:b/>
          <w:szCs w:val="20"/>
        </w:rPr>
        <w:t>References</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9E5B1E" w:rsidRPr="00FD39A2" w:rsidRDefault="009E5B1E" w:rsidP="009E5B1E">
      <w:pPr>
        <w:pStyle w:val="Reference"/>
      </w:pPr>
      <w:r w:rsidRPr="00FD39A2">
        <w:t xml:space="preserve">COAG (Council of Australian Governments) 2009a, </w:t>
      </w:r>
      <w:r w:rsidRPr="00FD39A2">
        <w:rPr>
          <w:i/>
        </w:rPr>
        <w:t>Investing in the Early Years — A National Early Childhood Development Strategy</w:t>
      </w:r>
      <w:r w:rsidRPr="00FD39A2">
        <w:t xml:space="preserve">. </w:t>
      </w:r>
      <w:r w:rsidRPr="00FD39A2">
        <w:rPr>
          <w:i/>
        </w:rPr>
        <w:t>An initiative of the Council of Australian Governments,</w:t>
      </w:r>
      <w:r w:rsidRPr="00FD39A2">
        <w:t> 2 July 2009, www.coag.gov.au/coag_meeting_outcomes/2009–07</w:t>
      </w:r>
      <w:r w:rsidRPr="00FD39A2">
        <w:noBreakHyphen/>
        <w:t>02/docs/national_ECD_strategy.pdf (accessed 7 </w:t>
      </w:r>
      <w:r w:rsidR="00FD39A2">
        <w:t xml:space="preserve">\ </w:t>
      </w:r>
      <w:r w:rsidRPr="00FD39A2">
        <w:t>October 2011).</w:t>
      </w:r>
    </w:p>
    <w:p w:rsidR="005E0128" w:rsidRDefault="00633D3A" w:rsidP="005E0128">
      <w:pPr>
        <w:pStyle w:val="Reference"/>
      </w:pPr>
      <w:r w:rsidRPr="00FD39A2">
        <w:t xml:space="preserve">—— </w:t>
      </w:r>
      <w:r w:rsidR="00FD39A2">
        <w:t xml:space="preserve">2009b, Communique 7 </w:t>
      </w:r>
      <w:r w:rsidR="009E5B1E" w:rsidRPr="00FD39A2">
        <w:t>December 2009 Brisbane Meeting, Canberra, www.coag.gov.au/coag_meeting_outcomes/2009–12</w:t>
      </w:r>
      <w:r w:rsidR="009E5B1E" w:rsidRPr="00FD39A2">
        <w:noBreakHyphen/>
        <w:t>07/docs/20091207_communique.pdf (accessed 7 October 2011).</w:t>
      </w:r>
    </w:p>
    <w:sectPr w:rsidR="005E0128" w:rsidSect="00573705">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22D" w:rsidRDefault="00E7422D">
      <w:r>
        <w:separator/>
      </w:r>
    </w:p>
  </w:endnote>
  <w:endnote w:type="continuationSeparator" w:id="0">
    <w:p w:rsidR="00E7422D" w:rsidRDefault="00E7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7422D">
      <w:trPr>
        <w:trHeight w:hRule="exact" w:val="740"/>
      </w:trPr>
      <w:tc>
        <w:tcPr>
          <w:tcW w:w="510" w:type="dxa"/>
          <w:tcBorders>
            <w:top w:val="single" w:sz="6" w:space="0" w:color="auto"/>
          </w:tcBorders>
        </w:tcPr>
        <w:p w:rsidR="00E7422D" w:rsidRDefault="00712DAB" w:rsidP="00860C85">
          <w:pPr>
            <w:pStyle w:val="Footer"/>
            <w:tabs>
              <w:tab w:val="left" w:pos="0"/>
            </w:tabs>
            <w:ind w:right="0"/>
            <w:rPr>
              <w:rStyle w:val="PageNumber"/>
            </w:rPr>
          </w:pPr>
          <w:fldSimple w:instr=" COMMENTS  \* MERGEFORMAT ">
            <w:r w:rsidR="00E7422D" w:rsidRPr="00B32B42">
              <w:rPr>
                <w:rStyle w:val="PageNumber"/>
              </w:rPr>
              <w:t>3.</w:t>
            </w:r>
          </w:fldSimple>
          <w:r w:rsidR="00E7422D">
            <w:rPr>
              <w:rStyle w:val="PageNumber"/>
            </w:rPr>
            <w:fldChar w:fldCharType="begin"/>
          </w:r>
          <w:r w:rsidR="00E7422D">
            <w:rPr>
              <w:rStyle w:val="PageNumber"/>
            </w:rPr>
            <w:instrText xml:space="preserve">PAGE  </w:instrText>
          </w:r>
          <w:r w:rsidR="00E7422D">
            <w:rPr>
              <w:rStyle w:val="PageNumber"/>
            </w:rPr>
            <w:fldChar w:fldCharType="separate"/>
          </w:r>
          <w:r w:rsidR="0020273D">
            <w:rPr>
              <w:rStyle w:val="PageNumber"/>
              <w:noProof/>
            </w:rPr>
            <w:t>18</w:t>
          </w:r>
          <w:r w:rsidR="00E7422D">
            <w:rPr>
              <w:rStyle w:val="PageNumber"/>
            </w:rPr>
            <w:fldChar w:fldCharType="end"/>
          </w:r>
        </w:p>
      </w:tc>
      <w:tc>
        <w:tcPr>
          <w:tcW w:w="1644" w:type="dxa"/>
          <w:tcBorders>
            <w:top w:val="single" w:sz="6" w:space="0" w:color="auto"/>
          </w:tcBorders>
        </w:tcPr>
        <w:p w:rsidR="00E7422D" w:rsidRDefault="00712DAB" w:rsidP="0019293B">
          <w:pPr>
            <w:pStyle w:val="Footer"/>
          </w:pPr>
          <w:fldSimple w:instr=" SUBJECT  \* MERGEFORMAT ">
            <w:r w:rsidR="00E7422D">
              <w:t>Report on Government Services 2014</w:t>
            </w:r>
          </w:fldSimple>
        </w:p>
      </w:tc>
      <w:tc>
        <w:tcPr>
          <w:tcW w:w="6634" w:type="dxa"/>
        </w:tcPr>
        <w:p w:rsidR="00E7422D" w:rsidRDefault="00E7422D" w:rsidP="0019293B">
          <w:pPr>
            <w:pStyle w:val="Footer"/>
          </w:pPr>
        </w:p>
      </w:tc>
    </w:tr>
  </w:tbl>
  <w:p w:rsidR="00E7422D" w:rsidRDefault="00E7422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7422D">
      <w:trPr>
        <w:trHeight w:hRule="exact" w:val="740"/>
      </w:trPr>
      <w:tc>
        <w:tcPr>
          <w:tcW w:w="6634" w:type="dxa"/>
        </w:tcPr>
        <w:p w:rsidR="00E7422D" w:rsidRDefault="00E7422D">
          <w:pPr>
            <w:pStyle w:val="Footer"/>
            <w:ind w:right="360" w:firstLine="360"/>
          </w:pPr>
        </w:p>
      </w:tc>
      <w:tc>
        <w:tcPr>
          <w:tcW w:w="1644" w:type="dxa"/>
          <w:tcBorders>
            <w:top w:val="single" w:sz="6" w:space="0" w:color="auto"/>
          </w:tcBorders>
        </w:tcPr>
        <w:p w:rsidR="00E7422D" w:rsidRDefault="00712DAB">
          <w:pPr>
            <w:pStyle w:val="Footer"/>
          </w:pPr>
          <w:fldSimple w:instr=" TITLE  \* MERGEFORMAT ">
            <w:r w:rsidR="00E7422D">
              <w:t>Indigenous Compendium 2014</w:t>
            </w:r>
          </w:fldSimple>
        </w:p>
      </w:tc>
      <w:tc>
        <w:tcPr>
          <w:tcW w:w="510" w:type="dxa"/>
          <w:tcBorders>
            <w:top w:val="single" w:sz="6" w:space="0" w:color="auto"/>
          </w:tcBorders>
        </w:tcPr>
        <w:p w:rsidR="00E7422D" w:rsidRDefault="00712DAB">
          <w:pPr>
            <w:pStyle w:val="Footer"/>
            <w:jc w:val="right"/>
          </w:pPr>
          <w:fldSimple w:instr=" COMMENTS  \* MERGEFORMAT ">
            <w:r w:rsidR="00E7422D" w:rsidRPr="00B32B42">
              <w:rPr>
                <w:rStyle w:val="PageNumber"/>
              </w:rPr>
              <w:t>3.</w:t>
            </w:r>
          </w:fldSimple>
          <w:r w:rsidR="00E7422D">
            <w:rPr>
              <w:rStyle w:val="PageNumber"/>
            </w:rPr>
            <w:fldChar w:fldCharType="begin"/>
          </w:r>
          <w:r w:rsidR="00E7422D">
            <w:rPr>
              <w:rStyle w:val="PageNumber"/>
            </w:rPr>
            <w:instrText xml:space="preserve">PAGE  </w:instrText>
          </w:r>
          <w:r w:rsidR="00E7422D">
            <w:rPr>
              <w:rStyle w:val="PageNumber"/>
            </w:rPr>
            <w:fldChar w:fldCharType="separate"/>
          </w:r>
          <w:r w:rsidR="0020273D">
            <w:rPr>
              <w:rStyle w:val="PageNumber"/>
              <w:noProof/>
            </w:rPr>
            <w:t>1</w:t>
          </w:r>
          <w:r w:rsidR="00E7422D">
            <w:rPr>
              <w:rStyle w:val="PageNumber"/>
            </w:rPr>
            <w:fldChar w:fldCharType="end"/>
          </w:r>
        </w:p>
      </w:tc>
    </w:tr>
  </w:tbl>
  <w:p w:rsidR="00E7422D" w:rsidRDefault="00E7422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2D" w:rsidRDefault="00E74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22D" w:rsidRDefault="00E7422D">
      <w:r>
        <w:separator/>
      </w:r>
    </w:p>
  </w:footnote>
  <w:footnote w:type="continuationSeparator" w:id="0">
    <w:p w:rsidR="00E7422D" w:rsidRDefault="00E74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7422D">
      <w:tc>
        <w:tcPr>
          <w:tcW w:w="2155" w:type="dxa"/>
          <w:tcBorders>
            <w:top w:val="single" w:sz="24" w:space="0" w:color="auto"/>
          </w:tcBorders>
        </w:tcPr>
        <w:p w:rsidR="00E7422D" w:rsidRDefault="00E7422D" w:rsidP="0019293B">
          <w:pPr>
            <w:pStyle w:val="HeaderEven"/>
          </w:pPr>
        </w:p>
      </w:tc>
      <w:tc>
        <w:tcPr>
          <w:tcW w:w="6634" w:type="dxa"/>
          <w:tcBorders>
            <w:top w:val="single" w:sz="6" w:space="0" w:color="auto"/>
          </w:tcBorders>
        </w:tcPr>
        <w:p w:rsidR="00E7422D" w:rsidRDefault="00E7422D" w:rsidP="0019293B">
          <w:pPr>
            <w:pStyle w:val="HeaderEven"/>
          </w:pPr>
        </w:p>
      </w:tc>
    </w:tr>
  </w:tbl>
  <w:p w:rsidR="00E7422D" w:rsidRDefault="00E7422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422D">
      <w:tc>
        <w:tcPr>
          <w:tcW w:w="6634" w:type="dxa"/>
          <w:tcBorders>
            <w:top w:val="single" w:sz="6" w:space="0" w:color="auto"/>
          </w:tcBorders>
        </w:tcPr>
        <w:p w:rsidR="00E7422D" w:rsidRDefault="00E7422D" w:rsidP="00E669E2">
          <w:pPr>
            <w:pStyle w:val="HeaderOdd"/>
          </w:pPr>
        </w:p>
      </w:tc>
      <w:tc>
        <w:tcPr>
          <w:tcW w:w="2155" w:type="dxa"/>
          <w:tcBorders>
            <w:top w:val="single" w:sz="24" w:space="0" w:color="auto"/>
          </w:tcBorders>
        </w:tcPr>
        <w:p w:rsidR="00E7422D" w:rsidRDefault="00E7422D" w:rsidP="00E669E2">
          <w:pPr>
            <w:pStyle w:val="HeaderOdd"/>
          </w:pPr>
        </w:p>
      </w:tc>
    </w:tr>
  </w:tbl>
  <w:p w:rsidR="00E7422D" w:rsidRDefault="00E7422D"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2D" w:rsidRDefault="00E742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3104AE2"/>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0391F5D"/>
    <w:multiLevelType w:val="hybridMultilevel"/>
    <w:tmpl w:val="CCFC8326"/>
    <w:lvl w:ilvl="0" w:tplc="C1903A16">
      <w:start w:val="1"/>
      <w:numFmt w:val="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A0F7555"/>
    <w:multiLevelType w:val="hybridMultilevel"/>
    <w:tmpl w:val="F88A892A"/>
    <w:lvl w:ilvl="0" w:tplc="B64E47B2">
      <w:numFmt w:val="bullet"/>
      <w:lvlText w:val="•"/>
      <w:lvlJc w:val="left"/>
      <w:pPr>
        <w:ind w:left="1080" w:hanging="72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21"/>
  </w:num>
  <w:num w:numId="3">
    <w:abstractNumId w:val="2"/>
  </w:num>
  <w:num w:numId="4">
    <w:abstractNumId w:val="16"/>
  </w:num>
  <w:num w:numId="5">
    <w:abstractNumId w:val="3"/>
  </w:num>
  <w:num w:numId="6">
    <w:abstractNumId w:val="20"/>
  </w:num>
  <w:num w:numId="7">
    <w:abstractNumId w:val="18"/>
  </w:num>
  <w:num w:numId="8">
    <w:abstractNumId w:val="22"/>
  </w:num>
  <w:num w:numId="9">
    <w:abstractNumId w:val="8"/>
  </w:num>
  <w:num w:numId="10">
    <w:abstractNumId w:val="17"/>
  </w:num>
  <w:num w:numId="11">
    <w:abstractNumId w:val="6"/>
  </w:num>
  <w:num w:numId="12">
    <w:abstractNumId w:val="5"/>
  </w:num>
  <w:num w:numId="13">
    <w:abstractNumId w:val="11"/>
  </w:num>
  <w:num w:numId="14">
    <w:abstractNumId w:val="13"/>
  </w:num>
  <w:num w:numId="15">
    <w:abstractNumId w:val="15"/>
  </w:num>
  <w:num w:numId="16">
    <w:abstractNumId w:val="4"/>
  </w:num>
  <w:num w:numId="17">
    <w:abstractNumId w:val="19"/>
  </w:num>
  <w:num w:numId="18">
    <w:abstractNumId w:val="16"/>
  </w:num>
  <w:num w:numId="19">
    <w:abstractNumId w:val="12"/>
  </w:num>
  <w:num w:numId="20">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6"/>
  </w:num>
  <w:num w:numId="22">
    <w:abstractNumId w:val="10"/>
  </w:num>
  <w:num w:numId="23">
    <w:abstractNumId w:val="0"/>
  </w:num>
  <w:num w:numId="24">
    <w:abstractNumId w:val="7"/>
  </w:num>
  <w:num w:numId="25">
    <w:abstractNumId w:val="9"/>
  </w:num>
  <w:num w:numId="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4"/>
    <w:docVar w:name="ShortReportTitle" w:val="Report on Government Services 2014"/>
  </w:docVars>
  <w:rsids>
    <w:rsidRoot w:val="00B86CB4"/>
    <w:rsid w:val="000227D5"/>
    <w:rsid w:val="000245AA"/>
    <w:rsid w:val="00024A4F"/>
    <w:rsid w:val="0003664B"/>
    <w:rsid w:val="0004111F"/>
    <w:rsid w:val="00054601"/>
    <w:rsid w:val="000565B3"/>
    <w:rsid w:val="0007150B"/>
    <w:rsid w:val="000938F5"/>
    <w:rsid w:val="00096E55"/>
    <w:rsid w:val="000B15D9"/>
    <w:rsid w:val="000B18E6"/>
    <w:rsid w:val="000B601B"/>
    <w:rsid w:val="000B7D9A"/>
    <w:rsid w:val="000C207E"/>
    <w:rsid w:val="000D0D71"/>
    <w:rsid w:val="000D4373"/>
    <w:rsid w:val="000E4ACF"/>
    <w:rsid w:val="000F0035"/>
    <w:rsid w:val="000F420B"/>
    <w:rsid w:val="00104A06"/>
    <w:rsid w:val="00106A85"/>
    <w:rsid w:val="00110116"/>
    <w:rsid w:val="00117823"/>
    <w:rsid w:val="00120072"/>
    <w:rsid w:val="00126EB8"/>
    <w:rsid w:val="001274D4"/>
    <w:rsid w:val="001363AA"/>
    <w:rsid w:val="00167CA3"/>
    <w:rsid w:val="001729F0"/>
    <w:rsid w:val="00182331"/>
    <w:rsid w:val="001838A3"/>
    <w:rsid w:val="00183E82"/>
    <w:rsid w:val="001878BB"/>
    <w:rsid w:val="00187EEA"/>
    <w:rsid w:val="00191AE0"/>
    <w:rsid w:val="0019293B"/>
    <w:rsid w:val="001A5435"/>
    <w:rsid w:val="001B7720"/>
    <w:rsid w:val="001C0865"/>
    <w:rsid w:val="001C3ABA"/>
    <w:rsid w:val="001C5B5C"/>
    <w:rsid w:val="001D0A18"/>
    <w:rsid w:val="001D4BAC"/>
    <w:rsid w:val="001E7BE8"/>
    <w:rsid w:val="001F0248"/>
    <w:rsid w:val="001F24B4"/>
    <w:rsid w:val="001F3EB3"/>
    <w:rsid w:val="001F43F0"/>
    <w:rsid w:val="001F4F86"/>
    <w:rsid w:val="00201E83"/>
    <w:rsid w:val="0020273D"/>
    <w:rsid w:val="00202C2C"/>
    <w:rsid w:val="0020524B"/>
    <w:rsid w:val="002059A0"/>
    <w:rsid w:val="002135AB"/>
    <w:rsid w:val="002144BE"/>
    <w:rsid w:val="0021466D"/>
    <w:rsid w:val="00240CB3"/>
    <w:rsid w:val="00242279"/>
    <w:rsid w:val="00245391"/>
    <w:rsid w:val="00245C82"/>
    <w:rsid w:val="002504EE"/>
    <w:rsid w:val="002623B0"/>
    <w:rsid w:val="00265F05"/>
    <w:rsid w:val="0028038E"/>
    <w:rsid w:val="00285231"/>
    <w:rsid w:val="0029178B"/>
    <w:rsid w:val="00291B40"/>
    <w:rsid w:val="002A390F"/>
    <w:rsid w:val="002A5CF5"/>
    <w:rsid w:val="002B4008"/>
    <w:rsid w:val="002C0FA5"/>
    <w:rsid w:val="002D0E8E"/>
    <w:rsid w:val="00301189"/>
    <w:rsid w:val="00310609"/>
    <w:rsid w:val="0032318D"/>
    <w:rsid w:val="00323E09"/>
    <w:rsid w:val="00326511"/>
    <w:rsid w:val="00333932"/>
    <w:rsid w:val="00351694"/>
    <w:rsid w:val="003518AA"/>
    <w:rsid w:val="00352165"/>
    <w:rsid w:val="0035307E"/>
    <w:rsid w:val="00353182"/>
    <w:rsid w:val="003565D9"/>
    <w:rsid w:val="003602E1"/>
    <w:rsid w:val="00365140"/>
    <w:rsid w:val="0037026F"/>
    <w:rsid w:val="00371240"/>
    <w:rsid w:val="00374731"/>
    <w:rsid w:val="00374877"/>
    <w:rsid w:val="00376E59"/>
    <w:rsid w:val="003919F9"/>
    <w:rsid w:val="00393A0D"/>
    <w:rsid w:val="0039497F"/>
    <w:rsid w:val="00397703"/>
    <w:rsid w:val="003C2B67"/>
    <w:rsid w:val="003C38B5"/>
    <w:rsid w:val="003C5D99"/>
    <w:rsid w:val="003D3B04"/>
    <w:rsid w:val="003D530B"/>
    <w:rsid w:val="003E2F59"/>
    <w:rsid w:val="003E3741"/>
    <w:rsid w:val="003E474A"/>
    <w:rsid w:val="003F0789"/>
    <w:rsid w:val="00401882"/>
    <w:rsid w:val="004100C8"/>
    <w:rsid w:val="00411DBD"/>
    <w:rsid w:val="00412066"/>
    <w:rsid w:val="00412ACE"/>
    <w:rsid w:val="0041548D"/>
    <w:rsid w:val="00417947"/>
    <w:rsid w:val="00431249"/>
    <w:rsid w:val="00434C19"/>
    <w:rsid w:val="004417C1"/>
    <w:rsid w:val="00450810"/>
    <w:rsid w:val="00464B60"/>
    <w:rsid w:val="004663EC"/>
    <w:rsid w:val="004705D3"/>
    <w:rsid w:val="00477144"/>
    <w:rsid w:val="00485B11"/>
    <w:rsid w:val="00486AC8"/>
    <w:rsid w:val="00491380"/>
    <w:rsid w:val="00492BF6"/>
    <w:rsid w:val="0049459F"/>
    <w:rsid w:val="004956FF"/>
    <w:rsid w:val="004A0BED"/>
    <w:rsid w:val="004A38DD"/>
    <w:rsid w:val="004B16F9"/>
    <w:rsid w:val="004B43AE"/>
    <w:rsid w:val="004B5086"/>
    <w:rsid w:val="004C1ABB"/>
    <w:rsid w:val="004C30ED"/>
    <w:rsid w:val="004D5675"/>
    <w:rsid w:val="004E1C9C"/>
    <w:rsid w:val="004E46C8"/>
    <w:rsid w:val="00502461"/>
    <w:rsid w:val="00523639"/>
    <w:rsid w:val="00531FE5"/>
    <w:rsid w:val="00532335"/>
    <w:rsid w:val="00555950"/>
    <w:rsid w:val="00557BDA"/>
    <w:rsid w:val="005636D7"/>
    <w:rsid w:val="00573705"/>
    <w:rsid w:val="00583C39"/>
    <w:rsid w:val="00587F28"/>
    <w:rsid w:val="005909CF"/>
    <w:rsid w:val="00591C2F"/>
    <w:rsid w:val="00591E71"/>
    <w:rsid w:val="00593775"/>
    <w:rsid w:val="005A0D41"/>
    <w:rsid w:val="005B1451"/>
    <w:rsid w:val="005B18CF"/>
    <w:rsid w:val="005C082E"/>
    <w:rsid w:val="005D09F1"/>
    <w:rsid w:val="005D44E1"/>
    <w:rsid w:val="005E0128"/>
    <w:rsid w:val="005E2138"/>
    <w:rsid w:val="005E2EB3"/>
    <w:rsid w:val="005E5169"/>
    <w:rsid w:val="005F3481"/>
    <w:rsid w:val="00607BF1"/>
    <w:rsid w:val="00612001"/>
    <w:rsid w:val="00616292"/>
    <w:rsid w:val="00627214"/>
    <w:rsid w:val="00630D4D"/>
    <w:rsid w:val="00632A74"/>
    <w:rsid w:val="00633D3A"/>
    <w:rsid w:val="00636F7C"/>
    <w:rsid w:val="006414D4"/>
    <w:rsid w:val="00641D7B"/>
    <w:rsid w:val="00651009"/>
    <w:rsid w:val="00661EBF"/>
    <w:rsid w:val="00661EFA"/>
    <w:rsid w:val="00675BC8"/>
    <w:rsid w:val="00695E19"/>
    <w:rsid w:val="006A1F56"/>
    <w:rsid w:val="006A4655"/>
    <w:rsid w:val="006A4704"/>
    <w:rsid w:val="006B0CF1"/>
    <w:rsid w:val="006B2B3C"/>
    <w:rsid w:val="006B680E"/>
    <w:rsid w:val="006C0024"/>
    <w:rsid w:val="006C1D81"/>
    <w:rsid w:val="006C6EED"/>
    <w:rsid w:val="006C7038"/>
    <w:rsid w:val="006E3436"/>
    <w:rsid w:val="006E73EF"/>
    <w:rsid w:val="006F1152"/>
    <w:rsid w:val="00704DCC"/>
    <w:rsid w:val="00707BE0"/>
    <w:rsid w:val="00712DAB"/>
    <w:rsid w:val="00714D4D"/>
    <w:rsid w:val="00715BD1"/>
    <w:rsid w:val="00722BE7"/>
    <w:rsid w:val="00723B87"/>
    <w:rsid w:val="00731AA4"/>
    <w:rsid w:val="0074069E"/>
    <w:rsid w:val="00743052"/>
    <w:rsid w:val="007442CE"/>
    <w:rsid w:val="007604BB"/>
    <w:rsid w:val="00765910"/>
    <w:rsid w:val="00785232"/>
    <w:rsid w:val="007A21EB"/>
    <w:rsid w:val="007B1A93"/>
    <w:rsid w:val="007C1CDB"/>
    <w:rsid w:val="007C36C9"/>
    <w:rsid w:val="007D6401"/>
    <w:rsid w:val="007D78A3"/>
    <w:rsid w:val="007E01E4"/>
    <w:rsid w:val="007E210F"/>
    <w:rsid w:val="007F7107"/>
    <w:rsid w:val="00800D4C"/>
    <w:rsid w:val="0080417A"/>
    <w:rsid w:val="0081030F"/>
    <w:rsid w:val="0082087D"/>
    <w:rsid w:val="00827003"/>
    <w:rsid w:val="00827929"/>
    <w:rsid w:val="00835771"/>
    <w:rsid w:val="00836CC1"/>
    <w:rsid w:val="00842933"/>
    <w:rsid w:val="0086082C"/>
    <w:rsid w:val="00860C85"/>
    <w:rsid w:val="00862650"/>
    <w:rsid w:val="00864ADC"/>
    <w:rsid w:val="008703C2"/>
    <w:rsid w:val="00880153"/>
    <w:rsid w:val="00880F97"/>
    <w:rsid w:val="0088133A"/>
    <w:rsid w:val="00884232"/>
    <w:rsid w:val="0088688A"/>
    <w:rsid w:val="0089285E"/>
    <w:rsid w:val="0089436C"/>
    <w:rsid w:val="008A4A8F"/>
    <w:rsid w:val="008A4D38"/>
    <w:rsid w:val="008B60D1"/>
    <w:rsid w:val="008C12EC"/>
    <w:rsid w:val="008C2AE7"/>
    <w:rsid w:val="008D365C"/>
    <w:rsid w:val="008E1073"/>
    <w:rsid w:val="00900236"/>
    <w:rsid w:val="009030BF"/>
    <w:rsid w:val="0091032F"/>
    <w:rsid w:val="00914368"/>
    <w:rsid w:val="00923580"/>
    <w:rsid w:val="00930D0F"/>
    <w:rsid w:val="00931076"/>
    <w:rsid w:val="009345D9"/>
    <w:rsid w:val="009345F5"/>
    <w:rsid w:val="00934B15"/>
    <w:rsid w:val="00942B62"/>
    <w:rsid w:val="00956A0C"/>
    <w:rsid w:val="00956BD9"/>
    <w:rsid w:val="00962489"/>
    <w:rsid w:val="00975FBC"/>
    <w:rsid w:val="00982597"/>
    <w:rsid w:val="00985E35"/>
    <w:rsid w:val="00990C2C"/>
    <w:rsid w:val="009A0700"/>
    <w:rsid w:val="009A18E4"/>
    <w:rsid w:val="009A4D60"/>
    <w:rsid w:val="009B111A"/>
    <w:rsid w:val="009B1627"/>
    <w:rsid w:val="009C4295"/>
    <w:rsid w:val="009D333E"/>
    <w:rsid w:val="009D409D"/>
    <w:rsid w:val="009E44A4"/>
    <w:rsid w:val="009E5B1E"/>
    <w:rsid w:val="009F0D1B"/>
    <w:rsid w:val="009F54BA"/>
    <w:rsid w:val="009F696D"/>
    <w:rsid w:val="009F6BC6"/>
    <w:rsid w:val="009F6DA5"/>
    <w:rsid w:val="00A02721"/>
    <w:rsid w:val="00A17328"/>
    <w:rsid w:val="00A23A20"/>
    <w:rsid w:val="00A24E69"/>
    <w:rsid w:val="00A268B9"/>
    <w:rsid w:val="00A2703A"/>
    <w:rsid w:val="00A32C12"/>
    <w:rsid w:val="00A33DFF"/>
    <w:rsid w:val="00A35115"/>
    <w:rsid w:val="00A36D9A"/>
    <w:rsid w:val="00A40B0B"/>
    <w:rsid w:val="00A4158C"/>
    <w:rsid w:val="00A554AB"/>
    <w:rsid w:val="00A57062"/>
    <w:rsid w:val="00A5720A"/>
    <w:rsid w:val="00A61631"/>
    <w:rsid w:val="00A72E34"/>
    <w:rsid w:val="00A76D65"/>
    <w:rsid w:val="00A90B49"/>
    <w:rsid w:val="00A9231C"/>
    <w:rsid w:val="00A92B53"/>
    <w:rsid w:val="00A94FA6"/>
    <w:rsid w:val="00AA49A0"/>
    <w:rsid w:val="00AA6710"/>
    <w:rsid w:val="00AA6D99"/>
    <w:rsid w:val="00AB0681"/>
    <w:rsid w:val="00AD00CA"/>
    <w:rsid w:val="00AD520B"/>
    <w:rsid w:val="00AE7EA5"/>
    <w:rsid w:val="00B27B21"/>
    <w:rsid w:val="00B30713"/>
    <w:rsid w:val="00B32B42"/>
    <w:rsid w:val="00B35588"/>
    <w:rsid w:val="00B425C3"/>
    <w:rsid w:val="00B440AD"/>
    <w:rsid w:val="00B53E7E"/>
    <w:rsid w:val="00B5495E"/>
    <w:rsid w:val="00B61C2C"/>
    <w:rsid w:val="00B6342E"/>
    <w:rsid w:val="00B7113F"/>
    <w:rsid w:val="00B7620F"/>
    <w:rsid w:val="00B86CB4"/>
    <w:rsid w:val="00B87DE1"/>
    <w:rsid w:val="00B93513"/>
    <w:rsid w:val="00B949D4"/>
    <w:rsid w:val="00BA73B6"/>
    <w:rsid w:val="00BA7E27"/>
    <w:rsid w:val="00BB2603"/>
    <w:rsid w:val="00BB4FCD"/>
    <w:rsid w:val="00BC7920"/>
    <w:rsid w:val="00BD0D9E"/>
    <w:rsid w:val="00BD13EA"/>
    <w:rsid w:val="00BE3808"/>
    <w:rsid w:val="00BF3091"/>
    <w:rsid w:val="00C062E9"/>
    <w:rsid w:val="00C07B64"/>
    <w:rsid w:val="00C13721"/>
    <w:rsid w:val="00C14FE4"/>
    <w:rsid w:val="00C16B02"/>
    <w:rsid w:val="00C3066D"/>
    <w:rsid w:val="00C334C4"/>
    <w:rsid w:val="00C37A9C"/>
    <w:rsid w:val="00C543F4"/>
    <w:rsid w:val="00C6291C"/>
    <w:rsid w:val="00C633CB"/>
    <w:rsid w:val="00C63EDC"/>
    <w:rsid w:val="00C67AE1"/>
    <w:rsid w:val="00C71AC9"/>
    <w:rsid w:val="00C81D4A"/>
    <w:rsid w:val="00C8762C"/>
    <w:rsid w:val="00C9019E"/>
    <w:rsid w:val="00CA00F9"/>
    <w:rsid w:val="00CA1919"/>
    <w:rsid w:val="00CA2961"/>
    <w:rsid w:val="00CB50D7"/>
    <w:rsid w:val="00CB7177"/>
    <w:rsid w:val="00CC1998"/>
    <w:rsid w:val="00CC4946"/>
    <w:rsid w:val="00D02121"/>
    <w:rsid w:val="00D16EE4"/>
    <w:rsid w:val="00D270A4"/>
    <w:rsid w:val="00D31FE9"/>
    <w:rsid w:val="00D34E1B"/>
    <w:rsid w:val="00D376BA"/>
    <w:rsid w:val="00D42AC5"/>
    <w:rsid w:val="00D4542C"/>
    <w:rsid w:val="00D45634"/>
    <w:rsid w:val="00D5568A"/>
    <w:rsid w:val="00D63D73"/>
    <w:rsid w:val="00D64452"/>
    <w:rsid w:val="00D66E1E"/>
    <w:rsid w:val="00D70E28"/>
    <w:rsid w:val="00D75722"/>
    <w:rsid w:val="00D77A45"/>
    <w:rsid w:val="00D80CF5"/>
    <w:rsid w:val="00D961E5"/>
    <w:rsid w:val="00D97630"/>
    <w:rsid w:val="00DA2C67"/>
    <w:rsid w:val="00DA5BBA"/>
    <w:rsid w:val="00DB26D2"/>
    <w:rsid w:val="00DB67C9"/>
    <w:rsid w:val="00DC0C95"/>
    <w:rsid w:val="00DD2D76"/>
    <w:rsid w:val="00DD4A36"/>
    <w:rsid w:val="00DD6580"/>
    <w:rsid w:val="00DF0215"/>
    <w:rsid w:val="00DF70FF"/>
    <w:rsid w:val="00E0363B"/>
    <w:rsid w:val="00E17C72"/>
    <w:rsid w:val="00E21FC6"/>
    <w:rsid w:val="00E22A42"/>
    <w:rsid w:val="00E279AF"/>
    <w:rsid w:val="00E33FC0"/>
    <w:rsid w:val="00E364D1"/>
    <w:rsid w:val="00E431A9"/>
    <w:rsid w:val="00E45E1E"/>
    <w:rsid w:val="00E669E2"/>
    <w:rsid w:val="00E72082"/>
    <w:rsid w:val="00E7422D"/>
    <w:rsid w:val="00E76135"/>
    <w:rsid w:val="00E82F4F"/>
    <w:rsid w:val="00EA4F63"/>
    <w:rsid w:val="00EB2D7B"/>
    <w:rsid w:val="00EB50D0"/>
    <w:rsid w:val="00EC2844"/>
    <w:rsid w:val="00EC5500"/>
    <w:rsid w:val="00EF11AE"/>
    <w:rsid w:val="00EF6C6C"/>
    <w:rsid w:val="00F056FC"/>
    <w:rsid w:val="00F10476"/>
    <w:rsid w:val="00F135D8"/>
    <w:rsid w:val="00F13C21"/>
    <w:rsid w:val="00F276AE"/>
    <w:rsid w:val="00F31299"/>
    <w:rsid w:val="00F3534A"/>
    <w:rsid w:val="00F36DB3"/>
    <w:rsid w:val="00F47F91"/>
    <w:rsid w:val="00F51609"/>
    <w:rsid w:val="00F85325"/>
    <w:rsid w:val="00F8746D"/>
    <w:rsid w:val="00F94911"/>
    <w:rsid w:val="00FA1699"/>
    <w:rsid w:val="00FB57A6"/>
    <w:rsid w:val="00FC3421"/>
    <w:rsid w:val="00FC7C26"/>
    <w:rsid w:val="00FD1710"/>
    <w:rsid w:val="00FD22B1"/>
    <w:rsid w:val="00FD39A2"/>
    <w:rsid w:val="00FE09EA"/>
    <w:rsid w:val="00FF5E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71AC9"/>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24A4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024A4F"/>
    <w:p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0D0D71"/>
    <w:rPr>
      <w:sz w:val="26"/>
    </w:rPr>
  </w:style>
  <w:style w:type="character" w:customStyle="1" w:styleId="BodyTextChar">
    <w:name w:val="Body Text Char"/>
    <w:basedOn w:val="DefaultParagraphFont"/>
    <w:link w:val="BodyText"/>
    <w:rsid w:val="00024A4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paragraph" w:styleId="CommentSubject">
    <w:name w:val="annotation subject"/>
    <w:basedOn w:val="CommentText"/>
    <w:next w:val="CommentText"/>
    <w:link w:val="CommentSubjectChar"/>
    <w:rsid w:val="003E374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E3741"/>
    <w:rPr>
      <w:szCs w:val="24"/>
    </w:rPr>
  </w:style>
  <w:style w:type="character" w:customStyle="1" w:styleId="CommentSubjectChar">
    <w:name w:val="Comment Subject Char"/>
    <w:basedOn w:val="CommentTextChar"/>
    <w:link w:val="CommentSubject"/>
    <w:rsid w:val="003E3741"/>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71AC9"/>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24A4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024A4F"/>
    <w:p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0D0D71"/>
    <w:rPr>
      <w:sz w:val="26"/>
    </w:rPr>
  </w:style>
  <w:style w:type="character" w:customStyle="1" w:styleId="BodyTextChar">
    <w:name w:val="Body Text Char"/>
    <w:basedOn w:val="DefaultParagraphFont"/>
    <w:link w:val="BodyText"/>
    <w:rsid w:val="00024A4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paragraph" w:styleId="CommentSubject">
    <w:name w:val="annotation subject"/>
    <w:basedOn w:val="CommentText"/>
    <w:next w:val="CommentText"/>
    <w:link w:val="CommentSubjectChar"/>
    <w:rsid w:val="003E374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E3741"/>
    <w:rPr>
      <w:szCs w:val="24"/>
    </w:rPr>
  </w:style>
  <w:style w:type="character" w:customStyle="1" w:styleId="CommentSubjectChar">
    <w:name w:val="Comment Subject Char"/>
    <w:basedOn w:val="CommentTextChar"/>
    <w:link w:val="CommentSubject"/>
    <w:rsid w:val="003E3741"/>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02130">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553887279">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12</TotalTime>
  <Pages>18</Pages>
  <Words>6039</Words>
  <Characters>33444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39405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3.</dc:description>
  <cp:lastModifiedBy>Frech, Tanya</cp:lastModifiedBy>
  <cp:revision>17</cp:revision>
  <cp:lastPrinted>2014-02-27T05:50:00Z</cp:lastPrinted>
  <dcterms:created xsi:type="dcterms:W3CDTF">2014-03-27T02:49:00Z</dcterms:created>
  <dcterms:modified xsi:type="dcterms:W3CDTF">2014-04-10T05:04:00Z</dcterms:modified>
</cp:coreProperties>
</file>