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558" w:rsidRPr="00D94F3C" w:rsidRDefault="008F3A10" w:rsidP="008F3A10">
      <w:pPr>
        <w:pStyle w:val="Chapter"/>
        <w:ind w:left="907" w:hanging="907"/>
        <w:rPr>
          <w:noProof/>
        </w:rPr>
      </w:pPr>
      <w:bookmarkStart w:id="0" w:name="ChapterNumber"/>
      <w:r w:rsidRPr="00D94F3C">
        <w:rPr>
          <w:noProof/>
        </w:rPr>
        <w:t>6</w:t>
      </w:r>
      <w:bookmarkEnd w:id="0"/>
      <w:r w:rsidRPr="00D94F3C">
        <w:rPr>
          <w:noProof/>
        </w:rPr>
        <w:tab/>
      </w:r>
      <w:bookmarkStart w:id="1" w:name="ChapterTitle"/>
      <w:r w:rsidRPr="00D94F3C">
        <w:rPr>
          <w:noProof/>
        </w:rPr>
        <w:t>Police</w:t>
      </w:r>
      <w:bookmarkStart w:id="2" w:name="_GoBack"/>
      <w:bookmarkEnd w:id="2"/>
      <w:r w:rsidRPr="00D94F3C">
        <w:rPr>
          <w:noProof/>
        </w:rPr>
        <w:t xml:space="preserve"> services</w:t>
      </w:r>
      <w:bookmarkEnd w:id="1"/>
    </w:p>
    <w:p w:rsidR="006318FB" w:rsidRPr="00D94F3C" w:rsidRDefault="00ED1558" w:rsidP="00ED1558">
      <w:pPr>
        <w:pStyle w:val="TOC1"/>
        <w:rPr>
          <w:noProof/>
        </w:rPr>
      </w:pPr>
      <w:r w:rsidRPr="00D94F3C">
        <w:rPr>
          <w:noProof/>
        </w:rPr>
        <w:t>CONTENTS</w:t>
      </w:r>
    </w:p>
    <w:p w:rsidR="001B1A59" w:rsidRPr="00D94F3C" w:rsidRDefault="001B1A59">
      <w:pPr>
        <w:pStyle w:val="TOC3"/>
        <w:rPr>
          <w:rStyle w:val="Hyperlink"/>
          <w:b/>
          <w:noProof/>
          <w:color w:val="auto"/>
        </w:rPr>
      </w:pPr>
      <w:r w:rsidRPr="00701E39">
        <w:rPr>
          <w:b/>
          <w:noProof/>
        </w:rPr>
        <w:t>Indigenous data in the Police services chapter</w:t>
      </w:r>
      <w:r w:rsidRPr="00701E39">
        <w:rPr>
          <w:b/>
          <w:noProof/>
          <w:webHidden/>
        </w:rPr>
        <w:tab/>
        <w:t>6.2</w:t>
      </w:r>
    </w:p>
    <w:p w:rsidR="001B1A59" w:rsidRPr="00D94F3C" w:rsidRDefault="001B1A59">
      <w:pPr>
        <w:pStyle w:val="TOC3"/>
        <w:rPr>
          <w:rStyle w:val="Hyperlink"/>
          <w:b/>
          <w:noProof/>
          <w:color w:val="auto"/>
        </w:rPr>
      </w:pPr>
      <w:r w:rsidRPr="00701E39">
        <w:rPr>
          <w:b/>
          <w:noProof/>
        </w:rPr>
        <w:t>Framework of performance indicators</w:t>
      </w:r>
      <w:r w:rsidRPr="00701E39">
        <w:rPr>
          <w:b/>
          <w:noProof/>
          <w:webHidden/>
        </w:rPr>
        <w:tab/>
        <w:t>6.2</w:t>
      </w:r>
    </w:p>
    <w:p w:rsidR="001B1A59" w:rsidRPr="00D94F3C" w:rsidRDefault="001B1A59">
      <w:pPr>
        <w:pStyle w:val="TOC3"/>
        <w:rPr>
          <w:rStyle w:val="Hyperlink"/>
          <w:b/>
          <w:noProof/>
          <w:color w:val="auto"/>
        </w:rPr>
      </w:pPr>
      <w:r w:rsidRPr="00701E39">
        <w:rPr>
          <w:b/>
          <w:noProof/>
        </w:rPr>
        <w:t>Indigenous staffing</w:t>
      </w:r>
      <w:r w:rsidRPr="00701E39">
        <w:rPr>
          <w:b/>
          <w:noProof/>
          <w:webHidden/>
        </w:rPr>
        <w:tab/>
        <w:t>6.4</w:t>
      </w:r>
    </w:p>
    <w:p w:rsidR="001B1A59" w:rsidRPr="00D94F3C" w:rsidRDefault="001B1A59">
      <w:pPr>
        <w:pStyle w:val="TOC3"/>
        <w:rPr>
          <w:rStyle w:val="Hyperlink"/>
          <w:b/>
          <w:noProof/>
          <w:color w:val="auto"/>
        </w:rPr>
      </w:pPr>
      <w:r w:rsidRPr="00701E39">
        <w:rPr>
          <w:b/>
          <w:noProof/>
        </w:rPr>
        <w:t>Deaths in police custody and Indigenous deaths in custody</w:t>
      </w:r>
      <w:r w:rsidRPr="00701E39">
        <w:rPr>
          <w:b/>
          <w:noProof/>
          <w:webHidden/>
        </w:rPr>
        <w:tab/>
        <w:t>6.5</w:t>
      </w:r>
    </w:p>
    <w:p w:rsidR="001B1A59" w:rsidRPr="00D94F3C" w:rsidRDefault="001B1A59">
      <w:pPr>
        <w:pStyle w:val="TOC3"/>
        <w:rPr>
          <w:rStyle w:val="Hyperlink"/>
          <w:b/>
          <w:noProof/>
          <w:color w:val="auto"/>
        </w:rPr>
      </w:pPr>
      <w:r w:rsidRPr="00701E39">
        <w:rPr>
          <w:b/>
          <w:noProof/>
        </w:rPr>
        <w:t>Definitions of key terms</w:t>
      </w:r>
      <w:r w:rsidRPr="00701E39">
        <w:rPr>
          <w:b/>
          <w:noProof/>
          <w:webHidden/>
        </w:rPr>
        <w:tab/>
        <w:t>6.8</w:t>
      </w:r>
    </w:p>
    <w:p w:rsidR="001B1A59" w:rsidRPr="00D94F3C" w:rsidRDefault="001B1A59">
      <w:pPr>
        <w:pStyle w:val="TOC3"/>
        <w:rPr>
          <w:rStyle w:val="Hyperlink"/>
          <w:b/>
          <w:noProof/>
          <w:color w:val="auto"/>
        </w:rPr>
      </w:pPr>
      <w:r w:rsidRPr="00701E39">
        <w:rPr>
          <w:b/>
          <w:noProof/>
        </w:rPr>
        <w:t>List of attachment tables</w:t>
      </w:r>
      <w:r w:rsidRPr="00701E39">
        <w:rPr>
          <w:b/>
          <w:noProof/>
          <w:webHidden/>
        </w:rPr>
        <w:tab/>
        <w:t>6.8</w:t>
      </w:r>
    </w:p>
    <w:p w:rsidR="002A1011" w:rsidRPr="00D94F3C" w:rsidRDefault="002A1011" w:rsidP="001B1A59">
      <w:pPr>
        <w:pStyle w:val="TOC2"/>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B65AB" w:rsidRPr="00D94F3C" w:rsidTr="008B5E32">
        <w:tc>
          <w:tcPr>
            <w:tcW w:w="8771" w:type="dxa"/>
            <w:tcBorders>
              <w:top w:val="single" w:sz="6" w:space="0" w:color="auto"/>
              <w:bottom w:val="nil"/>
            </w:tcBorders>
            <w:shd w:val="clear" w:color="auto" w:fill="E0E0E0"/>
          </w:tcPr>
          <w:p w:rsidR="009B65AB" w:rsidRPr="00D94F3C" w:rsidRDefault="009B65AB" w:rsidP="008B5E32">
            <w:pPr>
              <w:keepNext/>
              <w:keepLines/>
              <w:spacing w:before="120" w:line="280" w:lineRule="exact"/>
              <w:ind w:left="1304" w:hanging="1304"/>
              <w:rPr>
                <w:rFonts w:ascii="Arial" w:hAnsi="Arial"/>
                <w:b/>
              </w:rPr>
            </w:pPr>
            <w:r w:rsidRPr="00D94F3C">
              <w:rPr>
                <w:rFonts w:ascii="Arial" w:hAnsi="Arial"/>
                <w:b/>
              </w:rPr>
              <w:t>Attachment tables</w:t>
            </w:r>
          </w:p>
        </w:tc>
      </w:tr>
      <w:tr w:rsidR="009B65AB" w:rsidRPr="00D94F3C" w:rsidTr="008B5E32">
        <w:trPr>
          <w:cantSplit/>
        </w:trPr>
        <w:tc>
          <w:tcPr>
            <w:tcW w:w="8771" w:type="dxa"/>
            <w:tcBorders>
              <w:top w:val="nil"/>
              <w:left w:val="single" w:sz="6" w:space="0" w:color="auto"/>
              <w:bottom w:val="nil"/>
              <w:right w:val="single" w:sz="6" w:space="0" w:color="auto"/>
            </w:tcBorders>
            <w:shd w:val="clear" w:color="auto" w:fill="E0E0E0"/>
          </w:tcPr>
          <w:p w:rsidR="009B65AB" w:rsidRPr="00D94F3C" w:rsidRDefault="009B65AB" w:rsidP="00F0204E">
            <w:pPr>
              <w:keepNext/>
              <w:spacing w:before="120" w:line="280" w:lineRule="atLeast"/>
              <w:jc w:val="both"/>
              <w:rPr>
                <w:rFonts w:ascii="Arial" w:hAnsi="Arial"/>
                <w:sz w:val="22"/>
                <w:szCs w:val="20"/>
              </w:rPr>
            </w:pPr>
            <w:r w:rsidRPr="00D94F3C">
              <w:rPr>
                <w:rFonts w:ascii="Arial" w:hAnsi="Arial"/>
                <w:sz w:val="22"/>
                <w:szCs w:val="20"/>
              </w:rPr>
              <w:t xml:space="preserve">Attachment tables are identified in references throughout this Indigenous Compendium by an ‘A’ prefix (for example, in this chapter, table </w:t>
            </w:r>
            <w:proofErr w:type="spellStart"/>
            <w:r w:rsidRPr="00D94F3C">
              <w:rPr>
                <w:rFonts w:ascii="Arial" w:hAnsi="Arial"/>
                <w:sz w:val="22"/>
                <w:szCs w:val="20"/>
              </w:rPr>
              <w:t>6A.1</w:t>
            </w:r>
            <w:proofErr w:type="spellEnd"/>
            <w:r w:rsidRPr="00D94F3C">
              <w:rPr>
                <w:rFonts w:ascii="Arial" w:hAnsi="Arial"/>
                <w:sz w:val="22"/>
                <w:szCs w:val="20"/>
              </w:rPr>
              <w:t>). As the data are directly sourced from the 201</w:t>
            </w:r>
            <w:r w:rsidR="00F0204E" w:rsidRPr="00D94F3C">
              <w:rPr>
                <w:rFonts w:ascii="Arial" w:hAnsi="Arial"/>
                <w:sz w:val="22"/>
                <w:szCs w:val="20"/>
              </w:rPr>
              <w:t>4</w:t>
            </w:r>
            <w:r w:rsidRPr="00D94F3C">
              <w:rPr>
                <w:rFonts w:ascii="Arial" w:hAnsi="Arial"/>
                <w:sz w:val="22"/>
                <w:szCs w:val="20"/>
              </w:rPr>
              <w:t xml:space="preserve"> Report, the Compendium also notes where the original table, figure or text in the 201</w:t>
            </w:r>
            <w:r w:rsidR="00F0204E" w:rsidRPr="00D94F3C">
              <w:rPr>
                <w:rFonts w:ascii="Arial" w:hAnsi="Arial"/>
                <w:sz w:val="22"/>
                <w:szCs w:val="20"/>
              </w:rPr>
              <w:t>4</w:t>
            </w:r>
            <w:r w:rsidRPr="00D94F3C">
              <w:rPr>
                <w:rFonts w:ascii="Arial" w:hAnsi="Arial"/>
                <w:sz w:val="22"/>
                <w:szCs w:val="20"/>
              </w:rPr>
              <w:t xml:space="preserve"> Report can be found. For example, where the Compendium refers to ‘201</w:t>
            </w:r>
            <w:r w:rsidR="00F0204E" w:rsidRPr="00D94F3C">
              <w:rPr>
                <w:rFonts w:ascii="Arial" w:hAnsi="Arial"/>
                <w:sz w:val="22"/>
                <w:szCs w:val="20"/>
              </w:rPr>
              <w:t>4</w:t>
            </w:r>
            <w:r w:rsidRPr="00D94F3C">
              <w:rPr>
                <w:rFonts w:ascii="Arial" w:hAnsi="Arial"/>
                <w:sz w:val="22"/>
                <w:szCs w:val="20"/>
              </w:rPr>
              <w:t xml:space="preserve"> Report, p. 6.1’, this is page 1 of chapter 6 of the 201</w:t>
            </w:r>
            <w:r w:rsidR="00F0204E" w:rsidRPr="00D94F3C">
              <w:rPr>
                <w:rFonts w:ascii="Arial" w:hAnsi="Arial"/>
                <w:sz w:val="22"/>
                <w:szCs w:val="20"/>
              </w:rPr>
              <w:t xml:space="preserve">4 Report, and </w:t>
            </w:r>
            <w:r w:rsidR="00F0204E" w:rsidRPr="00D94F3C">
              <w:rPr>
                <w:rFonts w:ascii="Arial" w:hAnsi="Arial"/>
                <w:sz w:val="22"/>
                <w:szCs w:val="20"/>
              </w:rPr>
              <w:br/>
              <w:t xml:space="preserve">‘2014 </w:t>
            </w:r>
            <w:r w:rsidRPr="00D94F3C">
              <w:rPr>
                <w:rFonts w:ascii="Arial" w:hAnsi="Arial"/>
                <w:sz w:val="22"/>
                <w:szCs w:val="20"/>
              </w:rPr>
              <w:t xml:space="preserve">Report, table </w:t>
            </w:r>
            <w:proofErr w:type="spellStart"/>
            <w:r w:rsidRPr="00D94F3C">
              <w:rPr>
                <w:rFonts w:ascii="Arial" w:hAnsi="Arial"/>
                <w:sz w:val="22"/>
                <w:szCs w:val="20"/>
              </w:rPr>
              <w:t>6A.1</w:t>
            </w:r>
            <w:proofErr w:type="spellEnd"/>
            <w:r w:rsidRPr="00D94F3C">
              <w:rPr>
                <w:rFonts w:ascii="Arial" w:hAnsi="Arial"/>
                <w:sz w:val="22"/>
                <w:szCs w:val="20"/>
              </w:rPr>
              <w:t xml:space="preserve">’ is table 1 of attachment </w:t>
            </w:r>
            <w:proofErr w:type="spellStart"/>
            <w:r w:rsidRPr="00D94F3C">
              <w:rPr>
                <w:rFonts w:ascii="Arial" w:hAnsi="Arial"/>
                <w:sz w:val="22"/>
                <w:szCs w:val="20"/>
              </w:rPr>
              <w:t>6A</w:t>
            </w:r>
            <w:proofErr w:type="spellEnd"/>
            <w:r w:rsidRPr="00D94F3C">
              <w:rPr>
                <w:rFonts w:ascii="Arial" w:hAnsi="Arial"/>
                <w:sz w:val="22"/>
                <w:szCs w:val="20"/>
              </w:rPr>
              <w:t xml:space="preserve"> of the 201</w:t>
            </w:r>
            <w:r w:rsidR="00F0204E" w:rsidRPr="00D94F3C">
              <w:rPr>
                <w:rFonts w:ascii="Arial" w:hAnsi="Arial"/>
                <w:sz w:val="22"/>
                <w:szCs w:val="20"/>
              </w:rPr>
              <w:t>4</w:t>
            </w:r>
            <w:r w:rsidRPr="00D94F3C">
              <w:rPr>
                <w:rFonts w:ascii="Arial" w:hAnsi="Arial"/>
                <w:sz w:val="22"/>
                <w:szCs w:val="20"/>
              </w:rPr>
              <w:t xml:space="preserve"> Report. A full list of attachment tables referred to in the Compendium is provided at the end of this chapter, and the attachment tables are available from the Review website at </w:t>
            </w:r>
            <w:proofErr w:type="spellStart"/>
            <w:r w:rsidRPr="00D94F3C">
              <w:rPr>
                <w:rFonts w:ascii="Arial" w:hAnsi="Arial"/>
                <w:sz w:val="22"/>
                <w:szCs w:val="20"/>
              </w:rPr>
              <w:t>www.pc.gov.au</w:t>
            </w:r>
            <w:proofErr w:type="spellEnd"/>
            <w:r w:rsidRPr="00D94F3C">
              <w:rPr>
                <w:rFonts w:ascii="Arial" w:hAnsi="Arial"/>
                <w:sz w:val="22"/>
                <w:szCs w:val="20"/>
              </w:rPr>
              <w:t>/</w:t>
            </w:r>
            <w:proofErr w:type="spellStart"/>
            <w:r w:rsidRPr="00D94F3C">
              <w:rPr>
                <w:rFonts w:ascii="Arial" w:hAnsi="Arial"/>
                <w:sz w:val="22"/>
                <w:szCs w:val="20"/>
              </w:rPr>
              <w:t>gsp</w:t>
            </w:r>
            <w:proofErr w:type="spellEnd"/>
            <w:r w:rsidRPr="00D94F3C">
              <w:rPr>
                <w:rFonts w:ascii="Arial" w:hAnsi="Arial"/>
                <w:sz w:val="22"/>
                <w:szCs w:val="20"/>
              </w:rPr>
              <w:t>.</w:t>
            </w:r>
          </w:p>
        </w:tc>
      </w:tr>
      <w:tr w:rsidR="009B65AB" w:rsidRPr="00D94F3C" w:rsidTr="008B5E32">
        <w:trPr>
          <w:cantSplit/>
        </w:trPr>
        <w:tc>
          <w:tcPr>
            <w:tcW w:w="8771" w:type="dxa"/>
            <w:tcBorders>
              <w:top w:val="nil"/>
              <w:left w:val="single" w:sz="6" w:space="0" w:color="auto"/>
              <w:bottom w:val="single" w:sz="6" w:space="0" w:color="auto"/>
              <w:right w:val="single" w:sz="6" w:space="0" w:color="auto"/>
            </w:tcBorders>
            <w:shd w:val="clear" w:color="auto" w:fill="E0E0E0"/>
          </w:tcPr>
          <w:p w:rsidR="009B65AB" w:rsidRPr="00D94F3C" w:rsidRDefault="009B65AB" w:rsidP="008B5E32">
            <w:pPr>
              <w:keepNext/>
              <w:spacing w:line="120" w:lineRule="exact"/>
              <w:jc w:val="both"/>
              <w:rPr>
                <w:rFonts w:ascii="Arial" w:hAnsi="Arial"/>
                <w:sz w:val="22"/>
                <w:szCs w:val="20"/>
              </w:rPr>
            </w:pPr>
          </w:p>
        </w:tc>
      </w:tr>
      <w:tr w:rsidR="009B65AB" w:rsidRPr="00D94F3C" w:rsidTr="008B5E32">
        <w:tc>
          <w:tcPr>
            <w:tcW w:w="8771" w:type="dxa"/>
            <w:tcBorders>
              <w:top w:val="nil"/>
              <w:left w:val="nil"/>
              <w:bottom w:val="nil"/>
              <w:right w:val="nil"/>
            </w:tcBorders>
          </w:tcPr>
          <w:p w:rsidR="009B65AB" w:rsidRPr="00D94F3C" w:rsidRDefault="009B65AB" w:rsidP="008B5E32">
            <w:pPr>
              <w:spacing w:before="60" w:after="60" w:line="80" w:lineRule="exact"/>
              <w:jc w:val="both"/>
              <w:rPr>
                <w:rFonts w:ascii="Arial" w:hAnsi="Arial"/>
                <w:b/>
                <w:color w:val="FF00FF"/>
                <w:sz w:val="14"/>
                <w:szCs w:val="20"/>
              </w:rPr>
            </w:pPr>
          </w:p>
        </w:tc>
      </w:tr>
    </w:tbl>
    <w:p w:rsidR="00ED1558" w:rsidRPr="00D94F3C" w:rsidRDefault="00ED1558" w:rsidP="00ED1558">
      <w:pPr>
        <w:pStyle w:val="BodyText"/>
      </w:pPr>
      <w:r w:rsidRPr="00D94F3C">
        <w:t xml:space="preserve">The Police services chapter (chapter 6) in the </w:t>
      </w:r>
      <w:r w:rsidRPr="00D94F3C">
        <w:rPr>
          <w:i/>
        </w:rPr>
        <w:t>Report on Government Services 201</w:t>
      </w:r>
      <w:r w:rsidR="00F0204E" w:rsidRPr="00D94F3C">
        <w:rPr>
          <w:i/>
        </w:rPr>
        <w:t>4</w:t>
      </w:r>
      <w:r w:rsidRPr="00D94F3C">
        <w:t xml:space="preserve"> (201</w:t>
      </w:r>
      <w:r w:rsidR="0058032B" w:rsidRPr="00D94F3C">
        <w:t>4</w:t>
      </w:r>
      <w:r w:rsidR="00F0204E" w:rsidRPr="00D94F3C">
        <w:t xml:space="preserve"> </w:t>
      </w:r>
      <w:r w:rsidRPr="00D94F3C">
        <w:t xml:space="preserve">Report) reports on the performance of police services in </w:t>
      </w:r>
      <w:smartTag w:uri="urn:schemas-microsoft-com:office:smarttags" w:element="place">
        <w:smartTag w:uri="urn:schemas-microsoft-com:office:smarttags" w:element="country-region">
          <w:r w:rsidRPr="00D94F3C">
            <w:t>Australia</w:t>
          </w:r>
        </w:smartTag>
      </w:smartTag>
      <w:r w:rsidRPr="00D94F3C">
        <w:t xml:space="preserve">. Data are reported for Indigenous </w:t>
      </w:r>
      <w:r w:rsidR="002E5758" w:rsidRPr="00D94F3C">
        <w:t>Australians</w:t>
      </w:r>
      <w:r w:rsidRPr="00D94F3C">
        <w:t xml:space="preserve"> for a subset of the performance indicators reported in that chapter — those data are compiled and presented here.</w:t>
      </w:r>
    </w:p>
    <w:p w:rsidR="00F0204E" w:rsidRPr="00D94F3C" w:rsidRDefault="00F0204E" w:rsidP="00F0204E">
      <w:pPr>
        <w:pStyle w:val="BodyText"/>
        <w:rPr>
          <w:rStyle w:val="DraftingNote"/>
          <w:color w:val="auto"/>
        </w:rPr>
      </w:pPr>
      <w:r w:rsidRPr="00D94F3C">
        <w:t>Police services are the principal means through which State and Territory governments pursue the achievement of a safe and secure environment for the community. This is through the investigation of criminal offences, response to life threatening situations, provision of services to the judicial process and provision of road safety and traffic management. Police services also respond to more general needs in the community — for example, working with emergency management organisations and a wide range of government services and community groups, and advising on general policing and crime issues. Additionally, police are involved in various activities which aim to improve public safety and prevent crime.</w:t>
      </w:r>
    </w:p>
    <w:p w:rsidR="00ED1558" w:rsidRPr="00D94F3C" w:rsidRDefault="00ED1558" w:rsidP="00ED1558">
      <w:pPr>
        <w:pStyle w:val="Heading3"/>
      </w:pPr>
      <w:bookmarkStart w:id="3" w:name="_Toc284925226"/>
      <w:bookmarkStart w:id="4" w:name="_Toc316989353"/>
      <w:bookmarkStart w:id="5" w:name="_Toc320770658"/>
      <w:bookmarkStart w:id="6" w:name="_Toc347745701"/>
      <w:bookmarkStart w:id="7" w:name="_Toc380392442"/>
      <w:r w:rsidRPr="00D94F3C">
        <w:lastRenderedPageBreak/>
        <w:t>Indigenous data in the Police services chapter</w:t>
      </w:r>
      <w:bookmarkEnd w:id="3"/>
      <w:bookmarkEnd w:id="4"/>
      <w:bookmarkEnd w:id="5"/>
      <w:bookmarkEnd w:id="6"/>
      <w:bookmarkEnd w:id="7"/>
    </w:p>
    <w:p w:rsidR="00ED1558" w:rsidRPr="00D94F3C" w:rsidRDefault="00ED1558" w:rsidP="00ED1558">
      <w:pPr>
        <w:pStyle w:val="BodyText"/>
      </w:pPr>
      <w:r w:rsidRPr="00D94F3C">
        <w:t>The Police services chapter in the 201</w:t>
      </w:r>
      <w:r w:rsidR="00D771F5" w:rsidRPr="00D94F3C">
        <w:t>4</w:t>
      </w:r>
      <w:r w:rsidR="00F0204E" w:rsidRPr="00D94F3C">
        <w:t xml:space="preserve"> </w:t>
      </w:r>
      <w:r w:rsidRPr="00D94F3C">
        <w:t xml:space="preserve">Report contains the following data for Indigenous </w:t>
      </w:r>
      <w:r w:rsidR="00C439B3" w:rsidRPr="00D94F3C">
        <w:t>Australians</w:t>
      </w:r>
      <w:r w:rsidRPr="00D94F3C">
        <w:t>:</w:t>
      </w:r>
    </w:p>
    <w:p w:rsidR="00ED1558" w:rsidRPr="00D94F3C" w:rsidRDefault="00ED1558" w:rsidP="00ED1558">
      <w:pPr>
        <w:pStyle w:val="ListBullet"/>
        <w:numPr>
          <w:ilvl w:val="0"/>
          <w:numId w:val="3"/>
        </w:numPr>
      </w:pPr>
      <w:r w:rsidRPr="00D94F3C">
        <w:t>Indigenous staffing</w:t>
      </w:r>
    </w:p>
    <w:p w:rsidR="00ED1558" w:rsidRPr="00D94F3C" w:rsidRDefault="00ED1558" w:rsidP="00ED1558">
      <w:pPr>
        <w:pStyle w:val="ListBullet"/>
        <w:numPr>
          <w:ilvl w:val="0"/>
          <w:numId w:val="3"/>
        </w:numPr>
      </w:pPr>
      <w:r w:rsidRPr="00D94F3C">
        <w:t>proportion of police staff from Indigenous backgrounds relative to the proportion of the general population who are from Indigenous backgrounds, 201</w:t>
      </w:r>
      <w:r w:rsidR="00D771F5" w:rsidRPr="00D94F3C">
        <w:t>2-13</w:t>
      </w:r>
    </w:p>
    <w:p w:rsidR="00ED1558" w:rsidRPr="00D94F3C" w:rsidRDefault="00ED1558" w:rsidP="00ED1558">
      <w:pPr>
        <w:pStyle w:val="ListBullet"/>
        <w:numPr>
          <w:ilvl w:val="0"/>
          <w:numId w:val="3"/>
        </w:numPr>
      </w:pPr>
      <w:r w:rsidRPr="00D94F3C">
        <w:t>deaths in police custody and Indigenous deaths in custody 200</w:t>
      </w:r>
      <w:r w:rsidR="00D771F5" w:rsidRPr="00D94F3C">
        <w:t>7-08</w:t>
      </w:r>
      <w:r w:rsidRPr="00D94F3C">
        <w:t xml:space="preserve"> to 201</w:t>
      </w:r>
      <w:r w:rsidR="00D771F5" w:rsidRPr="00D94F3C">
        <w:t>2</w:t>
      </w:r>
      <w:r w:rsidRPr="00D94F3C">
        <w:t>-1</w:t>
      </w:r>
      <w:r w:rsidR="00D771F5" w:rsidRPr="00D94F3C">
        <w:t>3</w:t>
      </w:r>
      <w:r w:rsidRPr="00D94F3C">
        <w:t>.</w:t>
      </w:r>
    </w:p>
    <w:p w:rsidR="00ED1558" w:rsidRPr="00D94F3C" w:rsidRDefault="00ED1558" w:rsidP="00ED1558">
      <w:pPr>
        <w:pStyle w:val="Heading3"/>
      </w:pPr>
      <w:bookmarkStart w:id="8" w:name="_Toc284925227"/>
      <w:bookmarkStart w:id="9" w:name="_Toc316989354"/>
      <w:bookmarkStart w:id="10" w:name="_Toc320770659"/>
      <w:bookmarkStart w:id="11" w:name="_Toc347745702"/>
      <w:bookmarkStart w:id="12" w:name="_Toc380392443"/>
      <w:r w:rsidRPr="00D94F3C">
        <w:t>Framework of performance indicators</w:t>
      </w:r>
      <w:bookmarkEnd w:id="8"/>
      <w:bookmarkEnd w:id="9"/>
      <w:bookmarkEnd w:id="10"/>
      <w:bookmarkEnd w:id="11"/>
      <w:bookmarkEnd w:id="12"/>
    </w:p>
    <w:p w:rsidR="00ED1558" w:rsidRPr="00D94F3C" w:rsidRDefault="00ED1558" w:rsidP="00ED1558">
      <w:pPr>
        <w:pStyle w:val="BodyText"/>
      </w:pPr>
      <w:r w:rsidRPr="00D94F3C">
        <w:t>The Police services performance indicator framework outlined in figure 6.1 identifies the principal police activity areas considered in the 201</w:t>
      </w:r>
      <w:r w:rsidR="00F504B6" w:rsidRPr="00D94F3C">
        <w:t>4</w:t>
      </w:r>
      <w:r w:rsidRPr="00D94F3C">
        <w:t xml:space="preserve"> Report. Data for Indigenous </w:t>
      </w:r>
      <w:r w:rsidR="00C439B3" w:rsidRPr="00D94F3C">
        <w:t>Australians</w:t>
      </w:r>
      <w:r w:rsidRPr="00D94F3C">
        <w:t xml:space="preserve"> are reported for a subset of the performance indicators and are presented here. It is important to interpret these data in the context of the broader performance indicator framework. The framework shows which data are comparable. For data that are not considered directly comparable, the text includes relevant caveats and supporting commentary.</w:t>
      </w:r>
    </w:p>
    <w:p w:rsidR="00ED1558" w:rsidRPr="00D94F3C" w:rsidRDefault="00ED1558" w:rsidP="00ED1558">
      <w:pPr>
        <w:pStyle w:val="BodyText"/>
      </w:pPr>
      <w:r w:rsidRPr="00D94F3C">
        <w:t>Indicator boxes presented throughout the chapter provide information about the reported indicators. As these are sourced directly from the 201</w:t>
      </w:r>
      <w:r w:rsidR="00F504B6" w:rsidRPr="00D94F3C">
        <w:t>4</w:t>
      </w:r>
      <w:r w:rsidRPr="00D94F3C">
        <w:t xml:space="preserve"> Report, they might include references to data not reported for Indigenous </w:t>
      </w:r>
      <w:r w:rsidR="00C439B3" w:rsidRPr="00D94F3C">
        <w:t>Australians</w:t>
      </w:r>
      <w:r w:rsidRPr="00D94F3C">
        <w:t xml:space="preserve"> and therefore not included in this Compendium.</w:t>
      </w:r>
    </w:p>
    <w:p w:rsidR="00F504B6" w:rsidRPr="00D94F3C" w:rsidRDefault="00F504B6" w:rsidP="00F504B6">
      <w:pPr>
        <w:pStyle w:val="BodyText"/>
      </w:pPr>
      <w:r w:rsidRPr="00D94F3C">
        <w:rPr>
          <w:szCs w:val="26"/>
        </w:rPr>
        <w:t>The Report’s chapter 2 contains statistical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 status).</w:t>
      </w:r>
    </w:p>
    <w:p w:rsidR="00F504B6" w:rsidRPr="00D94F3C" w:rsidRDefault="00F504B6" w:rsidP="00F504B6">
      <w:pPr>
        <w:pStyle w:val="BodyText"/>
      </w:pPr>
      <w:r w:rsidRPr="00D94F3C">
        <w:t>Indicators relevant to all police services are discussed in 2014 Report, section 6.3. These include two ‘equity’ output indicators — ‘Indigenous staffing’ and ‘police staff by gender’.</w:t>
      </w:r>
    </w:p>
    <w:p w:rsidR="00F504B6" w:rsidRPr="00D94F3C" w:rsidRDefault="00F504B6" w:rsidP="00F504B6">
      <w:pPr>
        <w:pStyle w:val="FigureTitle"/>
      </w:pPr>
      <w:r w:rsidRPr="00D94F3C">
        <w:rPr>
          <w:b w:val="0"/>
        </w:rPr>
        <w:lastRenderedPageBreak/>
        <w:t>Figure 6.</w:t>
      </w:r>
      <w:r w:rsidRPr="00D94F3C">
        <w:rPr>
          <w:b w:val="0"/>
          <w:noProof/>
        </w:rPr>
        <w:t>1</w:t>
      </w:r>
      <w:r w:rsidRPr="00D94F3C">
        <w:tab/>
        <w:t>Police services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504B6" w:rsidRPr="00D94F3C" w:rsidTr="00EF107A">
        <w:tc>
          <w:tcPr>
            <w:tcW w:w="8777" w:type="dxa"/>
          </w:tcPr>
          <w:p w:rsidR="00F504B6" w:rsidRPr="00D94F3C" w:rsidRDefault="00F504B6" w:rsidP="00EF107A">
            <w:pPr>
              <w:pStyle w:val="Figure"/>
            </w:pPr>
            <w:r w:rsidRPr="00D94F3C">
              <w:rPr>
                <w:noProof/>
                <w:color w:val="00B0F0"/>
              </w:rPr>
              <w:drawing>
                <wp:inline distT="0" distB="0" distL="0" distR="0" wp14:anchorId="2D621B2A" wp14:editId="27B8E15E">
                  <wp:extent cx="5572125" cy="6915150"/>
                  <wp:effectExtent l="0" t="0" r="9525" b="0"/>
                  <wp:docPr id="19" name="Picture 19" descr="Figure 6.1 Police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72125" cy="6915150"/>
                          </a:xfrm>
                          <a:prstGeom prst="rect">
                            <a:avLst/>
                          </a:prstGeom>
                          <a:noFill/>
                          <a:ln>
                            <a:noFill/>
                          </a:ln>
                        </pic:spPr>
                      </pic:pic>
                    </a:graphicData>
                  </a:graphic>
                </wp:inline>
              </w:drawing>
            </w:r>
          </w:p>
        </w:tc>
      </w:tr>
    </w:tbl>
    <w:p w:rsidR="00ED1558" w:rsidRPr="00D94F3C" w:rsidRDefault="00ED1558" w:rsidP="00ED1558">
      <w:pPr>
        <w:pStyle w:val="Source"/>
      </w:pPr>
      <w:bookmarkStart w:id="13" w:name="_Toc312327724"/>
      <w:r w:rsidRPr="00D94F3C">
        <w:rPr>
          <w:i/>
        </w:rPr>
        <w:t>Source</w:t>
      </w:r>
      <w:r w:rsidRPr="00D94F3C">
        <w:t>: 201</w:t>
      </w:r>
      <w:r w:rsidR="00F504B6" w:rsidRPr="00D94F3C">
        <w:t>4</w:t>
      </w:r>
      <w:r w:rsidR="00046971" w:rsidRPr="00D94F3C">
        <w:t xml:space="preserve"> Report, figure 6.3, p. 6.9</w:t>
      </w:r>
      <w:r w:rsidRPr="00D94F3C">
        <w:t>.</w:t>
      </w:r>
    </w:p>
    <w:p w:rsidR="00ED1558" w:rsidRPr="00D94F3C" w:rsidRDefault="00ED1558" w:rsidP="00ED1558">
      <w:pPr>
        <w:pStyle w:val="Heading3"/>
      </w:pPr>
      <w:bookmarkStart w:id="14" w:name="_Toc316989355"/>
      <w:bookmarkStart w:id="15" w:name="_Toc320770660"/>
      <w:bookmarkStart w:id="16" w:name="_Toc347745703"/>
      <w:bookmarkStart w:id="17" w:name="_Toc380392444"/>
      <w:bookmarkEnd w:id="13"/>
      <w:r w:rsidRPr="00D94F3C">
        <w:lastRenderedPageBreak/>
        <w:t>Indigenous staffing</w:t>
      </w:r>
      <w:bookmarkEnd w:id="14"/>
      <w:bookmarkEnd w:id="15"/>
      <w:bookmarkEnd w:id="16"/>
      <w:bookmarkEnd w:id="17"/>
    </w:p>
    <w:p w:rsidR="00F504B6" w:rsidRPr="00D94F3C" w:rsidRDefault="00F504B6" w:rsidP="00F504B6">
      <w:pPr>
        <w:pStyle w:val="BodyText"/>
      </w:pPr>
      <w:r w:rsidRPr="00D94F3C">
        <w:t>‘Indigenous staffing’ is an indicator of governments’ objective that provision of services occurs in an equitable manner (box 6.1). Indigenous people might feel more comfortable in ‘accessing’ police services when they are able to deal with Indigenous police staff. However, many factors influence the willingness of Indigenous people to access police services, including familiarity with procedures for dealing with police.</w:t>
      </w:r>
    </w:p>
    <w:p w:rsidR="002A1011" w:rsidRPr="00D94F3C" w:rsidRDefault="002A1011" w:rsidP="002A1011">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D1558" w:rsidRPr="00D94F3C" w:rsidTr="00981187">
        <w:tc>
          <w:tcPr>
            <w:tcW w:w="8771" w:type="dxa"/>
            <w:tcBorders>
              <w:top w:val="single" w:sz="6" w:space="0" w:color="auto"/>
              <w:bottom w:val="nil"/>
            </w:tcBorders>
          </w:tcPr>
          <w:p w:rsidR="00ED1558" w:rsidRPr="00D94F3C" w:rsidRDefault="0095167A" w:rsidP="00B6088C">
            <w:pPr>
              <w:pStyle w:val="BoxTitle"/>
            </w:pPr>
            <w:r w:rsidRPr="00D94F3C">
              <w:rPr>
                <w:b w:val="0"/>
              </w:rPr>
              <w:t xml:space="preserve">Box </w:t>
            </w:r>
            <w:r w:rsidR="00DA2B2A" w:rsidRPr="00D94F3C">
              <w:rPr>
                <w:b w:val="0"/>
              </w:rPr>
              <w:t>6.1</w:t>
            </w:r>
            <w:r w:rsidRPr="00D94F3C">
              <w:tab/>
              <w:t>Indigenous staffing</w:t>
            </w:r>
          </w:p>
        </w:tc>
      </w:tr>
      <w:tr w:rsidR="00ED1558" w:rsidRPr="00D94F3C" w:rsidTr="00981187">
        <w:trPr>
          <w:cantSplit/>
        </w:trPr>
        <w:tc>
          <w:tcPr>
            <w:tcW w:w="8771" w:type="dxa"/>
            <w:tcBorders>
              <w:top w:val="nil"/>
              <w:left w:val="single" w:sz="6" w:space="0" w:color="auto"/>
              <w:bottom w:val="nil"/>
              <w:right w:val="single" w:sz="6" w:space="0" w:color="auto"/>
            </w:tcBorders>
          </w:tcPr>
          <w:p w:rsidR="00F504B6" w:rsidRPr="00D94F3C" w:rsidRDefault="00F504B6" w:rsidP="00F504B6">
            <w:pPr>
              <w:pStyle w:val="Box"/>
            </w:pPr>
            <w:r w:rsidRPr="00D94F3C">
              <w:t>‘Indigenous staffing’ is defined as the proportion of police staff (operational plus non</w:t>
            </w:r>
            <w:r w:rsidRPr="00D94F3C">
              <w:noBreakHyphen/>
              <w:t>operational) from Indigenous backgrounds compared to the proportion of people aged 20–64 years who are from Indigenous backgrounds. These data are used because a significantly larger proportion of the Indigenous population falls within the younger non-working age groupings compared with the non-Indigenous population. Readily available ABS population projections of people aged 20–64 years provide a proxy for the estimated working population.</w:t>
            </w:r>
          </w:p>
          <w:p w:rsidR="00F504B6" w:rsidRPr="00D94F3C" w:rsidRDefault="00F504B6" w:rsidP="00F504B6">
            <w:pPr>
              <w:pStyle w:val="Box"/>
            </w:pPr>
            <w:r w:rsidRPr="00D94F3C">
              <w:t>A proportion of police staff from Indigenous backgrounds closer to the proportion of people aged 20–64 years who are from Indigenous backgrounds represents a more equitable outcome.</w:t>
            </w:r>
          </w:p>
          <w:p w:rsidR="00F504B6" w:rsidRPr="00D94F3C" w:rsidRDefault="00F504B6" w:rsidP="00F504B6">
            <w:pPr>
              <w:pStyle w:val="Box"/>
            </w:pPr>
            <w:r w:rsidRPr="00D94F3C">
              <w:t>The process of identifying Indigenous staff members generally relies on self</w:t>
            </w:r>
            <w:r w:rsidRPr="00D94F3C">
              <w:noBreakHyphen/>
              <w:t xml:space="preserve">identification as being Aboriginal and/or Torres Strait Islander. Where Indigenous people are asked to identify themselves, the accuracy of the data will partly depend on how they perceive the advantages (or disadvantages) of identification and whether these perceptions change over time. </w:t>
            </w:r>
          </w:p>
          <w:p w:rsidR="00F504B6" w:rsidRPr="00D94F3C" w:rsidRDefault="00F504B6" w:rsidP="00F504B6">
            <w:pPr>
              <w:keepNext/>
              <w:spacing w:before="120" w:line="280" w:lineRule="atLeast"/>
              <w:jc w:val="both"/>
              <w:rPr>
                <w:rFonts w:ascii="Arial" w:hAnsi="Arial"/>
                <w:sz w:val="22"/>
                <w:szCs w:val="20"/>
                <w:lang w:eastAsia="en-US"/>
              </w:rPr>
            </w:pPr>
            <w:r w:rsidRPr="00D94F3C">
              <w:rPr>
                <w:rFonts w:ascii="Arial" w:hAnsi="Arial"/>
                <w:sz w:val="22"/>
                <w:szCs w:val="20"/>
                <w:lang w:eastAsia="en-US"/>
              </w:rPr>
              <w:t>Data reported for this measure are:</w:t>
            </w:r>
          </w:p>
          <w:p w:rsidR="00F504B6" w:rsidRPr="00D94F3C" w:rsidRDefault="00F504B6" w:rsidP="00F504B6">
            <w:pPr>
              <w:keepNext/>
              <w:numPr>
                <w:ilvl w:val="0"/>
                <w:numId w:val="18"/>
              </w:numPr>
              <w:spacing w:before="60" w:line="280" w:lineRule="atLeast"/>
              <w:jc w:val="both"/>
              <w:rPr>
                <w:rFonts w:ascii="Arial" w:hAnsi="Arial"/>
                <w:sz w:val="22"/>
                <w:szCs w:val="20"/>
                <w:lang w:eastAsia="en-US"/>
              </w:rPr>
            </w:pPr>
            <w:r w:rsidRPr="00D94F3C">
              <w:rPr>
                <w:rFonts w:ascii="Arial" w:hAnsi="Arial"/>
                <w:sz w:val="22"/>
                <w:szCs w:val="20"/>
                <w:lang w:eastAsia="en-US"/>
              </w:rPr>
              <w:t>comparable (subject to caveats) across jurisdictions and over time</w:t>
            </w:r>
          </w:p>
          <w:p w:rsidR="00F504B6" w:rsidRPr="00D94F3C" w:rsidRDefault="00F504B6" w:rsidP="00F504B6">
            <w:pPr>
              <w:keepNext/>
              <w:numPr>
                <w:ilvl w:val="0"/>
                <w:numId w:val="18"/>
              </w:numPr>
              <w:spacing w:before="60" w:line="280" w:lineRule="atLeast"/>
              <w:jc w:val="both"/>
              <w:rPr>
                <w:rFonts w:ascii="Arial" w:hAnsi="Arial"/>
                <w:sz w:val="22"/>
                <w:szCs w:val="20"/>
                <w:lang w:eastAsia="en-US"/>
              </w:rPr>
            </w:pPr>
            <w:r w:rsidRPr="00D94F3C">
              <w:rPr>
                <w:rFonts w:ascii="Arial" w:hAnsi="Arial"/>
                <w:sz w:val="22"/>
                <w:szCs w:val="20"/>
                <w:lang w:eastAsia="en-US"/>
              </w:rPr>
              <w:t>complete for the current reporting period (subject to caveats). All required 2012-13 data are available for all jurisdictions.</w:t>
            </w:r>
          </w:p>
          <w:p w:rsidR="00ED1558" w:rsidRPr="00D94F3C" w:rsidRDefault="00F504B6" w:rsidP="00F504B6">
            <w:pPr>
              <w:pStyle w:val="Box"/>
            </w:pPr>
            <w:r w:rsidRPr="00D94F3C">
              <w:t>Data quality information for this indicator is under development.</w:t>
            </w:r>
          </w:p>
        </w:tc>
      </w:tr>
      <w:tr w:rsidR="00ED1558" w:rsidRPr="00D94F3C" w:rsidTr="00981187">
        <w:trPr>
          <w:cantSplit/>
        </w:trPr>
        <w:tc>
          <w:tcPr>
            <w:tcW w:w="8771" w:type="dxa"/>
            <w:tcBorders>
              <w:top w:val="nil"/>
              <w:left w:val="single" w:sz="6" w:space="0" w:color="auto"/>
              <w:bottom w:val="single" w:sz="6" w:space="0" w:color="auto"/>
              <w:right w:val="single" w:sz="6" w:space="0" w:color="auto"/>
            </w:tcBorders>
          </w:tcPr>
          <w:p w:rsidR="00ED1558" w:rsidRPr="00D94F3C" w:rsidRDefault="00ED1558" w:rsidP="00981187">
            <w:pPr>
              <w:pStyle w:val="Box"/>
              <w:spacing w:before="0" w:line="120" w:lineRule="exact"/>
            </w:pPr>
          </w:p>
        </w:tc>
      </w:tr>
      <w:tr w:rsidR="00ED1558" w:rsidRPr="00D94F3C" w:rsidTr="00981187">
        <w:tc>
          <w:tcPr>
            <w:tcW w:w="8771" w:type="dxa"/>
            <w:tcBorders>
              <w:top w:val="nil"/>
              <w:left w:val="nil"/>
              <w:bottom w:val="nil"/>
              <w:right w:val="nil"/>
            </w:tcBorders>
          </w:tcPr>
          <w:p w:rsidR="00ED1558" w:rsidRPr="00D94F3C" w:rsidRDefault="00ED1558" w:rsidP="00981187">
            <w:pPr>
              <w:pStyle w:val="Box"/>
              <w:keepNext w:val="0"/>
              <w:spacing w:before="60" w:after="60" w:line="80" w:lineRule="exact"/>
              <w:rPr>
                <w:b/>
                <w:color w:val="FF00FF"/>
                <w:sz w:val="14"/>
              </w:rPr>
            </w:pPr>
          </w:p>
        </w:tc>
      </w:tr>
    </w:tbl>
    <w:p w:rsidR="00F504B6" w:rsidRPr="00D94F3C" w:rsidRDefault="00F504B6" w:rsidP="00F504B6">
      <w:pPr>
        <w:pStyle w:val="BodyText"/>
      </w:pPr>
      <w:r w:rsidRPr="00D94F3C">
        <w:t>The proportion of Indigenous police staff in 2012-13 was similar to the representation of Indigenous people in the population aged 20–64 years for all jurisdictions except Tasmania and the NT (figure 6.2).</w:t>
      </w:r>
    </w:p>
    <w:p w:rsidR="00F504B6" w:rsidRPr="00D94F3C" w:rsidRDefault="00F504B6" w:rsidP="00F504B6">
      <w:pPr>
        <w:pStyle w:val="FigureTitle"/>
      </w:pPr>
      <w:r w:rsidRPr="00D94F3C">
        <w:rPr>
          <w:b w:val="0"/>
        </w:rPr>
        <w:lastRenderedPageBreak/>
        <w:t>Figure 6.</w:t>
      </w:r>
      <w:r w:rsidRPr="00D94F3C">
        <w:rPr>
          <w:b w:val="0"/>
          <w:noProof/>
        </w:rPr>
        <w:t>2</w:t>
      </w:r>
      <w:r w:rsidRPr="00D94F3C">
        <w:tab/>
        <w:t>Proportions of Indigenous staff in 2012-13 and Indigenous people aged 20–64 years</w:t>
      </w:r>
      <w:r w:rsidRPr="00D94F3C">
        <w:rPr>
          <w:rStyle w:val="NoteLabel"/>
          <w:b/>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504B6" w:rsidRPr="00D94F3C" w:rsidTr="00EF107A">
        <w:tc>
          <w:tcPr>
            <w:tcW w:w="8777" w:type="dxa"/>
          </w:tcPr>
          <w:p w:rsidR="00F504B6" w:rsidRPr="00D94F3C" w:rsidRDefault="00F504B6" w:rsidP="00EF107A">
            <w:pPr>
              <w:pStyle w:val="Figure"/>
            </w:pPr>
            <w:r w:rsidRPr="00D94F3C">
              <w:rPr>
                <w:noProof/>
              </w:rPr>
              <w:drawing>
                <wp:inline distT="0" distB="0" distL="0" distR="0" wp14:anchorId="7AAA9515" wp14:editId="7D2640D5">
                  <wp:extent cx="5400675" cy="2695575"/>
                  <wp:effectExtent l="0" t="0" r="9525" b="9525"/>
                  <wp:docPr id="15" name="Picture 15" descr="Figure 6.2 Proportions of Indigenous staff in 2012-13 and Indigenous people aged 20–6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F504B6" w:rsidRPr="00D94F3C" w:rsidRDefault="00F504B6" w:rsidP="00F504B6">
      <w:pPr>
        <w:pStyle w:val="Note"/>
      </w:pPr>
      <w:proofErr w:type="spellStart"/>
      <w:r w:rsidRPr="00D94F3C">
        <w:rPr>
          <w:rStyle w:val="NoteLabel"/>
        </w:rPr>
        <w:t>a</w:t>
      </w:r>
      <w:proofErr w:type="spellEnd"/>
      <w:r w:rsidRPr="00D94F3C">
        <w:rPr>
          <w:rStyle w:val="NoteLabel"/>
        </w:rPr>
        <w:t xml:space="preserve"> </w:t>
      </w:r>
      <w:r w:rsidRPr="00D94F3C">
        <w:t xml:space="preserve">Indigenous staff numbers relate to those staff who self-identify as being of Aboriginal and/or Torres Strait Islander descent. </w:t>
      </w:r>
      <w:r w:rsidRPr="00D94F3C">
        <w:rPr>
          <w:rStyle w:val="NoteLabel"/>
        </w:rPr>
        <w:t>b</w:t>
      </w:r>
      <w:r w:rsidRPr="00D94F3C">
        <w:t xml:space="preserve"> Information on Indigenous status is collected generally at the time of recruitment. </w:t>
      </w:r>
      <w:r w:rsidRPr="00D94F3C">
        <w:rPr>
          <w:rStyle w:val="NoteLabel"/>
        </w:rPr>
        <w:t>c</w:t>
      </w:r>
      <w:r w:rsidRPr="00D94F3C">
        <w:t xml:space="preserve"> Data comprise all </w:t>
      </w:r>
      <w:r w:rsidR="00F61623" w:rsidRPr="00D94F3C">
        <w:t>Full time equivalent (FTE)</w:t>
      </w:r>
      <w:r w:rsidRPr="00D94F3C">
        <w:t xml:space="preserve"> staff except in the NT, where data</w:t>
      </w:r>
      <w:r w:rsidR="00D32F1F">
        <w:t xml:space="preserve"> are based on a headcount at 30 </w:t>
      </w:r>
      <w:r w:rsidRPr="00D94F3C">
        <w:t>June.</w:t>
      </w:r>
    </w:p>
    <w:p w:rsidR="00F504B6" w:rsidRPr="00D94F3C" w:rsidRDefault="00F504B6" w:rsidP="00F504B6">
      <w:pPr>
        <w:pStyle w:val="Source"/>
        <w:spacing w:before="60" w:after="40"/>
      </w:pPr>
      <w:r w:rsidRPr="00D94F3C">
        <w:rPr>
          <w:i/>
        </w:rPr>
        <w:t>Source</w:t>
      </w:r>
      <w:r w:rsidRPr="00D94F3C">
        <w:t xml:space="preserve">: ABS (2009) </w:t>
      </w:r>
      <w:r w:rsidRPr="00D94F3C">
        <w:rPr>
          <w:i/>
        </w:rPr>
        <w:t>Experimental Estimates and Projections,</w:t>
      </w:r>
      <w:r w:rsidRPr="00D94F3C">
        <w:t xml:space="preserve"> </w:t>
      </w:r>
      <w:r w:rsidRPr="00D94F3C">
        <w:rPr>
          <w:i/>
        </w:rPr>
        <w:t>Indigenous population aged 20–64 years</w:t>
      </w:r>
      <w:r w:rsidRPr="00D94F3C">
        <w:t xml:space="preserve"> Cat. no. 3238.0 (Series B); State and Territory governments (unpublished); table </w:t>
      </w:r>
      <w:proofErr w:type="spellStart"/>
      <w:r w:rsidRPr="00D94F3C">
        <w:t>6A.17</w:t>
      </w:r>
      <w:proofErr w:type="spellEnd"/>
      <w:r w:rsidRPr="00D94F3C">
        <w:t xml:space="preserve">; 2014 Report, </w:t>
      </w:r>
      <w:r w:rsidRPr="00D94F3C">
        <w:br/>
        <w:t>figure 6.5, p. 6.14.</w:t>
      </w:r>
    </w:p>
    <w:p w:rsidR="00F504B6" w:rsidRPr="00D94F3C" w:rsidRDefault="00F504B6" w:rsidP="00F504B6">
      <w:pPr>
        <w:pStyle w:val="BodyText"/>
      </w:pPr>
      <w:r w:rsidRPr="00D94F3C">
        <w:t xml:space="preserve">Time series data for police Indigenous staffing are reported in tables </w:t>
      </w:r>
      <w:proofErr w:type="spellStart"/>
      <w:r w:rsidRPr="00D94F3C">
        <w:t>6A.1</w:t>
      </w:r>
      <w:proofErr w:type="spellEnd"/>
      <w:r w:rsidRPr="00D94F3C">
        <w:t>–</w:t>
      </w:r>
      <w:proofErr w:type="spellStart"/>
      <w:r w:rsidRPr="00D94F3C">
        <w:t>6A.8</w:t>
      </w:r>
      <w:proofErr w:type="spellEnd"/>
      <w:r w:rsidRPr="00D94F3C">
        <w:t xml:space="preserve"> and </w:t>
      </w:r>
      <w:proofErr w:type="spellStart"/>
      <w:r w:rsidRPr="00D94F3C">
        <w:t>6A.17</w:t>
      </w:r>
      <w:proofErr w:type="spellEnd"/>
      <w:r w:rsidRPr="00D94F3C">
        <w:t>.</w:t>
      </w:r>
    </w:p>
    <w:p w:rsidR="00ED1558" w:rsidRPr="00D94F3C" w:rsidRDefault="00ED1558" w:rsidP="00ED1558">
      <w:pPr>
        <w:pStyle w:val="Heading3"/>
      </w:pPr>
      <w:bookmarkStart w:id="18" w:name="_Toc316989356"/>
      <w:bookmarkStart w:id="19" w:name="_Toc320770661"/>
      <w:bookmarkStart w:id="20" w:name="_Toc347745704"/>
      <w:bookmarkStart w:id="21" w:name="_Toc380392445"/>
      <w:r w:rsidRPr="00D94F3C">
        <w:t>Deaths in police custody and Indigenous deaths in custody</w:t>
      </w:r>
      <w:bookmarkEnd w:id="18"/>
      <w:bookmarkEnd w:id="19"/>
      <w:bookmarkEnd w:id="20"/>
      <w:bookmarkEnd w:id="21"/>
    </w:p>
    <w:p w:rsidR="00DB0172" w:rsidRPr="00D94F3C" w:rsidRDefault="00F504B6" w:rsidP="00DB0172">
      <w:pPr>
        <w:pStyle w:val="BodyText"/>
        <w:rPr>
          <w:rStyle w:val="DraftingNote"/>
          <w:b w:val="0"/>
          <w:color w:val="auto"/>
        </w:rPr>
      </w:pPr>
      <w:r w:rsidRPr="00D94F3C">
        <w:t xml:space="preserve">‘Deaths in police custody’, and ‘Indigenous deaths in police custody’ are indicators of governments’ objective to provide safe custody for alleged offenders, and ensure fair and equitable treatment for both victims and alleged offenders </w:t>
      </w:r>
      <w:r w:rsidR="00DB0172" w:rsidRPr="00D94F3C">
        <w:t>(box 6.2).</w:t>
      </w:r>
    </w:p>
    <w:p w:rsidR="002A1011" w:rsidRPr="00D94F3C" w:rsidRDefault="002A1011" w:rsidP="002A1011">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D1558" w:rsidRPr="00D94F3C" w:rsidTr="00981187">
        <w:tc>
          <w:tcPr>
            <w:tcW w:w="8771" w:type="dxa"/>
            <w:tcBorders>
              <w:top w:val="single" w:sz="6" w:space="0" w:color="auto"/>
              <w:bottom w:val="nil"/>
            </w:tcBorders>
          </w:tcPr>
          <w:p w:rsidR="00ED1558" w:rsidRPr="00D94F3C" w:rsidRDefault="00ED1558" w:rsidP="00981187">
            <w:pPr>
              <w:pStyle w:val="BoxTitle"/>
            </w:pPr>
            <w:r w:rsidRPr="00D94F3C">
              <w:rPr>
                <w:b w:val="0"/>
              </w:rPr>
              <w:t xml:space="preserve">Box </w:t>
            </w:r>
            <w:r w:rsidR="00DA2B2A" w:rsidRPr="00D94F3C">
              <w:rPr>
                <w:b w:val="0"/>
              </w:rPr>
              <w:t>6.2</w:t>
            </w:r>
            <w:r w:rsidRPr="00D94F3C">
              <w:tab/>
              <w:t>Deaths in police custody, and Indigenous deaths in police custody</w:t>
            </w:r>
          </w:p>
        </w:tc>
      </w:tr>
      <w:tr w:rsidR="00ED1558" w:rsidRPr="00D94F3C" w:rsidTr="00981187">
        <w:trPr>
          <w:cantSplit/>
        </w:trPr>
        <w:tc>
          <w:tcPr>
            <w:tcW w:w="8771" w:type="dxa"/>
            <w:tcBorders>
              <w:top w:val="nil"/>
              <w:left w:val="single" w:sz="6" w:space="0" w:color="auto"/>
              <w:bottom w:val="nil"/>
              <w:right w:val="single" w:sz="6" w:space="0" w:color="auto"/>
            </w:tcBorders>
          </w:tcPr>
          <w:p w:rsidR="00F504B6" w:rsidRPr="00D94F3C" w:rsidRDefault="00F504B6" w:rsidP="00F504B6">
            <w:pPr>
              <w:pStyle w:val="Box"/>
            </w:pPr>
            <w:r w:rsidRPr="00D94F3C">
              <w:t>‘Deaths in police custody’ and ‘Indigenous deaths in police custody’ are defined as the number of non-Indigenous and Indigenous deaths in police custody and custody</w:t>
            </w:r>
            <w:r w:rsidRPr="00D94F3C">
              <w:noBreakHyphen/>
              <w:t>related operations.</w:t>
            </w:r>
          </w:p>
          <w:p w:rsidR="00F504B6" w:rsidRPr="00D94F3C" w:rsidRDefault="00F504B6" w:rsidP="00F504B6">
            <w:pPr>
              <w:pStyle w:val="Box"/>
            </w:pPr>
            <w:r w:rsidRPr="00D94F3C">
              <w:t>A low or decreasing number of deaths in custody and custody-related operations is desirable.</w:t>
            </w:r>
          </w:p>
          <w:p w:rsidR="00F504B6" w:rsidRPr="00D94F3C" w:rsidRDefault="00F504B6" w:rsidP="00F504B6">
            <w:pPr>
              <w:keepNext/>
              <w:spacing w:before="120" w:line="280" w:lineRule="atLeast"/>
              <w:jc w:val="both"/>
              <w:rPr>
                <w:rFonts w:ascii="Arial" w:hAnsi="Arial"/>
                <w:sz w:val="22"/>
                <w:szCs w:val="20"/>
                <w:lang w:eastAsia="en-US"/>
              </w:rPr>
            </w:pPr>
            <w:r w:rsidRPr="00D94F3C">
              <w:rPr>
                <w:rFonts w:ascii="Arial" w:hAnsi="Arial"/>
                <w:sz w:val="22"/>
                <w:szCs w:val="20"/>
                <w:lang w:eastAsia="en-US"/>
              </w:rPr>
              <w:t>Data reported for this measure are:</w:t>
            </w:r>
          </w:p>
          <w:p w:rsidR="00F504B6" w:rsidRPr="00D94F3C" w:rsidRDefault="00F504B6" w:rsidP="00F504B6">
            <w:pPr>
              <w:keepNext/>
              <w:numPr>
                <w:ilvl w:val="0"/>
                <w:numId w:val="18"/>
              </w:numPr>
              <w:spacing w:before="60" w:line="280" w:lineRule="atLeast"/>
              <w:jc w:val="both"/>
              <w:rPr>
                <w:rFonts w:ascii="Arial" w:hAnsi="Arial"/>
                <w:sz w:val="22"/>
                <w:szCs w:val="20"/>
                <w:lang w:eastAsia="en-US"/>
              </w:rPr>
            </w:pPr>
            <w:r w:rsidRPr="00D94F3C">
              <w:rPr>
                <w:rFonts w:ascii="Arial" w:hAnsi="Arial"/>
                <w:sz w:val="22"/>
                <w:szCs w:val="20"/>
                <w:lang w:eastAsia="en-US"/>
              </w:rPr>
              <w:t>comparable (subject to caveats) across jurisdictions and over time</w:t>
            </w:r>
          </w:p>
          <w:p w:rsidR="00F504B6" w:rsidRPr="00D94F3C" w:rsidRDefault="00F504B6" w:rsidP="00F504B6">
            <w:pPr>
              <w:keepNext/>
              <w:numPr>
                <w:ilvl w:val="0"/>
                <w:numId w:val="18"/>
              </w:numPr>
              <w:spacing w:before="60" w:line="280" w:lineRule="atLeast"/>
              <w:jc w:val="both"/>
              <w:rPr>
                <w:rFonts w:ascii="Arial" w:hAnsi="Arial"/>
                <w:sz w:val="22"/>
                <w:szCs w:val="20"/>
                <w:lang w:eastAsia="en-US"/>
              </w:rPr>
            </w:pPr>
            <w:r w:rsidRPr="00D94F3C">
              <w:rPr>
                <w:rFonts w:ascii="Arial" w:hAnsi="Arial"/>
                <w:sz w:val="22"/>
                <w:szCs w:val="20"/>
                <w:lang w:eastAsia="en-US"/>
              </w:rPr>
              <w:t>complete for the current reporting period (subject to caveats). All required 2012-13 data are available for all jurisdictions.</w:t>
            </w:r>
          </w:p>
          <w:p w:rsidR="00DB0172" w:rsidRPr="00D94F3C" w:rsidRDefault="00F504B6" w:rsidP="00F504B6">
            <w:pPr>
              <w:pStyle w:val="Box"/>
            </w:pPr>
            <w:r w:rsidRPr="00D94F3C">
              <w:t xml:space="preserve">Data quality information for this indicator is at </w:t>
            </w:r>
            <w:proofErr w:type="spellStart"/>
            <w:r w:rsidRPr="00D94F3C">
              <w:t>www.pc.gov.au</w:t>
            </w:r>
            <w:proofErr w:type="spellEnd"/>
            <w:r w:rsidRPr="00D94F3C">
              <w:t>/</w:t>
            </w:r>
            <w:proofErr w:type="spellStart"/>
            <w:r w:rsidRPr="00D94F3C">
              <w:t>gsp</w:t>
            </w:r>
            <w:proofErr w:type="spellEnd"/>
            <w:r w:rsidRPr="00D94F3C">
              <w:t>/reports/</w:t>
            </w:r>
            <w:proofErr w:type="spellStart"/>
            <w:r w:rsidRPr="00D94F3C">
              <w:t>rogs</w:t>
            </w:r>
            <w:proofErr w:type="spellEnd"/>
            <w:r w:rsidRPr="00D94F3C">
              <w:t>/2014.</w:t>
            </w:r>
          </w:p>
        </w:tc>
      </w:tr>
      <w:tr w:rsidR="00ED1558" w:rsidRPr="00D94F3C" w:rsidTr="00981187">
        <w:trPr>
          <w:cantSplit/>
        </w:trPr>
        <w:tc>
          <w:tcPr>
            <w:tcW w:w="8771" w:type="dxa"/>
            <w:tcBorders>
              <w:top w:val="nil"/>
              <w:left w:val="single" w:sz="6" w:space="0" w:color="auto"/>
              <w:bottom w:val="single" w:sz="6" w:space="0" w:color="auto"/>
              <w:right w:val="single" w:sz="6" w:space="0" w:color="auto"/>
            </w:tcBorders>
          </w:tcPr>
          <w:p w:rsidR="00ED1558" w:rsidRPr="00D94F3C" w:rsidRDefault="00ED1558" w:rsidP="00981187">
            <w:pPr>
              <w:pStyle w:val="Box"/>
              <w:spacing w:before="0" w:line="120" w:lineRule="exact"/>
            </w:pPr>
          </w:p>
        </w:tc>
      </w:tr>
      <w:tr w:rsidR="00ED1558" w:rsidRPr="00D94F3C" w:rsidTr="00981187">
        <w:tc>
          <w:tcPr>
            <w:tcW w:w="8771" w:type="dxa"/>
            <w:tcBorders>
              <w:top w:val="nil"/>
              <w:left w:val="nil"/>
              <w:bottom w:val="nil"/>
              <w:right w:val="nil"/>
            </w:tcBorders>
          </w:tcPr>
          <w:p w:rsidR="00ED1558" w:rsidRPr="00D94F3C" w:rsidRDefault="00ED1558" w:rsidP="00981187">
            <w:pPr>
              <w:pStyle w:val="Box"/>
              <w:keepNext w:val="0"/>
              <w:spacing w:before="60" w:after="60" w:line="80" w:lineRule="exact"/>
              <w:rPr>
                <w:b/>
                <w:color w:val="FF00FF"/>
                <w:sz w:val="14"/>
              </w:rPr>
            </w:pPr>
          </w:p>
        </w:tc>
      </w:tr>
    </w:tbl>
    <w:p w:rsidR="00F61623" w:rsidRPr="00D94F3C" w:rsidRDefault="00F61623" w:rsidP="00F61623">
      <w:pPr>
        <w:pStyle w:val="BodyText"/>
      </w:pPr>
      <w:r w:rsidRPr="00D94F3C">
        <w:t xml:space="preserve">Nationally, there were 18 deaths in police custody and custody-related operations in 2012-13. Of these 18 deaths, 5 were Indigenous (table 6.1). Time series data are available in table </w:t>
      </w:r>
      <w:proofErr w:type="spellStart"/>
      <w:r w:rsidRPr="00D94F3C">
        <w:t>6A.38</w:t>
      </w:r>
      <w:proofErr w:type="spellEnd"/>
      <w:r w:rsidRPr="00D94F3C">
        <w:t>.</w:t>
      </w:r>
    </w:p>
    <w:p w:rsidR="00F61623" w:rsidRPr="00D94F3C" w:rsidRDefault="00F61623" w:rsidP="00F61623">
      <w:pPr>
        <w:pStyle w:val="TableTitle"/>
      </w:pPr>
      <w:r w:rsidRPr="00D94F3C">
        <w:rPr>
          <w:b w:val="0"/>
        </w:rPr>
        <w:lastRenderedPageBreak/>
        <w:t>Table 6.</w:t>
      </w:r>
      <w:r w:rsidRPr="00D94F3C">
        <w:rPr>
          <w:b w:val="0"/>
          <w:noProof/>
        </w:rPr>
        <w:t>1</w:t>
      </w:r>
      <w:r w:rsidRPr="00D94F3C">
        <w:tab/>
        <w:t>Deaths in police custody and custody-related operations</w:t>
      </w:r>
      <w:r w:rsidRPr="00D94F3C">
        <w:rPr>
          <w:rStyle w:val="NoteLabel"/>
          <w:b/>
        </w:rPr>
        <w:t>a, b</w:t>
      </w:r>
    </w:p>
    <w:tbl>
      <w:tblPr>
        <w:tblW w:w="5000" w:type="pct"/>
        <w:tblCellMar>
          <w:left w:w="0" w:type="dxa"/>
          <w:right w:w="0" w:type="dxa"/>
        </w:tblCellMar>
        <w:tblLook w:val="0000" w:firstRow="0" w:lastRow="0" w:firstColumn="0" w:lastColumn="0" w:noHBand="0" w:noVBand="0"/>
      </w:tblPr>
      <w:tblGrid>
        <w:gridCol w:w="1703"/>
        <w:gridCol w:w="853"/>
        <w:gridCol w:w="707"/>
        <w:gridCol w:w="789"/>
        <w:gridCol w:w="791"/>
        <w:gridCol w:w="789"/>
        <w:gridCol w:w="791"/>
        <w:gridCol w:w="789"/>
        <w:gridCol w:w="791"/>
        <w:gridCol w:w="786"/>
      </w:tblGrid>
      <w:tr w:rsidR="00F61623" w:rsidRPr="00D94F3C" w:rsidTr="00EF107A">
        <w:tc>
          <w:tcPr>
            <w:tcW w:w="969" w:type="pct"/>
            <w:tcBorders>
              <w:top w:val="single" w:sz="6" w:space="0" w:color="auto"/>
              <w:bottom w:val="single" w:sz="4" w:space="0" w:color="auto"/>
            </w:tcBorders>
            <w:shd w:val="clear" w:color="auto" w:fill="auto"/>
          </w:tcPr>
          <w:p w:rsidR="00F61623" w:rsidRPr="00D94F3C" w:rsidRDefault="00F61623" w:rsidP="00EF107A">
            <w:pPr>
              <w:pStyle w:val="TableColumnHeading"/>
              <w:jc w:val="left"/>
            </w:pPr>
          </w:p>
        </w:tc>
        <w:tc>
          <w:tcPr>
            <w:tcW w:w="485" w:type="pct"/>
            <w:tcBorders>
              <w:top w:val="single" w:sz="6" w:space="0" w:color="auto"/>
              <w:bottom w:val="single" w:sz="4" w:space="0" w:color="auto"/>
            </w:tcBorders>
            <w:shd w:val="clear" w:color="auto" w:fill="auto"/>
          </w:tcPr>
          <w:p w:rsidR="00F61623" w:rsidRPr="00D94F3C" w:rsidRDefault="00F61623" w:rsidP="00EF107A">
            <w:pPr>
              <w:pStyle w:val="TableColumnHeading"/>
              <w:ind w:left="-28"/>
            </w:pPr>
            <w:r w:rsidRPr="00D94F3C">
              <w:t>NSW</w:t>
            </w:r>
          </w:p>
        </w:tc>
        <w:tc>
          <w:tcPr>
            <w:tcW w:w="402" w:type="pct"/>
            <w:tcBorders>
              <w:top w:val="single" w:sz="6" w:space="0" w:color="auto"/>
              <w:bottom w:val="single" w:sz="4" w:space="0" w:color="auto"/>
            </w:tcBorders>
            <w:shd w:val="clear" w:color="auto" w:fill="auto"/>
          </w:tcPr>
          <w:p w:rsidR="00F61623" w:rsidRPr="00D94F3C" w:rsidRDefault="00F61623" w:rsidP="00EF107A">
            <w:pPr>
              <w:pStyle w:val="TableColumnHeading"/>
            </w:pPr>
            <w:r w:rsidRPr="00D94F3C">
              <w:t>Vic</w:t>
            </w:r>
          </w:p>
        </w:tc>
        <w:tc>
          <w:tcPr>
            <w:tcW w:w="449" w:type="pct"/>
            <w:tcBorders>
              <w:top w:val="single" w:sz="6" w:space="0" w:color="auto"/>
              <w:bottom w:val="single" w:sz="4" w:space="0" w:color="auto"/>
            </w:tcBorders>
            <w:shd w:val="clear" w:color="auto" w:fill="auto"/>
          </w:tcPr>
          <w:p w:rsidR="00F61623" w:rsidRPr="00D94F3C" w:rsidRDefault="00F61623" w:rsidP="00EF107A">
            <w:pPr>
              <w:pStyle w:val="TableColumnHeading"/>
            </w:pPr>
            <w:r w:rsidRPr="00D94F3C">
              <w:t>Qld</w:t>
            </w:r>
          </w:p>
        </w:tc>
        <w:tc>
          <w:tcPr>
            <w:tcW w:w="450" w:type="pct"/>
            <w:tcBorders>
              <w:top w:val="single" w:sz="6" w:space="0" w:color="auto"/>
              <w:bottom w:val="single" w:sz="6" w:space="0" w:color="auto"/>
            </w:tcBorders>
            <w:shd w:val="clear" w:color="auto" w:fill="auto"/>
          </w:tcPr>
          <w:p w:rsidR="00F61623" w:rsidRPr="00D94F3C" w:rsidRDefault="00F61623" w:rsidP="00EF107A">
            <w:pPr>
              <w:pStyle w:val="TableColumnHeading"/>
            </w:pPr>
            <w:r w:rsidRPr="00D94F3C">
              <w:t>WA</w:t>
            </w:r>
          </w:p>
        </w:tc>
        <w:tc>
          <w:tcPr>
            <w:tcW w:w="449" w:type="pct"/>
            <w:tcBorders>
              <w:top w:val="single" w:sz="6" w:space="0" w:color="auto"/>
              <w:bottom w:val="single" w:sz="6" w:space="0" w:color="auto"/>
            </w:tcBorders>
            <w:shd w:val="clear" w:color="auto" w:fill="auto"/>
          </w:tcPr>
          <w:p w:rsidR="00F61623" w:rsidRPr="00D94F3C" w:rsidRDefault="00F61623" w:rsidP="00EF107A">
            <w:pPr>
              <w:pStyle w:val="TableColumnHeading"/>
            </w:pPr>
            <w:r w:rsidRPr="00D94F3C">
              <w:t>SA</w:t>
            </w:r>
          </w:p>
        </w:tc>
        <w:tc>
          <w:tcPr>
            <w:tcW w:w="450" w:type="pct"/>
            <w:tcBorders>
              <w:top w:val="single" w:sz="6" w:space="0" w:color="auto"/>
              <w:bottom w:val="single" w:sz="6" w:space="0" w:color="auto"/>
            </w:tcBorders>
            <w:shd w:val="clear" w:color="auto" w:fill="auto"/>
          </w:tcPr>
          <w:p w:rsidR="00F61623" w:rsidRPr="00D94F3C" w:rsidRDefault="00F61623" w:rsidP="00EF107A">
            <w:pPr>
              <w:pStyle w:val="TableColumnHeading"/>
            </w:pPr>
            <w:proofErr w:type="spellStart"/>
            <w:r w:rsidRPr="00D94F3C">
              <w:t>Tas</w:t>
            </w:r>
            <w:proofErr w:type="spellEnd"/>
          </w:p>
        </w:tc>
        <w:tc>
          <w:tcPr>
            <w:tcW w:w="449" w:type="pct"/>
            <w:tcBorders>
              <w:top w:val="single" w:sz="6" w:space="0" w:color="auto"/>
              <w:bottom w:val="single" w:sz="6" w:space="0" w:color="auto"/>
            </w:tcBorders>
            <w:shd w:val="clear" w:color="auto" w:fill="auto"/>
          </w:tcPr>
          <w:p w:rsidR="00F61623" w:rsidRPr="00D94F3C" w:rsidRDefault="00F61623" w:rsidP="00EF107A">
            <w:pPr>
              <w:pStyle w:val="TableColumnHeading"/>
            </w:pPr>
            <w:r w:rsidRPr="00D94F3C">
              <w:t>ACT</w:t>
            </w:r>
          </w:p>
        </w:tc>
        <w:tc>
          <w:tcPr>
            <w:tcW w:w="450" w:type="pct"/>
            <w:tcBorders>
              <w:top w:val="single" w:sz="6" w:space="0" w:color="auto"/>
              <w:bottom w:val="single" w:sz="6" w:space="0" w:color="auto"/>
            </w:tcBorders>
            <w:shd w:val="clear" w:color="auto" w:fill="auto"/>
          </w:tcPr>
          <w:p w:rsidR="00F61623" w:rsidRPr="00D94F3C" w:rsidRDefault="00F61623" w:rsidP="00EF107A">
            <w:pPr>
              <w:pStyle w:val="TableColumnHeading"/>
            </w:pPr>
            <w:r w:rsidRPr="00D94F3C">
              <w:t>NT</w:t>
            </w:r>
          </w:p>
        </w:tc>
        <w:tc>
          <w:tcPr>
            <w:tcW w:w="447" w:type="pct"/>
            <w:tcBorders>
              <w:top w:val="single" w:sz="6" w:space="0" w:color="auto"/>
              <w:bottom w:val="single" w:sz="6" w:space="0" w:color="auto"/>
            </w:tcBorders>
            <w:shd w:val="clear" w:color="auto" w:fill="auto"/>
          </w:tcPr>
          <w:p w:rsidR="00F61623" w:rsidRPr="00D94F3C" w:rsidRDefault="00F61623" w:rsidP="00EF107A">
            <w:pPr>
              <w:pStyle w:val="TableColumnHeading"/>
              <w:ind w:right="28"/>
            </w:pPr>
            <w:proofErr w:type="spellStart"/>
            <w:r w:rsidRPr="00D94F3C">
              <w:t>Aust</w:t>
            </w:r>
            <w:proofErr w:type="spellEnd"/>
          </w:p>
        </w:tc>
      </w:tr>
      <w:tr w:rsidR="00F61623" w:rsidRPr="00D94F3C" w:rsidTr="00EF107A">
        <w:tc>
          <w:tcPr>
            <w:tcW w:w="1856" w:type="pct"/>
            <w:gridSpan w:val="3"/>
            <w:tcBorders>
              <w:top w:val="single" w:sz="4" w:space="0" w:color="auto"/>
            </w:tcBorders>
          </w:tcPr>
          <w:p w:rsidR="00F61623" w:rsidRPr="00D94F3C" w:rsidRDefault="00F61623" w:rsidP="00EF107A">
            <w:pPr>
              <w:pStyle w:val="TableUnitsRow"/>
              <w:jc w:val="left"/>
            </w:pPr>
            <w:r w:rsidRPr="00D94F3C">
              <w:t>Non-Indigenous deaths</w:t>
            </w:r>
          </w:p>
        </w:tc>
        <w:tc>
          <w:tcPr>
            <w:tcW w:w="449" w:type="pct"/>
            <w:tcBorders>
              <w:top w:val="single" w:sz="4" w:space="0" w:color="auto"/>
              <w:left w:val="nil"/>
            </w:tcBorders>
          </w:tcPr>
          <w:p w:rsidR="00F61623" w:rsidRPr="00D94F3C" w:rsidRDefault="00F61623" w:rsidP="00EF107A">
            <w:pPr>
              <w:pStyle w:val="TableUnitsRow"/>
            </w:pPr>
          </w:p>
        </w:tc>
        <w:tc>
          <w:tcPr>
            <w:tcW w:w="450" w:type="pct"/>
            <w:tcBorders>
              <w:top w:val="single" w:sz="6" w:space="0" w:color="auto"/>
            </w:tcBorders>
          </w:tcPr>
          <w:p w:rsidR="00F61623" w:rsidRPr="00D94F3C" w:rsidRDefault="00F61623" w:rsidP="00EF107A">
            <w:pPr>
              <w:pStyle w:val="TableUnitsRow"/>
            </w:pPr>
          </w:p>
        </w:tc>
        <w:tc>
          <w:tcPr>
            <w:tcW w:w="449" w:type="pct"/>
            <w:tcBorders>
              <w:top w:val="single" w:sz="6" w:space="0" w:color="auto"/>
            </w:tcBorders>
          </w:tcPr>
          <w:p w:rsidR="00F61623" w:rsidRPr="00D94F3C" w:rsidRDefault="00F61623" w:rsidP="00EF107A">
            <w:pPr>
              <w:pStyle w:val="TableUnitsRow"/>
            </w:pPr>
          </w:p>
        </w:tc>
        <w:tc>
          <w:tcPr>
            <w:tcW w:w="450" w:type="pct"/>
            <w:tcBorders>
              <w:top w:val="single" w:sz="6" w:space="0" w:color="auto"/>
            </w:tcBorders>
          </w:tcPr>
          <w:p w:rsidR="00F61623" w:rsidRPr="00D94F3C" w:rsidRDefault="00F61623" w:rsidP="00EF107A">
            <w:pPr>
              <w:pStyle w:val="TableUnitsRow"/>
            </w:pPr>
          </w:p>
        </w:tc>
        <w:tc>
          <w:tcPr>
            <w:tcW w:w="449" w:type="pct"/>
            <w:tcBorders>
              <w:top w:val="single" w:sz="6" w:space="0" w:color="auto"/>
            </w:tcBorders>
          </w:tcPr>
          <w:p w:rsidR="00F61623" w:rsidRPr="00D94F3C" w:rsidRDefault="00F61623" w:rsidP="00EF107A">
            <w:pPr>
              <w:pStyle w:val="TableUnitsRow"/>
            </w:pPr>
          </w:p>
        </w:tc>
        <w:tc>
          <w:tcPr>
            <w:tcW w:w="450" w:type="pct"/>
            <w:tcBorders>
              <w:top w:val="single" w:sz="6" w:space="0" w:color="auto"/>
            </w:tcBorders>
          </w:tcPr>
          <w:p w:rsidR="00F61623" w:rsidRPr="00D94F3C" w:rsidRDefault="00F61623" w:rsidP="00EF107A">
            <w:pPr>
              <w:pStyle w:val="TableUnitsRow"/>
            </w:pPr>
          </w:p>
        </w:tc>
        <w:tc>
          <w:tcPr>
            <w:tcW w:w="447" w:type="pct"/>
            <w:tcBorders>
              <w:top w:val="single" w:sz="6" w:space="0" w:color="auto"/>
            </w:tcBorders>
          </w:tcPr>
          <w:p w:rsidR="00F61623" w:rsidRPr="00D94F3C" w:rsidRDefault="00F61623" w:rsidP="00EF107A">
            <w:pPr>
              <w:pStyle w:val="TableUnitsRow"/>
              <w:ind w:right="28"/>
            </w:pPr>
          </w:p>
        </w:tc>
      </w:tr>
      <w:tr w:rsidR="00F61623" w:rsidRPr="00D94F3C" w:rsidTr="00EF107A">
        <w:tc>
          <w:tcPr>
            <w:tcW w:w="969" w:type="pct"/>
            <w:vAlign w:val="bottom"/>
          </w:tcPr>
          <w:p w:rsidR="00F61623" w:rsidRPr="00D94F3C" w:rsidRDefault="00F61623" w:rsidP="00EF107A">
            <w:pPr>
              <w:pStyle w:val="TableBodyText"/>
              <w:jc w:val="left"/>
            </w:pPr>
            <w:r w:rsidRPr="00D94F3C">
              <w:t xml:space="preserve">  2007-08</w:t>
            </w:r>
          </w:p>
        </w:tc>
        <w:tc>
          <w:tcPr>
            <w:tcW w:w="485" w:type="pct"/>
            <w:tcBorders>
              <w:left w:val="nil"/>
            </w:tcBorders>
            <w:shd w:val="clear" w:color="auto" w:fill="auto"/>
          </w:tcPr>
          <w:p w:rsidR="00F61623" w:rsidRPr="00D94F3C" w:rsidRDefault="00F61623" w:rsidP="00EF107A">
            <w:pPr>
              <w:pStyle w:val="TableBodyText"/>
            </w:pPr>
            <w:r w:rsidRPr="00D94F3C">
              <w:t>7</w:t>
            </w:r>
          </w:p>
        </w:tc>
        <w:tc>
          <w:tcPr>
            <w:tcW w:w="402" w:type="pct"/>
            <w:shd w:val="clear" w:color="auto" w:fill="auto"/>
          </w:tcPr>
          <w:p w:rsidR="00F61623" w:rsidRPr="00D94F3C" w:rsidRDefault="00F61623" w:rsidP="00EF107A">
            <w:pPr>
              <w:pStyle w:val="TableBodyText"/>
            </w:pPr>
            <w:r w:rsidRPr="00D94F3C">
              <w:t>8</w:t>
            </w:r>
          </w:p>
        </w:tc>
        <w:tc>
          <w:tcPr>
            <w:tcW w:w="449" w:type="pct"/>
            <w:shd w:val="clear" w:color="auto" w:fill="auto"/>
          </w:tcPr>
          <w:p w:rsidR="00F61623" w:rsidRPr="00D94F3C" w:rsidRDefault="00F61623" w:rsidP="00EF107A">
            <w:pPr>
              <w:pStyle w:val="TableBodyText"/>
            </w:pPr>
            <w:r w:rsidRPr="00D94F3C">
              <w:t>4</w:t>
            </w:r>
          </w:p>
        </w:tc>
        <w:tc>
          <w:tcPr>
            <w:tcW w:w="450" w:type="pct"/>
            <w:shd w:val="clear" w:color="auto" w:fill="auto"/>
          </w:tcPr>
          <w:p w:rsidR="00F61623" w:rsidRPr="00D94F3C" w:rsidRDefault="00F61623" w:rsidP="00EF107A">
            <w:pPr>
              <w:pStyle w:val="TableBodyText"/>
            </w:pPr>
            <w:r w:rsidRPr="00D94F3C">
              <w:t>4</w:t>
            </w:r>
          </w:p>
        </w:tc>
        <w:tc>
          <w:tcPr>
            <w:tcW w:w="449" w:type="pct"/>
            <w:shd w:val="clear" w:color="auto" w:fill="auto"/>
          </w:tcPr>
          <w:p w:rsidR="00F61623" w:rsidRPr="00D94F3C" w:rsidRDefault="00F61623" w:rsidP="00EF107A">
            <w:pPr>
              <w:pStyle w:val="TableBodyText"/>
            </w:pPr>
            <w:r w:rsidRPr="00D94F3C">
              <w:t>2</w:t>
            </w:r>
          </w:p>
        </w:tc>
        <w:tc>
          <w:tcPr>
            <w:tcW w:w="450" w:type="pct"/>
            <w:shd w:val="clear" w:color="auto" w:fill="auto"/>
          </w:tcPr>
          <w:p w:rsidR="00F61623" w:rsidRPr="00D94F3C" w:rsidRDefault="00F61623" w:rsidP="00EF107A">
            <w:pPr>
              <w:pStyle w:val="TableBodyText"/>
            </w:pPr>
            <w:r w:rsidRPr="00D94F3C">
              <w:t>1</w:t>
            </w:r>
          </w:p>
        </w:tc>
        <w:tc>
          <w:tcPr>
            <w:tcW w:w="449" w:type="pct"/>
            <w:shd w:val="clear" w:color="auto" w:fill="auto"/>
          </w:tcPr>
          <w:p w:rsidR="00F61623" w:rsidRPr="00D94F3C" w:rsidRDefault="00F61623" w:rsidP="00EF107A">
            <w:pPr>
              <w:pStyle w:val="TableBodyText"/>
            </w:pPr>
            <w:r w:rsidRPr="00D94F3C">
              <w:t>–</w:t>
            </w:r>
          </w:p>
        </w:tc>
        <w:tc>
          <w:tcPr>
            <w:tcW w:w="450" w:type="pct"/>
            <w:shd w:val="clear" w:color="auto" w:fill="auto"/>
          </w:tcPr>
          <w:p w:rsidR="00F61623" w:rsidRPr="00D94F3C" w:rsidRDefault="00F61623" w:rsidP="00EF107A">
            <w:pPr>
              <w:pStyle w:val="TableBodyText"/>
            </w:pPr>
            <w:r w:rsidRPr="00D94F3C">
              <w:t>3</w:t>
            </w:r>
          </w:p>
        </w:tc>
        <w:tc>
          <w:tcPr>
            <w:tcW w:w="447" w:type="pct"/>
            <w:shd w:val="clear" w:color="auto" w:fill="auto"/>
          </w:tcPr>
          <w:p w:rsidR="00F61623" w:rsidRPr="00D94F3C" w:rsidRDefault="00F61623" w:rsidP="00EF107A">
            <w:pPr>
              <w:pStyle w:val="TableBodyText"/>
            </w:pPr>
            <w:r w:rsidRPr="00D94F3C">
              <w:t>29</w:t>
            </w:r>
          </w:p>
        </w:tc>
      </w:tr>
      <w:tr w:rsidR="00F61623" w:rsidRPr="00D94F3C" w:rsidTr="00EF107A">
        <w:tc>
          <w:tcPr>
            <w:tcW w:w="969" w:type="pct"/>
            <w:vAlign w:val="bottom"/>
          </w:tcPr>
          <w:p w:rsidR="00F61623" w:rsidRPr="00D94F3C" w:rsidRDefault="00F61623" w:rsidP="00EF107A">
            <w:pPr>
              <w:pStyle w:val="TableBodyText"/>
              <w:jc w:val="left"/>
            </w:pPr>
            <w:r w:rsidRPr="00D94F3C">
              <w:t xml:space="preserve">  2008-09</w:t>
            </w:r>
          </w:p>
        </w:tc>
        <w:tc>
          <w:tcPr>
            <w:tcW w:w="485" w:type="pct"/>
            <w:tcBorders>
              <w:left w:val="nil"/>
            </w:tcBorders>
            <w:shd w:val="clear" w:color="auto" w:fill="auto"/>
          </w:tcPr>
          <w:p w:rsidR="00F61623" w:rsidRPr="00D94F3C" w:rsidRDefault="00F61623" w:rsidP="00EF107A">
            <w:pPr>
              <w:pStyle w:val="TableBodyText"/>
            </w:pPr>
            <w:r w:rsidRPr="00D94F3C">
              <w:t xml:space="preserve">  6</w:t>
            </w:r>
          </w:p>
        </w:tc>
        <w:tc>
          <w:tcPr>
            <w:tcW w:w="402" w:type="pct"/>
            <w:shd w:val="clear" w:color="auto" w:fill="auto"/>
          </w:tcPr>
          <w:p w:rsidR="00F61623" w:rsidRPr="00D94F3C" w:rsidRDefault="00F61623" w:rsidP="00EF107A">
            <w:pPr>
              <w:pStyle w:val="TableBodyText"/>
            </w:pPr>
            <w:r w:rsidRPr="00D94F3C">
              <w:t xml:space="preserve">  3</w:t>
            </w:r>
          </w:p>
        </w:tc>
        <w:tc>
          <w:tcPr>
            <w:tcW w:w="449" w:type="pct"/>
            <w:shd w:val="clear" w:color="auto" w:fill="auto"/>
          </w:tcPr>
          <w:p w:rsidR="00F61623" w:rsidRPr="00D94F3C" w:rsidRDefault="00F61623" w:rsidP="00EF107A">
            <w:pPr>
              <w:pStyle w:val="TableBodyText"/>
            </w:pPr>
            <w:r w:rsidRPr="00D94F3C">
              <w:t xml:space="preserve">  7</w:t>
            </w:r>
          </w:p>
        </w:tc>
        <w:tc>
          <w:tcPr>
            <w:tcW w:w="450" w:type="pct"/>
            <w:shd w:val="clear" w:color="auto" w:fill="auto"/>
          </w:tcPr>
          <w:p w:rsidR="00F61623" w:rsidRPr="00D94F3C" w:rsidRDefault="00F61623" w:rsidP="00EF107A">
            <w:pPr>
              <w:pStyle w:val="TableBodyText"/>
            </w:pPr>
            <w:r w:rsidRPr="00D94F3C">
              <w:t xml:space="preserve">  7</w:t>
            </w:r>
          </w:p>
        </w:tc>
        <w:tc>
          <w:tcPr>
            <w:tcW w:w="449" w:type="pct"/>
            <w:shd w:val="clear" w:color="auto" w:fill="auto"/>
          </w:tcPr>
          <w:p w:rsidR="00F61623" w:rsidRPr="00D94F3C" w:rsidRDefault="00F61623" w:rsidP="00EF107A">
            <w:pPr>
              <w:pStyle w:val="TableBodyText"/>
            </w:pPr>
            <w:r w:rsidRPr="00D94F3C">
              <w:t xml:space="preserve">  4</w:t>
            </w:r>
          </w:p>
        </w:tc>
        <w:tc>
          <w:tcPr>
            <w:tcW w:w="450" w:type="pct"/>
            <w:shd w:val="clear" w:color="auto" w:fill="auto"/>
          </w:tcPr>
          <w:p w:rsidR="00F61623" w:rsidRPr="00D94F3C" w:rsidRDefault="00F61623" w:rsidP="00EF107A">
            <w:pPr>
              <w:pStyle w:val="TableBodyText"/>
            </w:pPr>
            <w:r w:rsidRPr="00D94F3C">
              <w:t>–</w:t>
            </w:r>
          </w:p>
        </w:tc>
        <w:tc>
          <w:tcPr>
            <w:tcW w:w="449" w:type="pct"/>
            <w:shd w:val="clear" w:color="auto" w:fill="auto"/>
          </w:tcPr>
          <w:p w:rsidR="00F61623" w:rsidRPr="00D94F3C" w:rsidRDefault="00F61623" w:rsidP="00EF107A">
            <w:pPr>
              <w:pStyle w:val="TableBodyText"/>
            </w:pPr>
            <w:r w:rsidRPr="00D94F3C">
              <w:t>1</w:t>
            </w:r>
          </w:p>
        </w:tc>
        <w:tc>
          <w:tcPr>
            <w:tcW w:w="450" w:type="pct"/>
            <w:shd w:val="clear" w:color="auto" w:fill="auto"/>
          </w:tcPr>
          <w:p w:rsidR="00F61623" w:rsidRPr="00D94F3C" w:rsidRDefault="00F61623" w:rsidP="00EF107A">
            <w:pPr>
              <w:pStyle w:val="TableBodyText"/>
            </w:pPr>
            <w:r w:rsidRPr="00D94F3C">
              <w:t xml:space="preserve">  1</w:t>
            </w:r>
          </w:p>
        </w:tc>
        <w:tc>
          <w:tcPr>
            <w:tcW w:w="447" w:type="pct"/>
            <w:shd w:val="clear" w:color="auto" w:fill="auto"/>
          </w:tcPr>
          <w:p w:rsidR="00F61623" w:rsidRPr="00D94F3C" w:rsidRDefault="00F61623" w:rsidP="00EF107A">
            <w:pPr>
              <w:pStyle w:val="TableBodyText"/>
            </w:pPr>
            <w:r w:rsidRPr="00D94F3C">
              <w:t xml:space="preserve">  29</w:t>
            </w:r>
          </w:p>
        </w:tc>
      </w:tr>
      <w:tr w:rsidR="00F61623" w:rsidRPr="00D94F3C" w:rsidTr="00EF107A">
        <w:tc>
          <w:tcPr>
            <w:tcW w:w="969" w:type="pct"/>
            <w:vAlign w:val="bottom"/>
          </w:tcPr>
          <w:p w:rsidR="00F61623" w:rsidRPr="00D94F3C" w:rsidRDefault="00F61623" w:rsidP="00EF107A">
            <w:pPr>
              <w:pStyle w:val="TableBodyText"/>
              <w:jc w:val="left"/>
            </w:pPr>
            <w:r w:rsidRPr="00D94F3C">
              <w:t xml:space="preserve">  2009-10</w:t>
            </w:r>
          </w:p>
        </w:tc>
        <w:tc>
          <w:tcPr>
            <w:tcW w:w="485" w:type="pct"/>
            <w:tcBorders>
              <w:left w:val="nil"/>
            </w:tcBorders>
            <w:shd w:val="clear" w:color="auto" w:fill="auto"/>
          </w:tcPr>
          <w:p w:rsidR="00F61623" w:rsidRPr="00D94F3C" w:rsidRDefault="00F61623" w:rsidP="00EF107A">
            <w:pPr>
              <w:pStyle w:val="TableBodyText"/>
            </w:pPr>
            <w:r w:rsidRPr="00D94F3C">
              <w:t xml:space="preserve">  3</w:t>
            </w:r>
          </w:p>
        </w:tc>
        <w:tc>
          <w:tcPr>
            <w:tcW w:w="402" w:type="pct"/>
            <w:shd w:val="clear" w:color="auto" w:fill="auto"/>
          </w:tcPr>
          <w:p w:rsidR="00F61623" w:rsidRPr="00D94F3C" w:rsidRDefault="00F61623" w:rsidP="00EF107A">
            <w:pPr>
              <w:pStyle w:val="TableBodyText"/>
            </w:pPr>
            <w:r w:rsidRPr="00D94F3C">
              <w:t xml:space="preserve">  6</w:t>
            </w:r>
          </w:p>
        </w:tc>
        <w:tc>
          <w:tcPr>
            <w:tcW w:w="449" w:type="pct"/>
            <w:shd w:val="clear" w:color="auto" w:fill="auto"/>
          </w:tcPr>
          <w:p w:rsidR="00F61623" w:rsidRPr="00D94F3C" w:rsidRDefault="00F61623" w:rsidP="00EF107A">
            <w:pPr>
              <w:pStyle w:val="TableBodyText"/>
            </w:pPr>
            <w:r w:rsidRPr="00D94F3C">
              <w:t xml:space="preserve">  6</w:t>
            </w:r>
          </w:p>
        </w:tc>
        <w:tc>
          <w:tcPr>
            <w:tcW w:w="450" w:type="pct"/>
            <w:shd w:val="clear" w:color="auto" w:fill="auto"/>
          </w:tcPr>
          <w:p w:rsidR="00F61623" w:rsidRPr="00D94F3C" w:rsidRDefault="00F61623" w:rsidP="00EF107A">
            <w:pPr>
              <w:pStyle w:val="TableBodyText"/>
            </w:pPr>
            <w:r w:rsidRPr="00D94F3C">
              <w:t xml:space="preserve">  1</w:t>
            </w:r>
          </w:p>
        </w:tc>
        <w:tc>
          <w:tcPr>
            <w:tcW w:w="449" w:type="pct"/>
            <w:shd w:val="clear" w:color="auto" w:fill="auto"/>
          </w:tcPr>
          <w:p w:rsidR="00F61623" w:rsidRPr="00D94F3C" w:rsidRDefault="00F61623" w:rsidP="00EF107A">
            <w:pPr>
              <w:pStyle w:val="TableBodyText"/>
            </w:pPr>
            <w:r w:rsidRPr="00D94F3C">
              <w:t xml:space="preserve">  1</w:t>
            </w:r>
          </w:p>
        </w:tc>
        <w:tc>
          <w:tcPr>
            <w:tcW w:w="450" w:type="pct"/>
            <w:shd w:val="clear" w:color="auto" w:fill="auto"/>
          </w:tcPr>
          <w:p w:rsidR="00F61623" w:rsidRPr="00D94F3C" w:rsidRDefault="00F61623" w:rsidP="00EF107A">
            <w:pPr>
              <w:pStyle w:val="TableBodyText"/>
            </w:pPr>
            <w:r w:rsidRPr="00D94F3C">
              <w:t>1</w:t>
            </w:r>
          </w:p>
        </w:tc>
        <w:tc>
          <w:tcPr>
            <w:tcW w:w="449" w:type="pct"/>
            <w:shd w:val="clear" w:color="auto" w:fill="auto"/>
          </w:tcPr>
          <w:p w:rsidR="00F61623" w:rsidRPr="00D94F3C" w:rsidRDefault="00F61623" w:rsidP="00EF107A">
            <w:pPr>
              <w:pStyle w:val="TableBodyText"/>
            </w:pPr>
            <w:r w:rsidRPr="00D94F3C">
              <w:t>1</w:t>
            </w:r>
          </w:p>
        </w:tc>
        <w:tc>
          <w:tcPr>
            <w:tcW w:w="450" w:type="pct"/>
            <w:shd w:val="clear" w:color="auto" w:fill="auto"/>
          </w:tcPr>
          <w:p w:rsidR="00F61623" w:rsidRPr="00D94F3C" w:rsidRDefault="00F61623" w:rsidP="00EF107A">
            <w:pPr>
              <w:pStyle w:val="TableBodyText"/>
            </w:pPr>
            <w:r w:rsidRPr="00D94F3C">
              <w:t xml:space="preserve">  2</w:t>
            </w:r>
          </w:p>
        </w:tc>
        <w:tc>
          <w:tcPr>
            <w:tcW w:w="447" w:type="pct"/>
            <w:shd w:val="clear" w:color="auto" w:fill="auto"/>
          </w:tcPr>
          <w:p w:rsidR="00F61623" w:rsidRPr="00D94F3C" w:rsidRDefault="00F61623" w:rsidP="00EF107A">
            <w:pPr>
              <w:pStyle w:val="TableBodyText"/>
            </w:pPr>
            <w:r w:rsidRPr="00D94F3C">
              <w:t xml:space="preserve">  21</w:t>
            </w:r>
          </w:p>
        </w:tc>
      </w:tr>
      <w:tr w:rsidR="00F61623" w:rsidRPr="00D94F3C" w:rsidTr="00EF107A">
        <w:tc>
          <w:tcPr>
            <w:tcW w:w="969" w:type="pct"/>
            <w:vAlign w:val="bottom"/>
          </w:tcPr>
          <w:p w:rsidR="00F61623" w:rsidRPr="00D94F3C" w:rsidRDefault="00F61623" w:rsidP="00EF107A">
            <w:pPr>
              <w:pStyle w:val="TableBodyText"/>
              <w:jc w:val="left"/>
            </w:pPr>
            <w:r w:rsidRPr="00D94F3C">
              <w:t xml:space="preserve">  2010-11</w:t>
            </w:r>
          </w:p>
        </w:tc>
        <w:tc>
          <w:tcPr>
            <w:tcW w:w="485" w:type="pct"/>
            <w:tcBorders>
              <w:left w:val="nil"/>
            </w:tcBorders>
            <w:shd w:val="clear" w:color="auto" w:fill="auto"/>
          </w:tcPr>
          <w:p w:rsidR="00F61623" w:rsidRPr="00D94F3C" w:rsidRDefault="00F61623" w:rsidP="00EF107A">
            <w:pPr>
              <w:pStyle w:val="TableBodyText"/>
            </w:pPr>
            <w:r w:rsidRPr="00D94F3C">
              <w:t>5</w:t>
            </w:r>
          </w:p>
        </w:tc>
        <w:tc>
          <w:tcPr>
            <w:tcW w:w="402" w:type="pct"/>
            <w:shd w:val="clear" w:color="auto" w:fill="auto"/>
          </w:tcPr>
          <w:p w:rsidR="00F61623" w:rsidRPr="00D94F3C" w:rsidRDefault="00F61623" w:rsidP="00EF107A">
            <w:pPr>
              <w:pStyle w:val="TableBodyText"/>
            </w:pPr>
            <w:r w:rsidRPr="00D94F3C">
              <w:t xml:space="preserve">1  </w:t>
            </w:r>
          </w:p>
        </w:tc>
        <w:tc>
          <w:tcPr>
            <w:tcW w:w="449" w:type="pct"/>
            <w:shd w:val="clear" w:color="auto" w:fill="auto"/>
          </w:tcPr>
          <w:p w:rsidR="00F61623" w:rsidRPr="00D94F3C" w:rsidRDefault="00F61623" w:rsidP="00EF107A">
            <w:pPr>
              <w:pStyle w:val="TableBodyText"/>
            </w:pPr>
            <w:r w:rsidRPr="00D94F3C">
              <w:t xml:space="preserve">6  </w:t>
            </w:r>
          </w:p>
        </w:tc>
        <w:tc>
          <w:tcPr>
            <w:tcW w:w="450" w:type="pct"/>
            <w:shd w:val="clear" w:color="auto" w:fill="auto"/>
          </w:tcPr>
          <w:p w:rsidR="00F61623" w:rsidRPr="00D94F3C" w:rsidRDefault="00F61623" w:rsidP="00EF107A">
            <w:pPr>
              <w:pStyle w:val="TableBodyText"/>
            </w:pPr>
            <w:r w:rsidRPr="00D94F3C">
              <w:t xml:space="preserve">1  </w:t>
            </w:r>
          </w:p>
        </w:tc>
        <w:tc>
          <w:tcPr>
            <w:tcW w:w="449" w:type="pct"/>
            <w:shd w:val="clear" w:color="auto" w:fill="auto"/>
          </w:tcPr>
          <w:p w:rsidR="00F61623" w:rsidRPr="00D94F3C" w:rsidRDefault="00F61623" w:rsidP="00EF107A">
            <w:pPr>
              <w:pStyle w:val="TableBodyText"/>
            </w:pPr>
            <w:r w:rsidRPr="00D94F3C">
              <w:t xml:space="preserve">  2</w:t>
            </w:r>
          </w:p>
        </w:tc>
        <w:tc>
          <w:tcPr>
            <w:tcW w:w="450" w:type="pct"/>
            <w:shd w:val="clear" w:color="auto" w:fill="auto"/>
          </w:tcPr>
          <w:p w:rsidR="00F61623" w:rsidRPr="00D94F3C" w:rsidRDefault="00F61623" w:rsidP="00EF107A">
            <w:pPr>
              <w:pStyle w:val="TableBodyText"/>
            </w:pPr>
            <w:r w:rsidRPr="00D94F3C">
              <w:t>2</w:t>
            </w:r>
          </w:p>
        </w:tc>
        <w:tc>
          <w:tcPr>
            <w:tcW w:w="449" w:type="pct"/>
            <w:shd w:val="clear" w:color="auto" w:fill="auto"/>
          </w:tcPr>
          <w:p w:rsidR="00F61623" w:rsidRPr="00D94F3C" w:rsidRDefault="00F61623" w:rsidP="00EF107A">
            <w:pPr>
              <w:pStyle w:val="TableBodyText"/>
            </w:pPr>
            <w:r w:rsidRPr="00D94F3C">
              <w:t>1</w:t>
            </w:r>
          </w:p>
        </w:tc>
        <w:tc>
          <w:tcPr>
            <w:tcW w:w="450" w:type="pct"/>
            <w:shd w:val="clear" w:color="auto" w:fill="auto"/>
          </w:tcPr>
          <w:p w:rsidR="00F61623" w:rsidRPr="00D94F3C" w:rsidRDefault="00F61623" w:rsidP="00EF107A">
            <w:pPr>
              <w:pStyle w:val="TableBodyText"/>
            </w:pPr>
            <w:r w:rsidRPr="00D94F3C">
              <w:t>–</w:t>
            </w:r>
          </w:p>
        </w:tc>
        <w:tc>
          <w:tcPr>
            <w:tcW w:w="447" w:type="pct"/>
            <w:shd w:val="clear" w:color="auto" w:fill="auto"/>
          </w:tcPr>
          <w:p w:rsidR="00F61623" w:rsidRPr="00D94F3C" w:rsidRDefault="00F61623" w:rsidP="00EF107A">
            <w:pPr>
              <w:pStyle w:val="TableBodyText"/>
            </w:pPr>
            <w:r w:rsidRPr="00D94F3C">
              <w:t xml:space="preserve">  18</w:t>
            </w:r>
          </w:p>
        </w:tc>
      </w:tr>
      <w:tr w:rsidR="00F61623" w:rsidRPr="00D94F3C" w:rsidTr="00EF107A">
        <w:tc>
          <w:tcPr>
            <w:tcW w:w="969" w:type="pct"/>
            <w:vAlign w:val="bottom"/>
          </w:tcPr>
          <w:p w:rsidR="00F61623" w:rsidRPr="00D94F3C" w:rsidRDefault="00F61623" w:rsidP="00EF107A">
            <w:pPr>
              <w:pStyle w:val="TableBodyText"/>
              <w:jc w:val="left"/>
            </w:pPr>
            <w:r w:rsidRPr="00D94F3C">
              <w:t xml:space="preserve">  2011-12</w:t>
            </w:r>
          </w:p>
        </w:tc>
        <w:tc>
          <w:tcPr>
            <w:tcW w:w="485" w:type="pct"/>
            <w:tcBorders>
              <w:left w:val="nil"/>
            </w:tcBorders>
            <w:shd w:val="clear" w:color="auto" w:fill="auto"/>
          </w:tcPr>
          <w:p w:rsidR="00F61623" w:rsidRPr="00D94F3C" w:rsidRDefault="00F61623" w:rsidP="00EF107A">
            <w:pPr>
              <w:pStyle w:val="TableBodyText"/>
            </w:pPr>
            <w:r w:rsidRPr="00D94F3C">
              <w:t>10</w:t>
            </w:r>
          </w:p>
        </w:tc>
        <w:tc>
          <w:tcPr>
            <w:tcW w:w="402" w:type="pct"/>
            <w:shd w:val="clear" w:color="auto" w:fill="auto"/>
          </w:tcPr>
          <w:p w:rsidR="00F61623" w:rsidRPr="00D94F3C" w:rsidRDefault="00F61623" w:rsidP="00EF107A">
            <w:pPr>
              <w:pStyle w:val="TableBodyText"/>
            </w:pPr>
            <w:r w:rsidRPr="00D94F3C">
              <w:t>6</w:t>
            </w:r>
          </w:p>
        </w:tc>
        <w:tc>
          <w:tcPr>
            <w:tcW w:w="449" w:type="pct"/>
            <w:shd w:val="clear" w:color="auto" w:fill="auto"/>
          </w:tcPr>
          <w:p w:rsidR="00F61623" w:rsidRPr="00D94F3C" w:rsidRDefault="00F61623" w:rsidP="00EF107A">
            <w:pPr>
              <w:pStyle w:val="TableBodyText"/>
            </w:pPr>
            <w:r w:rsidRPr="00D94F3C">
              <w:t>8</w:t>
            </w:r>
          </w:p>
        </w:tc>
        <w:tc>
          <w:tcPr>
            <w:tcW w:w="450" w:type="pct"/>
            <w:shd w:val="clear" w:color="auto" w:fill="auto"/>
          </w:tcPr>
          <w:p w:rsidR="00F61623" w:rsidRPr="00D94F3C" w:rsidRDefault="00F61623" w:rsidP="00EF107A">
            <w:pPr>
              <w:pStyle w:val="TableBodyText"/>
            </w:pPr>
            <w:r w:rsidRPr="00D94F3C">
              <w:t>5</w:t>
            </w:r>
          </w:p>
        </w:tc>
        <w:tc>
          <w:tcPr>
            <w:tcW w:w="449" w:type="pct"/>
            <w:shd w:val="clear" w:color="auto" w:fill="auto"/>
          </w:tcPr>
          <w:p w:rsidR="00F61623" w:rsidRPr="00D94F3C" w:rsidRDefault="00F61623" w:rsidP="00EF107A">
            <w:pPr>
              <w:pStyle w:val="TableBodyText"/>
            </w:pPr>
            <w:r w:rsidRPr="00D94F3C">
              <w:t>3</w:t>
            </w:r>
          </w:p>
        </w:tc>
        <w:tc>
          <w:tcPr>
            <w:tcW w:w="450" w:type="pct"/>
            <w:shd w:val="clear" w:color="auto" w:fill="auto"/>
          </w:tcPr>
          <w:p w:rsidR="00F61623" w:rsidRPr="00D94F3C" w:rsidRDefault="00F61623" w:rsidP="00EF107A">
            <w:pPr>
              <w:pStyle w:val="TableBodyText"/>
            </w:pPr>
            <w:r w:rsidRPr="00D94F3C">
              <w:t>–</w:t>
            </w:r>
          </w:p>
        </w:tc>
        <w:tc>
          <w:tcPr>
            <w:tcW w:w="449" w:type="pct"/>
            <w:shd w:val="clear" w:color="auto" w:fill="auto"/>
          </w:tcPr>
          <w:p w:rsidR="00F61623" w:rsidRPr="00D94F3C" w:rsidRDefault="00F61623" w:rsidP="00EF107A">
            <w:pPr>
              <w:pStyle w:val="TableBodyText"/>
            </w:pPr>
            <w:r w:rsidRPr="00D94F3C">
              <w:t>–</w:t>
            </w:r>
          </w:p>
        </w:tc>
        <w:tc>
          <w:tcPr>
            <w:tcW w:w="450" w:type="pct"/>
            <w:shd w:val="clear" w:color="auto" w:fill="auto"/>
          </w:tcPr>
          <w:p w:rsidR="00F61623" w:rsidRPr="00D94F3C" w:rsidRDefault="00F61623" w:rsidP="00EF107A">
            <w:pPr>
              <w:pStyle w:val="TableBodyText"/>
            </w:pPr>
            <w:r w:rsidRPr="00D94F3C">
              <w:t>–</w:t>
            </w:r>
          </w:p>
        </w:tc>
        <w:tc>
          <w:tcPr>
            <w:tcW w:w="447" w:type="pct"/>
            <w:shd w:val="clear" w:color="auto" w:fill="auto"/>
          </w:tcPr>
          <w:p w:rsidR="00F61623" w:rsidRPr="00D94F3C" w:rsidRDefault="00F61623" w:rsidP="00EF107A">
            <w:pPr>
              <w:pStyle w:val="TableBodyText"/>
            </w:pPr>
            <w:r w:rsidRPr="00D94F3C">
              <w:t>32</w:t>
            </w:r>
          </w:p>
        </w:tc>
      </w:tr>
      <w:tr w:rsidR="00F61623" w:rsidRPr="00D94F3C" w:rsidTr="00EF107A">
        <w:tc>
          <w:tcPr>
            <w:tcW w:w="969" w:type="pct"/>
            <w:vAlign w:val="bottom"/>
          </w:tcPr>
          <w:p w:rsidR="00F61623" w:rsidRPr="00D94F3C" w:rsidRDefault="00F61623" w:rsidP="00EF107A">
            <w:pPr>
              <w:pStyle w:val="TableBodyText"/>
              <w:jc w:val="left"/>
            </w:pPr>
            <w:r w:rsidRPr="00D94F3C">
              <w:t xml:space="preserve">  2012-13</w:t>
            </w:r>
          </w:p>
        </w:tc>
        <w:tc>
          <w:tcPr>
            <w:tcW w:w="485" w:type="pct"/>
            <w:tcBorders>
              <w:left w:val="nil"/>
            </w:tcBorders>
            <w:shd w:val="clear" w:color="auto" w:fill="auto"/>
          </w:tcPr>
          <w:p w:rsidR="00F61623" w:rsidRPr="00D94F3C" w:rsidRDefault="00F61623" w:rsidP="00EF107A">
            <w:pPr>
              <w:pStyle w:val="TableBodyText"/>
            </w:pPr>
            <w:r w:rsidRPr="00D94F3C">
              <w:t>5</w:t>
            </w:r>
          </w:p>
        </w:tc>
        <w:tc>
          <w:tcPr>
            <w:tcW w:w="402" w:type="pct"/>
            <w:shd w:val="clear" w:color="auto" w:fill="auto"/>
          </w:tcPr>
          <w:p w:rsidR="00F61623" w:rsidRPr="00D94F3C" w:rsidRDefault="00F61623" w:rsidP="00EF107A">
            <w:pPr>
              <w:pStyle w:val="TableBodyText"/>
            </w:pPr>
            <w:r w:rsidRPr="00D94F3C">
              <w:t>2</w:t>
            </w:r>
          </w:p>
        </w:tc>
        <w:tc>
          <w:tcPr>
            <w:tcW w:w="449" w:type="pct"/>
            <w:shd w:val="clear" w:color="auto" w:fill="auto"/>
          </w:tcPr>
          <w:p w:rsidR="00F61623" w:rsidRPr="00D94F3C" w:rsidRDefault="00F61623" w:rsidP="00EF107A">
            <w:pPr>
              <w:pStyle w:val="TableBodyText"/>
            </w:pPr>
            <w:r w:rsidRPr="00D94F3C">
              <w:t>3</w:t>
            </w:r>
          </w:p>
        </w:tc>
        <w:tc>
          <w:tcPr>
            <w:tcW w:w="450" w:type="pct"/>
            <w:shd w:val="clear" w:color="auto" w:fill="auto"/>
          </w:tcPr>
          <w:p w:rsidR="00F61623" w:rsidRPr="00D94F3C" w:rsidRDefault="00F61623" w:rsidP="00EF107A">
            <w:pPr>
              <w:pStyle w:val="TableBodyText"/>
            </w:pPr>
            <w:r w:rsidRPr="00D94F3C">
              <w:t>3</w:t>
            </w:r>
          </w:p>
        </w:tc>
        <w:tc>
          <w:tcPr>
            <w:tcW w:w="449" w:type="pct"/>
            <w:shd w:val="clear" w:color="auto" w:fill="auto"/>
          </w:tcPr>
          <w:p w:rsidR="00F61623" w:rsidRPr="00D94F3C" w:rsidRDefault="00F61623" w:rsidP="00EF107A">
            <w:pPr>
              <w:pStyle w:val="TableBodyText"/>
            </w:pPr>
            <w:r w:rsidRPr="00D94F3C">
              <w:t>–</w:t>
            </w:r>
          </w:p>
        </w:tc>
        <w:tc>
          <w:tcPr>
            <w:tcW w:w="450" w:type="pct"/>
            <w:shd w:val="clear" w:color="auto" w:fill="auto"/>
          </w:tcPr>
          <w:p w:rsidR="00F61623" w:rsidRPr="00D94F3C" w:rsidRDefault="00F61623" w:rsidP="00EF107A">
            <w:pPr>
              <w:pStyle w:val="TableBodyText"/>
            </w:pPr>
            <w:r w:rsidRPr="00D94F3C">
              <w:t>–</w:t>
            </w:r>
          </w:p>
        </w:tc>
        <w:tc>
          <w:tcPr>
            <w:tcW w:w="449" w:type="pct"/>
            <w:shd w:val="clear" w:color="auto" w:fill="auto"/>
          </w:tcPr>
          <w:p w:rsidR="00F61623" w:rsidRPr="00D94F3C" w:rsidRDefault="00F61623" w:rsidP="00EF107A">
            <w:pPr>
              <w:pStyle w:val="TableBodyText"/>
            </w:pPr>
            <w:r w:rsidRPr="00D94F3C">
              <w:t>–</w:t>
            </w:r>
          </w:p>
        </w:tc>
        <w:tc>
          <w:tcPr>
            <w:tcW w:w="450" w:type="pct"/>
            <w:shd w:val="clear" w:color="auto" w:fill="auto"/>
          </w:tcPr>
          <w:p w:rsidR="00F61623" w:rsidRPr="00D94F3C" w:rsidRDefault="00F61623" w:rsidP="00EF107A">
            <w:pPr>
              <w:pStyle w:val="TableBodyText"/>
            </w:pPr>
            <w:r w:rsidRPr="00D94F3C">
              <w:t>–</w:t>
            </w:r>
          </w:p>
        </w:tc>
        <w:tc>
          <w:tcPr>
            <w:tcW w:w="447" w:type="pct"/>
            <w:shd w:val="clear" w:color="auto" w:fill="auto"/>
          </w:tcPr>
          <w:p w:rsidR="00F61623" w:rsidRPr="00D94F3C" w:rsidRDefault="00F61623" w:rsidP="00EF107A">
            <w:pPr>
              <w:pStyle w:val="TableBodyText"/>
            </w:pPr>
            <w:r w:rsidRPr="00D94F3C">
              <w:t>13</w:t>
            </w:r>
          </w:p>
        </w:tc>
      </w:tr>
      <w:tr w:rsidR="00F61623" w:rsidRPr="00D94F3C" w:rsidTr="00EF107A">
        <w:tc>
          <w:tcPr>
            <w:tcW w:w="1856" w:type="pct"/>
            <w:gridSpan w:val="3"/>
          </w:tcPr>
          <w:p w:rsidR="00F61623" w:rsidRPr="00D94F3C" w:rsidRDefault="00F61623" w:rsidP="00EF107A">
            <w:pPr>
              <w:pStyle w:val="TableBodyText"/>
              <w:jc w:val="left"/>
            </w:pPr>
            <w:r w:rsidRPr="00D94F3C">
              <w:t>Indigenous deaths</w:t>
            </w:r>
          </w:p>
        </w:tc>
        <w:tc>
          <w:tcPr>
            <w:tcW w:w="449" w:type="pct"/>
            <w:tcBorders>
              <w:left w:val="nil"/>
            </w:tcBorders>
          </w:tcPr>
          <w:p w:rsidR="00F61623" w:rsidRPr="00D94F3C" w:rsidRDefault="00F61623" w:rsidP="00EF107A">
            <w:pPr>
              <w:pStyle w:val="TableBodyText"/>
            </w:pPr>
          </w:p>
        </w:tc>
        <w:tc>
          <w:tcPr>
            <w:tcW w:w="450" w:type="pct"/>
          </w:tcPr>
          <w:p w:rsidR="00F61623" w:rsidRPr="00D94F3C" w:rsidRDefault="00F61623" w:rsidP="00EF107A">
            <w:pPr>
              <w:pStyle w:val="TableBodyText"/>
            </w:pPr>
          </w:p>
        </w:tc>
        <w:tc>
          <w:tcPr>
            <w:tcW w:w="449" w:type="pct"/>
          </w:tcPr>
          <w:p w:rsidR="00F61623" w:rsidRPr="00D94F3C" w:rsidRDefault="00F61623" w:rsidP="00EF107A">
            <w:pPr>
              <w:pStyle w:val="TableBodyText"/>
            </w:pPr>
          </w:p>
        </w:tc>
        <w:tc>
          <w:tcPr>
            <w:tcW w:w="450" w:type="pct"/>
          </w:tcPr>
          <w:p w:rsidR="00F61623" w:rsidRPr="00D94F3C" w:rsidRDefault="00F61623" w:rsidP="00EF107A">
            <w:pPr>
              <w:pStyle w:val="TableBodyText"/>
            </w:pPr>
          </w:p>
        </w:tc>
        <w:tc>
          <w:tcPr>
            <w:tcW w:w="449" w:type="pct"/>
          </w:tcPr>
          <w:p w:rsidR="00F61623" w:rsidRPr="00D94F3C" w:rsidRDefault="00F61623" w:rsidP="00EF107A">
            <w:pPr>
              <w:pStyle w:val="TableBodyText"/>
            </w:pPr>
          </w:p>
        </w:tc>
        <w:tc>
          <w:tcPr>
            <w:tcW w:w="450" w:type="pct"/>
          </w:tcPr>
          <w:p w:rsidR="00F61623" w:rsidRPr="00D94F3C" w:rsidRDefault="00F61623" w:rsidP="00EF107A">
            <w:pPr>
              <w:pStyle w:val="TableBodyText"/>
            </w:pPr>
          </w:p>
        </w:tc>
        <w:tc>
          <w:tcPr>
            <w:tcW w:w="447" w:type="pct"/>
          </w:tcPr>
          <w:p w:rsidR="00F61623" w:rsidRPr="00D94F3C" w:rsidRDefault="00F61623" w:rsidP="00EF107A">
            <w:pPr>
              <w:pStyle w:val="TableBodyText"/>
            </w:pPr>
          </w:p>
        </w:tc>
      </w:tr>
      <w:tr w:rsidR="00F61623" w:rsidRPr="00D94F3C" w:rsidTr="00EF107A">
        <w:tc>
          <w:tcPr>
            <w:tcW w:w="969" w:type="pct"/>
            <w:vAlign w:val="bottom"/>
          </w:tcPr>
          <w:p w:rsidR="00F61623" w:rsidRPr="00D94F3C" w:rsidRDefault="00F61623" w:rsidP="00EF107A">
            <w:pPr>
              <w:pStyle w:val="TableBodyText"/>
              <w:jc w:val="left"/>
            </w:pPr>
            <w:r w:rsidRPr="00D94F3C">
              <w:t xml:space="preserve">  2007-08</w:t>
            </w:r>
          </w:p>
        </w:tc>
        <w:tc>
          <w:tcPr>
            <w:tcW w:w="485" w:type="pct"/>
            <w:tcBorders>
              <w:left w:val="nil"/>
            </w:tcBorders>
            <w:shd w:val="clear" w:color="auto" w:fill="auto"/>
            <w:vAlign w:val="center"/>
          </w:tcPr>
          <w:p w:rsidR="00F61623" w:rsidRPr="00D94F3C" w:rsidRDefault="00F61623" w:rsidP="00EF107A">
            <w:pPr>
              <w:pStyle w:val="TableBodyText"/>
            </w:pPr>
            <w:r w:rsidRPr="00D94F3C">
              <w:t>–</w:t>
            </w:r>
          </w:p>
        </w:tc>
        <w:tc>
          <w:tcPr>
            <w:tcW w:w="402" w:type="pct"/>
            <w:shd w:val="clear" w:color="auto" w:fill="auto"/>
            <w:vAlign w:val="center"/>
          </w:tcPr>
          <w:p w:rsidR="00F61623" w:rsidRPr="00D94F3C" w:rsidRDefault="00F61623" w:rsidP="00EF107A">
            <w:pPr>
              <w:pStyle w:val="TableBodyText"/>
            </w:pPr>
            <w:r w:rsidRPr="00D94F3C">
              <w:t>–</w:t>
            </w:r>
          </w:p>
        </w:tc>
        <w:tc>
          <w:tcPr>
            <w:tcW w:w="449" w:type="pct"/>
            <w:shd w:val="clear" w:color="auto" w:fill="auto"/>
            <w:vAlign w:val="center"/>
          </w:tcPr>
          <w:p w:rsidR="00F61623" w:rsidRPr="00D94F3C" w:rsidRDefault="00F61623" w:rsidP="00EF107A">
            <w:pPr>
              <w:pStyle w:val="TableBodyText"/>
            </w:pPr>
            <w:r w:rsidRPr="00D94F3C">
              <w:t>1</w:t>
            </w:r>
          </w:p>
        </w:tc>
        <w:tc>
          <w:tcPr>
            <w:tcW w:w="450" w:type="pct"/>
            <w:shd w:val="clear" w:color="auto" w:fill="auto"/>
            <w:vAlign w:val="center"/>
          </w:tcPr>
          <w:p w:rsidR="00F61623" w:rsidRPr="00D94F3C" w:rsidRDefault="00F61623" w:rsidP="00EF107A">
            <w:pPr>
              <w:pStyle w:val="TableBodyText"/>
            </w:pPr>
            <w:r w:rsidRPr="00D94F3C">
              <w:t>–</w:t>
            </w:r>
          </w:p>
        </w:tc>
        <w:tc>
          <w:tcPr>
            <w:tcW w:w="449" w:type="pct"/>
            <w:shd w:val="clear" w:color="auto" w:fill="auto"/>
            <w:vAlign w:val="center"/>
          </w:tcPr>
          <w:p w:rsidR="00F61623" w:rsidRPr="00D94F3C" w:rsidRDefault="00F61623" w:rsidP="00EF107A">
            <w:pPr>
              <w:pStyle w:val="TableBodyText"/>
            </w:pPr>
            <w:r w:rsidRPr="00D94F3C">
              <w:t>2</w:t>
            </w:r>
          </w:p>
        </w:tc>
        <w:tc>
          <w:tcPr>
            <w:tcW w:w="450" w:type="pct"/>
            <w:shd w:val="clear" w:color="auto" w:fill="auto"/>
            <w:vAlign w:val="center"/>
          </w:tcPr>
          <w:p w:rsidR="00F61623" w:rsidRPr="00D94F3C" w:rsidRDefault="00F61623" w:rsidP="00EF107A">
            <w:pPr>
              <w:pStyle w:val="TableBodyText"/>
            </w:pPr>
            <w:r w:rsidRPr="00D94F3C">
              <w:t>–</w:t>
            </w:r>
          </w:p>
        </w:tc>
        <w:tc>
          <w:tcPr>
            <w:tcW w:w="449" w:type="pct"/>
            <w:shd w:val="clear" w:color="auto" w:fill="auto"/>
            <w:vAlign w:val="center"/>
          </w:tcPr>
          <w:p w:rsidR="00F61623" w:rsidRPr="00D94F3C" w:rsidRDefault="00F61623" w:rsidP="00EF107A">
            <w:pPr>
              <w:pStyle w:val="TableBodyText"/>
            </w:pPr>
            <w:r w:rsidRPr="00D94F3C">
              <w:t>–</w:t>
            </w:r>
          </w:p>
        </w:tc>
        <w:tc>
          <w:tcPr>
            <w:tcW w:w="450" w:type="pct"/>
            <w:shd w:val="clear" w:color="auto" w:fill="auto"/>
            <w:vAlign w:val="center"/>
          </w:tcPr>
          <w:p w:rsidR="00F61623" w:rsidRPr="00D94F3C" w:rsidRDefault="00F61623" w:rsidP="00EF107A">
            <w:pPr>
              <w:pStyle w:val="TableBodyText"/>
            </w:pPr>
            <w:r w:rsidRPr="00D94F3C">
              <w:t>2</w:t>
            </w:r>
          </w:p>
        </w:tc>
        <w:tc>
          <w:tcPr>
            <w:tcW w:w="447" w:type="pct"/>
            <w:shd w:val="clear" w:color="auto" w:fill="auto"/>
            <w:vAlign w:val="center"/>
          </w:tcPr>
          <w:p w:rsidR="00F61623" w:rsidRPr="00D94F3C" w:rsidRDefault="00F61623" w:rsidP="00EF107A">
            <w:pPr>
              <w:pStyle w:val="TableBodyText"/>
            </w:pPr>
            <w:r w:rsidRPr="00D94F3C">
              <w:t>5</w:t>
            </w:r>
          </w:p>
        </w:tc>
      </w:tr>
      <w:tr w:rsidR="00F61623" w:rsidRPr="00D94F3C" w:rsidTr="00EF107A">
        <w:tc>
          <w:tcPr>
            <w:tcW w:w="969" w:type="pct"/>
            <w:vAlign w:val="bottom"/>
          </w:tcPr>
          <w:p w:rsidR="00F61623" w:rsidRPr="00D94F3C" w:rsidRDefault="00F61623" w:rsidP="00EF107A">
            <w:pPr>
              <w:pStyle w:val="TableBodyText"/>
              <w:jc w:val="left"/>
            </w:pPr>
            <w:r w:rsidRPr="00D94F3C">
              <w:t xml:space="preserve">  2008-09</w:t>
            </w:r>
          </w:p>
        </w:tc>
        <w:tc>
          <w:tcPr>
            <w:tcW w:w="485" w:type="pct"/>
            <w:tcBorders>
              <w:left w:val="nil"/>
            </w:tcBorders>
            <w:shd w:val="clear" w:color="auto" w:fill="auto"/>
            <w:vAlign w:val="center"/>
          </w:tcPr>
          <w:p w:rsidR="00F61623" w:rsidRPr="00D94F3C" w:rsidRDefault="00F61623" w:rsidP="00EF107A">
            <w:pPr>
              <w:pStyle w:val="TableBodyText"/>
            </w:pPr>
            <w:r w:rsidRPr="00D94F3C">
              <w:t>–</w:t>
            </w:r>
          </w:p>
        </w:tc>
        <w:tc>
          <w:tcPr>
            <w:tcW w:w="402" w:type="pct"/>
            <w:shd w:val="clear" w:color="auto" w:fill="auto"/>
            <w:vAlign w:val="center"/>
          </w:tcPr>
          <w:p w:rsidR="00F61623" w:rsidRPr="00D94F3C" w:rsidRDefault="00F61623" w:rsidP="00EF107A">
            <w:pPr>
              <w:pStyle w:val="TableBodyText"/>
            </w:pPr>
            <w:r w:rsidRPr="00D94F3C">
              <w:t>–</w:t>
            </w:r>
          </w:p>
        </w:tc>
        <w:tc>
          <w:tcPr>
            <w:tcW w:w="449" w:type="pct"/>
            <w:shd w:val="clear" w:color="auto" w:fill="auto"/>
            <w:vAlign w:val="center"/>
          </w:tcPr>
          <w:p w:rsidR="00F61623" w:rsidRPr="00D94F3C" w:rsidRDefault="00F61623" w:rsidP="00EF107A">
            <w:pPr>
              <w:pStyle w:val="TableBodyText"/>
            </w:pPr>
            <w:r w:rsidRPr="00D94F3C">
              <w:t xml:space="preserve">  1</w:t>
            </w:r>
          </w:p>
        </w:tc>
        <w:tc>
          <w:tcPr>
            <w:tcW w:w="450" w:type="pct"/>
            <w:shd w:val="clear" w:color="auto" w:fill="auto"/>
            <w:vAlign w:val="center"/>
          </w:tcPr>
          <w:p w:rsidR="00F61623" w:rsidRPr="00D94F3C" w:rsidRDefault="00F61623" w:rsidP="00EF107A">
            <w:pPr>
              <w:pStyle w:val="TableBodyText"/>
            </w:pPr>
            <w:r w:rsidRPr="00D94F3C">
              <w:t xml:space="preserve">  1</w:t>
            </w:r>
          </w:p>
        </w:tc>
        <w:tc>
          <w:tcPr>
            <w:tcW w:w="449" w:type="pct"/>
            <w:shd w:val="clear" w:color="auto" w:fill="auto"/>
            <w:vAlign w:val="center"/>
          </w:tcPr>
          <w:p w:rsidR="00F61623" w:rsidRPr="00D94F3C" w:rsidRDefault="00F61623" w:rsidP="00EF107A">
            <w:pPr>
              <w:pStyle w:val="TableBodyText"/>
            </w:pPr>
            <w:r w:rsidRPr="00D94F3C">
              <w:t xml:space="preserve">  2</w:t>
            </w:r>
          </w:p>
        </w:tc>
        <w:tc>
          <w:tcPr>
            <w:tcW w:w="450" w:type="pct"/>
            <w:shd w:val="clear" w:color="auto" w:fill="auto"/>
            <w:vAlign w:val="center"/>
          </w:tcPr>
          <w:p w:rsidR="00F61623" w:rsidRPr="00D94F3C" w:rsidRDefault="00F61623" w:rsidP="00EF107A">
            <w:pPr>
              <w:pStyle w:val="TableBodyText"/>
            </w:pPr>
            <w:r w:rsidRPr="00D94F3C">
              <w:t>–</w:t>
            </w:r>
          </w:p>
        </w:tc>
        <w:tc>
          <w:tcPr>
            <w:tcW w:w="449" w:type="pct"/>
            <w:shd w:val="clear" w:color="auto" w:fill="auto"/>
            <w:vAlign w:val="center"/>
          </w:tcPr>
          <w:p w:rsidR="00F61623" w:rsidRPr="00D94F3C" w:rsidRDefault="00F61623" w:rsidP="00EF107A">
            <w:pPr>
              <w:pStyle w:val="TableBodyText"/>
            </w:pPr>
            <w:r w:rsidRPr="00D94F3C">
              <w:t>–</w:t>
            </w:r>
          </w:p>
        </w:tc>
        <w:tc>
          <w:tcPr>
            <w:tcW w:w="450" w:type="pct"/>
            <w:shd w:val="clear" w:color="auto" w:fill="auto"/>
            <w:vAlign w:val="center"/>
          </w:tcPr>
          <w:p w:rsidR="00F61623" w:rsidRPr="00D94F3C" w:rsidRDefault="00F61623" w:rsidP="00EF107A">
            <w:pPr>
              <w:pStyle w:val="TableBodyText"/>
            </w:pPr>
            <w:r w:rsidRPr="00D94F3C">
              <w:t xml:space="preserve">  4</w:t>
            </w:r>
          </w:p>
        </w:tc>
        <w:tc>
          <w:tcPr>
            <w:tcW w:w="447" w:type="pct"/>
            <w:shd w:val="clear" w:color="auto" w:fill="auto"/>
            <w:vAlign w:val="center"/>
          </w:tcPr>
          <w:p w:rsidR="00F61623" w:rsidRPr="00D94F3C" w:rsidRDefault="00F61623" w:rsidP="00EF107A">
            <w:pPr>
              <w:pStyle w:val="TableBodyText"/>
            </w:pPr>
            <w:r w:rsidRPr="00D94F3C">
              <w:t xml:space="preserve">  8</w:t>
            </w:r>
          </w:p>
        </w:tc>
      </w:tr>
      <w:tr w:rsidR="00F61623" w:rsidRPr="00D94F3C" w:rsidTr="00EF107A">
        <w:tc>
          <w:tcPr>
            <w:tcW w:w="969" w:type="pct"/>
            <w:vAlign w:val="bottom"/>
          </w:tcPr>
          <w:p w:rsidR="00F61623" w:rsidRPr="00D94F3C" w:rsidRDefault="00F61623" w:rsidP="00EF107A">
            <w:pPr>
              <w:pStyle w:val="TableBodyText"/>
              <w:jc w:val="left"/>
            </w:pPr>
            <w:r w:rsidRPr="00D94F3C">
              <w:t xml:space="preserve">  2009-10</w:t>
            </w:r>
          </w:p>
        </w:tc>
        <w:tc>
          <w:tcPr>
            <w:tcW w:w="485" w:type="pct"/>
            <w:tcBorders>
              <w:left w:val="nil"/>
            </w:tcBorders>
            <w:shd w:val="clear" w:color="auto" w:fill="auto"/>
            <w:vAlign w:val="center"/>
          </w:tcPr>
          <w:p w:rsidR="00F61623" w:rsidRPr="00D94F3C" w:rsidRDefault="00F61623" w:rsidP="00EF107A">
            <w:pPr>
              <w:pStyle w:val="TableBodyText"/>
            </w:pPr>
            <w:r w:rsidRPr="00D94F3C">
              <w:t>2</w:t>
            </w:r>
          </w:p>
        </w:tc>
        <w:tc>
          <w:tcPr>
            <w:tcW w:w="402" w:type="pct"/>
            <w:shd w:val="clear" w:color="auto" w:fill="auto"/>
            <w:vAlign w:val="center"/>
          </w:tcPr>
          <w:p w:rsidR="00F61623" w:rsidRPr="00D94F3C" w:rsidRDefault="00F61623" w:rsidP="00EF107A">
            <w:pPr>
              <w:pStyle w:val="TableBodyText"/>
            </w:pPr>
            <w:r w:rsidRPr="00D94F3C">
              <w:t>–</w:t>
            </w:r>
          </w:p>
        </w:tc>
        <w:tc>
          <w:tcPr>
            <w:tcW w:w="449" w:type="pct"/>
            <w:shd w:val="clear" w:color="auto" w:fill="auto"/>
            <w:vAlign w:val="center"/>
          </w:tcPr>
          <w:p w:rsidR="00F61623" w:rsidRPr="00D94F3C" w:rsidRDefault="00F61623" w:rsidP="00EF107A">
            <w:pPr>
              <w:pStyle w:val="TableBodyText"/>
            </w:pPr>
            <w:r w:rsidRPr="00D94F3C">
              <w:t xml:space="preserve">–  </w:t>
            </w:r>
          </w:p>
        </w:tc>
        <w:tc>
          <w:tcPr>
            <w:tcW w:w="450" w:type="pct"/>
            <w:shd w:val="clear" w:color="auto" w:fill="auto"/>
            <w:vAlign w:val="center"/>
          </w:tcPr>
          <w:p w:rsidR="00F61623" w:rsidRPr="00D94F3C" w:rsidRDefault="00F61623" w:rsidP="00EF107A">
            <w:pPr>
              <w:pStyle w:val="TableBodyText"/>
            </w:pPr>
            <w:r w:rsidRPr="00D94F3C">
              <w:t>2</w:t>
            </w:r>
          </w:p>
        </w:tc>
        <w:tc>
          <w:tcPr>
            <w:tcW w:w="449" w:type="pct"/>
            <w:shd w:val="clear" w:color="auto" w:fill="auto"/>
            <w:vAlign w:val="center"/>
          </w:tcPr>
          <w:p w:rsidR="00F61623" w:rsidRPr="00D94F3C" w:rsidRDefault="00F61623" w:rsidP="00EF107A">
            <w:pPr>
              <w:pStyle w:val="TableBodyText"/>
            </w:pPr>
            <w:r w:rsidRPr="00D94F3C">
              <w:t xml:space="preserve">–  </w:t>
            </w:r>
          </w:p>
        </w:tc>
        <w:tc>
          <w:tcPr>
            <w:tcW w:w="450" w:type="pct"/>
            <w:shd w:val="clear" w:color="auto" w:fill="auto"/>
            <w:vAlign w:val="center"/>
          </w:tcPr>
          <w:p w:rsidR="00F61623" w:rsidRPr="00D94F3C" w:rsidRDefault="00F61623" w:rsidP="00EF107A">
            <w:pPr>
              <w:pStyle w:val="TableBodyText"/>
            </w:pPr>
            <w:r w:rsidRPr="00D94F3C">
              <w:t>–</w:t>
            </w:r>
          </w:p>
        </w:tc>
        <w:tc>
          <w:tcPr>
            <w:tcW w:w="449" w:type="pct"/>
            <w:shd w:val="clear" w:color="auto" w:fill="auto"/>
            <w:vAlign w:val="center"/>
          </w:tcPr>
          <w:p w:rsidR="00F61623" w:rsidRPr="00D94F3C" w:rsidRDefault="00F61623" w:rsidP="00EF107A">
            <w:pPr>
              <w:pStyle w:val="TableBodyText"/>
            </w:pPr>
            <w:r w:rsidRPr="00D94F3C">
              <w:t>–</w:t>
            </w:r>
          </w:p>
        </w:tc>
        <w:tc>
          <w:tcPr>
            <w:tcW w:w="450" w:type="pct"/>
            <w:shd w:val="clear" w:color="auto" w:fill="auto"/>
            <w:vAlign w:val="center"/>
          </w:tcPr>
          <w:p w:rsidR="00F61623" w:rsidRPr="00D94F3C" w:rsidRDefault="00F61623" w:rsidP="00EF107A">
            <w:pPr>
              <w:pStyle w:val="TableBodyText"/>
            </w:pPr>
            <w:r w:rsidRPr="00D94F3C">
              <w:t>2</w:t>
            </w:r>
          </w:p>
        </w:tc>
        <w:tc>
          <w:tcPr>
            <w:tcW w:w="447" w:type="pct"/>
            <w:shd w:val="clear" w:color="auto" w:fill="auto"/>
            <w:vAlign w:val="center"/>
          </w:tcPr>
          <w:p w:rsidR="00F61623" w:rsidRPr="00D94F3C" w:rsidRDefault="00F61623" w:rsidP="00EF107A">
            <w:pPr>
              <w:pStyle w:val="TableBodyText"/>
            </w:pPr>
            <w:r w:rsidRPr="00D94F3C">
              <w:t xml:space="preserve">  6</w:t>
            </w:r>
          </w:p>
        </w:tc>
      </w:tr>
      <w:tr w:rsidR="00F61623" w:rsidRPr="00D94F3C" w:rsidTr="00EF107A">
        <w:tc>
          <w:tcPr>
            <w:tcW w:w="969" w:type="pct"/>
            <w:vAlign w:val="bottom"/>
          </w:tcPr>
          <w:p w:rsidR="00F61623" w:rsidRPr="00D94F3C" w:rsidRDefault="00F61623" w:rsidP="00EF107A">
            <w:pPr>
              <w:pStyle w:val="TableBodyText"/>
              <w:jc w:val="left"/>
            </w:pPr>
            <w:r w:rsidRPr="00D94F3C">
              <w:t xml:space="preserve">  2010-11</w:t>
            </w:r>
          </w:p>
        </w:tc>
        <w:tc>
          <w:tcPr>
            <w:tcW w:w="485" w:type="pct"/>
            <w:tcBorders>
              <w:left w:val="nil"/>
            </w:tcBorders>
            <w:shd w:val="clear" w:color="auto" w:fill="auto"/>
            <w:vAlign w:val="center"/>
          </w:tcPr>
          <w:p w:rsidR="00F61623" w:rsidRPr="00D94F3C" w:rsidRDefault="00F61623" w:rsidP="00EF107A">
            <w:pPr>
              <w:pStyle w:val="TableBodyText"/>
            </w:pPr>
            <w:r w:rsidRPr="00D94F3C">
              <w:t>1</w:t>
            </w:r>
          </w:p>
        </w:tc>
        <w:tc>
          <w:tcPr>
            <w:tcW w:w="402" w:type="pct"/>
            <w:shd w:val="clear" w:color="auto" w:fill="auto"/>
            <w:vAlign w:val="center"/>
          </w:tcPr>
          <w:p w:rsidR="00F61623" w:rsidRPr="00D94F3C" w:rsidRDefault="00F61623" w:rsidP="00EF107A">
            <w:pPr>
              <w:pStyle w:val="TableBodyText"/>
            </w:pPr>
            <w:r w:rsidRPr="00D94F3C">
              <w:t>–</w:t>
            </w:r>
          </w:p>
        </w:tc>
        <w:tc>
          <w:tcPr>
            <w:tcW w:w="449" w:type="pct"/>
            <w:shd w:val="clear" w:color="auto" w:fill="auto"/>
            <w:vAlign w:val="center"/>
          </w:tcPr>
          <w:p w:rsidR="00F61623" w:rsidRPr="00D94F3C" w:rsidRDefault="00F61623" w:rsidP="00EF107A">
            <w:pPr>
              <w:pStyle w:val="TableBodyText"/>
            </w:pPr>
            <w:r w:rsidRPr="00D94F3C">
              <w:t>1</w:t>
            </w:r>
          </w:p>
        </w:tc>
        <w:tc>
          <w:tcPr>
            <w:tcW w:w="450" w:type="pct"/>
            <w:shd w:val="clear" w:color="auto" w:fill="auto"/>
            <w:vAlign w:val="center"/>
          </w:tcPr>
          <w:p w:rsidR="00F61623" w:rsidRPr="00D94F3C" w:rsidRDefault="00F61623" w:rsidP="00EF107A">
            <w:pPr>
              <w:pStyle w:val="TableBodyText"/>
            </w:pPr>
            <w:r w:rsidRPr="00D94F3C">
              <w:t xml:space="preserve">  5</w:t>
            </w:r>
          </w:p>
        </w:tc>
        <w:tc>
          <w:tcPr>
            <w:tcW w:w="449" w:type="pct"/>
            <w:shd w:val="clear" w:color="auto" w:fill="auto"/>
            <w:vAlign w:val="center"/>
          </w:tcPr>
          <w:p w:rsidR="00F61623" w:rsidRPr="00D94F3C" w:rsidRDefault="00F61623" w:rsidP="00EF107A">
            <w:pPr>
              <w:pStyle w:val="TableBodyText"/>
            </w:pPr>
            <w:r w:rsidRPr="00D94F3C">
              <w:t>–</w:t>
            </w:r>
          </w:p>
        </w:tc>
        <w:tc>
          <w:tcPr>
            <w:tcW w:w="450" w:type="pct"/>
            <w:shd w:val="clear" w:color="auto" w:fill="auto"/>
            <w:vAlign w:val="center"/>
          </w:tcPr>
          <w:p w:rsidR="00F61623" w:rsidRPr="00D94F3C" w:rsidRDefault="00F61623" w:rsidP="00EF107A">
            <w:pPr>
              <w:pStyle w:val="TableBodyText"/>
            </w:pPr>
            <w:r w:rsidRPr="00D94F3C">
              <w:t>–</w:t>
            </w:r>
          </w:p>
        </w:tc>
        <w:tc>
          <w:tcPr>
            <w:tcW w:w="449" w:type="pct"/>
            <w:shd w:val="clear" w:color="auto" w:fill="auto"/>
            <w:vAlign w:val="center"/>
          </w:tcPr>
          <w:p w:rsidR="00F61623" w:rsidRPr="00D94F3C" w:rsidRDefault="00F61623" w:rsidP="00EF107A">
            <w:pPr>
              <w:pStyle w:val="TableBodyText"/>
            </w:pPr>
            <w:r w:rsidRPr="00D94F3C">
              <w:t>–</w:t>
            </w:r>
          </w:p>
        </w:tc>
        <w:tc>
          <w:tcPr>
            <w:tcW w:w="450" w:type="pct"/>
            <w:shd w:val="clear" w:color="auto" w:fill="auto"/>
            <w:vAlign w:val="center"/>
          </w:tcPr>
          <w:p w:rsidR="00F61623" w:rsidRPr="00D94F3C" w:rsidRDefault="00F61623" w:rsidP="00EF107A">
            <w:pPr>
              <w:pStyle w:val="TableBodyText"/>
            </w:pPr>
            <w:r w:rsidRPr="00D94F3C">
              <w:t xml:space="preserve"> – </w:t>
            </w:r>
          </w:p>
        </w:tc>
        <w:tc>
          <w:tcPr>
            <w:tcW w:w="447" w:type="pct"/>
            <w:shd w:val="clear" w:color="auto" w:fill="auto"/>
            <w:vAlign w:val="center"/>
          </w:tcPr>
          <w:p w:rsidR="00F61623" w:rsidRPr="00D94F3C" w:rsidRDefault="00F61623" w:rsidP="00EF107A">
            <w:pPr>
              <w:pStyle w:val="TableBodyText"/>
            </w:pPr>
            <w:r w:rsidRPr="00D94F3C">
              <w:t xml:space="preserve">  7</w:t>
            </w:r>
          </w:p>
        </w:tc>
      </w:tr>
      <w:tr w:rsidR="00F61623" w:rsidRPr="00D94F3C" w:rsidTr="00EF107A">
        <w:trPr>
          <w:trHeight w:val="312"/>
        </w:trPr>
        <w:tc>
          <w:tcPr>
            <w:tcW w:w="969" w:type="pct"/>
            <w:vAlign w:val="bottom"/>
          </w:tcPr>
          <w:p w:rsidR="00F61623" w:rsidRPr="00D94F3C" w:rsidRDefault="00F61623" w:rsidP="00EF107A">
            <w:pPr>
              <w:pStyle w:val="TableBodyText"/>
              <w:jc w:val="left"/>
            </w:pPr>
            <w:r w:rsidRPr="00D94F3C">
              <w:t xml:space="preserve">  2011-12</w:t>
            </w:r>
          </w:p>
        </w:tc>
        <w:tc>
          <w:tcPr>
            <w:tcW w:w="485" w:type="pct"/>
            <w:tcBorders>
              <w:left w:val="nil"/>
            </w:tcBorders>
            <w:shd w:val="clear" w:color="auto" w:fill="auto"/>
            <w:vAlign w:val="center"/>
          </w:tcPr>
          <w:p w:rsidR="00F61623" w:rsidRPr="00D94F3C" w:rsidRDefault="00F61623" w:rsidP="00EF107A">
            <w:pPr>
              <w:pStyle w:val="TableBodyText"/>
            </w:pPr>
            <w:r w:rsidRPr="00D94F3C">
              <w:t>–</w:t>
            </w:r>
          </w:p>
        </w:tc>
        <w:tc>
          <w:tcPr>
            <w:tcW w:w="402" w:type="pct"/>
            <w:shd w:val="clear" w:color="auto" w:fill="auto"/>
            <w:vAlign w:val="center"/>
          </w:tcPr>
          <w:p w:rsidR="00F61623" w:rsidRPr="00D94F3C" w:rsidRDefault="00F61623" w:rsidP="00EF107A">
            <w:pPr>
              <w:pStyle w:val="TableBodyText"/>
            </w:pPr>
            <w:r w:rsidRPr="00D94F3C">
              <w:t>–</w:t>
            </w:r>
          </w:p>
        </w:tc>
        <w:tc>
          <w:tcPr>
            <w:tcW w:w="449" w:type="pct"/>
            <w:shd w:val="clear" w:color="auto" w:fill="auto"/>
            <w:vAlign w:val="center"/>
          </w:tcPr>
          <w:p w:rsidR="00F61623" w:rsidRPr="00D94F3C" w:rsidRDefault="00F61623" w:rsidP="00EF107A">
            <w:pPr>
              <w:pStyle w:val="TableBodyText"/>
            </w:pPr>
            <w:r w:rsidRPr="00D94F3C">
              <w:t xml:space="preserve">  1</w:t>
            </w:r>
          </w:p>
        </w:tc>
        <w:tc>
          <w:tcPr>
            <w:tcW w:w="450" w:type="pct"/>
            <w:shd w:val="clear" w:color="auto" w:fill="auto"/>
            <w:vAlign w:val="center"/>
          </w:tcPr>
          <w:p w:rsidR="00F61623" w:rsidRPr="00D94F3C" w:rsidRDefault="00F61623" w:rsidP="00EF107A">
            <w:pPr>
              <w:pStyle w:val="TableBodyText"/>
            </w:pPr>
            <w:r w:rsidRPr="00D94F3C">
              <w:t>–</w:t>
            </w:r>
          </w:p>
        </w:tc>
        <w:tc>
          <w:tcPr>
            <w:tcW w:w="449" w:type="pct"/>
            <w:shd w:val="clear" w:color="auto" w:fill="auto"/>
            <w:vAlign w:val="center"/>
          </w:tcPr>
          <w:p w:rsidR="00F61623" w:rsidRPr="00D94F3C" w:rsidRDefault="00F61623" w:rsidP="00EF107A">
            <w:pPr>
              <w:pStyle w:val="TableBodyText"/>
            </w:pPr>
            <w:r w:rsidRPr="00D94F3C">
              <w:t xml:space="preserve">  –</w:t>
            </w:r>
          </w:p>
        </w:tc>
        <w:tc>
          <w:tcPr>
            <w:tcW w:w="450" w:type="pct"/>
            <w:shd w:val="clear" w:color="auto" w:fill="auto"/>
            <w:vAlign w:val="center"/>
          </w:tcPr>
          <w:p w:rsidR="00F61623" w:rsidRPr="00D94F3C" w:rsidRDefault="00F61623" w:rsidP="00EF107A">
            <w:pPr>
              <w:pStyle w:val="TableBodyText"/>
            </w:pPr>
            <w:r w:rsidRPr="00D94F3C">
              <w:t>–</w:t>
            </w:r>
          </w:p>
        </w:tc>
        <w:tc>
          <w:tcPr>
            <w:tcW w:w="449" w:type="pct"/>
            <w:shd w:val="clear" w:color="auto" w:fill="auto"/>
            <w:vAlign w:val="center"/>
          </w:tcPr>
          <w:p w:rsidR="00F61623" w:rsidRPr="00D94F3C" w:rsidRDefault="00F61623" w:rsidP="00EF107A">
            <w:pPr>
              <w:pStyle w:val="TableBodyText"/>
            </w:pPr>
            <w:r w:rsidRPr="00D94F3C">
              <w:t>–</w:t>
            </w:r>
          </w:p>
        </w:tc>
        <w:tc>
          <w:tcPr>
            <w:tcW w:w="450" w:type="pct"/>
            <w:shd w:val="clear" w:color="auto" w:fill="auto"/>
            <w:vAlign w:val="center"/>
          </w:tcPr>
          <w:p w:rsidR="00F61623" w:rsidRPr="00D94F3C" w:rsidRDefault="00F61623" w:rsidP="00EF107A">
            <w:pPr>
              <w:pStyle w:val="TableBodyText"/>
            </w:pPr>
            <w:r w:rsidRPr="00D94F3C">
              <w:t xml:space="preserve">  2</w:t>
            </w:r>
          </w:p>
        </w:tc>
        <w:tc>
          <w:tcPr>
            <w:tcW w:w="447" w:type="pct"/>
            <w:shd w:val="clear" w:color="auto" w:fill="auto"/>
            <w:vAlign w:val="center"/>
          </w:tcPr>
          <w:p w:rsidR="00F61623" w:rsidRPr="00D94F3C" w:rsidRDefault="00F61623" w:rsidP="00EF107A">
            <w:pPr>
              <w:pStyle w:val="TableBodyText"/>
            </w:pPr>
            <w:r w:rsidRPr="00D94F3C">
              <w:t xml:space="preserve">  3</w:t>
            </w:r>
          </w:p>
        </w:tc>
      </w:tr>
      <w:tr w:rsidR="00F61623" w:rsidRPr="00D94F3C" w:rsidTr="00EF107A">
        <w:trPr>
          <w:trHeight w:val="312"/>
        </w:trPr>
        <w:tc>
          <w:tcPr>
            <w:tcW w:w="969" w:type="pct"/>
            <w:vAlign w:val="bottom"/>
          </w:tcPr>
          <w:p w:rsidR="00F61623" w:rsidRPr="00D94F3C" w:rsidRDefault="00F61623" w:rsidP="00EF107A">
            <w:pPr>
              <w:pStyle w:val="TableBodyText"/>
              <w:jc w:val="left"/>
            </w:pPr>
            <w:r w:rsidRPr="00D94F3C">
              <w:t xml:space="preserve">  2012-13</w:t>
            </w:r>
          </w:p>
        </w:tc>
        <w:tc>
          <w:tcPr>
            <w:tcW w:w="485" w:type="pct"/>
            <w:tcBorders>
              <w:left w:val="nil"/>
            </w:tcBorders>
            <w:shd w:val="clear" w:color="auto" w:fill="auto"/>
            <w:vAlign w:val="center"/>
          </w:tcPr>
          <w:p w:rsidR="00F61623" w:rsidRPr="00D94F3C" w:rsidRDefault="00F61623" w:rsidP="00EF107A">
            <w:pPr>
              <w:pStyle w:val="TableBodyText"/>
            </w:pPr>
            <w:r w:rsidRPr="00D94F3C">
              <w:t>–</w:t>
            </w:r>
          </w:p>
        </w:tc>
        <w:tc>
          <w:tcPr>
            <w:tcW w:w="402" w:type="pct"/>
            <w:shd w:val="clear" w:color="auto" w:fill="auto"/>
            <w:vAlign w:val="center"/>
          </w:tcPr>
          <w:p w:rsidR="00F61623" w:rsidRPr="00D94F3C" w:rsidRDefault="00F61623" w:rsidP="00EF107A">
            <w:pPr>
              <w:pStyle w:val="TableBodyText"/>
            </w:pPr>
            <w:r w:rsidRPr="00D94F3C">
              <w:t>–</w:t>
            </w:r>
          </w:p>
        </w:tc>
        <w:tc>
          <w:tcPr>
            <w:tcW w:w="449" w:type="pct"/>
            <w:shd w:val="clear" w:color="auto" w:fill="auto"/>
            <w:vAlign w:val="center"/>
          </w:tcPr>
          <w:p w:rsidR="00F61623" w:rsidRPr="00D94F3C" w:rsidRDefault="00F61623" w:rsidP="00EF107A">
            <w:pPr>
              <w:pStyle w:val="TableBodyText"/>
            </w:pPr>
            <w:r w:rsidRPr="00D94F3C">
              <w:t>1</w:t>
            </w:r>
          </w:p>
        </w:tc>
        <w:tc>
          <w:tcPr>
            <w:tcW w:w="450" w:type="pct"/>
            <w:shd w:val="clear" w:color="auto" w:fill="auto"/>
            <w:vAlign w:val="center"/>
          </w:tcPr>
          <w:p w:rsidR="00F61623" w:rsidRPr="00D94F3C" w:rsidRDefault="00F61623" w:rsidP="00EF107A">
            <w:pPr>
              <w:pStyle w:val="TableBodyText"/>
            </w:pPr>
            <w:r w:rsidRPr="00D94F3C">
              <w:t>3</w:t>
            </w:r>
          </w:p>
        </w:tc>
        <w:tc>
          <w:tcPr>
            <w:tcW w:w="449" w:type="pct"/>
            <w:shd w:val="clear" w:color="auto" w:fill="auto"/>
            <w:vAlign w:val="center"/>
          </w:tcPr>
          <w:p w:rsidR="00F61623" w:rsidRPr="00D94F3C" w:rsidRDefault="00F61623" w:rsidP="00EF107A">
            <w:pPr>
              <w:pStyle w:val="TableBodyText"/>
            </w:pPr>
            <w:r w:rsidRPr="00D94F3C">
              <w:t>1</w:t>
            </w:r>
          </w:p>
        </w:tc>
        <w:tc>
          <w:tcPr>
            <w:tcW w:w="450" w:type="pct"/>
            <w:shd w:val="clear" w:color="auto" w:fill="auto"/>
            <w:vAlign w:val="center"/>
          </w:tcPr>
          <w:p w:rsidR="00F61623" w:rsidRPr="00D94F3C" w:rsidRDefault="00F61623" w:rsidP="00EF107A">
            <w:pPr>
              <w:pStyle w:val="TableBodyText"/>
            </w:pPr>
            <w:r w:rsidRPr="00D94F3C">
              <w:t>–</w:t>
            </w:r>
          </w:p>
        </w:tc>
        <w:tc>
          <w:tcPr>
            <w:tcW w:w="449" w:type="pct"/>
            <w:shd w:val="clear" w:color="auto" w:fill="auto"/>
            <w:vAlign w:val="center"/>
          </w:tcPr>
          <w:p w:rsidR="00F61623" w:rsidRPr="00D94F3C" w:rsidRDefault="00F61623" w:rsidP="00EF107A">
            <w:pPr>
              <w:pStyle w:val="TableBodyText"/>
            </w:pPr>
            <w:r w:rsidRPr="00D94F3C">
              <w:t>–</w:t>
            </w:r>
          </w:p>
        </w:tc>
        <w:tc>
          <w:tcPr>
            <w:tcW w:w="450" w:type="pct"/>
            <w:shd w:val="clear" w:color="auto" w:fill="auto"/>
            <w:vAlign w:val="center"/>
          </w:tcPr>
          <w:p w:rsidR="00F61623" w:rsidRPr="00D94F3C" w:rsidRDefault="00F61623" w:rsidP="00EF107A">
            <w:pPr>
              <w:pStyle w:val="TableBodyText"/>
            </w:pPr>
            <w:r w:rsidRPr="00D94F3C">
              <w:t>–</w:t>
            </w:r>
          </w:p>
        </w:tc>
        <w:tc>
          <w:tcPr>
            <w:tcW w:w="447" w:type="pct"/>
            <w:shd w:val="clear" w:color="auto" w:fill="auto"/>
            <w:vAlign w:val="center"/>
          </w:tcPr>
          <w:p w:rsidR="00F61623" w:rsidRPr="00D94F3C" w:rsidRDefault="00F61623" w:rsidP="00EF107A">
            <w:pPr>
              <w:pStyle w:val="TableBodyText"/>
            </w:pPr>
            <w:r w:rsidRPr="00D94F3C">
              <w:t>5</w:t>
            </w:r>
          </w:p>
        </w:tc>
      </w:tr>
      <w:tr w:rsidR="00F61623" w:rsidRPr="00D94F3C" w:rsidTr="00EF107A">
        <w:trPr>
          <w:trHeight w:val="255"/>
        </w:trPr>
        <w:tc>
          <w:tcPr>
            <w:tcW w:w="969" w:type="pct"/>
            <w:vAlign w:val="bottom"/>
          </w:tcPr>
          <w:p w:rsidR="00F61623" w:rsidRPr="00D94F3C" w:rsidRDefault="00F61623" w:rsidP="00EF107A">
            <w:pPr>
              <w:pStyle w:val="TableBodyText"/>
              <w:jc w:val="left"/>
              <w:rPr>
                <w:b/>
              </w:rPr>
            </w:pPr>
            <w:r w:rsidRPr="00D94F3C">
              <w:rPr>
                <w:b/>
              </w:rPr>
              <w:t>Total Indigenous deaths 2007–08 to 2012-13</w:t>
            </w:r>
          </w:p>
        </w:tc>
        <w:tc>
          <w:tcPr>
            <w:tcW w:w="485" w:type="pct"/>
            <w:tcBorders>
              <w:left w:val="nil"/>
            </w:tcBorders>
            <w:shd w:val="clear" w:color="auto" w:fill="auto"/>
            <w:vAlign w:val="center"/>
          </w:tcPr>
          <w:p w:rsidR="00F61623" w:rsidRPr="00D94F3C" w:rsidRDefault="00F61623" w:rsidP="00EF107A">
            <w:pPr>
              <w:pStyle w:val="TableBodyText"/>
            </w:pPr>
            <w:r w:rsidRPr="00D94F3C">
              <w:t xml:space="preserve">  3</w:t>
            </w:r>
          </w:p>
        </w:tc>
        <w:tc>
          <w:tcPr>
            <w:tcW w:w="402" w:type="pct"/>
            <w:shd w:val="clear" w:color="auto" w:fill="auto"/>
            <w:vAlign w:val="center"/>
          </w:tcPr>
          <w:p w:rsidR="00F61623" w:rsidRPr="00D94F3C" w:rsidRDefault="00F61623" w:rsidP="00EF107A">
            <w:pPr>
              <w:pStyle w:val="TableBodyText"/>
            </w:pPr>
            <w:r w:rsidRPr="00D94F3C">
              <w:t xml:space="preserve">  –</w:t>
            </w:r>
          </w:p>
        </w:tc>
        <w:tc>
          <w:tcPr>
            <w:tcW w:w="449" w:type="pct"/>
            <w:shd w:val="clear" w:color="auto" w:fill="auto"/>
            <w:vAlign w:val="center"/>
          </w:tcPr>
          <w:p w:rsidR="00F61623" w:rsidRPr="00D94F3C" w:rsidRDefault="00F61623" w:rsidP="00EF107A">
            <w:pPr>
              <w:pStyle w:val="TableBodyText"/>
            </w:pPr>
            <w:r w:rsidRPr="00D94F3C">
              <w:t xml:space="preserve">  5</w:t>
            </w:r>
          </w:p>
        </w:tc>
        <w:tc>
          <w:tcPr>
            <w:tcW w:w="450" w:type="pct"/>
            <w:shd w:val="clear" w:color="auto" w:fill="auto"/>
            <w:vAlign w:val="center"/>
          </w:tcPr>
          <w:p w:rsidR="00F61623" w:rsidRPr="00D94F3C" w:rsidRDefault="00F61623" w:rsidP="00EF107A">
            <w:pPr>
              <w:pStyle w:val="TableBodyText"/>
            </w:pPr>
            <w:r w:rsidRPr="00D94F3C">
              <w:t xml:space="preserve">  11</w:t>
            </w:r>
          </w:p>
        </w:tc>
        <w:tc>
          <w:tcPr>
            <w:tcW w:w="449" w:type="pct"/>
            <w:shd w:val="clear" w:color="auto" w:fill="auto"/>
            <w:vAlign w:val="center"/>
          </w:tcPr>
          <w:p w:rsidR="00F61623" w:rsidRPr="00D94F3C" w:rsidRDefault="00F61623" w:rsidP="00EF107A">
            <w:pPr>
              <w:pStyle w:val="TableBodyText"/>
            </w:pPr>
            <w:r w:rsidRPr="00D94F3C">
              <w:t xml:space="preserve">  5</w:t>
            </w:r>
          </w:p>
        </w:tc>
        <w:tc>
          <w:tcPr>
            <w:tcW w:w="450" w:type="pct"/>
            <w:shd w:val="clear" w:color="auto" w:fill="auto"/>
            <w:vAlign w:val="center"/>
          </w:tcPr>
          <w:p w:rsidR="00F61623" w:rsidRPr="00D94F3C" w:rsidRDefault="00F61623" w:rsidP="00EF107A">
            <w:pPr>
              <w:pStyle w:val="TableBodyText"/>
            </w:pPr>
            <w:r w:rsidRPr="00D94F3C">
              <w:t>–</w:t>
            </w:r>
          </w:p>
        </w:tc>
        <w:tc>
          <w:tcPr>
            <w:tcW w:w="449" w:type="pct"/>
            <w:shd w:val="clear" w:color="auto" w:fill="auto"/>
            <w:vAlign w:val="center"/>
          </w:tcPr>
          <w:p w:rsidR="00F61623" w:rsidRPr="00D94F3C" w:rsidRDefault="00F61623" w:rsidP="00EF107A">
            <w:pPr>
              <w:pStyle w:val="TableBodyText"/>
            </w:pPr>
            <w:r w:rsidRPr="00D94F3C">
              <w:t>–</w:t>
            </w:r>
          </w:p>
        </w:tc>
        <w:tc>
          <w:tcPr>
            <w:tcW w:w="450" w:type="pct"/>
            <w:shd w:val="clear" w:color="auto" w:fill="auto"/>
            <w:vAlign w:val="center"/>
          </w:tcPr>
          <w:p w:rsidR="00F61623" w:rsidRPr="00D94F3C" w:rsidRDefault="00F61623" w:rsidP="00EF107A">
            <w:pPr>
              <w:pStyle w:val="TableBodyText"/>
            </w:pPr>
            <w:r w:rsidRPr="00D94F3C">
              <w:t xml:space="preserve">  10</w:t>
            </w:r>
          </w:p>
        </w:tc>
        <w:tc>
          <w:tcPr>
            <w:tcW w:w="447" w:type="pct"/>
            <w:shd w:val="clear" w:color="auto" w:fill="auto"/>
            <w:vAlign w:val="center"/>
          </w:tcPr>
          <w:p w:rsidR="00F61623" w:rsidRPr="00D94F3C" w:rsidRDefault="00F61623" w:rsidP="00EF107A">
            <w:pPr>
              <w:pStyle w:val="TableBodyText"/>
            </w:pPr>
            <w:r w:rsidRPr="00D94F3C">
              <w:t xml:space="preserve">  34</w:t>
            </w:r>
          </w:p>
        </w:tc>
      </w:tr>
      <w:tr w:rsidR="00F61623" w:rsidRPr="00D94F3C" w:rsidTr="00EF107A">
        <w:tc>
          <w:tcPr>
            <w:tcW w:w="1856" w:type="pct"/>
            <w:gridSpan w:val="3"/>
          </w:tcPr>
          <w:p w:rsidR="00F61623" w:rsidRPr="00D94F3C" w:rsidRDefault="00F61623" w:rsidP="00EF107A">
            <w:pPr>
              <w:pStyle w:val="TableBodyText"/>
              <w:jc w:val="left"/>
            </w:pPr>
            <w:r w:rsidRPr="00D94F3C">
              <w:t>Total deaths</w:t>
            </w:r>
          </w:p>
        </w:tc>
        <w:tc>
          <w:tcPr>
            <w:tcW w:w="449" w:type="pct"/>
            <w:tcBorders>
              <w:left w:val="nil"/>
            </w:tcBorders>
          </w:tcPr>
          <w:p w:rsidR="00F61623" w:rsidRPr="00D94F3C" w:rsidRDefault="00F61623" w:rsidP="00EF107A">
            <w:pPr>
              <w:pStyle w:val="TableBodyText"/>
            </w:pPr>
          </w:p>
        </w:tc>
        <w:tc>
          <w:tcPr>
            <w:tcW w:w="450" w:type="pct"/>
          </w:tcPr>
          <w:p w:rsidR="00F61623" w:rsidRPr="00D94F3C" w:rsidRDefault="00F61623" w:rsidP="00EF107A">
            <w:pPr>
              <w:pStyle w:val="TableBodyText"/>
            </w:pPr>
          </w:p>
        </w:tc>
        <w:tc>
          <w:tcPr>
            <w:tcW w:w="449" w:type="pct"/>
          </w:tcPr>
          <w:p w:rsidR="00F61623" w:rsidRPr="00D94F3C" w:rsidRDefault="00F61623" w:rsidP="00EF107A">
            <w:pPr>
              <w:pStyle w:val="TableBodyText"/>
            </w:pPr>
          </w:p>
        </w:tc>
        <w:tc>
          <w:tcPr>
            <w:tcW w:w="450" w:type="pct"/>
          </w:tcPr>
          <w:p w:rsidR="00F61623" w:rsidRPr="00D94F3C" w:rsidRDefault="00F61623" w:rsidP="00EF107A">
            <w:pPr>
              <w:pStyle w:val="TableBodyText"/>
            </w:pPr>
          </w:p>
        </w:tc>
        <w:tc>
          <w:tcPr>
            <w:tcW w:w="449" w:type="pct"/>
          </w:tcPr>
          <w:p w:rsidR="00F61623" w:rsidRPr="00D94F3C" w:rsidRDefault="00F61623" w:rsidP="00EF107A">
            <w:pPr>
              <w:pStyle w:val="TableBodyText"/>
            </w:pPr>
          </w:p>
        </w:tc>
        <w:tc>
          <w:tcPr>
            <w:tcW w:w="450" w:type="pct"/>
          </w:tcPr>
          <w:p w:rsidR="00F61623" w:rsidRPr="00D94F3C" w:rsidRDefault="00F61623" w:rsidP="00EF107A">
            <w:pPr>
              <w:pStyle w:val="TableBodyText"/>
            </w:pPr>
          </w:p>
        </w:tc>
        <w:tc>
          <w:tcPr>
            <w:tcW w:w="447" w:type="pct"/>
          </w:tcPr>
          <w:p w:rsidR="00F61623" w:rsidRPr="00D94F3C" w:rsidRDefault="00F61623" w:rsidP="00EF107A">
            <w:pPr>
              <w:pStyle w:val="TableBodyText"/>
            </w:pPr>
          </w:p>
        </w:tc>
      </w:tr>
      <w:tr w:rsidR="00F61623" w:rsidRPr="00D94F3C" w:rsidTr="00EF107A">
        <w:tc>
          <w:tcPr>
            <w:tcW w:w="969" w:type="pct"/>
            <w:vAlign w:val="bottom"/>
          </w:tcPr>
          <w:p w:rsidR="00F61623" w:rsidRPr="00D94F3C" w:rsidRDefault="00F61623" w:rsidP="00EF107A">
            <w:pPr>
              <w:pStyle w:val="TableBodyText"/>
              <w:jc w:val="left"/>
            </w:pPr>
            <w:r w:rsidRPr="00D94F3C">
              <w:t xml:space="preserve">  2007-08</w:t>
            </w:r>
          </w:p>
        </w:tc>
        <w:tc>
          <w:tcPr>
            <w:tcW w:w="485" w:type="pct"/>
            <w:tcBorders>
              <w:left w:val="nil"/>
            </w:tcBorders>
            <w:shd w:val="clear" w:color="auto" w:fill="auto"/>
            <w:vAlign w:val="center"/>
          </w:tcPr>
          <w:p w:rsidR="00F61623" w:rsidRPr="00D94F3C" w:rsidRDefault="00F61623" w:rsidP="00EF107A">
            <w:pPr>
              <w:pStyle w:val="TableBodyText"/>
            </w:pPr>
            <w:r w:rsidRPr="00D94F3C">
              <w:t>7</w:t>
            </w:r>
          </w:p>
        </w:tc>
        <w:tc>
          <w:tcPr>
            <w:tcW w:w="402" w:type="pct"/>
            <w:shd w:val="clear" w:color="auto" w:fill="auto"/>
            <w:vAlign w:val="center"/>
          </w:tcPr>
          <w:p w:rsidR="00F61623" w:rsidRPr="00D94F3C" w:rsidRDefault="00F61623" w:rsidP="00EF107A">
            <w:pPr>
              <w:pStyle w:val="TableBodyText"/>
            </w:pPr>
            <w:r w:rsidRPr="00D94F3C">
              <w:t>8</w:t>
            </w:r>
          </w:p>
        </w:tc>
        <w:tc>
          <w:tcPr>
            <w:tcW w:w="449" w:type="pct"/>
            <w:shd w:val="clear" w:color="auto" w:fill="auto"/>
            <w:vAlign w:val="center"/>
          </w:tcPr>
          <w:p w:rsidR="00F61623" w:rsidRPr="00D94F3C" w:rsidRDefault="00F61623" w:rsidP="00EF107A">
            <w:pPr>
              <w:pStyle w:val="TableBodyText"/>
            </w:pPr>
            <w:r w:rsidRPr="00D94F3C">
              <w:t>5</w:t>
            </w:r>
          </w:p>
        </w:tc>
        <w:tc>
          <w:tcPr>
            <w:tcW w:w="450" w:type="pct"/>
            <w:shd w:val="clear" w:color="auto" w:fill="auto"/>
            <w:vAlign w:val="center"/>
          </w:tcPr>
          <w:p w:rsidR="00F61623" w:rsidRPr="00D94F3C" w:rsidRDefault="00F61623" w:rsidP="00EF107A">
            <w:pPr>
              <w:pStyle w:val="TableBodyText"/>
            </w:pPr>
            <w:r w:rsidRPr="00D94F3C">
              <w:t>4</w:t>
            </w:r>
          </w:p>
        </w:tc>
        <w:tc>
          <w:tcPr>
            <w:tcW w:w="449" w:type="pct"/>
            <w:shd w:val="clear" w:color="auto" w:fill="auto"/>
            <w:vAlign w:val="center"/>
          </w:tcPr>
          <w:p w:rsidR="00F61623" w:rsidRPr="00D94F3C" w:rsidRDefault="00F61623" w:rsidP="00EF107A">
            <w:pPr>
              <w:pStyle w:val="TableBodyText"/>
            </w:pPr>
            <w:r w:rsidRPr="00D94F3C">
              <w:t>4</w:t>
            </w:r>
          </w:p>
        </w:tc>
        <w:tc>
          <w:tcPr>
            <w:tcW w:w="450" w:type="pct"/>
            <w:shd w:val="clear" w:color="auto" w:fill="auto"/>
            <w:vAlign w:val="center"/>
          </w:tcPr>
          <w:p w:rsidR="00F61623" w:rsidRPr="00D94F3C" w:rsidRDefault="00F61623" w:rsidP="00EF107A">
            <w:pPr>
              <w:pStyle w:val="TableBodyText"/>
            </w:pPr>
            <w:r w:rsidRPr="00D94F3C">
              <w:t>1</w:t>
            </w:r>
          </w:p>
        </w:tc>
        <w:tc>
          <w:tcPr>
            <w:tcW w:w="449" w:type="pct"/>
            <w:shd w:val="clear" w:color="auto" w:fill="auto"/>
            <w:vAlign w:val="center"/>
          </w:tcPr>
          <w:p w:rsidR="00F61623" w:rsidRPr="00D94F3C" w:rsidRDefault="00F61623" w:rsidP="00EF107A">
            <w:pPr>
              <w:pStyle w:val="TableBodyText"/>
            </w:pPr>
            <w:r w:rsidRPr="00D94F3C">
              <w:t>–</w:t>
            </w:r>
          </w:p>
        </w:tc>
        <w:tc>
          <w:tcPr>
            <w:tcW w:w="450" w:type="pct"/>
            <w:shd w:val="clear" w:color="auto" w:fill="auto"/>
            <w:vAlign w:val="center"/>
          </w:tcPr>
          <w:p w:rsidR="00F61623" w:rsidRPr="00D94F3C" w:rsidRDefault="00F61623" w:rsidP="00EF107A">
            <w:pPr>
              <w:pStyle w:val="TableBodyText"/>
            </w:pPr>
            <w:r w:rsidRPr="00D94F3C">
              <w:t>5</w:t>
            </w:r>
          </w:p>
        </w:tc>
        <w:tc>
          <w:tcPr>
            <w:tcW w:w="447" w:type="pct"/>
            <w:shd w:val="clear" w:color="auto" w:fill="auto"/>
            <w:vAlign w:val="center"/>
          </w:tcPr>
          <w:p w:rsidR="00F61623" w:rsidRPr="00D94F3C" w:rsidRDefault="00F61623" w:rsidP="00EF107A">
            <w:pPr>
              <w:pStyle w:val="TableBodyText"/>
            </w:pPr>
            <w:r w:rsidRPr="00D94F3C">
              <w:t>34</w:t>
            </w:r>
          </w:p>
        </w:tc>
      </w:tr>
      <w:tr w:rsidR="00F61623" w:rsidRPr="00D94F3C" w:rsidTr="00EF107A">
        <w:tc>
          <w:tcPr>
            <w:tcW w:w="969" w:type="pct"/>
            <w:vAlign w:val="bottom"/>
          </w:tcPr>
          <w:p w:rsidR="00F61623" w:rsidRPr="00D94F3C" w:rsidRDefault="00F61623" w:rsidP="00EF107A">
            <w:pPr>
              <w:pStyle w:val="TableBodyText"/>
              <w:jc w:val="left"/>
            </w:pPr>
            <w:r w:rsidRPr="00D94F3C">
              <w:t xml:space="preserve">  2008-09</w:t>
            </w:r>
          </w:p>
        </w:tc>
        <w:tc>
          <w:tcPr>
            <w:tcW w:w="485" w:type="pct"/>
            <w:tcBorders>
              <w:left w:val="nil"/>
            </w:tcBorders>
            <w:shd w:val="clear" w:color="auto" w:fill="auto"/>
            <w:vAlign w:val="center"/>
          </w:tcPr>
          <w:p w:rsidR="00F61623" w:rsidRPr="00D94F3C" w:rsidRDefault="00F61623" w:rsidP="00EF107A">
            <w:pPr>
              <w:pStyle w:val="TableBodyText"/>
            </w:pPr>
            <w:r w:rsidRPr="00D94F3C">
              <w:t xml:space="preserve">  6</w:t>
            </w:r>
          </w:p>
        </w:tc>
        <w:tc>
          <w:tcPr>
            <w:tcW w:w="402" w:type="pct"/>
            <w:shd w:val="clear" w:color="auto" w:fill="auto"/>
            <w:vAlign w:val="center"/>
          </w:tcPr>
          <w:p w:rsidR="00F61623" w:rsidRPr="00D94F3C" w:rsidRDefault="00F61623" w:rsidP="00EF107A">
            <w:pPr>
              <w:pStyle w:val="TableBodyText"/>
            </w:pPr>
            <w:r w:rsidRPr="00D94F3C">
              <w:t xml:space="preserve">  3</w:t>
            </w:r>
          </w:p>
        </w:tc>
        <w:tc>
          <w:tcPr>
            <w:tcW w:w="449" w:type="pct"/>
            <w:shd w:val="clear" w:color="auto" w:fill="auto"/>
            <w:vAlign w:val="center"/>
          </w:tcPr>
          <w:p w:rsidR="00F61623" w:rsidRPr="00D94F3C" w:rsidRDefault="00F61623" w:rsidP="00EF107A">
            <w:pPr>
              <w:pStyle w:val="TableBodyText"/>
            </w:pPr>
            <w:r w:rsidRPr="00D94F3C">
              <w:t xml:space="preserve">  8</w:t>
            </w:r>
          </w:p>
        </w:tc>
        <w:tc>
          <w:tcPr>
            <w:tcW w:w="450" w:type="pct"/>
            <w:shd w:val="clear" w:color="auto" w:fill="auto"/>
            <w:vAlign w:val="center"/>
          </w:tcPr>
          <w:p w:rsidR="00F61623" w:rsidRPr="00D94F3C" w:rsidRDefault="00F61623" w:rsidP="00EF107A">
            <w:pPr>
              <w:pStyle w:val="TableBodyText"/>
            </w:pPr>
            <w:r w:rsidRPr="00D94F3C">
              <w:t xml:space="preserve">  8</w:t>
            </w:r>
          </w:p>
        </w:tc>
        <w:tc>
          <w:tcPr>
            <w:tcW w:w="449" w:type="pct"/>
            <w:shd w:val="clear" w:color="auto" w:fill="auto"/>
            <w:vAlign w:val="center"/>
          </w:tcPr>
          <w:p w:rsidR="00F61623" w:rsidRPr="00D94F3C" w:rsidRDefault="00F61623" w:rsidP="00EF107A">
            <w:pPr>
              <w:pStyle w:val="TableBodyText"/>
            </w:pPr>
            <w:r w:rsidRPr="00D94F3C">
              <w:t xml:space="preserve">  6</w:t>
            </w:r>
          </w:p>
        </w:tc>
        <w:tc>
          <w:tcPr>
            <w:tcW w:w="450" w:type="pct"/>
            <w:shd w:val="clear" w:color="auto" w:fill="auto"/>
            <w:vAlign w:val="center"/>
          </w:tcPr>
          <w:p w:rsidR="00F61623" w:rsidRPr="00D94F3C" w:rsidRDefault="00F61623" w:rsidP="00EF107A">
            <w:pPr>
              <w:pStyle w:val="TableBodyText"/>
            </w:pPr>
            <w:r w:rsidRPr="00D94F3C">
              <w:t>–</w:t>
            </w:r>
          </w:p>
        </w:tc>
        <w:tc>
          <w:tcPr>
            <w:tcW w:w="449" w:type="pct"/>
            <w:shd w:val="clear" w:color="auto" w:fill="auto"/>
            <w:vAlign w:val="center"/>
          </w:tcPr>
          <w:p w:rsidR="00F61623" w:rsidRPr="00D94F3C" w:rsidRDefault="00F61623" w:rsidP="00EF107A">
            <w:pPr>
              <w:pStyle w:val="TableBodyText"/>
            </w:pPr>
            <w:r w:rsidRPr="00D94F3C">
              <w:t xml:space="preserve">  1</w:t>
            </w:r>
          </w:p>
        </w:tc>
        <w:tc>
          <w:tcPr>
            <w:tcW w:w="450" w:type="pct"/>
            <w:shd w:val="clear" w:color="auto" w:fill="auto"/>
            <w:vAlign w:val="center"/>
          </w:tcPr>
          <w:p w:rsidR="00F61623" w:rsidRPr="00D94F3C" w:rsidRDefault="00F61623" w:rsidP="00EF107A">
            <w:pPr>
              <w:pStyle w:val="TableBodyText"/>
            </w:pPr>
            <w:r w:rsidRPr="00D94F3C">
              <w:t xml:space="preserve">  5</w:t>
            </w:r>
          </w:p>
        </w:tc>
        <w:tc>
          <w:tcPr>
            <w:tcW w:w="447" w:type="pct"/>
            <w:shd w:val="clear" w:color="auto" w:fill="auto"/>
            <w:vAlign w:val="center"/>
          </w:tcPr>
          <w:p w:rsidR="00F61623" w:rsidRPr="00D94F3C" w:rsidRDefault="00F61623" w:rsidP="00EF107A">
            <w:pPr>
              <w:pStyle w:val="TableBodyText"/>
            </w:pPr>
            <w:r w:rsidRPr="00D94F3C">
              <w:t xml:space="preserve">  37</w:t>
            </w:r>
          </w:p>
        </w:tc>
      </w:tr>
      <w:tr w:rsidR="00F61623" w:rsidRPr="00D94F3C" w:rsidTr="00EF107A">
        <w:tc>
          <w:tcPr>
            <w:tcW w:w="969" w:type="pct"/>
            <w:vAlign w:val="bottom"/>
          </w:tcPr>
          <w:p w:rsidR="00F61623" w:rsidRPr="00D94F3C" w:rsidRDefault="00F61623" w:rsidP="00EF107A">
            <w:pPr>
              <w:pStyle w:val="TableBodyText"/>
              <w:jc w:val="left"/>
            </w:pPr>
            <w:r w:rsidRPr="00D94F3C">
              <w:t xml:space="preserve">  2009-10</w:t>
            </w:r>
          </w:p>
        </w:tc>
        <w:tc>
          <w:tcPr>
            <w:tcW w:w="485" w:type="pct"/>
            <w:tcBorders>
              <w:left w:val="nil"/>
            </w:tcBorders>
            <w:shd w:val="clear" w:color="auto" w:fill="auto"/>
            <w:vAlign w:val="center"/>
          </w:tcPr>
          <w:p w:rsidR="00F61623" w:rsidRPr="00D94F3C" w:rsidRDefault="00F61623" w:rsidP="00EF107A">
            <w:pPr>
              <w:pStyle w:val="TableBodyText"/>
            </w:pPr>
            <w:r w:rsidRPr="00D94F3C">
              <w:t xml:space="preserve">  5</w:t>
            </w:r>
          </w:p>
        </w:tc>
        <w:tc>
          <w:tcPr>
            <w:tcW w:w="402" w:type="pct"/>
            <w:shd w:val="clear" w:color="auto" w:fill="auto"/>
            <w:vAlign w:val="center"/>
          </w:tcPr>
          <w:p w:rsidR="00F61623" w:rsidRPr="00D94F3C" w:rsidRDefault="00F61623" w:rsidP="00EF107A">
            <w:pPr>
              <w:pStyle w:val="TableBodyText"/>
            </w:pPr>
            <w:r w:rsidRPr="00D94F3C">
              <w:t xml:space="preserve">  6</w:t>
            </w:r>
          </w:p>
        </w:tc>
        <w:tc>
          <w:tcPr>
            <w:tcW w:w="449" w:type="pct"/>
            <w:shd w:val="clear" w:color="auto" w:fill="auto"/>
            <w:vAlign w:val="center"/>
          </w:tcPr>
          <w:p w:rsidR="00F61623" w:rsidRPr="00D94F3C" w:rsidRDefault="00F61623" w:rsidP="00EF107A">
            <w:pPr>
              <w:pStyle w:val="TableBodyText"/>
            </w:pPr>
            <w:r w:rsidRPr="00D94F3C">
              <w:t xml:space="preserve">  6</w:t>
            </w:r>
          </w:p>
        </w:tc>
        <w:tc>
          <w:tcPr>
            <w:tcW w:w="450" w:type="pct"/>
            <w:shd w:val="clear" w:color="auto" w:fill="auto"/>
            <w:vAlign w:val="center"/>
          </w:tcPr>
          <w:p w:rsidR="00F61623" w:rsidRPr="00D94F3C" w:rsidRDefault="00F61623" w:rsidP="00EF107A">
            <w:pPr>
              <w:pStyle w:val="TableBodyText"/>
            </w:pPr>
            <w:r w:rsidRPr="00D94F3C">
              <w:t xml:space="preserve">  3</w:t>
            </w:r>
          </w:p>
        </w:tc>
        <w:tc>
          <w:tcPr>
            <w:tcW w:w="449" w:type="pct"/>
            <w:shd w:val="clear" w:color="auto" w:fill="auto"/>
            <w:vAlign w:val="center"/>
          </w:tcPr>
          <w:p w:rsidR="00F61623" w:rsidRPr="00D94F3C" w:rsidRDefault="00F61623" w:rsidP="00EF107A">
            <w:pPr>
              <w:pStyle w:val="TableBodyText"/>
            </w:pPr>
            <w:r w:rsidRPr="00D94F3C">
              <w:t xml:space="preserve">  1</w:t>
            </w:r>
          </w:p>
        </w:tc>
        <w:tc>
          <w:tcPr>
            <w:tcW w:w="450" w:type="pct"/>
            <w:shd w:val="clear" w:color="auto" w:fill="auto"/>
            <w:vAlign w:val="center"/>
          </w:tcPr>
          <w:p w:rsidR="00F61623" w:rsidRPr="00D94F3C" w:rsidRDefault="00F61623" w:rsidP="00EF107A">
            <w:pPr>
              <w:pStyle w:val="TableBodyText"/>
            </w:pPr>
            <w:r w:rsidRPr="00D94F3C">
              <w:t>1</w:t>
            </w:r>
          </w:p>
        </w:tc>
        <w:tc>
          <w:tcPr>
            <w:tcW w:w="449" w:type="pct"/>
            <w:shd w:val="clear" w:color="auto" w:fill="auto"/>
            <w:vAlign w:val="center"/>
          </w:tcPr>
          <w:p w:rsidR="00F61623" w:rsidRPr="00D94F3C" w:rsidRDefault="00F61623" w:rsidP="00EF107A">
            <w:pPr>
              <w:pStyle w:val="TableBodyText"/>
            </w:pPr>
            <w:r w:rsidRPr="00D94F3C">
              <w:t>1</w:t>
            </w:r>
          </w:p>
        </w:tc>
        <w:tc>
          <w:tcPr>
            <w:tcW w:w="450" w:type="pct"/>
            <w:shd w:val="clear" w:color="auto" w:fill="auto"/>
            <w:vAlign w:val="center"/>
          </w:tcPr>
          <w:p w:rsidR="00F61623" w:rsidRPr="00D94F3C" w:rsidRDefault="00F61623" w:rsidP="00EF107A">
            <w:pPr>
              <w:pStyle w:val="TableBodyText"/>
            </w:pPr>
            <w:r w:rsidRPr="00D94F3C">
              <w:t xml:space="preserve">  4</w:t>
            </w:r>
          </w:p>
        </w:tc>
        <w:tc>
          <w:tcPr>
            <w:tcW w:w="447" w:type="pct"/>
            <w:shd w:val="clear" w:color="auto" w:fill="auto"/>
            <w:vAlign w:val="center"/>
          </w:tcPr>
          <w:p w:rsidR="00F61623" w:rsidRPr="00D94F3C" w:rsidRDefault="00F61623" w:rsidP="00EF107A">
            <w:pPr>
              <w:pStyle w:val="TableBodyText"/>
            </w:pPr>
            <w:r w:rsidRPr="00D94F3C">
              <w:t xml:space="preserve">  27</w:t>
            </w:r>
          </w:p>
        </w:tc>
      </w:tr>
      <w:tr w:rsidR="00F61623" w:rsidRPr="00D94F3C" w:rsidTr="00EF107A">
        <w:tc>
          <w:tcPr>
            <w:tcW w:w="969" w:type="pct"/>
            <w:vAlign w:val="bottom"/>
          </w:tcPr>
          <w:p w:rsidR="00F61623" w:rsidRPr="00D94F3C" w:rsidRDefault="00F61623" w:rsidP="00EF107A">
            <w:pPr>
              <w:pStyle w:val="TableBodyText"/>
              <w:jc w:val="left"/>
            </w:pPr>
            <w:r w:rsidRPr="00D94F3C">
              <w:t xml:space="preserve">  2010-11</w:t>
            </w:r>
          </w:p>
        </w:tc>
        <w:tc>
          <w:tcPr>
            <w:tcW w:w="485" w:type="pct"/>
            <w:tcBorders>
              <w:left w:val="nil"/>
            </w:tcBorders>
            <w:shd w:val="clear" w:color="auto" w:fill="auto"/>
            <w:vAlign w:val="center"/>
          </w:tcPr>
          <w:p w:rsidR="00F61623" w:rsidRPr="00D94F3C" w:rsidRDefault="00F61623" w:rsidP="00EF107A">
            <w:pPr>
              <w:pStyle w:val="TableBodyText"/>
            </w:pPr>
            <w:r w:rsidRPr="00D94F3C">
              <w:t xml:space="preserve">  6</w:t>
            </w:r>
          </w:p>
        </w:tc>
        <w:tc>
          <w:tcPr>
            <w:tcW w:w="402" w:type="pct"/>
            <w:shd w:val="clear" w:color="auto" w:fill="auto"/>
            <w:vAlign w:val="center"/>
          </w:tcPr>
          <w:p w:rsidR="00F61623" w:rsidRPr="00D94F3C" w:rsidRDefault="00F61623" w:rsidP="00EF107A">
            <w:pPr>
              <w:pStyle w:val="TableBodyText"/>
            </w:pPr>
            <w:r w:rsidRPr="00D94F3C">
              <w:t xml:space="preserve">  1</w:t>
            </w:r>
          </w:p>
        </w:tc>
        <w:tc>
          <w:tcPr>
            <w:tcW w:w="449" w:type="pct"/>
            <w:shd w:val="clear" w:color="auto" w:fill="auto"/>
            <w:vAlign w:val="center"/>
          </w:tcPr>
          <w:p w:rsidR="00F61623" w:rsidRPr="00D94F3C" w:rsidRDefault="00F61623" w:rsidP="00EF107A">
            <w:pPr>
              <w:pStyle w:val="TableBodyText"/>
            </w:pPr>
            <w:r w:rsidRPr="00D94F3C">
              <w:t xml:space="preserve">  7</w:t>
            </w:r>
          </w:p>
        </w:tc>
        <w:tc>
          <w:tcPr>
            <w:tcW w:w="450" w:type="pct"/>
            <w:shd w:val="clear" w:color="auto" w:fill="auto"/>
            <w:vAlign w:val="center"/>
          </w:tcPr>
          <w:p w:rsidR="00F61623" w:rsidRPr="00D94F3C" w:rsidRDefault="00F61623" w:rsidP="00EF107A">
            <w:pPr>
              <w:pStyle w:val="TableBodyText"/>
            </w:pPr>
            <w:r w:rsidRPr="00D94F3C">
              <w:t xml:space="preserve">  6</w:t>
            </w:r>
          </w:p>
        </w:tc>
        <w:tc>
          <w:tcPr>
            <w:tcW w:w="449" w:type="pct"/>
            <w:shd w:val="clear" w:color="auto" w:fill="auto"/>
            <w:vAlign w:val="center"/>
          </w:tcPr>
          <w:p w:rsidR="00F61623" w:rsidRPr="00D94F3C" w:rsidRDefault="00F61623" w:rsidP="00EF107A">
            <w:pPr>
              <w:pStyle w:val="TableBodyText"/>
            </w:pPr>
            <w:r w:rsidRPr="00D94F3C">
              <w:t xml:space="preserve">  2</w:t>
            </w:r>
          </w:p>
        </w:tc>
        <w:tc>
          <w:tcPr>
            <w:tcW w:w="450" w:type="pct"/>
            <w:shd w:val="clear" w:color="auto" w:fill="auto"/>
            <w:vAlign w:val="center"/>
          </w:tcPr>
          <w:p w:rsidR="00F61623" w:rsidRPr="00D94F3C" w:rsidRDefault="00F61623" w:rsidP="00EF107A">
            <w:pPr>
              <w:pStyle w:val="TableBodyText"/>
            </w:pPr>
            <w:r w:rsidRPr="00D94F3C">
              <w:t>2</w:t>
            </w:r>
          </w:p>
        </w:tc>
        <w:tc>
          <w:tcPr>
            <w:tcW w:w="449" w:type="pct"/>
            <w:shd w:val="clear" w:color="auto" w:fill="auto"/>
            <w:vAlign w:val="center"/>
          </w:tcPr>
          <w:p w:rsidR="00F61623" w:rsidRPr="00D94F3C" w:rsidRDefault="00F61623" w:rsidP="00EF107A">
            <w:pPr>
              <w:pStyle w:val="TableBodyText"/>
            </w:pPr>
            <w:r w:rsidRPr="00D94F3C">
              <w:t>1</w:t>
            </w:r>
          </w:p>
        </w:tc>
        <w:tc>
          <w:tcPr>
            <w:tcW w:w="450" w:type="pct"/>
            <w:shd w:val="clear" w:color="auto" w:fill="auto"/>
            <w:vAlign w:val="center"/>
          </w:tcPr>
          <w:p w:rsidR="00F61623" w:rsidRPr="00D94F3C" w:rsidRDefault="00F61623" w:rsidP="00EF107A">
            <w:pPr>
              <w:pStyle w:val="TableBodyText"/>
            </w:pPr>
            <w:r w:rsidRPr="00D94F3C">
              <w:t xml:space="preserve">  –</w:t>
            </w:r>
          </w:p>
        </w:tc>
        <w:tc>
          <w:tcPr>
            <w:tcW w:w="447" w:type="pct"/>
            <w:shd w:val="clear" w:color="auto" w:fill="auto"/>
            <w:vAlign w:val="center"/>
          </w:tcPr>
          <w:p w:rsidR="00F61623" w:rsidRPr="00D94F3C" w:rsidRDefault="00F61623" w:rsidP="00EF107A">
            <w:pPr>
              <w:pStyle w:val="TableBodyText"/>
            </w:pPr>
            <w:r w:rsidRPr="00D94F3C">
              <w:t xml:space="preserve">  25</w:t>
            </w:r>
          </w:p>
        </w:tc>
      </w:tr>
      <w:tr w:rsidR="00F61623" w:rsidRPr="00D94F3C" w:rsidTr="00EF107A">
        <w:tc>
          <w:tcPr>
            <w:tcW w:w="969" w:type="pct"/>
            <w:vAlign w:val="bottom"/>
          </w:tcPr>
          <w:p w:rsidR="00F61623" w:rsidRPr="00D94F3C" w:rsidRDefault="00F61623" w:rsidP="00EF107A">
            <w:pPr>
              <w:pStyle w:val="TableBodyText"/>
              <w:jc w:val="left"/>
            </w:pPr>
            <w:r w:rsidRPr="00D94F3C">
              <w:t xml:space="preserve">  2011-12</w:t>
            </w:r>
          </w:p>
        </w:tc>
        <w:tc>
          <w:tcPr>
            <w:tcW w:w="485" w:type="pct"/>
            <w:tcBorders>
              <w:left w:val="nil"/>
            </w:tcBorders>
            <w:shd w:val="clear" w:color="auto" w:fill="auto"/>
            <w:vAlign w:val="center"/>
          </w:tcPr>
          <w:p w:rsidR="00F61623" w:rsidRPr="00D94F3C" w:rsidRDefault="00F61623" w:rsidP="00EF107A">
            <w:pPr>
              <w:pStyle w:val="TableBodyText"/>
            </w:pPr>
            <w:r w:rsidRPr="00D94F3C">
              <w:t>10</w:t>
            </w:r>
          </w:p>
        </w:tc>
        <w:tc>
          <w:tcPr>
            <w:tcW w:w="402" w:type="pct"/>
            <w:shd w:val="clear" w:color="auto" w:fill="auto"/>
            <w:vAlign w:val="center"/>
          </w:tcPr>
          <w:p w:rsidR="00F61623" w:rsidRPr="00D94F3C" w:rsidRDefault="00F61623" w:rsidP="00EF107A">
            <w:pPr>
              <w:pStyle w:val="TableBodyText"/>
            </w:pPr>
            <w:r w:rsidRPr="00D94F3C">
              <w:t xml:space="preserve">6  </w:t>
            </w:r>
          </w:p>
        </w:tc>
        <w:tc>
          <w:tcPr>
            <w:tcW w:w="449" w:type="pct"/>
            <w:shd w:val="clear" w:color="auto" w:fill="auto"/>
            <w:vAlign w:val="center"/>
          </w:tcPr>
          <w:p w:rsidR="00F61623" w:rsidRPr="00D94F3C" w:rsidRDefault="00F61623" w:rsidP="00EF107A">
            <w:pPr>
              <w:pStyle w:val="TableBodyText"/>
            </w:pPr>
            <w:r w:rsidRPr="00D94F3C">
              <w:t xml:space="preserve">  9</w:t>
            </w:r>
          </w:p>
        </w:tc>
        <w:tc>
          <w:tcPr>
            <w:tcW w:w="450" w:type="pct"/>
            <w:shd w:val="clear" w:color="auto" w:fill="auto"/>
            <w:vAlign w:val="center"/>
          </w:tcPr>
          <w:p w:rsidR="00F61623" w:rsidRPr="00D94F3C" w:rsidRDefault="00F61623" w:rsidP="00EF107A">
            <w:pPr>
              <w:pStyle w:val="TableBodyText"/>
            </w:pPr>
            <w:r w:rsidRPr="00D94F3C">
              <w:t xml:space="preserve">  5</w:t>
            </w:r>
          </w:p>
        </w:tc>
        <w:tc>
          <w:tcPr>
            <w:tcW w:w="449" w:type="pct"/>
            <w:shd w:val="clear" w:color="auto" w:fill="auto"/>
            <w:vAlign w:val="center"/>
          </w:tcPr>
          <w:p w:rsidR="00F61623" w:rsidRPr="00D94F3C" w:rsidRDefault="00F61623" w:rsidP="00EF107A">
            <w:pPr>
              <w:pStyle w:val="TableBodyText"/>
            </w:pPr>
            <w:r w:rsidRPr="00D94F3C">
              <w:t xml:space="preserve">  3</w:t>
            </w:r>
          </w:p>
        </w:tc>
        <w:tc>
          <w:tcPr>
            <w:tcW w:w="450" w:type="pct"/>
            <w:shd w:val="clear" w:color="auto" w:fill="auto"/>
            <w:vAlign w:val="center"/>
          </w:tcPr>
          <w:p w:rsidR="00F61623" w:rsidRPr="00D94F3C" w:rsidRDefault="00F61623" w:rsidP="00EF107A">
            <w:pPr>
              <w:pStyle w:val="TableBodyText"/>
            </w:pPr>
            <w:r w:rsidRPr="00D94F3C">
              <w:t>–</w:t>
            </w:r>
          </w:p>
        </w:tc>
        <w:tc>
          <w:tcPr>
            <w:tcW w:w="449" w:type="pct"/>
            <w:shd w:val="clear" w:color="auto" w:fill="auto"/>
            <w:vAlign w:val="center"/>
          </w:tcPr>
          <w:p w:rsidR="00F61623" w:rsidRPr="00D94F3C" w:rsidRDefault="00F61623" w:rsidP="00EF107A">
            <w:pPr>
              <w:pStyle w:val="TableBodyText"/>
            </w:pPr>
            <w:r w:rsidRPr="00D94F3C">
              <w:t>–</w:t>
            </w:r>
          </w:p>
        </w:tc>
        <w:tc>
          <w:tcPr>
            <w:tcW w:w="450" w:type="pct"/>
            <w:shd w:val="clear" w:color="auto" w:fill="auto"/>
            <w:vAlign w:val="center"/>
          </w:tcPr>
          <w:p w:rsidR="00F61623" w:rsidRPr="00D94F3C" w:rsidRDefault="00F61623" w:rsidP="00EF107A">
            <w:pPr>
              <w:pStyle w:val="TableBodyText"/>
            </w:pPr>
            <w:r w:rsidRPr="00D94F3C">
              <w:t xml:space="preserve">  2</w:t>
            </w:r>
          </w:p>
        </w:tc>
        <w:tc>
          <w:tcPr>
            <w:tcW w:w="447" w:type="pct"/>
            <w:shd w:val="clear" w:color="auto" w:fill="auto"/>
            <w:vAlign w:val="center"/>
          </w:tcPr>
          <w:p w:rsidR="00F61623" w:rsidRPr="00D94F3C" w:rsidRDefault="00F61623" w:rsidP="00EF107A">
            <w:pPr>
              <w:pStyle w:val="TableBodyText"/>
            </w:pPr>
            <w:r w:rsidRPr="00D94F3C">
              <w:t xml:space="preserve">  35</w:t>
            </w:r>
          </w:p>
        </w:tc>
      </w:tr>
      <w:tr w:rsidR="00F61623" w:rsidRPr="00D94F3C" w:rsidTr="00EF107A">
        <w:tc>
          <w:tcPr>
            <w:tcW w:w="969" w:type="pct"/>
            <w:vAlign w:val="bottom"/>
          </w:tcPr>
          <w:p w:rsidR="00F61623" w:rsidRPr="00D94F3C" w:rsidRDefault="00F61623" w:rsidP="00EF107A">
            <w:pPr>
              <w:pStyle w:val="TableBodyText"/>
              <w:jc w:val="left"/>
            </w:pPr>
            <w:r w:rsidRPr="00D94F3C">
              <w:t xml:space="preserve">  2012-13</w:t>
            </w:r>
          </w:p>
        </w:tc>
        <w:tc>
          <w:tcPr>
            <w:tcW w:w="485" w:type="pct"/>
            <w:tcBorders>
              <w:left w:val="nil"/>
            </w:tcBorders>
            <w:shd w:val="clear" w:color="auto" w:fill="auto"/>
            <w:vAlign w:val="center"/>
          </w:tcPr>
          <w:p w:rsidR="00F61623" w:rsidRPr="00D94F3C" w:rsidRDefault="00F61623" w:rsidP="00EF107A">
            <w:pPr>
              <w:pStyle w:val="TableBodyText"/>
            </w:pPr>
            <w:r w:rsidRPr="00D94F3C">
              <w:t>5</w:t>
            </w:r>
          </w:p>
        </w:tc>
        <w:tc>
          <w:tcPr>
            <w:tcW w:w="402" w:type="pct"/>
            <w:shd w:val="clear" w:color="auto" w:fill="auto"/>
            <w:vAlign w:val="center"/>
          </w:tcPr>
          <w:p w:rsidR="00F61623" w:rsidRPr="00D94F3C" w:rsidRDefault="00F61623" w:rsidP="00EF107A">
            <w:pPr>
              <w:pStyle w:val="TableBodyText"/>
            </w:pPr>
            <w:r w:rsidRPr="00D94F3C">
              <w:t>2</w:t>
            </w:r>
          </w:p>
        </w:tc>
        <w:tc>
          <w:tcPr>
            <w:tcW w:w="449" w:type="pct"/>
            <w:shd w:val="clear" w:color="auto" w:fill="auto"/>
            <w:vAlign w:val="center"/>
          </w:tcPr>
          <w:p w:rsidR="00F61623" w:rsidRPr="00D94F3C" w:rsidRDefault="00F61623" w:rsidP="00EF107A">
            <w:pPr>
              <w:pStyle w:val="TableBodyText"/>
            </w:pPr>
            <w:r w:rsidRPr="00D94F3C">
              <w:t>4</w:t>
            </w:r>
          </w:p>
        </w:tc>
        <w:tc>
          <w:tcPr>
            <w:tcW w:w="450" w:type="pct"/>
            <w:shd w:val="clear" w:color="auto" w:fill="auto"/>
            <w:vAlign w:val="center"/>
          </w:tcPr>
          <w:p w:rsidR="00F61623" w:rsidRPr="00D94F3C" w:rsidRDefault="00F61623" w:rsidP="00EF107A">
            <w:pPr>
              <w:pStyle w:val="TableBodyText"/>
            </w:pPr>
            <w:r w:rsidRPr="00D94F3C">
              <w:t>6</w:t>
            </w:r>
          </w:p>
        </w:tc>
        <w:tc>
          <w:tcPr>
            <w:tcW w:w="449" w:type="pct"/>
            <w:shd w:val="clear" w:color="auto" w:fill="auto"/>
            <w:vAlign w:val="center"/>
          </w:tcPr>
          <w:p w:rsidR="00F61623" w:rsidRPr="00D94F3C" w:rsidRDefault="00F61623" w:rsidP="00EF107A">
            <w:pPr>
              <w:pStyle w:val="TableBodyText"/>
            </w:pPr>
            <w:r w:rsidRPr="00D94F3C">
              <w:t>1</w:t>
            </w:r>
          </w:p>
        </w:tc>
        <w:tc>
          <w:tcPr>
            <w:tcW w:w="450" w:type="pct"/>
            <w:shd w:val="clear" w:color="auto" w:fill="auto"/>
            <w:vAlign w:val="center"/>
          </w:tcPr>
          <w:p w:rsidR="00F61623" w:rsidRPr="00D94F3C" w:rsidRDefault="00F61623" w:rsidP="00EF107A">
            <w:pPr>
              <w:pStyle w:val="TableBodyText"/>
            </w:pPr>
            <w:r w:rsidRPr="00D94F3C">
              <w:t>–</w:t>
            </w:r>
          </w:p>
        </w:tc>
        <w:tc>
          <w:tcPr>
            <w:tcW w:w="449" w:type="pct"/>
            <w:shd w:val="clear" w:color="auto" w:fill="auto"/>
            <w:vAlign w:val="center"/>
          </w:tcPr>
          <w:p w:rsidR="00F61623" w:rsidRPr="00D94F3C" w:rsidRDefault="00F61623" w:rsidP="00EF107A">
            <w:pPr>
              <w:pStyle w:val="TableBodyText"/>
            </w:pPr>
            <w:r w:rsidRPr="00D94F3C">
              <w:t>–</w:t>
            </w:r>
          </w:p>
        </w:tc>
        <w:tc>
          <w:tcPr>
            <w:tcW w:w="450" w:type="pct"/>
            <w:shd w:val="clear" w:color="auto" w:fill="auto"/>
            <w:vAlign w:val="center"/>
          </w:tcPr>
          <w:p w:rsidR="00F61623" w:rsidRPr="00D94F3C" w:rsidRDefault="00F61623" w:rsidP="00EF107A">
            <w:pPr>
              <w:pStyle w:val="TableBodyText"/>
            </w:pPr>
            <w:r w:rsidRPr="00D94F3C">
              <w:t>–</w:t>
            </w:r>
          </w:p>
        </w:tc>
        <w:tc>
          <w:tcPr>
            <w:tcW w:w="447" w:type="pct"/>
            <w:shd w:val="clear" w:color="auto" w:fill="auto"/>
            <w:vAlign w:val="center"/>
          </w:tcPr>
          <w:p w:rsidR="00F61623" w:rsidRPr="00D94F3C" w:rsidRDefault="00F61623" w:rsidP="00EF107A">
            <w:pPr>
              <w:pStyle w:val="TableBodyText"/>
            </w:pPr>
            <w:r w:rsidRPr="00D94F3C">
              <w:t>18</w:t>
            </w:r>
          </w:p>
        </w:tc>
      </w:tr>
      <w:tr w:rsidR="00F61623" w:rsidRPr="00D94F3C" w:rsidTr="00EF107A">
        <w:trPr>
          <w:trHeight w:val="290"/>
        </w:trPr>
        <w:tc>
          <w:tcPr>
            <w:tcW w:w="969" w:type="pct"/>
            <w:tcBorders>
              <w:bottom w:val="single" w:sz="4" w:space="0" w:color="auto"/>
            </w:tcBorders>
          </w:tcPr>
          <w:p w:rsidR="00F61623" w:rsidRPr="00D94F3C" w:rsidRDefault="00F61623" w:rsidP="00EF107A">
            <w:pPr>
              <w:pStyle w:val="TableBodyText"/>
              <w:tabs>
                <w:tab w:val="left" w:pos="735"/>
              </w:tabs>
              <w:jc w:val="left"/>
            </w:pPr>
            <w:r w:rsidRPr="00D94F3C">
              <w:rPr>
                <w:b/>
              </w:rPr>
              <w:t>Total deaths 2007–08 to 2012-13</w:t>
            </w:r>
          </w:p>
        </w:tc>
        <w:tc>
          <w:tcPr>
            <w:tcW w:w="485" w:type="pct"/>
            <w:tcBorders>
              <w:left w:val="nil"/>
              <w:bottom w:val="single" w:sz="4" w:space="0" w:color="auto"/>
            </w:tcBorders>
            <w:shd w:val="clear" w:color="auto" w:fill="auto"/>
            <w:vAlign w:val="center"/>
          </w:tcPr>
          <w:p w:rsidR="00F61623" w:rsidRPr="00D94F3C" w:rsidRDefault="00F61623" w:rsidP="00EF107A">
            <w:pPr>
              <w:pStyle w:val="TableBodyText"/>
            </w:pPr>
            <w:r w:rsidRPr="00D94F3C">
              <w:t xml:space="preserve">  39</w:t>
            </w:r>
          </w:p>
        </w:tc>
        <w:tc>
          <w:tcPr>
            <w:tcW w:w="402" w:type="pct"/>
            <w:tcBorders>
              <w:bottom w:val="single" w:sz="4" w:space="0" w:color="auto"/>
            </w:tcBorders>
            <w:shd w:val="clear" w:color="auto" w:fill="auto"/>
            <w:vAlign w:val="center"/>
          </w:tcPr>
          <w:p w:rsidR="00F61623" w:rsidRPr="00D94F3C" w:rsidRDefault="00F61623" w:rsidP="00EF107A">
            <w:pPr>
              <w:pStyle w:val="TableBodyText"/>
            </w:pPr>
            <w:r w:rsidRPr="00D94F3C">
              <w:t xml:space="preserve">  26</w:t>
            </w:r>
          </w:p>
        </w:tc>
        <w:tc>
          <w:tcPr>
            <w:tcW w:w="449" w:type="pct"/>
            <w:tcBorders>
              <w:bottom w:val="single" w:sz="4" w:space="0" w:color="auto"/>
            </w:tcBorders>
            <w:shd w:val="clear" w:color="auto" w:fill="auto"/>
            <w:vAlign w:val="center"/>
          </w:tcPr>
          <w:p w:rsidR="00F61623" w:rsidRPr="00D94F3C" w:rsidRDefault="00F61623" w:rsidP="00EF107A">
            <w:pPr>
              <w:pStyle w:val="TableBodyText"/>
            </w:pPr>
            <w:r w:rsidRPr="00D94F3C">
              <w:t xml:space="preserve">  39</w:t>
            </w:r>
          </w:p>
        </w:tc>
        <w:tc>
          <w:tcPr>
            <w:tcW w:w="450" w:type="pct"/>
            <w:tcBorders>
              <w:bottom w:val="single" w:sz="4" w:space="0" w:color="auto"/>
            </w:tcBorders>
            <w:shd w:val="clear" w:color="auto" w:fill="auto"/>
            <w:vAlign w:val="center"/>
          </w:tcPr>
          <w:p w:rsidR="00F61623" w:rsidRPr="00D94F3C" w:rsidRDefault="00F61623" w:rsidP="00EF107A">
            <w:pPr>
              <w:pStyle w:val="TableBodyText"/>
            </w:pPr>
            <w:r w:rsidRPr="00D94F3C">
              <w:t xml:space="preserve">  32</w:t>
            </w:r>
          </w:p>
        </w:tc>
        <w:tc>
          <w:tcPr>
            <w:tcW w:w="449" w:type="pct"/>
            <w:tcBorders>
              <w:bottom w:val="single" w:sz="4" w:space="0" w:color="auto"/>
            </w:tcBorders>
            <w:shd w:val="clear" w:color="auto" w:fill="auto"/>
            <w:vAlign w:val="center"/>
          </w:tcPr>
          <w:p w:rsidR="00F61623" w:rsidRPr="00D94F3C" w:rsidRDefault="00F61623" w:rsidP="00EF107A">
            <w:pPr>
              <w:pStyle w:val="TableBodyText"/>
            </w:pPr>
            <w:r w:rsidRPr="00D94F3C">
              <w:t xml:space="preserve">  17</w:t>
            </w:r>
          </w:p>
        </w:tc>
        <w:tc>
          <w:tcPr>
            <w:tcW w:w="450" w:type="pct"/>
            <w:tcBorders>
              <w:bottom w:val="single" w:sz="4" w:space="0" w:color="auto"/>
            </w:tcBorders>
            <w:shd w:val="clear" w:color="auto" w:fill="auto"/>
            <w:vAlign w:val="center"/>
          </w:tcPr>
          <w:p w:rsidR="00F61623" w:rsidRPr="00D94F3C" w:rsidRDefault="00F61623" w:rsidP="00EF107A">
            <w:pPr>
              <w:pStyle w:val="TableBodyText"/>
            </w:pPr>
            <w:r w:rsidRPr="00D94F3C">
              <w:t>4</w:t>
            </w:r>
          </w:p>
        </w:tc>
        <w:tc>
          <w:tcPr>
            <w:tcW w:w="449" w:type="pct"/>
            <w:tcBorders>
              <w:bottom w:val="single" w:sz="4" w:space="0" w:color="auto"/>
            </w:tcBorders>
            <w:shd w:val="clear" w:color="auto" w:fill="auto"/>
            <w:vAlign w:val="center"/>
          </w:tcPr>
          <w:p w:rsidR="00F61623" w:rsidRPr="00D94F3C" w:rsidRDefault="00F61623" w:rsidP="00EF107A">
            <w:pPr>
              <w:pStyle w:val="TableBodyText"/>
            </w:pPr>
            <w:r w:rsidRPr="00D94F3C">
              <w:t xml:space="preserve">  3</w:t>
            </w:r>
          </w:p>
        </w:tc>
        <w:tc>
          <w:tcPr>
            <w:tcW w:w="450" w:type="pct"/>
            <w:tcBorders>
              <w:bottom w:val="single" w:sz="4" w:space="0" w:color="auto"/>
            </w:tcBorders>
            <w:shd w:val="clear" w:color="auto" w:fill="auto"/>
            <w:vAlign w:val="center"/>
          </w:tcPr>
          <w:p w:rsidR="00F61623" w:rsidRPr="00D94F3C" w:rsidRDefault="00F61623" w:rsidP="00EF107A">
            <w:pPr>
              <w:pStyle w:val="TableBodyText"/>
            </w:pPr>
            <w:r w:rsidRPr="00D94F3C">
              <w:t xml:space="preserve">  16</w:t>
            </w:r>
          </w:p>
        </w:tc>
        <w:tc>
          <w:tcPr>
            <w:tcW w:w="447" w:type="pct"/>
            <w:tcBorders>
              <w:bottom w:val="single" w:sz="4" w:space="0" w:color="auto"/>
            </w:tcBorders>
            <w:shd w:val="clear" w:color="auto" w:fill="auto"/>
            <w:vAlign w:val="center"/>
          </w:tcPr>
          <w:p w:rsidR="00F61623" w:rsidRPr="00D94F3C" w:rsidRDefault="00F61623" w:rsidP="00EF107A">
            <w:pPr>
              <w:pStyle w:val="TableBodyText"/>
            </w:pPr>
            <w:r w:rsidRPr="00D94F3C">
              <w:t xml:space="preserve">  176</w:t>
            </w:r>
          </w:p>
        </w:tc>
      </w:tr>
    </w:tbl>
    <w:p w:rsidR="00F61623" w:rsidRPr="00D94F3C" w:rsidRDefault="00F61623" w:rsidP="00F61623">
      <w:pPr>
        <w:pStyle w:val="Note"/>
      </w:pPr>
      <w:r w:rsidRPr="00D94F3C">
        <w:rPr>
          <w:rStyle w:val="NoteLabel"/>
        </w:rPr>
        <w:t>a</w:t>
      </w:r>
      <w:r w:rsidRPr="00D94F3C">
        <w:rPr>
          <w:rFonts w:cs="Arial"/>
        </w:rPr>
        <w:t xml:space="preserve"> </w:t>
      </w:r>
      <w:r w:rsidRPr="00D94F3C">
        <w:t>Deaths in police custody include: deaths in institutional settings (for example, police stations/lockups and police vehicles, or during transfer to or from such an institution, or in hospitals following transfer from an institution); and other deaths in police operations where officers were in close contact with the deceased (for example, most raids and shootings by police). Deaths in custody-related operations cover situations where officers did not have such close contact with the person as to be able to significantly influence or control the person’s behaviour (for example, most sieges and most cases where officers were attempting to detain a person, such as pursuits).</w:t>
      </w:r>
      <w:r w:rsidRPr="00D94F3C">
        <w:rPr>
          <w:rStyle w:val="NoteLabel"/>
          <w:b w:val="0"/>
        </w:rPr>
        <w:t xml:space="preserve"> </w:t>
      </w:r>
      <w:r w:rsidRPr="00D94F3C">
        <w:rPr>
          <w:rStyle w:val="NoteLabel"/>
        </w:rPr>
        <w:t>b</w:t>
      </w:r>
      <w:r w:rsidRPr="00D94F3C">
        <w:t xml:space="preserve"> The AIC data are subject to revision and data in other publications might differ. Also, data for historic years were revised during 2010 and are now presented on a financial year basis so they differ from those in earlier reports. – Nil or rounded to zero.</w:t>
      </w:r>
    </w:p>
    <w:p w:rsidR="00F61623" w:rsidRPr="00D94F3C" w:rsidRDefault="00F61623" w:rsidP="00F61623">
      <w:pPr>
        <w:pStyle w:val="Source"/>
      </w:pPr>
      <w:r w:rsidRPr="00D94F3C">
        <w:rPr>
          <w:i/>
        </w:rPr>
        <w:t>Source</w:t>
      </w:r>
      <w:r w:rsidRPr="00D94F3C">
        <w:t xml:space="preserve">: AIC (various years, unpublished) </w:t>
      </w:r>
      <w:r w:rsidRPr="00D94F3C">
        <w:rPr>
          <w:i/>
        </w:rPr>
        <w:t>Deaths in Custody</w:t>
      </w:r>
      <w:r w:rsidRPr="00D94F3C">
        <w:t xml:space="preserve">, Australia; table </w:t>
      </w:r>
      <w:proofErr w:type="spellStart"/>
      <w:r w:rsidRPr="00D94F3C">
        <w:t>6A.38</w:t>
      </w:r>
      <w:proofErr w:type="spellEnd"/>
      <w:r w:rsidRPr="00D94F3C">
        <w:t xml:space="preserve">; 2014 Report, table 6.3, </w:t>
      </w:r>
      <w:r w:rsidRPr="00D94F3C">
        <w:br/>
        <w:t>p. 6.57.</w:t>
      </w:r>
    </w:p>
    <w:p w:rsidR="00ED1558" w:rsidRPr="00D94F3C" w:rsidRDefault="00ED1558" w:rsidP="00ED1558">
      <w:pPr>
        <w:pStyle w:val="Heading3"/>
      </w:pPr>
      <w:bookmarkStart w:id="22" w:name="_Toc316974029"/>
      <w:bookmarkStart w:id="23" w:name="_Toc312327731"/>
      <w:r w:rsidRPr="00D94F3C">
        <w:br w:type="page"/>
      </w:r>
      <w:bookmarkStart w:id="24" w:name="_Toc316989357"/>
      <w:bookmarkStart w:id="25" w:name="_Toc320770662"/>
      <w:bookmarkStart w:id="26" w:name="_Toc347745705"/>
      <w:bookmarkStart w:id="27" w:name="_Toc380392446"/>
      <w:r w:rsidRPr="00D94F3C">
        <w:lastRenderedPageBreak/>
        <w:t>Definitions of key terms</w:t>
      </w:r>
      <w:bookmarkEnd w:id="22"/>
      <w:bookmarkEnd w:id="24"/>
      <w:bookmarkEnd w:id="25"/>
      <w:bookmarkEnd w:id="26"/>
      <w:bookmarkEnd w:id="27"/>
    </w:p>
    <w:tbl>
      <w:tblPr>
        <w:tblW w:w="8788" w:type="dxa"/>
        <w:tblLayout w:type="fixed"/>
        <w:tblCellMar>
          <w:left w:w="0" w:type="dxa"/>
          <w:right w:w="0" w:type="dxa"/>
        </w:tblCellMar>
        <w:tblLook w:val="0000" w:firstRow="0" w:lastRow="0" w:firstColumn="0" w:lastColumn="0" w:noHBand="0" w:noVBand="0"/>
      </w:tblPr>
      <w:tblGrid>
        <w:gridCol w:w="2410"/>
        <w:gridCol w:w="6378"/>
      </w:tblGrid>
      <w:tr w:rsidR="00F61623" w:rsidRPr="00D94F3C" w:rsidTr="00981187">
        <w:trPr>
          <w:trHeight w:val="324"/>
        </w:trPr>
        <w:tc>
          <w:tcPr>
            <w:tcW w:w="2410" w:type="dxa"/>
          </w:tcPr>
          <w:bookmarkEnd w:id="23"/>
          <w:p w:rsidR="00F61623" w:rsidRPr="00D94F3C" w:rsidRDefault="00F61623" w:rsidP="00EF107A">
            <w:pPr>
              <w:pStyle w:val="TableBodyText"/>
              <w:keepNext w:val="0"/>
              <w:keepLines w:val="0"/>
              <w:jc w:val="left"/>
              <w:rPr>
                <w:b/>
              </w:rPr>
            </w:pPr>
            <w:r w:rsidRPr="00D94F3C">
              <w:rPr>
                <w:b/>
              </w:rPr>
              <w:t>Full time equivalent (FTE)</w:t>
            </w:r>
          </w:p>
        </w:tc>
        <w:tc>
          <w:tcPr>
            <w:tcW w:w="6378" w:type="dxa"/>
          </w:tcPr>
          <w:p w:rsidR="00F61623" w:rsidRPr="00D94F3C" w:rsidRDefault="00F61623" w:rsidP="00EF107A">
            <w:pPr>
              <w:pStyle w:val="TableBodyText"/>
              <w:keepNext w:val="0"/>
              <w:keepLines w:val="0"/>
              <w:ind w:right="28"/>
              <w:jc w:val="left"/>
            </w:pPr>
            <w:r w:rsidRPr="00D94F3C">
              <w:t>The equivalent number of full time staff required to provide the same hours of work as performed by staff actually employed. A full time staff member is equivalent to a full time equivalent of one, while a part time staff member is greater than zero but less than one.</w:t>
            </w:r>
          </w:p>
        </w:tc>
      </w:tr>
      <w:tr w:rsidR="00F61623" w:rsidRPr="00D94F3C" w:rsidTr="00981187">
        <w:tc>
          <w:tcPr>
            <w:tcW w:w="2410" w:type="dxa"/>
          </w:tcPr>
          <w:p w:rsidR="00F61623" w:rsidRPr="00D94F3C" w:rsidRDefault="00F61623" w:rsidP="00EF107A">
            <w:pPr>
              <w:pStyle w:val="TableBodyText"/>
              <w:keepNext w:val="0"/>
              <w:keepLines w:val="0"/>
              <w:jc w:val="left"/>
              <w:rPr>
                <w:b/>
              </w:rPr>
            </w:pPr>
            <w:r w:rsidRPr="00D94F3C">
              <w:rPr>
                <w:b/>
              </w:rPr>
              <w:t>Indigenous staff</w:t>
            </w:r>
          </w:p>
        </w:tc>
        <w:tc>
          <w:tcPr>
            <w:tcW w:w="6378" w:type="dxa"/>
          </w:tcPr>
          <w:p w:rsidR="00F61623" w:rsidRPr="00D94F3C" w:rsidRDefault="00F61623" w:rsidP="00EF107A">
            <w:pPr>
              <w:pStyle w:val="TableBodyText"/>
              <w:keepNext w:val="0"/>
              <w:keepLines w:val="0"/>
              <w:ind w:right="28"/>
              <w:jc w:val="left"/>
            </w:pPr>
            <w:r w:rsidRPr="00D94F3C">
              <w:t>Number of staff who are identified as being of Aboriginal or Torres Strait Islander descent.</w:t>
            </w:r>
          </w:p>
        </w:tc>
      </w:tr>
      <w:tr w:rsidR="00F61623" w:rsidRPr="00D94F3C" w:rsidTr="00981187">
        <w:trPr>
          <w:trHeight w:val="645"/>
        </w:trPr>
        <w:tc>
          <w:tcPr>
            <w:tcW w:w="2410" w:type="dxa"/>
          </w:tcPr>
          <w:p w:rsidR="00F61623" w:rsidRPr="00D94F3C" w:rsidRDefault="00F61623" w:rsidP="00EF107A">
            <w:pPr>
              <w:pStyle w:val="TableBodyText"/>
              <w:keepNext w:val="0"/>
              <w:keepLines w:val="0"/>
              <w:jc w:val="left"/>
              <w:rPr>
                <w:b/>
              </w:rPr>
            </w:pPr>
            <w:r w:rsidRPr="00D94F3C">
              <w:rPr>
                <w:b/>
              </w:rPr>
              <w:t>Offender</w:t>
            </w:r>
          </w:p>
        </w:tc>
        <w:tc>
          <w:tcPr>
            <w:tcW w:w="6378" w:type="dxa"/>
          </w:tcPr>
          <w:p w:rsidR="00F61623" w:rsidRPr="00D94F3C" w:rsidRDefault="00F61623" w:rsidP="00EF107A">
            <w:pPr>
              <w:pStyle w:val="TableBodyText"/>
              <w:keepNext w:val="0"/>
              <w:keepLines w:val="0"/>
              <w:ind w:right="28"/>
              <w:jc w:val="left"/>
            </w:pPr>
            <w:r w:rsidRPr="00D94F3C">
              <w:t>In the Police Services chapter, the term ‘offender’ refers to a person who is alleged to have committed an offence. This definition is not the same as the definition used in chapter 8 (Corrective services).</w:t>
            </w:r>
          </w:p>
        </w:tc>
      </w:tr>
    </w:tbl>
    <w:p w:rsidR="00ED1558" w:rsidRPr="00D94F3C" w:rsidRDefault="00ED1558" w:rsidP="00ED1558">
      <w:pPr>
        <w:pStyle w:val="Heading3"/>
      </w:pPr>
      <w:bookmarkStart w:id="28" w:name="_Toc312327732"/>
      <w:bookmarkStart w:id="29" w:name="_Toc284925231"/>
      <w:bookmarkStart w:id="30" w:name="_Toc316989358"/>
      <w:bookmarkStart w:id="31" w:name="_Toc320770663"/>
      <w:bookmarkStart w:id="32" w:name="_Toc347745706"/>
      <w:bookmarkStart w:id="33" w:name="_Toc380392447"/>
      <w:r w:rsidRPr="00D94F3C">
        <w:t>List of attachment tables</w:t>
      </w:r>
      <w:bookmarkEnd w:id="28"/>
      <w:bookmarkEnd w:id="29"/>
      <w:bookmarkEnd w:id="30"/>
      <w:bookmarkEnd w:id="31"/>
      <w:bookmarkEnd w:id="32"/>
      <w:bookmarkEnd w:id="33"/>
    </w:p>
    <w:p w:rsidR="00ED1558" w:rsidRPr="00D94F3C" w:rsidRDefault="00ED1558" w:rsidP="00ED1558">
      <w:pPr>
        <w:pStyle w:val="BodyText"/>
      </w:pPr>
      <w:r w:rsidRPr="00D94F3C">
        <w:t>Attachment tables for data within this chapter are contained in the attachment to the Compendium. These tables are identified in references throughout this chapter by a ‘</w:t>
      </w:r>
      <w:proofErr w:type="spellStart"/>
      <w:r w:rsidRPr="00D94F3C">
        <w:t>6A</w:t>
      </w:r>
      <w:proofErr w:type="spellEnd"/>
      <w:r w:rsidRPr="00D94F3C">
        <w:t xml:space="preserve">’ prefix (for example, table </w:t>
      </w:r>
      <w:proofErr w:type="spellStart"/>
      <w:r w:rsidRPr="00D94F3C">
        <w:t>6A.1</w:t>
      </w:r>
      <w:proofErr w:type="spellEnd"/>
      <w:r w:rsidRPr="00D94F3C">
        <w:t xml:space="preserve"> is table 1 in the School education attachment). Attachment tables are on the Review website (</w:t>
      </w:r>
      <w:proofErr w:type="spellStart"/>
      <w:r w:rsidR="006F53A6" w:rsidRPr="00D94F3C">
        <w:t>www.pc.gov.au</w:t>
      </w:r>
      <w:proofErr w:type="spellEnd"/>
      <w:r w:rsidR="006F53A6" w:rsidRPr="00D94F3C">
        <w:t>/</w:t>
      </w:r>
      <w:proofErr w:type="spellStart"/>
      <w:r w:rsidR="006F53A6" w:rsidRPr="00D94F3C">
        <w:t>gsp</w:t>
      </w:r>
      <w:proofErr w:type="spellEnd"/>
      <w:r w:rsidRPr="00D94F3C">
        <w:t>).</w:t>
      </w:r>
    </w:p>
    <w:p w:rsidR="006F53A6" w:rsidRPr="00D94F3C" w:rsidRDefault="006F53A6" w:rsidP="00ED1558">
      <w:pPr>
        <w:pStyle w:val="BodyText"/>
      </w:pPr>
    </w:p>
    <w:tbl>
      <w:tblPr>
        <w:tblW w:w="8860" w:type="dxa"/>
        <w:tblInd w:w="93" w:type="dxa"/>
        <w:tblLook w:val="04A0" w:firstRow="1" w:lastRow="0" w:firstColumn="1" w:lastColumn="0" w:noHBand="0" w:noVBand="1"/>
      </w:tblPr>
      <w:tblGrid>
        <w:gridCol w:w="1440"/>
        <w:gridCol w:w="7420"/>
      </w:tblGrid>
      <w:tr w:rsidR="006F53A6" w:rsidRPr="00D94F3C" w:rsidTr="006F53A6">
        <w:trPr>
          <w:trHeight w:val="357"/>
        </w:trPr>
        <w:tc>
          <w:tcPr>
            <w:tcW w:w="1440" w:type="dxa"/>
            <w:tcBorders>
              <w:top w:val="nil"/>
              <w:left w:val="nil"/>
              <w:bottom w:val="nil"/>
              <w:right w:val="nil"/>
            </w:tcBorders>
            <w:shd w:val="clear" w:color="auto" w:fill="auto"/>
            <w:noWrap/>
            <w:hideMark/>
          </w:tcPr>
          <w:p w:rsidR="006F53A6" w:rsidRPr="00D94F3C" w:rsidRDefault="006F53A6" w:rsidP="006F53A6">
            <w:pPr>
              <w:rPr>
                <w:rFonts w:ascii="Arial" w:hAnsi="Arial" w:cs="Arial"/>
                <w:b/>
                <w:sz w:val="20"/>
                <w:szCs w:val="20"/>
              </w:rPr>
            </w:pPr>
            <w:r w:rsidRPr="00D94F3C">
              <w:rPr>
                <w:rFonts w:ascii="Arial" w:hAnsi="Arial" w:cs="Arial"/>
                <w:b/>
                <w:sz w:val="20"/>
                <w:szCs w:val="20"/>
              </w:rPr>
              <w:t xml:space="preserve">Table </w:t>
            </w:r>
            <w:proofErr w:type="spellStart"/>
            <w:r w:rsidRPr="00D94F3C">
              <w:rPr>
                <w:rFonts w:ascii="Arial" w:hAnsi="Arial" w:cs="Arial"/>
                <w:b/>
                <w:sz w:val="20"/>
                <w:szCs w:val="20"/>
              </w:rPr>
              <w:t>6A.1</w:t>
            </w:r>
            <w:proofErr w:type="spellEnd"/>
          </w:p>
        </w:tc>
        <w:tc>
          <w:tcPr>
            <w:tcW w:w="7420" w:type="dxa"/>
            <w:tcBorders>
              <w:top w:val="nil"/>
              <w:left w:val="nil"/>
              <w:bottom w:val="nil"/>
              <w:right w:val="nil"/>
            </w:tcBorders>
            <w:shd w:val="clear" w:color="auto" w:fill="auto"/>
            <w:hideMark/>
          </w:tcPr>
          <w:p w:rsidR="006F53A6" w:rsidRPr="00D94F3C" w:rsidRDefault="006F53A6" w:rsidP="006F53A6">
            <w:pPr>
              <w:jc w:val="both"/>
              <w:rPr>
                <w:rFonts w:ascii="Arial" w:hAnsi="Arial" w:cs="Arial"/>
                <w:sz w:val="20"/>
                <w:szCs w:val="20"/>
              </w:rPr>
            </w:pPr>
            <w:r w:rsidRPr="00D94F3C">
              <w:rPr>
                <w:rFonts w:ascii="Arial" w:hAnsi="Arial" w:cs="Arial"/>
                <w:sz w:val="20"/>
                <w:szCs w:val="20"/>
              </w:rPr>
              <w:t>Police service expenditure, staff and asset descriptors, NSW</w:t>
            </w:r>
          </w:p>
        </w:tc>
      </w:tr>
      <w:tr w:rsidR="006F53A6" w:rsidRPr="00D94F3C" w:rsidTr="006F53A6">
        <w:trPr>
          <w:trHeight w:val="357"/>
        </w:trPr>
        <w:tc>
          <w:tcPr>
            <w:tcW w:w="1440" w:type="dxa"/>
            <w:tcBorders>
              <w:top w:val="nil"/>
              <w:left w:val="nil"/>
              <w:bottom w:val="nil"/>
              <w:right w:val="nil"/>
            </w:tcBorders>
            <w:shd w:val="clear" w:color="auto" w:fill="auto"/>
            <w:noWrap/>
            <w:hideMark/>
          </w:tcPr>
          <w:p w:rsidR="006F53A6" w:rsidRPr="00D94F3C" w:rsidRDefault="006F53A6" w:rsidP="006F53A6">
            <w:pPr>
              <w:rPr>
                <w:rFonts w:ascii="Arial" w:hAnsi="Arial" w:cs="Arial"/>
                <w:b/>
                <w:sz w:val="20"/>
                <w:szCs w:val="20"/>
              </w:rPr>
            </w:pPr>
            <w:r w:rsidRPr="00D94F3C">
              <w:rPr>
                <w:rFonts w:ascii="Arial" w:hAnsi="Arial" w:cs="Arial"/>
                <w:b/>
                <w:sz w:val="20"/>
                <w:szCs w:val="20"/>
              </w:rPr>
              <w:t xml:space="preserve">Table </w:t>
            </w:r>
            <w:proofErr w:type="spellStart"/>
            <w:r w:rsidRPr="00D94F3C">
              <w:rPr>
                <w:rFonts w:ascii="Arial" w:hAnsi="Arial" w:cs="Arial"/>
                <w:b/>
                <w:sz w:val="20"/>
                <w:szCs w:val="20"/>
              </w:rPr>
              <w:t>6A.2</w:t>
            </w:r>
            <w:proofErr w:type="spellEnd"/>
          </w:p>
        </w:tc>
        <w:tc>
          <w:tcPr>
            <w:tcW w:w="7420" w:type="dxa"/>
            <w:tcBorders>
              <w:top w:val="nil"/>
              <w:left w:val="nil"/>
              <w:bottom w:val="nil"/>
              <w:right w:val="nil"/>
            </w:tcBorders>
            <w:shd w:val="clear" w:color="auto" w:fill="auto"/>
            <w:hideMark/>
          </w:tcPr>
          <w:p w:rsidR="006F53A6" w:rsidRPr="00D94F3C" w:rsidRDefault="006F53A6" w:rsidP="006F53A6">
            <w:pPr>
              <w:jc w:val="both"/>
              <w:rPr>
                <w:rFonts w:ascii="Arial" w:hAnsi="Arial" w:cs="Arial"/>
                <w:sz w:val="20"/>
                <w:szCs w:val="20"/>
              </w:rPr>
            </w:pPr>
            <w:r w:rsidRPr="00D94F3C">
              <w:rPr>
                <w:rFonts w:ascii="Arial" w:hAnsi="Arial" w:cs="Arial"/>
                <w:sz w:val="20"/>
                <w:szCs w:val="20"/>
              </w:rPr>
              <w:t>Police service expenditure, staff and asset descriptors, Victoria</w:t>
            </w:r>
          </w:p>
        </w:tc>
      </w:tr>
      <w:tr w:rsidR="006F53A6" w:rsidRPr="00D94F3C" w:rsidTr="006F53A6">
        <w:trPr>
          <w:trHeight w:val="357"/>
        </w:trPr>
        <w:tc>
          <w:tcPr>
            <w:tcW w:w="1440" w:type="dxa"/>
            <w:tcBorders>
              <w:top w:val="nil"/>
              <w:left w:val="nil"/>
              <w:bottom w:val="nil"/>
              <w:right w:val="nil"/>
            </w:tcBorders>
            <w:shd w:val="clear" w:color="auto" w:fill="auto"/>
            <w:noWrap/>
            <w:hideMark/>
          </w:tcPr>
          <w:p w:rsidR="006F53A6" w:rsidRPr="00D94F3C" w:rsidRDefault="006F53A6" w:rsidP="006F53A6">
            <w:pPr>
              <w:rPr>
                <w:rFonts w:ascii="Arial" w:hAnsi="Arial" w:cs="Arial"/>
                <w:b/>
                <w:sz w:val="20"/>
                <w:szCs w:val="20"/>
              </w:rPr>
            </w:pPr>
            <w:r w:rsidRPr="00D94F3C">
              <w:rPr>
                <w:rFonts w:ascii="Arial" w:hAnsi="Arial" w:cs="Arial"/>
                <w:b/>
                <w:sz w:val="20"/>
                <w:szCs w:val="20"/>
              </w:rPr>
              <w:t xml:space="preserve">Table </w:t>
            </w:r>
            <w:proofErr w:type="spellStart"/>
            <w:r w:rsidRPr="00D94F3C">
              <w:rPr>
                <w:rFonts w:ascii="Arial" w:hAnsi="Arial" w:cs="Arial"/>
                <w:b/>
                <w:sz w:val="20"/>
                <w:szCs w:val="20"/>
              </w:rPr>
              <w:t>6A.3</w:t>
            </w:r>
            <w:proofErr w:type="spellEnd"/>
          </w:p>
        </w:tc>
        <w:tc>
          <w:tcPr>
            <w:tcW w:w="7420" w:type="dxa"/>
            <w:tcBorders>
              <w:top w:val="nil"/>
              <w:left w:val="nil"/>
              <w:bottom w:val="nil"/>
              <w:right w:val="nil"/>
            </w:tcBorders>
            <w:shd w:val="clear" w:color="auto" w:fill="auto"/>
            <w:hideMark/>
          </w:tcPr>
          <w:p w:rsidR="006F53A6" w:rsidRPr="00D94F3C" w:rsidRDefault="006F53A6" w:rsidP="006F53A6">
            <w:pPr>
              <w:jc w:val="both"/>
              <w:rPr>
                <w:rFonts w:ascii="Arial" w:hAnsi="Arial" w:cs="Arial"/>
                <w:sz w:val="20"/>
                <w:szCs w:val="20"/>
              </w:rPr>
            </w:pPr>
            <w:r w:rsidRPr="00D94F3C">
              <w:rPr>
                <w:rFonts w:ascii="Arial" w:hAnsi="Arial" w:cs="Arial"/>
                <w:sz w:val="20"/>
                <w:szCs w:val="20"/>
              </w:rPr>
              <w:t>Police service expenditure, staff and asset descriptors, Queensland</w:t>
            </w:r>
          </w:p>
        </w:tc>
      </w:tr>
      <w:tr w:rsidR="006F53A6" w:rsidRPr="00D94F3C" w:rsidTr="006F53A6">
        <w:trPr>
          <w:trHeight w:val="357"/>
        </w:trPr>
        <w:tc>
          <w:tcPr>
            <w:tcW w:w="1440" w:type="dxa"/>
            <w:tcBorders>
              <w:top w:val="nil"/>
              <w:left w:val="nil"/>
              <w:bottom w:val="nil"/>
              <w:right w:val="nil"/>
            </w:tcBorders>
            <w:shd w:val="clear" w:color="auto" w:fill="auto"/>
            <w:noWrap/>
            <w:hideMark/>
          </w:tcPr>
          <w:p w:rsidR="006F53A6" w:rsidRPr="00D94F3C" w:rsidRDefault="006F53A6" w:rsidP="006F53A6">
            <w:pPr>
              <w:rPr>
                <w:rFonts w:ascii="Arial" w:hAnsi="Arial" w:cs="Arial"/>
                <w:b/>
                <w:sz w:val="20"/>
                <w:szCs w:val="20"/>
              </w:rPr>
            </w:pPr>
            <w:r w:rsidRPr="00D94F3C">
              <w:rPr>
                <w:rFonts w:ascii="Arial" w:hAnsi="Arial" w:cs="Arial"/>
                <w:b/>
                <w:sz w:val="20"/>
                <w:szCs w:val="20"/>
              </w:rPr>
              <w:t xml:space="preserve">Table </w:t>
            </w:r>
            <w:proofErr w:type="spellStart"/>
            <w:r w:rsidRPr="00D94F3C">
              <w:rPr>
                <w:rFonts w:ascii="Arial" w:hAnsi="Arial" w:cs="Arial"/>
                <w:b/>
                <w:sz w:val="20"/>
                <w:szCs w:val="20"/>
              </w:rPr>
              <w:t>6A.4</w:t>
            </w:r>
            <w:proofErr w:type="spellEnd"/>
          </w:p>
        </w:tc>
        <w:tc>
          <w:tcPr>
            <w:tcW w:w="7420" w:type="dxa"/>
            <w:tcBorders>
              <w:top w:val="nil"/>
              <w:left w:val="nil"/>
              <w:bottom w:val="nil"/>
              <w:right w:val="nil"/>
            </w:tcBorders>
            <w:shd w:val="clear" w:color="auto" w:fill="auto"/>
            <w:hideMark/>
          </w:tcPr>
          <w:p w:rsidR="006F53A6" w:rsidRPr="00D94F3C" w:rsidRDefault="006F53A6" w:rsidP="006F53A6">
            <w:pPr>
              <w:jc w:val="both"/>
              <w:rPr>
                <w:rFonts w:ascii="Arial" w:hAnsi="Arial" w:cs="Arial"/>
                <w:sz w:val="20"/>
                <w:szCs w:val="20"/>
              </w:rPr>
            </w:pPr>
            <w:r w:rsidRPr="00D94F3C">
              <w:rPr>
                <w:rFonts w:ascii="Arial" w:hAnsi="Arial" w:cs="Arial"/>
                <w:sz w:val="20"/>
                <w:szCs w:val="20"/>
              </w:rPr>
              <w:t>Police service expenditure, staff and asset descriptors, WA</w:t>
            </w:r>
          </w:p>
        </w:tc>
      </w:tr>
      <w:tr w:rsidR="006F53A6" w:rsidRPr="00D94F3C" w:rsidTr="006F53A6">
        <w:trPr>
          <w:trHeight w:val="357"/>
        </w:trPr>
        <w:tc>
          <w:tcPr>
            <w:tcW w:w="1440" w:type="dxa"/>
            <w:tcBorders>
              <w:top w:val="nil"/>
              <w:left w:val="nil"/>
              <w:bottom w:val="nil"/>
              <w:right w:val="nil"/>
            </w:tcBorders>
            <w:shd w:val="clear" w:color="auto" w:fill="auto"/>
            <w:noWrap/>
            <w:hideMark/>
          </w:tcPr>
          <w:p w:rsidR="006F53A6" w:rsidRPr="00D94F3C" w:rsidRDefault="006F53A6" w:rsidP="006F53A6">
            <w:pPr>
              <w:rPr>
                <w:rFonts w:ascii="Arial" w:hAnsi="Arial" w:cs="Arial"/>
                <w:b/>
                <w:sz w:val="20"/>
                <w:szCs w:val="20"/>
              </w:rPr>
            </w:pPr>
            <w:r w:rsidRPr="00D94F3C">
              <w:rPr>
                <w:rFonts w:ascii="Arial" w:hAnsi="Arial" w:cs="Arial"/>
                <w:b/>
                <w:sz w:val="20"/>
                <w:szCs w:val="20"/>
              </w:rPr>
              <w:t xml:space="preserve">Table </w:t>
            </w:r>
            <w:proofErr w:type="spellStart"/>
            <w:r w:rsidRPr="00D94F3C">
              <w:rPr>
                <w:rFonts w:ascii="Arial" w:hAnsi="Arial" w:cs="Arial"/>
                <w:b/>
                <w:sz w:val="20"/>
                <w:szCs w:val="20"/>
              </w:rPr>
              <w:t>6A.5</w:t>
            </w:r>
            <w:proofErr w:type="spellEnd"/>
          </w:p>
        </w:tc>
        <w:tc>
          <w:tcPr>
            <w:tcW w:w="7420" w:type="dxa"/>
            <w:tcBorders>
              <w:top w:val="nil"/>
              <w:left w:val="nil"/>
              <w:bottom w:val="nil"/>
              <w:right w:val="nil"/>
            </w:tcBorders>
            <w:shd w:val="clear" w:color="auto" w:fill="auto"/>
            <w:hideMark/>
          </w:tcPr>
          <w:p w:rsidR="006F53A6" w:rsidRPr="00D94F3C" w:rsidRDefault="006F53A6" w:rsidP="006F53A6">
            <w:pPr>
              <w:jc w:val="both"/>
              <w:rPr>
                <w:rFonts w:ascii="Arial" w:hAnsi="Arial" w:cs="Arial"/>
                <w:sz w:val="20"/>
                <w:szCs w:val="20"/>
              </w:rPr>
            </w:pPr>
            <w:r w:rsidRPr="00D94F3C">
              <w:rPr>
                <w:rFonts w:ascii="Arial" w:hAnsi="Arial" w:cs="Arial"/>
                <w:sz w:val="20"/>
                <w:szCs w:val="20"/>
              </w:rPr>
              <w:t>Police service expenditure, staff and asset descriptors, SA</w:t>
            </w:r>
          </w:p>
        </w:tc>
      </w:tr>
      <w:tr w:rsidR="006F53A6" w:rsidRPr="00D94F3C" w:rsidTr="006F53A6">
        <w:trPr>
          <w:trHeight w:val="357"/>
        </w:trPr>
        <w:tc>
          <w:tcPr>
            <w:tcW w:w="1440" w:type="dxa"/>
            <w:tcBorders>
              <w:top w:val="nil"/>
              <w:left w:val="nil"/>
              <w:bottom w:val="nil"/>
              <w:right w:val="nil"/>
            </w:tcBorders>
            <w:shd w:val="clear" w:color="auto" w:fill="auto"/>
            <w:noWrap/>
            <w:hideMark/>
          </w:tcPr>
          <w:p w:rsidR="006F53A6" w:rsidRPr="00D94F3C" w:rsidRDefault="006F53A6" w:rsidP="006F53A6">
            <w:pPr>
              <w:rPr>
                <w:rFonts w:ascii="Arial" w:hAnsi="Arial" w:cs="Arial"/>
                <w:b/>
                <w:sz w:val="20"/>
                <w:szCs w:val="20"/>
              </w:rPr>
            </w:pPr>
            <w:r w:rsidRPr="00D94F3C">
              <w:rPr>
                <w:rFonts w:ascii="Arial" w:hAnsi="Arial" w:cs="Arial"/>
                <w:b/>
                <w:sz w:val="20"/>
                <w:szCs w:val="20"/>
              </w:rPr>
              <w:t xml:space="preserve">Table </w:t>
            </w:r>
            <w:proofErr w:type="spellStart"/>
            <w:r w:rsidRPr="00D94F3C">
              <w:rPr>
                <w:rFonts w:ascii="Arial" w:hAnsi="Arial" w:cs="Arial"/>
                <w:b/>
                <w:sz w:val="20"/>
                <w:szCs w:val="20"/>
              </w:rPr>
              <w:t>6A.6</w:t>
            </w:r>
            <w:proofErr w:type="spellEnd"/>
          </w:p>
        </w:tc>
        <w:tc>
          <w:tcPr>
            <w:tcW w:w="7420" w:type="dxa"/>
            <w:tcBorders>
              <w:top w:val="nil"/>
              <w:left w:val="nil"/>
              <w:bottom w:val="nil"/>
              <w:right w:val="nil"/>
            </w:tcBorders>
            <w:shd w:val="clear" w:color="auto" w:fill="auto"/>
            <w:hideMark/>
          </w:tcPr>
          <w:p w:rsidR="006F53A6" w:rsidRPr="00D94F3C" w:rsidRDefault="006F53A6" w:rsidP="006F53A6">
            <w:pPr>
              <w:jc w:val="both"/>
              <w:rPr>
                <w:rFonts w:ascii="Arial" w:hAnsi="Arial" w:cs="Arial"/>
                <w:sz w:val="20"/>
                <w:szCs w:val="20"/>
              </w:rPr>
            </w:pPr>
            <w:r w:rsidRPr="00D94F3C">
              <w:rPr>
                <w:rFonts w:ascii="Arial" w:hAnsi="Arial" w:cs="Arial"/>
                <w:sz w:val="20"/>
                <w:szCs w:val="20"/>
              </w:rPr>
              <w:t>Police service expenditure, staff and asset descriptors, Tasmania</w:t>
            </w:r>
          </w:p>
        </w:tc>
      </w:tr>
      <w:tr w:rsidR="006F53A6" w:rsidRPr="00D94F3C" w:rsidTr="006F53A6">
        <w:trPr>
          <w:trHeight w:val="357"/>
        </w:trPr>
        <w:tc>
          <w:tcPr>
            <w:tcW w:w="1440" w:type="dxa"/>
            <w:tcBorders>
              <w:top w:val="nil"/>
              <w:left w:val="nil"/>
              <w:bottom w:val="nil"/>
              <w:right w:val="nil"/>
            </w:tcBorders>
            <w:shd w:val="clear" w:color="auto" w:fill="auto"/>
            <w:noWrap/>
            <w:hideMark/>
          </w:tcPr>
          <w:p w:rsidR="006F53A6" w:rsidRPr="00D94F3C" w:rsidRDefault="006F53A6" w:rsidP="006F53A6">
            <w:pPr>
              <w:rPr>
                <w:rFonts w:ascii="Arial" w:hAnsi="Arial" w:cs="Arial"/>
                <w:b/>
                <w:sz w:val="20"/>
                <w:szCs w:val="20"/>
              </w:rPr>
            </w:pPr>
            <w:r w:rsidRPr="00D94F3C">
              <w:rPr>
                <w:rFonts w:ascii="Arial" w:hAnsi="Arial" w:cs="Arial"/>
                <w:b/>
                <w:sz w:val="20"/>
                <w:szCs w:val="20"/>
              </w:rPr>
              <w:t xml:space="preserve">Table </w:t>
            </w:r>
            <w:proofErr w:type="spellStart"/>
            <w:r w:rsidRPr="00D94F3C">
              <w:rPr>
                <w:rFonts w:ascii="Arial" w:hAnsi="Arial" w:cs="Arial"/>
                <w:b/>
                <w:sz w:val="20"/>
                <w:szCs w:val="20"/>
              </w:rPr>
              <w:t>6A.7</w:t>
            </w:r>
            <w:proofErr w:type="spellEnd"/>
          </w:p>
        </w:tc>
        <w:tc>
          <w:tcPr>
            <w:tcW w:w="7420" w:type="dxa"/>
            <w:tcBorders>
              <w:top w:val="nil"/>
              <w:left w:val="nil"/>
              <w:bottom w:val="nil"/>
              <w:right w:val="nil"/>
            </w:tcBorders>
            <w:shd w:val="clear" w:color="auto" w:fill="auto"/>
            <w:hideMark/>
          </w:tcPr>
          <w:p w:rsidR="006F53A6" w:rsidRPr="00D94F3C" w:rsidRDefault="006F53A6" w:rsidP="006F53A6">
            <w:pPr>
              <w:jc w:val="both"/>
              <w:rPr>
                <w:rFonts w:ascii="Arial" w:hAnsi="Arial" w:cs="Arial"/>
                <w:sz w:val="20"/>
                <w:szCs w:val="20"/>
              </w:rPr>
            </w:pPr>
            <w:r w:rsidRPr="00D94F3C">
              <w:rPr>
                <w:rFonts w:ascii="Arial" w:hAnsi="Arial" w:cs="Arial"/>
                <w:sz w:val="20"/>
                <w:szCs w:val="20"/>
              </w:rPr>
              <w:t>Police service expenditure, staff and asset descriptors, ACT</w:t>
            </w:r>
          </w:p>
        </w:tc>
      </w:tr>
      <w:tr w:rsidR="006F53A6" w:rsidRPr="00D94F3C" w:rsidTr="006F53A6">
        <w:trPr>
          <w:trHeight w:val="357"/>
        </w:trPr>
        <w:tc>
          <w:tcPr>
            <w:tcW w:w="1440" w:type="dxa"/>
            <w:tcBorders>
              <w:top w:val="nil"/>
              <w:left w:val="nil"/>
              <w:bottom w:val="nil"/>
              <w:right w:val="nil"/>
            </w:tcBorders>
            <w:shd w:val="clear" w:color="auto" w:fill="auto"/>
            <w:noWrap/>
            <w:hideMark/>
          </w:tcPr>
          <w:p w:rsidR="006F53A6" w:rsidRPr="00D94F3C" w:rsidRDefault="006F53A6" w:rsidP="006F53A6">
            <w:pPr>
              <w:rPr>
                <w:rFonts w:ascii="Arial" w:hAnsi="Arial" w:cs="Arial"/>
                <w:b/>
                <w:sz w:val="20"/>
                <w:szCs w:val="20"/>
              </w:rPr>
            </w:pPr>
            <w:r w:rsidRPr="00D94F3C">
              <w:rPr>
                <w:rFonts w:ascii="Arial" w:hAnsi="Arial" w:cs="Arial"/>
                <w:b/>
                <w:sz w:val="20"/>
                <w:szCs w:val="20"/>
              </w:rPr>
              <w:t xml:space="preserve">Table </w:t>
            </w:r>
            <w:proofErr w:type="spellStart"/>
            <w:r w:rsidRPr="00D94F3C">
              <w:rPr>
                <w:rFonts w:ascii="Arial" w:hAnsi="Arial" w:cs="Arial"/>
                <w:b/>
                <w:sz w:val="20"/>
                <w:szCs w:val="20"/>
              </w:rPr>
              <w:t>6A.8</w:t>
            </w:r>
            <w:proofErr w:type="spellEnd"/>
          </w:p>
        </w:tc>
        <w:tc>
          <w:tcPr>
            <w:tcW w:w="7420" w:type="dxa"/>
            <w:tcBorders>
              <w:top w:val="nil"/>
              <w:left w:val="nil"/>
              <w:bottom w:val="nil"/>
              <w:right w:val="nil"/>
            </w:tcBorders>
            <w:shd w:val="clear" w:color="auto" w:fill="auto"/>
            <w:hideMark/>
          </w:tcPr>
          <w:p w:rsidR="006F53A6" w:rsidRPr="00D94F3C" w:rsidRDefault="006F53A6" w:rsidP="006F53A6">
            <w:pPr>
              <w:jc w:val="both"/>
              <w:rPr>
                <w:rFonts w:ascii="Arial" w:hAnsi="Arial" w:cs="Arial"/>
                <w:sz w:val="20"/>
                <w:szCs w:val="20"/>
              </w:rPr>
            </w:pPr>
            <w:r w:rsidRPr="00D94F3C">
              <w:rPr>
                <w:rFonts w:ascii="Arial" w:hAnsi="Arial" w:cs="Arial"/>
                <w:sz w:val="20"/>
                <w:szCs w:val="20"/>
              </w:rPr>
              <w:t>Police service expenditure, staff and asset descriptors, NT</w:t>
            </w:r>
          </w:p>
        </w:tc>
      </w:tr>
      <w:tr w:rsidR="006F53A6" w:rsidRPr="00D94F3C" w:rsidTr="006F53A6">
        <w:trPr>
          <w:trHeight w:val="357"/>
        </w:trPr>
        <w:tc>
          <w:tcPr>
            <w:tcW w:w="1440" w:type="dxa"/>
            <w:tcBorders>
              <w:top w:val="nil"/>
              <w:left w:val="nil"/>
              <w:bottom w:val="nil"/>
              <w:right w:val="nil"/>
            </w:tcBorders>
            <w:shd w:val="clear" w:color="auto" w:fill="auto"/>
            <w:noWrap/>
            <w:hideMark/>
          </w:tcPr>
          <w:p w:rsidR="006F53A6" w:rsidRPr="00D94F3C" w:rsidRDefault="006F53A6" w:rsidP="006F53A6">
            <w:pPr>
              <w:rPr>
                <w:rFonts w:ascii="Arial" w:hAnsi="Arial" w:cs="Arial"/>
                <w:b/>
                <w:sz w:val="20"/>
                <w:szCs w:val="20"/>
              </w:rPr>
            </w:pPr>
            <w:r w:rsidRPr="00D94F3C">
              <w:rPr>
                <w:rFonts w:ascii="Arial" w:hAnsi="Arial" w:cs="Arial"/>
                <w:b/>
                <w:sz w:val="20"/>
                <w:szCs w:val="20"/>
              </w:rPr>
              <w:t xml:space="preserve">Table </w:t>
            </w:r>
            <w:proofErr w:type="spellStart"/>
            <w:r w:rsidRPr="00D94F3C">
              <w:rPr>
                <w:rFonts w:ascii="Arial" w:hAnsi="Arial" w:cs="Arial"/>
                <w:b/>
                <w:sz w:val="20"/>
                <w:szCs w:val="20"/>
              </w:rPr>
              <w:t>6A.17</w:t>
            </w:r>
            <w:proofErr w:type="spellEnd"/>
          </w:p>
        </w:tc>
        <w:tc>
          <w:tcPr>
            <w:tcW w:w="7420" w:type="dxa"/>
            <w:tcBorders>
              <w:top w:val="nil"/>
              <w:left w:val="nil"/>
              <w:bottom w:val="nil"/>
              <w:right w:val="nil"/>
            </w:tcBorders>
            <w:shd w:val="clear" w:color="auto" w:fill="auto"/>
            <w:hideMark/>
          </w:tcPr>
          <w:p w:rsidR="006F53A6" w:rsidRPr="00D94F3C" w:rsidRDefault="006F53A6" w:rsidP="006F53A6">
            <w:pPr>
              <w:jc w:val="both"/>
              <w:rPr>
                <w:rFonts w:ascii="Arial" w:hAnsi="Arial" w:cs="Arial"/>
                <w:sz w:val="20"/>
                <w:szCs w:val="20"/>
              </w:rPr>
            </w:pPr>
            <w:r w:rsidRPr="00D94F3C">
              <w:rPr>
                <w:rFonts w:ascii="Arial" w:hAnsi="Arial" w:cs="Arial"/>
                <w:sz w:val="20"/>
                <w:szCs w:val="20"/>
              </w:rPr>
              <w:t>Indigenous, sworn and unsworn police staff</w:t>
            </w:r>
          </w:p>
        </w:tc>
      </w:tr>
      <w:tr w:rsidR="006F53A6" w:rsidRPr="006F53A6" w:rsidTr="006F53A6">
        <w:trPr>
          <w:trHeight w:val="612"/>
        </w:trPr>
        <w:tc>
          <w:tcPr>
            <w:tcW w:w="1440" w:type="dxa"/>
            <w:tcBorders>
              <w:top w:val="nil"/>
              <w:left w:val="nil"/>
              <w:bottom w:val="nil"/>
              <w:right w:val="nil"/>
            </w:tcBorders>
            <w:shd w:val="clear" w:color="auto" w:fill="auto"/>
            <w:noWrap/>
            <w:hideMark/>
          </w:tcPr>
          <w:p w:rsidR="006F53A6" w:rsidRPr="00D94F3C" w:rsidRDefault="006F53A6" w:rsidP="006F53A6">
            <w:pPr>
              <w:rPr>
                <w:rFonts w:ascii="Arial" w:hAnsi="Arial" w:cs="Arial"/>
                <w:b/>
                <w:sz w:val="20"/>
                <w:szCs w:val="20"/>
              </w:rPr>
            </w:pPr>
            <w:r w:rsidRPr="00D94F3C">
              <w:rPr>
                <w:rFonts w:ascii="Arial" w:hAnsi="Arial" w:cs="Arial"/>
                <w:b/>
                <w:sz w:val="20"/>
                <w:szCs w:val="20"/>
              </w:rPr>
              <w:t xml:space="preserve">Table </w:t>
            </w:r>
            <w:proofErr w:type="spellStart"/>
            <w:r w:rsidRPr="00D94F3C">
              <w:rPr>
                <w:rFonts w:ascii="Arial" w:hAnsi="Arial" w:cs="Arial"/>
                <w:b/>
                <w:sz w:val="20"/>
                <w:szCs w:val="20"/>
              </w:rPr>
              <w:t>6A.38</w:t>
            </w:r>
            <w:proofErr w:type="spellEnd"/>
          </w:p>
        </w:tc>
        <w:tc>
          <w:tcPr>
            <w:tcW w:w="7420" w:type="dxa"/>
            <w:tcBorders>
              <w:top w:val="nil"/>
              <w:left w:val="nil"/>
              <w:bottom w:val="nil"/>
              <w:right w:val="nil"/>
            </w:tcBorders>
            <w:shd w:val="clear" w:color="auto" w:fill="auto"/>
            <w:hideMark/>
          </w:tcPr>
          <w:p w:rsidR="006F53A6" w:rsidRPr="006F53A6" w:rsidRDefault="006F53A6" w:rsidP="006F53A6">
            <w:pPr>
              <w:jc w:val="both"/>
              <w:rPr>
                <w:rFonts w:ascii="Arial" w:hAnsi="Arial" w:cs="Arial"/>
                <w:sz w:val="20"/>
                <w:szCs w:val="20"/>
              </w:rPr>
            </w:pPr>
            <w:r w:rsidRPr="00D94F3C">
              <w:rPr>
                <w:rFonts w:ascii="Arial" w:hAnsi="Arial" w:cs="Arial"/>
                <w:sz w:val="20"/>
                <w:szCs w:val="20"/>
              </w:rPr>
              <w:t>Number of deaths in police custody and custody-related operations, 2007-08 to 2012-13</w:t>
            </w:r>
          </w:p>
        </w:tc>
      </w:tr>
    </w:tbl>
    <w:p w:rsidR="006F53A6" w:rsidRPr="006F53A6" w:rsidRDefault="006F53A6" w:rsidP="00ED1558">
      <w:pPr>
        <w:pStyle w:val="BodyText"/>
      </w:pPr>
    </w:p>
    <w:sectPr w:rsidR="006F53A6" w:rsidRPr="006F53A6" w:rsidSect="00573705">
      <w:headerReference w:type="even" r:id="rId11"/>
      <w:headerReference w:type="default" r:id="rId12"/>
      <w:footerReference w:type="even" r:id="rId13"/>
      <w:footerReference w:type="default" r:id="rId14"/>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187" w:rsidRDefault="00981187">
      <w:r>
        <w:separator/>
      </w:r>
    </w:p>
  </w:endnote>
  <w:endnote w:type="continuationSeparator" w:id="0">
    <w:p w:rsidR="00981187" w:rsidRDefault="00981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yriad Pro">
    <w:altName w:val="Myriad Pro"/>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981187">
      <w:trPr>
        <w:trHeight w:hRule="exact" w:val="740"/>
      </w:trPr>
      <w:tc>
        <w:tcPr>
          <w:tcW w:w="510" w:type="dxa"/>
          <w:tcBorders>
            <w:top w:val="single" w:sz="6" w:space="0" w:color="auto"/>
          </w:tcBorders>
        </w:tcPr>
        <w:p w:rsidR="00981187" w:rsidRDefault="00655C70" w:rsidP="006318FB">
          <w:pPr>
            <w:pStyle w:val="Footer"/>
            <w:tabs>
              <w:tab w:val="left" w:pos="0"/>
            </w:tabs>
            <w:ind w:right="0"/>
            <w:rPr>
              <w:rStyle w:val="PageNumber"/>
            </w:rPr>
          </w:pPr>
          <w:fldSimple w:instr=" COMMENTS  \* MERGEFORMAT ">
            <w:r w:rsidR="008F3A10" w:rsidRPr="008F3A10">
              <w:rPr>
                <w:rStyle w:val="PageNumber"/>
              </w:rPr>
              <w:t>6.</w:t>
            </w:r>
          </w:fldSimple>
          <w:r w:rsidR="00401499">
            <w:rPr>
              <w:rStyle w:val="PageNumber"/>
            </w:rPr>
            <w:fldChar w:fldCharType="begin"/>
          </w:r>
          <w:r w:rsidR="00401499">
            <w:rPr>
              <w:rStyle w:val="PageNumber"/>
            </w:rPr>
            <w:instrText xml:space="preserve">PAGE  </w:instrText>
          </w:r>
          <w:r w:rsidR="00401499">
            <w:rPr>
              <w:rStyle w:val="PageNumber"/>
            </w:rPr>
            <w:fldChar w:fldCharType="separate"/>
          </w:r>
          <w:r w:rsidR="00701E39">
            <w:rPr>
              <w:rStyle w:val="PageNumber"/>
              <w:noProof/>
            </w:rPr>
            <w:t>8</w:t>
          </w:r>
          <w:r w:rsidR="00401499">
            <w:rPr>
              <w:rStyle w:val="PageNumber"/>
            </w:rPr>
            <w:fldChar w:fldCharType="end"/>
          </w:r>
        </w:p>
      </w:tc>
      <w:tc>
        <w:tcPr>
          <w:tcW w:w="1644" w:type="dxa"/>
          <w:tcBorders>
            <w:top w:val="single" w:sz="6" w:space="0" w:color="auto"/>
          </w:tcBorders>
        </w:tcPr>
        <w:p w:rsidR="00981187" w:rsidRDefault="00655C70" w:rsidP="0019293B">
          <w:pPr>
            <w:pStyle w:val="Footer"/>
          </w:pPr>
          <w:fldSimple w:instr=" SUBJECT  \* MERGEFORMAT ">
            <w:r w:rsidR="008F3A10">
              <w:t>Report on Government Services 2014</w:t>
            </w:r>
          </w:fldSimple>
        </w:p>
      </w:tc>
      <w:tc>
        <w:tcPr>
          <w:tcW w:w="6634" w:type="dxa"/>
        </w:tcPr>
        <w:p w:rsidR="00981187" w:rsidRDefault="00981187" w:rsidP="0019293B">
          <w:pPr>
            <w:pStyle w:val="Footer"/>
          </w:pPr>
        </w:p>
      </w:tc>
    </w:tr>
  </w:tbl>
  <w:p w:rsidR="00981187" w:rsidRDefault="00981187"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981187">
      <w:trPr>
        <w:trHeight w:hRule="exact" w:val="740"/>
      </w:trPr>
      <w:tc>
        <w:tcPr>
          <w:tcW w:w="6634" w:type="dxa"/>
        </w:tcPr>
        <w:p w:rsidR="00981187" w:rsidRDefault="00981187">
          <w:pPr>
            <w:pStyle w:val="Footer"/>
            <w:ind w:right="360" w:firstLine="360"/>
          </w:pPr>
        </w:p>
      </w:tc>
      <w:tc>
        <w:tcPr>
          <w:tcW w:w="1644" w:type="dxa"/>
          <w:tcBorders>
            <w:top w:val="single" w:sz="6" w:space="0" w:color="auto"/>
          </w:tcBorders>
        </w:tcPr>
        <w:p w:rsidR="00981187" w:rsidRDefault="00655C70">
          <w:pPr>
            <w:pStyle w:val="Footer"/>
          </w:pPr>
          <w:fldSimple w:instr=" TITLE  \* MERGEFORMAT ">
            <w:r w:rsidR="008F3A10">
              <w:t>Indigenous Compendium 2014</w:t>
            </w:r>
          </w:fldSimple>
        </w:p>
      </w:tc>
      <w:tc>
        <w:tcPr>
          <w:tcW w:w="510" w:type="dxa"/>
          <w:tcBorders>
            <w:top w:val="single" w:sz="6" w:space="0" w:color="auto"/>
          </w:tcBorders>
        </w:tcPr>
        <w:p w:rsidR="00981187" w:rsidRDefault="00655C70" w:rsidP="00401499">
          <w:pPr>
            <w:pStyle w:val="Footer"/>
            <w:jc w:val="right"/>
          </w:pPr>
          <w:fldSimple w:instr=" COMMENTS  \* MERGEFORMAT ">
            <w:r w:rsidR="008F3A10" w:rsidRPr="008F3A10">
              <w:rPr>
                <w:rStyle w:val="PageNumber"/>
              </w:rPr>
              <w:t>6.</w:t>
            </w:r>
          </w:fldSimple>
          <w:r w:rsidR="00401499">
            <w:rPr>
              <w:rStyle w:val="PageNumber"/>
            </w:rPr>
            <w:fldChar w:fldCharType="begin"/>
          </w:r>
          <w:r w:rsidR="00401499">
            <w:rPr>
              <w:rStyle w:val="PageNumber"/>
            </w:rPr>
            <w:instrText xml:space="preserve">PAGE  </w:instrText>
          </w:r>
          <w:r w:rsidR="00401499">
            <w:rPr>
              <w:rStyle w:val="PageNumber"/>
            </w:rPr>
            <w:fldChar w:fldCharType="separate"/>
          </w:r>
          <w:r w:rsidR="00701E39">
            <w:rPr>
              <w:rStyle w:val="PageNumber"/>
              <w:noProof/>
            </w:rPr>
            <w:t>1</w:t>
          </w:r>
          <w:r w:rsidR="00401499">
            <w:rPr>
              <w:rStyle w:val="PageNumber"/>
            </w:rPr>
            <w:fldChar w:fldCharType="end"/>
          </w:r>
        </w:p>
      </w:tc>
    </w:tr>
  </w:tbl>
  <w:p w:rsidR="00981187" w:rsidRDefault="00981187">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187" w:rsidRDefault="00981187">
      <w:r>
        <w:separator/>
      </w:r>
    </w:p>
  </w:footnote>
  <w:footnote w:type="continuationSeparator" w:id="0">
    <w:p w:rsidR="00981187" w:rsidRDefault="009811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81187">
      <w:tc>
        <w:tcPr>
          <w:tcW w:w="2155" w:type="dxa"/>
          <w:tcBorders>
            <w:top w:val="single" w:sz="24" w:space="0" w:color="auto"/>
          </w:tcBorders>
        </w:tcPr>
        <w:p w:rsidR="00981187" w:rsidRDefault="00981187" w:rsidP="0019293B">
          <w:pPr>
            <w:pStyle w:val="HeaderEven"/>
          </w:pPr>
        </w:p>
      </w:tc>
      <w:tc>
        <w:tcPr>
          <w:tcW w:w="6634" w:type="dxa"/>
          <w:tcBorders>
            <w:top w:val="single" w:sz="6" w:space="0" w:color="auto"/>
          </w:tcBorders>
        </w:tcPr>
        <w:p w:rsidR="00981187" w:rsidRDefault="00981187" w:rsidP="0019293B">
          <w:pPr>
            <w:pStyle w:val="HeaderEven"/>
          </w:pPr>
        </w:p>
      </w:tc>
    </w:tr>
  </w:tbl>
  <w:p w:rsidR="00981187" w:rsidRDefault="00981187"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81187">
      <w:tc>
        <w:tcPr>
          <w:tcW w:w="6634" w:type="dxa"/>
          <w:tcBorders>
            <w:top w:val="single" w:sz="6" w:space="0" w:color="auto"/>
          </w:tcBorders>
        </w:tcPr>
        <w:p w:rsidR="00981187" w:rsidRDefault="00981187" w:rsidP="00E669E2">
          <w:pPr>
            <w:pStyle w:val="HeaderOdd"/>
          </w:pPr>
        </w:p>
      </w:tc>
      <w:tc>
        <w:tcPr>
          <w:tcW w:w="2155" w:type="dxa"/>
          <w:tcBorders>
            <w:top w:val="single" w:sz="24" w:space="0" w:color="auto"/>
          </w:tcBorders>
        </w:tcPr>
        <w:p w:rsidR="00981187" w:rsidRDefault="00981187" w:rsidP="00E669E2">
          <w:pPr>
            <w:pStyle w:val="HeaderOdd"/>
          </w:pPr>
        </w:p>
      </w:tc>
    </w:tr>
  </w:tbl>
  <w:p w:rsidR="00981187" w:rsidRDefault="00981187"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9">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0">
    <w:nsid w:val="07057F34"/>
    <w:multiLevelType w:val="singleLevel"/>
    <w:tmpl w:val="ED98921A"/>
    <w:lvl w:ilvl="0">
      <w:start w:val="1"/>
      <w:numFmt w:val="decimal"/>
      <w:lvlText w:val="%1."/>
      <w:legacy w:legacy="1" w:legacySpace="0" w:legacyIndent="340"/>
      <w:lvlJc w:val="left"/>
      <w:pPr>
        <w:ind w:left="340" w:hanging="340"/>
      </w:pPr>
    </w:lvl>
  </w:abstractNum>
  <w:abstractNum w:abstractNumId="11">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5">
    <w:nsid w:val="1E9160A4"/>
    <w:multiLevelType w:val="hybridMultilevel"/>
    <w:tmpl w:val="6CEAC950"/>
    <w:lvl w:ilvl="0" w:tplc="432AEC8C">
      <w:start w:val="1"/>
      <w:numFmt w:val="bullet"/>
      <w:lvlText w:val=""/>
      <w:lvlJc w:val="left"/>
      <w:pPr>
        <w:tabs>
          <w:tab w:val="num" w:pos="624"/>
        </w:tabs>
        <w:ind w:left="68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7">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9">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20">
    <w:nsid w:val="365463CF"/>
    <w:multiLevelType w:val="multilevel"/>
    <w:tmpl w:val="77F6B63A"/>
    <w:lvl w:ilvl="0">
      <w:start w:val="5"/>
      <w:numFmt w:val="decimal"/>
      <w:lvlText w:val="%1"/>
      <w:lvlJc w:val="left"/>
      <w:pPr>
        <w:tabs>
          <w:tab w:val="num" w:pos="900"/>
        </w:tabs>
        <w:ind w:left="900" w:hanging="900"/>
      </w:pPr>
      <w:rPr>
        <w:rFonts w:hint="default"/>
      </w:rPr>
    </w:lvl>
    <w:lvl w:ilvl="1">
      <w:start w:val="6"/>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3E2F4407"/>
    <w:multiLevelType w:val="hybridMultilevel"/>
    <w:tmpl w:val="F112014A"/>
    <w:lvl w:ilvl="0" w:tplc="6C209310">
      <w:start w:val="1"/>
      <w:numFmt w:val="bullet"/>
      <w:lvlText w:val=""/>
      <w:lvlJc w:val="left"/>
      <w:pPr>
        <w:tabs>
          <w:tab w:val="num" w:pos="318"/>
        </w:tabs>
        <w:ind w:left="318" w:hanging="318"/>
      </w:pPr>
      <w:rPr>
        <w:rFonts w:ascii="Symbol" w:hAnsi="Symbol" w:hint="default"/>
        <w:sz w:val="20"/>
      </w:rPr>
    </w:lvl>
    <w:lvl w:ilvl="1" w:tplc="0C090001">
      <w:start w:val="1"/>
      <w:numFmt w:val="bullet"/>
      <w:lvlText w:val=""/>
      <w:lvlJc w:val="left"/>
      <w:pPr>
        <w:tabs>
          <w:tab w:val="num" w:pos="1440"/>
        </w:tabs>
        <w:ind w:left="1440" w:hanging="360"/>
      </w:pPr>
      <w:rPr>
        <w:rFonts w:ascii="Symbol" w:hAnsi="Symbol" w:hint="default"/>
        <w:sz w:val="20"/>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2"/>
  </w:num>
  <w:num w:numId="2">
    <w:abstractNumId w:val="6"/>
  </w:num>
  <w:num w:numId="3">
    <w:abstractNumId w:val="25"/>
  </w:num>
  <w:num w:numId="4">
    <w:abstractNumId w:val="8"/>
  </w:num>
  <w:num w:numId="5">
    <w:abstractNumId w:val="37"/>
  </w:num>
  <w:num w:numId="6">
    <w:abstractNumId w:val="28"/>
  </w:num>
  <w:num w:numId="7">
    <w:abstractNumId w:val="43"/>
  </w:num>
  <w:num w:numId="8">
    <w:abstractNumId w:val="14"/>
  </w:num>
  <w:num w:numId="9">
    <w:abstractNumId w:val="26"/>
  </w:num>
  <w:num w:numId="10">
    <w:abstractNumId w:val="13"/>
  </w:num>
  <w:num w:numId="11">
    <w:abstractNumId w:val="12"/>
  </w:num>
  <w:num w:numId="12">
    <w:abstractNumId w:val="16"/>
  </w:num>
  <w:num w:numId="13">
    <w:abstractNumId w:val="18"/>
  </w:num>
  <w:num w:numId="14">
    <w:abstractNumId w:val="23"/>
  </w:num>
  <w:num w:numId="15">
    <w:abstractNumId w:val="9"/>
  </w:num>
  <w:num w:numId="16">
    <w:abstractNumId w:val="30"/>
  </w:num>
  <w:num w:numId="17">
    <w:abstractNumId w:val="0"/>
  </w:num>
  <w:num w:numId="18">
    <w:abstractNumId w:val="19"/>
  </w:num>
  <w:num w:numId="19">
    <w:abstractNumId w:val="15"/>
  </w:num>
  <w:num w:numId="20">
    <w:abstractNumId w:val="20"/>
  </w:num>
  <w:num w:numId="21">
    <w:abstractNumId w:val="22"/>
  </w:num>
  <w:num w:numId="22">
    <w:abstractNumId w:val="5"/>
  </w:num>
  <w:num w:numId="23">
    <w:abstractNumId w:val="3"/>
  </w:num>
  <w:num w:numId="24">
    <w:abstractNumId w:val="2"/>
  </w:num>
  <w:num w:numId="25">
    <w:abstractNumId w:val="4"/>
  </w:num>
  <w:num w:numId="26">
    <w:abstractNumId w:val="1"/>
  </w:num>
  <w:num w:numId="27">
    <w:abstractNumId w:val="10"/>
  </w:num>
  <w:num w:numId="28">
    <w:abstractNumId w:val="34"/>
  </w:num>
  <w:num w:numId="29">
    <w:abstractNumId w:val="36"/>
  </w:num>
  <w:num w:numId="30">
    <w:abstractNumId w:val="24"/>
  </w:num>
  <w:num w:numId="31">
    <w:abstractNumId w:val="27"/>
  </w:num>
  <w:num w:numId="32">
    <w:abstractNumId w:val="29"/>
  </w:num>
  <w:num w:numId="33">
    <w:abstractNumId w:val="41"/>
  </w:num>
  <w:num w:numId="34">
    <w:abstractNumId w:val="33"/>
  </w:num>
  <w:num w:numId="35">
    <w:abstractNumId w:val="38"/>
  </w:num>
  <w:num w:numId="36">
    <w:abstractNumId w:val="39"/>
  </w:num>
  <w:num w:numId="37">
    <w:abstractNumId w:val="31"/>
  </w:num>
  <w:num w:numId="38">
    <w:abstractNumId w:val="21"/>
  </w:num>
  <w:num w:numId="39">
    <w:abstractNumId w:val="44"/>
  </w:num>
  <w:num w:numId="40">
    <w:abstractNumId w:val="7"/>
  </w:num>
  <w:num w:numId="41">
    <w:abstractNumId w:val="17"/>
  </w:num>
  <w:num w:numId="42">
    <w:abstractNumId w:val="40"/>
  </w:num>
  <w:num w:numId="43">
    <w:abstractNumId w:val="32"/>
  </w:num>
  <w:num w:numId="44">
    <w:abstractNumId w:val="11"/>
  </w:num>
  <w:num w:numId="45">
    <w:abstractNumId w:val="35"/>
  </w:num>
  <w:num w:numId="46">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Indigenous Compendium 2014"/>
    <w:docVar w:name="ShortReportTitle" w:val="Report on Government Services 2014"/>
  </w:docVars>
  <w:rsids>
    <w:rsidRoot w:val="00B86CB4"/>
    <w:rsid w:val="000227D5"/>
    <w:rsid w:val="000245AA"/>
    <w:rsid w:val="0003664B"/>
    <w:rsid w:val="0004016A"/>
    <w:rsid w:val="0004111F"/>
    <w:rsid w:val="00046971"/>
    <w:rsid w:val="000565B3"/>
    <w:rsid w:val="0007150B"/>
    <w:rsid w:val="00085ED5"/>
    <w:rsid w:val="000938F5"/>
    <w:rsid w:val="00096E55"/>
    <w:rsid w:val="00096F64"/>
    <w:rsid w:val="000A144E"/>
    <w:rsid w:val="000B1301"/>
    <w:rsid w:val="000B601B"/>
    <w:rsid w:val="000B7D9A"/>
    <w:rsid w:val="000C207E"/>
    <w:rsid w:val="000C65C8"/>
    <w:rsid w:val="000E4ACF"/>
    <w:rsid w:val="000F0035"/>
    <w:rsid w:val="000F420B"/>
    <w:rsid w:val="00110116"/>
    <w:rsid w:val="0011279A"/>
    <w:rsid w:val="00114B50"/>
    <w:rsid w:val="00117823"/>
    <w:rsid w:val="00120072"/>
    <w:rsid w:val="0012158A"/>
    <w:rsid w:val="00126EB8"/>
    <w:rsid w:val="001274D4"/>
    <w:rsid w:val="001363AA"/>
    <w:rsid w:val="00144BE9"/>
    <w:rsid w:val="001457FC"/>
    <w:rsid w:val="00167CA3"/>
    <w:rsid w:val="00172567"/>
    <w:rsid w:val="00172838"/>
    <w:rsid w:val="001838A3"/>
    <w:rsid w:val="00183E82"/>
    <w:rsid w:val="001878BB"/>
    <w:rsid w:val="00187EEA"/>
    <w:rsid w:val="001918E7"/>
    <w:rsid w:val="00191AE0"/>
    <w:rsid w:val="0019293B"/>
    <w:rsid w:val="001A5435"/>
    <w:rsid w:val="001B1A59"/>
    <w:rsid w:val="001B7720"/>
    <w:rsid w:val="001C0865"/>
    <w:rsid w:val="001C18F8"/>
    <w:rsid w:val="001C3ABA"/>
    <w:rsid w:val="001C5B5C"/>
    <w:rsid w:val="001C601E"/>
    <w:rsid w:val="001D0A18"/>
    <w:rsid w:val="001D4ABC"/>
    <w:rsid w:val="001D4BAC"/>
    <w:rsid w:val="001E7BE8"/>
    <w:rsid w:val="001F0248"/>
    <w:rsid w:val="001F2E1B"/>
    <w:rsid w:val="001F3EB3"/>
    <w:rsid w:val="001F4F86"/>
    <w:rsid w:val="00201E83"/>
    <w:rsid w:val="00202C2C"/>
    <w:rsid w:val="0020524B"/>
    <w:rsid w:val="002059A0"/>
    <w:rsid w:val="002135AB"/>
    <w:rsid w:val="002144BE"/>
    <w:rsid w:val="00225BE1"/>
    <w:rsid w:val="00231ED8"/>
    <w:rsid w:val="00240CB3"/>
    <w:rsid w:val="00242279"/>
    <w:rsid w:val="00245C82"/>
    <w:rsid w:val="002504EE"/>
    <w:rsid w:val="00260781"/>
    <w:rsid w:val="00266112"/>
    <w:rsid w:val="00271A32"/>
    <w:rsid w:val="0028038E"/>
    <w:rsid w:val="00285231"/>
    <w:rsid w:val="0029178B"/>
    <w:rsid w:val="00291B40"/>
    <w:rsid w:val="00291E09"/>
    <w:rsid w:val="002A1011"/>
    <w:rsid w:val="002A390F"/>
    <w:rsid w:val="002B4008"/>
    <w:rsid w:val="002B4766"/>
    <w:rsid w:val="002C0C2B"/>
    <w:rsid w:val="002C0FA5"/>
    <w:rsid w:val="002D0E8E"/>
    <w:rsid w:val="002E1A7A"/>
    <w:rsid w:val="002E5758"/>
    <w:rsid w:val="002F658B"/>
    <w:rsid w:val="00301189"/>
    <w:rsid w:val="003024A0"/>
    <w:rsid w:val="00310609"/>
    <w:rsid w:val="003133E9"/>
    <w:rsid w:val="003226FB"/>
    <w:rsid w:val="00323E09"/>
    <w:rsid w:val="00333932"/>
    <w:rsid w:val="00344001"/>
    <w:rsid w:val="00346421"/>
    <w:rsid w:val="00351694"/>
    <w:rsid w:val="003518AA"/>
    <w:rsid w:val="00352165"/>
    <w:rsid w:val="0035307E"/>
    <w:rsid w:val="00353182"/>
    <w:rsid w:val="00353AAF"/>
    <w:rsid w:val="003565D9"/>
    <w:rsid w:val="003568DE"/>
    <w:rsid w:val="003602E1"/>
    <w:rsid w:val="0037026F"/>
    <w:rsid w:val="003703CB"/>
    <w:rsid w:val="00371240"/>
    <w:rsid w:val="00371A1C"/>
    <w:rsid w:val="00374731"/>
    <w:rsid w:val="00374877"/>
    <w:rsid w:val="00376E59"/>
    <w:rsid w:val="003771FF"/>
    <w:rsid w:val="003919F9"/>
    <w:rsid w:val="00392FA0"/>
    <w:rsid w:val="00393A0D"/>
    <w:rsid w:val="0039497F"/>
    <w:rsid w:val="003B08D7"/>
    <w:rsid w:val="003C1570"/>
    <w:rsid w:val="003C38B5"/>
    <w:rsid w:val="003C5D99"/>
    <w:rsid w:val="003D3B04"/>
    <w:rsid w:val="003D530B"/>
    <w:rsid w:val="003E2F59"/>
    <w:rsid w:val="003E7B01"/>
    <w:rsid w:val="003F0789"/>
    <w:rsid w:val="003F2BD1"/>
    <w:rsid w:val="003F61EB"/>
    <w:rsid w:val="00401499"/>
    <w:rsid w:val="00401882"/>
    <w:rsid w:val="00407AFB"/>
    <w:rsid w:val="004100C8"/>
    <w:rsid w:val="00411DBD"/>
    <w:rsid w:val="00412066"/>
    <w:rsid w:val="00412ACE"/>
    <w:rsid w:val="00416111"/>
    <w:rsid w:val="00431249"/>
    <w:rsid w:val="00434C19"/>
    <w:rsid w:val="004417C1"/>
    <w:rsid w:val="004445D5"/>
    <w:rsid w:val="00445388"/>
    <w:rsid w:val="004476A9"/>
    <w:rsid w:val="00450810"/>
    <w:rsid w:val="00464B60"/>
    <w:rsid w:val="004663EC"/>
    <w:rsid w:val="00473057"/>
    <w:rsid w:val="00475C2A"/>
    <w:rsid w:val="00477144"/>
    <w:rsid w:val="00482397"/>
    <w:rsid w:val="00485B11"/>
    <w:rsid w:val="00486AC8"/>
    <w:rsid w:val="00491380"/>
    <w:rsid w:val="00492BF6"/>
    <w:rsid w:val="0049459F"/>
    <w:rsid w:val="004956FF"/>
    <w:rsid w:val="004A292E"/>
    <w:rsid w:val="004A38DD"/>
    <w:rsid w:val="004A67C8"/>
    <w:rsid w:val="004B16F9"/>
    <w:rsid w:val="004B43AE"/>
    <w:rsid w:val="004C30ED"/>
    <w:rsid w:val="004D5675"/>
    <w:rsid w:val="004D7AEB"/>
    <w:rsid w:val="004E1C9C"/>
    <w:rsid w:val="00502461"/>
    <w:rsid w:val="005050E8"/>
    <w:rsid w:val="00523639"/>
    <w:rsid w:val="00531FE5"/>
    <w:rsid w:val="00532335"/>
    <w:rsid w:val="005426DE"/>
    <w:rsid w:val="0056313E"/>
    <w:rsid w:val="0056489A"/>
    <w:rsid w:val="00573705"/>
    <w:rsid w:val="00576AD4"/>
    <w:rsid w:val="0058032B"/>
    <w:rsid w:val="00583C39"/>
    <w:rsid w:val="00587F28"/>
    <w:rsid w:val="005909CF"/>
    <w:rsid w:val="00591E71"/>
    <w:rsid w:val="005A0D41"/>
    <w:rsid w:val="005A1951"/>
    <w:rsid w:val="005B6662"/>
    <w:rsid w:val="005D09F1"/>
    <w:rsid w:val="005D3127"/>
    <w:rsid w:val="005D44E1"/>
    <w:rsid w:val="005E2138"/>
    <w:rsid w:val="005E5169"/>
    <w:rsid w:val="005F3481"/>
    <w:rsid w:val="005F4C5C"/>
    <w:rsid w:val="006050F4"/>
    <w:rsid w:val="00607BF1"/>
    <w:rsid w:val="00616292"/>
    <w:rsid w:val="00625C15"/>
    <w:rsid w:val="00630D4D"/>
    <w:rsid w:val="006318FB"/>
    <w:rsid w:val="006322C8"/>
    <w:rsid w:val="00632A74"/>
    <w:rsid w:val="00636F7C"/>
    <w:rsid w:val="00641D7B"/>
    <w:rsid w:val="006504C7"/>
    <w:rsid w:val="00655C70"/>
    <w:rsid w:val="00661EBF"/>
    <w:rsid w:val="00675BC8"/>
    <w:rsid w:val="006A4655"/>
    <w:rsid w:val="006A4704"/>
    <w:rsid w:val="006B0CF1"/>
    <w:rsid w:val="006B2B3C"/>
    <w:rsid w:val="006C1D81"/>
    <w:rsid w:val="006C6EED"/>
    <w:rsid w:val="006C7038"/>
    <w:rsid w:val="006C7C14"/>
    <w:rsid w:val="006E177F"/>
    <w:rsid w:val="006E73EF"/>
    <w:rsid w:val="006F53A6"/>
    <w:rsid w:val="00701E39"/>
    <w:rsid w:val="00704DCC"/>
    <w:rsid w:val="00706501"/>
    <w:rsid w:val="00707BE0"/>
    <w:rsid w:val="00714D4D"/>
    <w:rsid w:val="00715BD1"/>
    <w:rsid w:val="0072192B"/>
    <w:rsid w:val="00722BE7"/>
    <w:rsid w:val="00723B87"/>
    <w:rsid w:val="00734316"/>
    <w:rsid w:val="0074069E"/>
    <w:rsid w:val="00743052"/>
    <w:rsid w:val="007442CE"/>
    <w:rsid w:val="007604BB"/>
    <w:rsid w:val="00765910"/>
    <w:rsid w:val="00785232"/>
    <w:rsid w:val="007A21EB"/>
    <w:rsid w:val="007B1A93"/>
    <w:rsid w:val="007C1CDB"/>
    <w:rsid w:val="007C36C9"/>
    <w:rsid w:val="007D6401"/>
    <w:rsid w:val="007D6C11"/>
    <w:rsid w:val="007E01E4"/>
    <w:rsid w:val="007E1665"/>
    <w:rsid w:val="007E210F"/>
    <w:rsid w:val="007F7107"/>
    <w:rsid w:val="00800D4C"/>
    <w:rsid w:val="0080417A"/>
    <w:rsid w:val="008056E3"/>
    <w:rsid w:val="0081030F"/>
    <w:rsid w:val="0082087D"/>
    <w:rsid w:val="00827003"/>
    <w:rsid w:val="00827929"/>
    <w:rsid w:val="00831511"/>
    <w:rsid w:val="00835771"/>
    <w:rsid w:val="00842933"/>
    <w:rsid w:val="0086082C"/>
    <w:rsid w:val="00860C85"/>
    <w:rsid w:val="00862650"/>
    <w:rsid w:val="00864ADC"/>
    <w:rsid w:val="00876D47"/>
    <w:rsid w:val="00880153"/>
    <w:rsid w:val="00880F97"/>
    <w:rsid w:val="0088133A"/>
    <w:rsid w:val="0088688A"/>
    <w:rsid w:val="0089285E"/>
    <w:rsid w:val="0089436C"/>
    <w:rsid w:val="008A4D38"/>
    <w:rsid w:val="008C2AE7"/>
    <w:rsid w:val="008C2E3D"/>
    <w:rsid w:val="008D0F22"/>
    <w:rsid w:val="008D365C"/>
    <w:rsid w:val="008D743B"/>
    <w:rsid w:val="008E1073"/>
    <w:rsid w:val="008E5E58"/>
    <w:rsid w:val="008F3A10"/>
    <w:rsid w:val="009030BF"/>
    <w:rsid w:val="0091032F"/>
    <w:rsid w:val="00914368"/>
    <w:rsid w:val="00923580"/>
    <w:rsid w:val="00931076"/>
    <w:rsid w:val="0093198C"/>
    <w:rsid w:val="009345D9"/>
    <w:rsid w:val="009345F5"/>
    <w:rsid w:val="00934B15"/>
    <w:rsid w:val="00942B62"/>
    <w:rsid w:val="0095167A"/>
    <w:rsid w:val="00953F88"/>
    <w:rsid w:val="009562F7"/>
    <w:rsid w:val="00956A0C"/>
    <w:rsid w:val="00956BD9"/>
    <w:rsid w:val="00962489"/>
    <w:rsid w:val="009677A8"/>
    <w:rsid w:val="00981187"/>
    <w:rsid w:val="00990C2C"/>
    <w:rsid w:val="009A0700"/>
    <w:rsid w:val="009A18E4"/>
    <w:rsid w:val="009A5299"/>
    <w:rsid w:val="009A7948"/>
    <w:rsid w:val="009B111A"/>
    <w:rsid w:val="009B5AA4"/>
    <w:rsid w:val="009B65AB"/>
    <w:rsid w:val="009C4295"/>
    <w:rsid w:val="009D333E"/>
    <w:rsid w:val="009D376A"/>
    <w:rsid w:val="009D409D"/>
    <w:rsid w:val="009E4186"/>
    <w:rsid w:val="009E44A4"/>
    <w:rsid w:val="009F0D1B"/>
    <w:rsid w:val="009F54BA"/>
    <w:rsid w:val="009F696D"/>
    <w:rsid w:val="009F6BC6"/>
    <w:rsid w:val="009F6DA5"/>
    <w:rsid w:val="00A02721"/>
    <w:rsid w:val="00A151B9"/>
    <w:rsid w:val="00A17328"/>
    <w:rsid w:val="00A23A20"/>
    <w:rsid w:val="00A24E69"/>
    <w:rsid w:val="00A268B9"/>
    <w:rsid w:val="00A2703A"/>
    <w:rsid w:val="00A33DFF"/>
    <w:rsid w:val="00A35115"/>
    <w:rsid w:val="00A36D9A"/>
    <w:rsid w:val="00A40B8E"/>
    <w:rsid w:val="00A5394A"/>
    <w:rsid w:val="00A554AB"/>
    <w:rsid w:val="00A57062"/>
    <w:rsid w:val="00A85DA1"/>
    <w:rsid w:val="00A9231C"/>
    <w:rsid w:val="00A92B53"/>
    <w:rsid w:val="00A94FA6"/>
    <w:rsid w:val="00AA49A0"/>
    <w:rsid w:val="00AA6710"/>
    <w:rsid w:val="00AA6D99"/>
    <w:rsid w:val="00AB0681"/>
    <w:rsid w:val="00AD520B"/>
    <w:rsid w:val="00B04947"/>
    <w:rsid w:val="00B20091"/>
    <w:rsid w:val="00B27B21"/>
    <w:rsid w:val="00B31ED3"/>
    <w:rsid w:val="00B425C3"/>
    <w:rsid w:val="00B440AD"/>
    <w:rsid w:val="00B53A33"/>
    <w:rsid w:val="00B53E7E"/>
    <w:rsid w:val="00B6088C"/>
    <w:rsid w:val="00B61700"/>
    <w:rsid w:val="00B617AE"/>
    <w:rsid w:val="00B61C2C"/>
    <w:rsid w:val="00B6342E"/>
    <w:rsid w:val="00B64295"/>
    <w:rsid w:val="00B645F6"/>
    <w:rsid w:val="00B7113F"/>
    <w:rsid w:val="00B74A32"/>
    <w:rsid w:val="00B8584C"/>
    <w:rsid w:val="00B86CB4"/>
    <w:rsid w:val="00B87DE1"/>
    <w:rsid w:val="00B93513"/>
    <w:rsid w:val="00B949D4"/>
    <w:rsid w:val="00BA73B6"/>
    <w:rsid w:val="00BA7E27"/>
    <w:rsid w:val="00BB2603"/>
    <w:rsid w:val="00BB4FCD"/>
    <w:rsid w:val="00BB71A6"/>
    <w:rsid w:val="00BD0D9E"/>
    <w:rsid w:val="00BD13EA"/>
    <w:rsid w:val="00BE3808"/>
    <w:rsid w:val="00BF1D01"/>
    <w:rsid w:val="00BF3091"/>
    <w:rsid w:val="00BF389C"/>
    <w:rsid w:val="00C062E9"/>
    <w:rsid w:val="00C073E1"/>
    <w:rsid w:val="00C07B64"/>
    <w:rsid w:val="00C13721"/>
    <w:rsid w:val="00C14FE4"/>
    <w:rsid w:val="00C16B02"/>
    <w:rsid w:val="00C3066D"/>
    <w:rsid w:val="00C42AD5"/>
    <w:rsid w:val="00C439B3"/>
    <w:rsid w:val="00C543F4"/>
    <w:rsid w:val="00C6291C"/>
    <w:rsid w:val="00C633CB"/>
    <w:rsid w:val="00C63EDC"/>
    <w:rsid w:val="00C66D3D"/>
    <w:rsid w:val="00C67AE1"/>
    <w:rsid w:val="00C70324"/>
    <w:rsid w:val="00C715C1"/>
    <w:rsid w:val="00C81D4A"/>
    <w:rsid w:val="00C8762C"/>
    <w:rsid w:val="00C9019E"/>
    <w:rsid w:val="00C931A3"/>
    <w:rsid w:val="00CA00F9"/>
    <w:rsid w:val="00CA1919"/>
    <w:rsid w:val="00CA2961"/>
    <w:rsid w:val="00CB50D7"/>
    <w:rsid w:val="00CB7177"/>
    <w:rsid w:val="00CC1998"/>
    <w:rsid w:val="00CC34EF"/>
    <w:rsid w:val="00CC4946"/>
    <w:rsid w:val="00CF0B63"/>
    <w:rsid w:val="00D06E46"/>
    <w:rsid w:val="00D16EE4"/>
    <w:rsid w:val="00D270A4"/>
    <w:rsid w:val="00D27E0E"/>
    <w:rsid w:val="00D31FE9"/>
    <w:rsid w:val="00D32F1F"/>
    <w:rsid w:val="00D34E1B"/>
    <w:rsid w:val="00D376BA"/>
    <w:rsid w:val="00D42157"/>
    <w:rsid w:val="00D45634"/>
    <w:rsid w:val="00D5568A"/>
    <w:rsid w:val="00D57558"/>
    <w:rsid w:val="00D62AC3"/>
    <w:rsid w:val="00D63D73"/>
    <w:rsid w:val="00D64452"/>
    <w:rsid w:val="00D66BAC"/>
    <w:rsid w:val="00D66E1E"/>
    <w:rsid w:val="00D70AD8"/>
    <w:rsid w:val="00D70E28"/>
    <w:rsid w:val="00D72B4D"/>
    <w:rsid w:val="00D75722"/>
    <w:rsid w:val="00D75A24"/>
    <w:rsid w:val="00D771F5"/>
    <w:rsid w:val="00D77A45"/>
    <w:rsid w:val="00D80CF5"/>
    <w:rsid w:val="00D84457"/>
    <w:rsid w:val="00D84D97"/>
    <w:rsid w:val="00D94F3C"/>
    <w:rsid w:val="00D97630"/>
    <w:rsid w:val="00D97BDD"/>
    <w:rsid w:val="00DA0CD2"/>
    <w:rsid w:val="00DA2B2A"/>
    <w:rsid w:val="00DA5BBA"/>
    <w:rsid w:val="00DB0172"/>
    <w:rsid w:val="00DB26D2"/>
    <w:rsid w:val="00DB67C9"/>
    <w:rsid w:val="00DB776A"/>
    <w:rsid w:val="00DC0C95"/>
    <w:rsid w:val="00DC75E3"/>
    <w:rsid w:val="00DD4A36"/>
    <w:rsid w:val="00DD6580"/>
    <w:rsid w:val="00DE28B3"/>
    <w:rsid w:val="00DF0215"/>
    <w:rsid w:val="00DF70FF"/>
    <w:rsid w:val="00E0363B"/>
    <w:rsid w:val="00E04885"/>
    <w:rsid w:val="00E15AE3"/>
    <w:rsid w:val="00E17C72"/>
    <w:rsid w:val="00E21FC6"/>
    <w:rsid w:val="00E22A42"/>
    <w:rsid w:val="00E364D1"/>
    <w:rsid w:val="00E431A9"/>
    <w:rsid w:val="00E568F3"/>
    <w:rsid w:val="00E669E2"/>
    <w:rsid w:val="00E72082"/>
    <w:rsid w:val="00E750D9"/>
    <w:rsid w:val="00E76135"/>
    <w:rsid w:val="00E82F4F"/>
    <w:rsid w:val="00EA4F63"/>
    <w:rsid w:val="00EB50D0"/>
    <w:rsid w:val="00EC2844"/>
    <w:rsid w:val="00EC2A85"/>
    <w:rsid w:val="00EC5500"/>
    <w:rsid w:val="00EC56EE"/>
    <w:rsid w:val="00ED1558"/>
    <w:rsid w:val="00EF5CBE"/>
    <w:rsid w:val="00EF6C6C"/>
    <w:rsid w:val="00F0204E"/>
    <w:rsid w:val="00F056FC"/>
    <w:rsid w:val="00F10476"/>
    <w:rsid w:val="00F135D8"/>
    <w:rsid w:val="00F24845"/>
    <w:rsid w:val="00F31299"/>
    <w:rsid w:val="00F32BDD"/>
    <w:rsid w:val="00F3534A"/>
    <w:rsid w:val="00F36DB3"/>
    <w:rsid w:val="00F432BA"/>
    <w:rsid w:val="00F47F91"/>
    <w:rsid w:val="00F504B6"/>
    <w:rsid w:val="00F51609"/>
    <w:rsid w:val="00F61623"/>
    <w:rsid w:val="00F7280D"/>
    <w:rsid w:val="00F763F4"/>
    <w:rsid w:val="00F85325"/>
    <w:rsid w:val="00F85A3F"/>
    <w:rsid w:val="00F8746D"/>
    <w:rsid w:val="00F94683"/>
    <w:rsid w:val="00FB4901"/>
    <w:rsid w:val="00FB57A6"/>
    <w:rsid w:val="00FC1E1A"/>
    <w:rsid w:val="00FC7C26"/>
    <w:rsid w:val="00FD1710"/>
    <w:rsid w:val="00FD22B1"/>
    <w:rsid w:val="00FE09EA"/>
    <w:rsid w:val="00FE0CD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860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D1558"/>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3E7B01"/>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5"/>
      </w:numPr>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aliases w:val="List Bullet Char1,List Bullet Char Char,List Bullet Char1 Char Char"/>
    <w:basedOn w:val="BodyText"/>
    <w:link w:val="ListBulletChar"/>
    <w:rsid w:val="003E7B01"/>
    <w:pPr>
      <w:numPr>
        <w:numId w:val="46"/>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aliases w:val="List Bullet Char1 Char,List Bullet Char Char Char,List Bullet Char1 Char Char Char"/>
    <w:basedOn w:val="DefaultParagraphFont"/>
    <w:link w:val="ListBullet"/>
    <w:rsid w:val="00B86CB4"/>
    <w:rPr>
      <w:sz w:val="26"/>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3E7B01"/>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CommentTextChar">
    <w:name w:val="Comment Text Char"/>
    <w:basedOn w:val="DefaultParagraphFont"/>
    <w:semiHidden/>
    <w:rsid w:val="001C601E"/>
    <w:rPr>
      <w:szCs w:val="24"/>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1C601E"/>
    <w:rPr>
      <w:szCs w:val="24"/>
    </w:rPr>
  </w:style>
  <w:style w:type="character" w:customStyle="1" w:styleId="CommentSubjectChar">
    <w:name w:val="Comment Subject Char"/>
    <w:basedOn w:val="CommentTextChar1"/>
    <w:link w:val="CommentSubject"/>
    <w:rsid w:val="001C601E"/>
    <w:rPr>
      <w:b/>
      <w:bCs/>
      <w:szCs w:val="24"/>
    </w:rPr>
  </w:style>
  <w:style w:type="character" w:customStyle="1" w:styleId="BoxContinuedChar">
    <w:name w:val="Box Continued Char"/>
    <w:basedOn w:val="DefaultParagraphFont"/>
    <w:link w:val="BoxContinued"/>
    <w:semiHidden/>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D1558"/>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3E7B01"/>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5"/>
      </w:numPr>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aliases w:val="List Bullet Char1,List Bullet Char Char,List Bullet Char1 Char Char"/>
    <w:basedOn w:val="BodyText"/>
    <w:link w:val="ListBulletChar"/>
    <w:rsid w:val="003E7B01"/>
    <w:pPr>
      <w:numPr>
        <w:numId w:val="46"/>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aliases w:val="List Bullet Char1 Char,List Bullet Char Char Char,List Bullet Char1 Char Char Char"/>
    <w:basedOn w:val="DefaultParagraphFont"/>
    <w:link w:val="ListBullet"/>
    <w:rsid w:val="00B86CB4"/>
    <w:rPr>
      <w:sz w:val="26"/>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3E7B01"/>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CommentTextChar">
    <w:name w:val="Comment Text Char"/>
    <w:basedOn w:val="DefaultParagraphFont"/>
    <w:semiHidden/>
    <w:rsid w:val="001C601E"/>
    <w:rPr>
      <w:szCs w:val="24"/>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1C601E"/>
    <w:rPr>
      <w:szCs w:val="24"/>
    </w:rPr>
  </w:style>
  <w:style w:type="character" w:customStyle="1" w:styleId="CommentSubjectChar">
    <w:name w:val="Comment Subject Char"/>
    <w:basedOn w:val="CommentTextChar1"/>
    <w:link w:val="CommentSubject"/>
    <w:rsid w:val="001C601E"/>
    <w:rPr>
      <w:b/>
      <w:bCs/>
      <w:szCs w:val="24"/>
    </w:rPr>
  </w:style>
  <w:style w:type="character" w:customStyle="1" w:styleId="BoxContinuedChar">
    <w:name w:val="Box Continued Char"/>
    <w:basedOn w:val="DefaultParagraphFont"/>
    <w:link w:val="BoxContinued"/>
    <w:semiHidden/>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572413">
      <w:bodyDiv w:val="1"/>
      <w:marLeft w:val="0"/>
      <w:marRight w:val="0"/>
      <w:marTop w:val="0"/>
      <w:marBottom w:val="0"/>
      <w:divBdr>
        <w:top w:val="none" w:sz="0" w:space="0" w:color="auto"/>
        <w:left w:val="none" w:sz="0" w:space="0" w:color="auto"/>
        <w:bottom w:val="none" w:sz="0" w:space="0" w:color="auto"/>
        <w:right w:val="none" w:sz="0" w:space="0" w:color="auto"/>
      </w:divBdr>
    </w:div>
    <w:div w:id="883250743">
      <w:bodyDiv w:val="1"/>
      <w:marLeft w:val="0"/>
      <w:marRight w:val="0"/>
      <w:marTop w:val="0"/>
      <w:marBottom w:val="0"/>
      <w:divBdr>
        <w:top w:val="none" w:sz="0" w:space="0" w:color="auto"/>
        <w:left w:val="none" w:sz="0" w:space="0" w:color="auto"/>
        <w:bottom w:val="none" w:sz="0" w:space="0" w:color="auto"/>
        <w:right w:val="none" w:sz="0" w:space="0" w:color="auto"/>
      </w:divBdr>
    </w:div>
    <w:div w:id="908737200">
      <w:bodyDiv w:val="1"/>
      <w:marLeft w:val="0"/>
      <w:marRight w:val="0"/>
      <w:marTop w:val="0"/>
      <w:marBottom w:val="0"/>
      <w:divBdr>
        <w:top w:val="none" w:sz="0" w:space="0" w:color="auto"/>
        <w:left w:val="none" w:sz="0" w:space="0" w:color="auto"/>
        <w:bottom w:val="none" w:sz="0" w:space="0" w:color="auto"/>
        <w:right w:val="none" w:sz="0" w:space="0" w:color="auto"/>
      </w:divBdr>
    </w:div>
    <w:div w:id="1035302497">
      <w:bodyDiv w:val="1"/>
      <w:marLeft w:val="0"/>
      <w:marRight w:val="0"/>
      <w:marTop w:val="0"/>
      <w:marBottom w:val="0"/>
      <w:divBdr>
        <w:top w:val="none" w:sz="0" w:space="0" w:color="auto"/>
        <w:left w:val="none" w:sz="0" w:space="0" w:color="auto"/>
        <w:bottom w:val="none" w:sz="0" w:space="0" w:color="auto"/>
        <w:right w:val="none" w:sz="0" w:space="0" w:color="auto"/>
      </w:divBdr>
    </w:div>
    <w:div w:id="1055081480">
      <w:bodyDiv w:val="1"/>
      <w:marLeft w:val="0"/>
      <w:marRight w:val="0"/>
      <w:marTop w:val="0"/>
      <w:marBottom w:val="0"/>
      <w:divBdr>
        <w:top w:val="none" w:sz="0" w:space="0" w:color="auto"/>
        <w:left w:val="none" w:sz="0" w:space="0" w:color="auto"/>
        <w:bottom w:val="none" w:sz="0" w:space="0" w:color="auto"/>
        <w:right w:val="none" w:sz="0" w:space="0" w:color="auto"/>
      </w:divBdr>
    </w:div>
    <w:div w:id="1632780155">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88779034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F904B-C7D9-4E12-AF69-2A9772147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12</TotalTime>
  <Pages>8</Pages>
  <Words>1778</Words>
  <Characters>9940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Indigenous Compendium 2014</vt:lpstr>
    </vt:vector>
  </TitlesOfParts>
  <Company>Productivity Commission</Company>
  <LinksUpToDate>false</LinksUpToDate>
  <CharactersWithSpaces>11695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2014</dc:title>
  <dc:subject>Report on Government Services 2014</dc:subject>
  <dc:creator>Steering Committee for the Review of Government Service Provision</dc:creator>
  <dc:description>6.</dc:description>
  <cp:lastModifiedBy>Frech, Tanya</cp:lastModifiedBy>
  <cp:revision>8</cp:revision>
  <cp:lastPrinted>2012-07-19T02:05:00Z</cp:lastPrinted>
  <dcterms:created xsi:type="dcterms:W3CDTF">2014-03-17T01:03:00Z</dcterms:created>
  <dcterms:modified xsi:type="dcterms:W3CDTF">2014-04-10T05:05:00Z</dcterms:modified>
</cp:coreProperties>
</file>