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65D" w:rsidRPr="00841738" w:rsidRDefault="00FD52A3" w:rsidP="00FD52A3">
      <w:pPr>
        <w:keepNext/>
        <w:spacing w:before="160" w:after="1360" w:line="600" w:lineRule="exact"/>
        <w:ind w:left="907" w:hanging="907"/>
        <w:outlineLvl w:val="0"/>
        <w:rPr>
          <w:sz w:val="52"/>
          <w:szCs w:val="20"/>
        </w:rPr>
      </w:pPr>
      <w:bookmarkStart w:id="0" w:name="ChapterNumber"/>
      <w:bookmarkStart w:id="1" w:name="_Toc380402245"/>
      <w:r w:rsidRPr="00841738">
        <w:rPr>
          <w:sz w:val="52"/>
          <w:szCs w:val="20"/>
        </w:rPr>
        <w:t>8</w:t>
      </w:r>
      <w:bookmarkEnd w:id="0"/>
      <w:r w:rsidRPr="00841738">
        <w:rPr>
          <w:sz w:val="52"/>
          <w:szCs w:val="20"/>
        </w:rPr>
        <w:tab/>
      </w:r>
      <w:bookmarkStart w:id="2" w:name="ChapterTitle"/>
      <w:r w:rsidRPr="00841738">
        <w:rPr>
          <w:sz w:val="52"/>
          <w:szCs w:val="20"/>
        </w:rPr>
        <w:t>Corrective servi</w:t>
      </w:r>
      <w:bookmarkStart w:id="3" w:name="_GoBack"/>
      <w:bookmarkEnd w:id="3"/>
      <w:r w:rsidRPr="00841738">
        <w:rPr>
          <w:sz w:val="52"/>
          <w:szCs w:val="20"/>
        </w:rPr>
        <w:t>ces</w:t>
      </w:r>
      <w:bookmarkEnd w:id="2"/>
      <w:bookmarkEnd w:id="1"/>
    </w:p>
    <w:p w:rsidR="000D2785" w:rsidRPr="00841738" w:rsidRDefault="00110058">
      <w:pPr>
        <w:pStyle w:val="TOC1"/>
        <w:rPr>
          <w:noProof/>
        </w:rPr>
      </w:pPr>
      <w:bookmarkStart w:id="4" w:name="begin"/>
      <w:bookmarkEnd w:id="4"/>
      <w:r w:rsidRPr="00841738">
        <w:t>CONTENTS</w:t>
      </w:r>
    </w:p>
    <w:p w:rsidR="000D2785" w:rsidRPr="00841738" w:rsidRDefault="000D2785">
      <w:pPr>
        <w:pStyle w:val="TOC3"/>
        <w:rPr>
          <w:rFonts w:asciiTheme="minorHAnsi" w:eastAsiaTheme="minorEastAsia" w:hAnsiTheme="minorHAnsi" w:cstheme="minorBidi"/>
          <w:b/>
          <w:noProof/>
          <w:sz w:val="22"/>
          <w:szCs w:val="22"/>
        </w:rPr>
      </w:pPr>
      <w:r w:rsidRPr="00A13DC6">
        <w:rPr>
          <w:b/>
          <w:noProof/>
          <w:lang w:val="en-GB"/>
        </w:rPr>
        <w:t>Indigenous data in the Corrective services chapter</w:t>
      </w:r>
      <w:r w:rsidRPr="00841738">
        <w:rPr>
          <w:b/>
          <w:noProof/>
          <w:webHidden/>
        </w:rPr>
        <w:tab/>
        <w:t>8.</w:t>
      </w:r>
      <w:r w:rsidR="00AC52F5">
        <w:rPr>
          <w:b/>
          <w:noProof/>
          <w:webHidden/>
        </w:rPr>
        <w:t>3</w:t>
      </w:r>
    </w:p>
    <w:p w:rsidR="000D2785" w:rsidRPr="00841738" w:rsidRDefault="000D2785">
      <w:pPr>
        <w:pStyle w:val="TOC3"/>
        <w:rPr>
          <w:rFonts w:asciiTheme="minorHAnsi" w:eastAsiaTheme="minorEastAsia" w:hAnsiTheme="minorHAnsi" w:cstheme="minorBidi"/>
          <w:b/>
          <w:noProof/>
          <w:sz w:val="22"/>
          <w:szCs w:val="22"/>
        </w:rPr>
      </w:pPr>
      <w:r w:rsidRPr="00A13DC6">
        <w:rPr>
          <w:b/>
          <w:noProof/>
        </w:rPr>
        <w:t>Prison custody</w:t>
      </w:r>
      <w:r w:rsidRPr="00841738">
        <w:rPr>
          <w:b/>
          <w:noProof/>
          <w:webHidden/>
        </w:rPr>
        <w:tab/>
        <w:t>8.</w:t>
      </w:r>
      <w:r w:rsidR="00AC52F5">
        <w:rPr>
          <w:b/>
          <w:noProof/>
          <w:webHidden/>
        </w:rPr>
        <w:t>3</w:t>
      </w:r>
    </w:p>
    <w:p w:rsidR="000D2785" w:rsidRPr="00841738" w:rsidRDefault="000D2785">
      <w:pPr>
        <w:pStyle w:val="TOC3"/>
        <w:rPr>
          <w:rFonts w:asciiTheme="minorHAnsi" w:eastAsiaTheme="minorEastAsia" w:hAnsiTheme="minorHAnsi" w:cstheme="minorBidi"/>
          <w:b/>
          <w:noProof/>
          <w:sz w:val="22"/>
          <w:szCs w:val="22"/>
        </w:rPr>
      </w:pPr>
      <w:r w:rsidRPr="00A13DC6">
        <w:rPr>
          <w:b/>
          <w:noProof/>
        </w:rPr>
        <w:t>Community corrections</w:t>
      </w:r>
      <w:r w:rsidRPr="00841738">
        <w:rPr>
          <w:b/>
          <w:noProof/>
          <w:webHidden/>
        </w:rPr>
        <w:tab/>
        <w:t>8.</w:t>
      </w:r>
      <w:r w:rsidR="00AC52F5">
        <w:rPr>
          <w:b/>
          <w:noProof/>
          <w:webHidden/>
        </w:rPr>
        <w:t>5</w:t>
      </w:r>
    </w:p>
    <w:p w:rsidR="000D2785" w:rsidRPr="00841738" w:rsidRDefault="000D2785">
      <w:pPr>
        <w:pStyle w:val="TOC3"/>
        <w:rPr>
          <w:rFonts w:asciiTheme="minorHAnsi" w:eastAsiaTheme="minorEastAsia" w:hAnsiTheme="minorHAnsi" w:cstheme="minorBidi"/>
          <w:b/>
          <w:noProof/>
          <w:sz w:val="22"/>
          <w:szCs w:val="22"/>
        </w:rPr>
      </w:pPr>
      <w:r w:rsidRPr="00A13DC6">
        <w:rPr>
          <w:b/>
          <w:noProof/>
        </w:rPr>
        <w:t>Framework of performance indicators</w:t>
      </w:r>
      <w:r w:rsidRPr="00841738">
        <w:rPr>
          <w:b/>
          <w:noProof/>
          <w:webHidden/>
        </w:rPr>
        <w:tab/>
        <w:t>8.</w:t>
      </w:r>
      <w:r w:rsidR="00AC52F5">
        <w:rPr>
          <w:b/>
          <w:noProof/>
          <w:webHidden/>
        </w:rPr>
        <w:t>7</w:t>
      </w:r>
    </w:p>
    <w:p w:rsidR="000D2785" w:rsidRPr="00841738" w:rsidRDefault="000D2785">
      <w:pPr>
        <w:pStyle w:val="TOC3"/>
        <w:rPr>
          <w:rFonts w:asciiTheme="minorHAnsi" w:eastAsiaTheme="minorEastAsia" w:hAnsiTheme="minorHAnsi" w:cstheme="minorBidi"/>
          <w:b/>
          <w:noProof/>
          <w:sz w:val="22"/>
          <w:szCs w:val="22"/>
        </w:rPr>
      </w:pPr>
      <w:r w:rsidRPr="00A13DC6">
        <w:rPr>
          <w:b/>
          <w:noProof/>
        </w:rPr>
        <w:t>Apparent unnatural deaths</w:t>
      </w:r>
      <w:r w:rsidRPr="00841738">
        <w:rPr>
          <w:b/>
          <w:noProof/>
          <w:webHidden/>
        </w:rPr>
        <w:tab/>
        <w:t>8.</w:t>
      </w:r>
      <w:r w:rsidR="00AC52F5">
        <w:rPr>
          <w:b/>
          <w:noProof/>
          <w:webHidden/>
        </w:rPr>
        <w:t>8</w:t>
      </w:r>
    </w:p>
    <w:p w:rsidR="000D2785" w:rsidRPr="00841738" w:rsidRDefault="000D2785">
      <w:pPr>
        <w:pStyle w:val="TOC3"/>
        <w:rPr>
          <w:rFonts w:asciiTheme="minorHAnsi" w:eastAsiaTheme="minorEastAsia" w:hAnsiTheme="minorHAnsi" w:cstheme="minorBidi"/>
          <w:b/>
          <w:noProof/>
          <w:sz w:val="22"/>
          <w:szCs w:val="22"/>
        </w:rPr>
      </w:pPr>
      <w:r w:rsidRPr="00A13DC6">
        <w:rPr>
          <w:b/>
          <w:noProof/>
        </w:rPr>
        <w:t>Future directions in performance reporting</w:t>
      </w:r>
      <w:r w:rsidRPr="00841738">
        <w:rPr>
          <w:b/>
          <w:noProof/>
          <w:webHidden/>
        </w:rPr>
        <w:tab/>
        <w:t>8.</w:t>
      </w:r>
      <w:r w:rsidR="00AC52F5">
        <w:rPr>
          <w:b/>
          <w:noProof/>
          <w:webHidden/>
        </w:rPr>
        <w:t>10</w:t>
      </w:r>
    </w:p>
    <w:p w:rsidR="000D2785" w:rsidRPr="00841738" w:rsidRDefault="000D2785">
      <w:pPr>
        <w:pStyle w:val="TOC3"/>
        <w:rPr>
          <w:rFonts w:asciiTheme="minorHAnsi" w:eastAsiaTheme="minorEastAsia" w:hAnsiTheme="minorHAnsi" w:cstheme="minorBidi"/>
          <w:b/>
          <w:noProof/>
          <w:sz w:val="22"/>
          <w:szCs w:val="22"/>
        </w:rPr>
      </w:pPr>
      <w:r w:rsidRPr="00A13DC6">
        <w:rPr>
          <w:b/>
          <w:noProof/>
        </w:rPr>
        <w:t>Definitions of key terms</w:t>
      </w:r>
      <w:r w:rsidRPr="00841738">
        <w:rPr>
          <w:b/>
          <w:noProof/>
          <w:webHidden/>
        </w:rPr>
        <w:tab/>
        <w:t>8.</w:t>
      </w:r>
      <w:r w:rsidR="00AC52F5">
        <w:rPr>
          <w:b/>
          <w:noProof/>
          <w:webHidden/>
        </w:rPr>
        <w:t>12</w:t>
      </w:r>
    </w:p>
    <w:p w:rsidR="000D2785" w:rsidRPr="00841738" w:rsidRDefault="000D2785">
      <w:pPr>
        <w:pStyle w:val="TOC3"/>
        <w:rPr>
          <w:rFonts w:asciiTheme="minorHAnsi" w:eastAsiaTheme="minorEastAsia" w:hAnsiTheme="minorHAnsi" w:cstheme="minorBidi"/>
          <w:b/>
          <w:noProof/>
          <w:sz w:val="22"/>
          <w:szCs w:val="22"/>
        </w:rPr>
      </w:pPr>
      <w:r w:rsidRPr="00A13DC6">
        <w:rPr>
          <w:b/>
          <w:noProof/>
        </w:rPr>
        <w:t>List of attachment tables</w:t>
      </w:r>
      <w:r w:rsidRPr="00841738">
        <w:rPr>
          <w:b/>
          <w:noProof/>
          <w:webHidden/>
        </w:rPr>
        <w:tab/>
        <w:t>8.</w:t>
      </w:r>
      <w:r w:rsidR="00AC52F5">
        <w:rPr>
          <w:b/>
          <w:noProof/>
          <w:webHidden/>
        </w:rPr>
        <w:t>13</w:t>
      </w:r>
    </w:p>
    <w:p w:rsidR="00537D45" w:rsidRPr="00841738" w:rsidRDefault="00537D45" w:rsidP="000D2785">
      <w:pPr>
        <w:pStyle w:val="TOC1"/>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10058" w:rsidRPr="00841738" w:rsidTr="00F0375D">
        <w:tc>
          <w:tcPr>
            <w:tcW w:w="8771" w:type="dxa"/>
            <w:tcBorders>
              <w:top w:val="single" w:sz="6" w:space="0" w:color="auto"/>
              <w:bottom w:val="nil"/>
            </w:tcBorders>
            <w:shd w:val="clear" w:color="auto" w:fill="E0E0E0"/>
          </w:tcPr>
          <w:p w:rsidR="00110058" w:rsidRPr="00841738" w:rsidRDefault="00110058" w:rsidP="00F0375D">
            <w:pPr>
              <w:pStyle w:val="BoxTitle"/>
            </w:pPr>
            <w:r w:rsidRPr="00841738">
              <w:t>Attachment tables</w:t>
            </w:r>
          </w:p>
        </w:tc>
      </w:tr>
      <w:tr w:rsidR="00110058" w:rsidRPr="00841738" w:rsidTr="00F0375D">
        <w:trPr>
          <w:cantSplit/>
        </w:trPr>
        <w:tc>
          <w:tcPr>
            <w:tcW w:w="8771" w:type="dxa"/>
            <w:tcBorders>
              <w:top w:val="nil"/>
              <w:left w:val="single" w:sz="6" w:space="0" w:color="auto"/>
              <w:bottom w:val="nil"/>
              <w:right w:val="single" w:sz="6" w:space="0" w:color="auto"/>
            </w:tcBorders>
            <w:shd w:val="clear" w:color="auto" w:fill="E0E0E0"/>
          </w:tcPr>
          <w:p w:rsidR="00110058" w:rsidRPr="00841738" w:rsidRDefault="00BC19C3" w:rsidP="00FD52A3">
            <w:pPr>
              <w:pStyle w:val="Box"/>
            </w:pPr>
            <w:r w:rsidRPr="00841738">
              <w:t xml:space="preserve">Attachment tables are identified in references throughout this Indigenous Compendium by an ‘A’ prefix (for example, in this chapter, table </w:t>
            </w:r>
            <w:proofErr w:type="spellStart"/>
            <w:r w:rsidRPr="00841738">
              <w:t>8A.1</w:t>
            </w:r>
            <w:proofErr w:type="spellEnd"/>
            <w:r w:rsidRPr="00841738">
              <w:t>). As the data are directly sourced from the 201</w:t>
            </w:r>
            <w:r w:rsidR="00FD52A3" w:rsidRPr="00841738">
              <w:t>4</w:t>
            </w:r>
            <w:r w:rsidRPr="00841738">
              <w:t xml:space="preserve"> Report, the Compendium also notes where the original table, figure or text in the 201</w:t>
            </w:r>
            <w:r w:rsidR="00FD52A3" w:rsidRPr="00841738">
              <w:t>4</w:t>
            </w:r>
            <w:r w:rsidRPr="00841738">
              <w:t xml:space="preserve"> Report can be found. For example, where the Compendium refers to ‘201</w:t>
            </w:r>
            <w:r w:rsidR="00FD52A3" w:rsidRPr="00841738">
              <w:t>4</w:t>
            </w:r>
            <w:r w:rsidRPr="00841738">
              <w:t xml:space="preserve"> Report, p. 8.1’, this is page 1 of chapter 8 of the 201</w:t>
            </w:r>
            <w:r w:rsidR="00FD52A3" w:rsidRPr="00841738">
              <w:t>4</w:t>
            </w:r>
            <w:r w:rsidRPr="00841738">
              <w:t xml:space="preserve"> Report, and </w:t>
            </w:r>
            <w:r w:rsidR="00FD52A3" w:rsidRPr="00841738">
              <w:br/>
            </w:r>
            <w:r w:rsidRPr="00841738">
              <w:t>‘201</w:t>
            </w:r>
            <w:r w:rsidR="00FD52A3" w:rsidRPr="00841738">
              <w:t xml:space="preserve">4 </w:t>
            </w:r>
            <w:r w:rsidRPr="00841738">
              <w:t xml:space="preserve">Report, table </w:t>
            </w:r>
            <w:proofErr w:type="spellStart"/>
            <w:r w:rsidRPr="00841738">
              <w:t>8A.1</w:t>
            </w:r>
            <w:proofErr w:type="spellEnd"/>
            <w:r w:rsidRPr="00841738">
              <w:t>’ is table 1 of attachmen</w:t>
            </w:r>
            <w:r w:rsidR="00C12236" w:rsidRPr="00841738">
              <w:t xml:space="preserve">t </w:t>
            </w:r>
            <w:proofErr w:type="spellStart"/>
            <w:r w:rsidR="00C12236" w:rsidRPr="00841738">
              <w:t>8A</w:t>
            </w:r>
            <w:proofErr w:type="spellEnd"/>
            <w:r w:rsidR="00C12236" w:rsidRPr="00841738">
              <w:t xml:space="preserve"> of the 201</w:t>
            </w:r>
            <w:r w:rsidR="00FD52A3" w:rsidRPr="00841738">
              <w:t>4</w:t>
            </w:r>
            <w:r w:rsidR="00C12236" w:rsidRPr="00841738">
              <w:t xml:space="preserve"> Report. A </w:t>
            </w:r>
            <w:r w:rsidRPr="00841738">
              <w:t xml:space="preserve">list of attachment tables referred to in the Compendium is provided at the end of this chapter, and the </w:t>
            </w:r>
            <w:r w:rsidR="00C12236" w:rsidRPr="00841738">
              <w:t xml:space="preserve">full </w:t>
            </w:r>
            <w:r w:rsidRPr="00841738">
              <w:t xml:space="preserve">attachment tables are available from the Review website at </w:t>
            </w:r>
            <w:proofErr w:type="spellStart"/>
            <w:r w:rsidRPr="00841738">
              <w:t>www.pc.gov.au</w:t>
            </w:r>
            <w:proofErr w:type="spellEnd"/>
            <w:r w:rsidRPr="00841738">
              <w:t>/</w:t>
            </w:r>
            <w:proofErr w:type="spellStart"/>
            <w:r w:rsidRPr="00841738">
              <w:t>gsp</w:t>
            </w:r>
            <w:proofErr w:type="spellEnd"/>
            <w:r w:rsidRPr="00841738">
              <w:t>.</w:t>
            </w:r>
          </w:p>
        </w:tc>
      </w:tr>
      <w:tr w:rsidR="00110058" w:rsidRPr="00841738" w:rsidTr="00F0375D">
        <w:trPr>
          <w:cantSplit/>
        </w:trPr>
        <w:tc>
          <w:tcPr>
            <w:tcW w:w="8771" w:type="dxa"/>
            <w:tcBorders>
              <w:top w:val="nil"/>
              <w:left w:val="single" w:sz="6" w:space="0" w:color="auto"/>
              <w:bottom w:val="single" w:sz="6" w:space="0" w:color="auto"/>
              <w:right w:val="single" w:sz="6" w:space="0" w:color="auto"/>
            </w:tcBorders>
            <w:shd w:val="clear" w:color="auto" w:fill="E0E0E0"/>
          </w:tcPr>
          <w:p w:rsidR="00110058" w:rsidRPr="00841738" w:rsidRDefault="00110058" w:rsidP="00F0375D">
            <w:pPr>
              <w:pStyle w:val="Box"/>
              <w:spacing w:before="0" w:line="120" w:lineRule="exact"/>
            </w:pPr>
          </w:p>
        </w:tc>
      </w:tr>
      <w:tr w:rsidR="00110058" w:rsidRPr="00841738" w:rsidTr="00F0375D">
        <w:tc>
          <w:tcPr>
            <w:tcW w:w="8771" w:type="dxa"/>
            <w:tcBorders>
              <w:top w:val="nil"/>
              <w:left w:val="nil"/>
              <w:bottom w:val="nil"/>
              <w:right w:val="nil"/>
            </w:tcBorders>
          </w:tcPr>
          <w:p w:rsidR="00110058" w:rsidRPr="00841738" w:rsidRDefault="00110058" w:rsidP="00F0375D">
            <w:pPr>
              <w:pStyle w:val="Box"/>
              <w:keepNext w:val="0"/>
              <w:spacing w:before="60" w:after="60" w:line="80" w:lineRule="exact"/>
              <w:rPr>
                <w:b/>
                <w:color w:val="FF00FF"/>
                <w:sz w:val="14"/>
              </w:rPr>
            </w:pPr>
          </w:p>
        </w:tc>
      </w:tr>
    </w:tbl>
    <w:p w:rsidR="004C3340" w:rsidRPr="00841738" w:rsidRDefault="004C3340" w:rsidP="004C3340">
      <w:pPr>
        <w:pStyle w:val="BodyText"/>
      </w:pPr>
      <w:r w:rsidRPr="00841738">
        <w:t xml:space="preserve">The Corrective services chapter (chapter 8) in the </w:t>
      </w:r>
      <w:r w:rsidRPr="00841738">
        <w:rPr>
          <w:i/>
        </w:rPr>
        <w:t>Report on Government Services 201</w:t>
      </w:r>
      <w:r w:rsidR="00FD52A3" w:rsidRPr="00841738">
        <w:rPr>
          <w:i/>
        </w:rPr>
        <w:t>4</w:t>
      </w:r>
      <w:r w:rsidRPr="00841738">
        <w:t xml:space="preserve"> (201</w:t>
      </w:r>
      <w:r w:rsidR="00FD52A3" w:rsidRPr="00841738">
        <w:t xml:space="preserve">4 </w:t>
      </w:r>
      <w:r w:rsidRPr="00841738">
        <w:t xml:space="preserve">Report) reports on the performance of corrective services in each </w:t>
      </w:r>
      <w:smartTag w:uri="urn:schemas-microsoft-com:office:smarttags" w:element="place">
        <w:smartTag w:uri="urn:schemas-microsoft-com:office:smarttags" w:element="PlaceName">
          <w:r w:rsidRPr="00841738">
            <w:t>Australian</w:t>
          </w:r>
        </w:smartTag>
        <w:r w:rsidRPr="00841738">
          <w:t xml:space="preserve"> </w:t>
        </w:r>
        <w:smartTag w:uri="urn:schemas-microsoft-com:office:smarttags" w:element="PlaceType">
          <w:r w:rsidRPr="00841738">
            <w:t>State</w:t>
          </w:r>
        </w:smartTag>
      </w:smartTag>
      <w:r w:rsidRPr="00841738">
        <w:t xml:space="preserve"> and Territory. Data ar</w:t>
      </w:r>
      <w:r w:rsidR="00B80709" w:rsidRPr="00841738">
        <w:t>e reported for Indigenous Australians</w:t>
      </w:r>
      <w:r w:rsidRPr="00841738">
        <w:t xml:space="preserve"> for a subset of the performance indicators reported in that chapter — those data are compiled and presented here.</w:t>
      </w:r>
    </w:p>
    <w:p w:rsidR="00FD52A3" w:rsidRPr="00841738" w:rsidRDefault="00FD52A3" w:rsidP="00FD52A3">
      <w:pPr>
        <w:pStyle w:val="BodyText"/>
      </w:pPr>
      <w:r w:rsidRPr="00841738">
        <w:t xml:space="preserve">Corrective services aim to provide a safe, secure and humane custodial environment and an effective community corrections environment in which prisoners and offenders are effectively managed, commensurate with their needs and the risks they pose to the community. Additionally, corrective services aim to reduce the risk </w:t>
      </w:r>
      <w:r w:rsidRPr="00841738">
        <w:lastRenderedPageBreak/>
        <w:t>of re</w:t>
      </w:r>
      <w:r w:rsidRPr="00841738">
        <w:noBreakHyphen/>
        <w:t>offending by providing services and program interventions that address the causes of offending, maximise the chances of successful reintegration into the community and encourage offenders to adopt a law-abiding way of life.</w:t>
      </w:r>
    </w:p>
    <w:p w:rsidR="00FD52A3" w:rsidRPr="00841738" w:rsidRDefault="00FD52A3" w:rsidP="00FD52A3">
      <w:pPr>
        <w:pStyle w:val="BodyText"/>
      </w:pPr>
      <w:r w:rsidRPr="00841738">
        <w:t>In this chapter, corrective services include prison custody, periodic detention, and a range of community corrections orders and programs for adult offenders (for example, parole and community work orders). Both public and privately operated correctional facilities are included; however, the scope of this chapter generally does not extend to:</w:t>
      </w:r>
    </w:p>
    <w:p w:rsidR="00FD52A3" w:rsidRPr="00841738" w:rsidRDefault="00FD52A3" w:rsidP="00FD52A3">
      <w:pPr>
        <w:pStyle w:val="ListBullet"/>
        <w:numPr>
          <w:ilvl w:val="0"/>
          <w:numId w:val="17"/>
        </w:numPr>
      </w:pPr>
      <w:r w:rsidRPr="00841738">
        <w:t>youth justice</w:t>
      </w:r>
      <w:r w:rsidRPr="00841738">
        <w:rPr>
          <w:rStyle w:val="FootnoteReference"/>
        </w:rPr>
        <w:footnoteReference w:id="1"/>
      </w:r>
      <w:r w:rsidRPr="00841738">
        <w:t xml:space="preserve"> (reported on in chapter 16, Youth justice services)</w:t>
      </w:r>
    </w:p>
    <w:p w:rsidR="00FD52A3" w:rsidRPr="00841738" w:rsidRDefault="00FD52A3" w:rsidP="00FD52A3">
      <w:pPr>
        <w:pStyle w:val="ListBullet"/>
        <w:numPr>
          <w:ilvl w:val="0"/>
          <w:numId w:val="17"/>
        </w:numPr>
      </w:pPr>
      <w:r w:rsidRPr="00841738">
        <w:t xml:space="preserve">prisoners or alleged offenders held in forensic mental health facilities to receive psychiatric care (who are usually the responsibility of health departments) </w:t>
      </w:r>
    </w:p>
    <w:p w:rsidR="00FD52A3" w:rsidRPr="00841738" w:rsidRDefault="00FD52A3" w:rsidP="00FD52A3">
      <w:pPr>
        <w:pStyle w:val="ListBullet"/>
        <w:numPr>
          <w:ilvl w:val="0"/>
          <w:numId w:val="17"/>
        </w:numPr>
      </w:pPr>
      <w:r w:rsidRPr="00841738">
        <w:t>prisoners held in police custody (reported on in chapter 6, Police services)</w:t>
      </w:r>
    </w:p>
    <w:p w:rsidR="00FD52A3" w:rsidRPr="00841738" w:rsidRDefault="00FD52A3" w:rsidP="00FD52A3">
      <w:pPr>
        <w:pStyle w:val="ListBullet"/>
        <w:numPr>
          <w:ilvl w:val="0"/>
          <w:numId w:val="3"/>
        </w:numPr>
      </w:pPr>
      <w:r w:rsidRPr="00841738">
        <w:t>people held in facilities such as immigration or military detention centres.</w:t>
      </w:r>
    </w:p>
    <w:p w:rsidR="00FD52A3" w:rsidRPr="00841738" w:rsidRDefault="00FD52A3" w:rsidP="00FD52A3">
      <w:pPr>
        <w:pStyle w:val="BodyText"/>
        <w:rPr>
          <w:i/>
        </w:rPr>
      </w:pPr>
      <w:r w:rsidRPr="00841738">
        <w:t xml:space="preserve">Jurisdictional data reported in this chapter provided by State and Territory governments are based on the definitions and counting rules from the National Corrections Advisory Group (unpublished) </w:t>
      </w:r>
      <w:r w:rsidRPr="00841738">
        <w:rPr>
          <w:i/>
        </w:rPr>
        <w:t>Corrective Services Data Collection Manual 2012</w:t>
      </w:r>
      <w:r w:rsidRPr="00841738">
        <w:rPr>
          <w:i/>
        </w:rPr>
        <w:noBreakHyphen/>
        <w:t>13.</w:t>
      </w:r>
    </w:p>
    <w:p w:rsidR="00237F46" w:rsidRPr="00841738" w:rsidRDefault="00237F46" w:rsidP="00237F46">
      <w:pPr>
        <w:pStyle w:val="BoxSpace"/>
      </w:pPr>
      <w:bookmarkStart w:id="5" w:name="_Toc257301859"/>
      <w:bookmarkStart w:id="6" w:name="_Toc290290949"/>
      <w:bookmarkStart w:id="7" w:name="_Toc316998311"/>
      <w:bookmarkStart w:id="8" w:name="_Toc319589063"/>
      <w:bookmarkStart w:id="9" w:name="_Toc347815634"/>
      <w:bookmarkStart w:id="10" w:name="_Toc347815678"/>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37F46" w:rsidRPr="00841738" w:rsidTr="00B77723">
        <w:tc>
          <w:tcPr>
            <w:tcW w:w="8771" w:type="dxa"/>
            <w:tcBorders>
              <w:top w:val="single" w:sz="6" w:space="0" w:color="auto"/>
              <w:bottom w:val="nil"/>
            </w:tcBorders>
          </w:tcPr>
          <w:p w:rsidR="00237F46" w:rsidRPr="00841738" w:rsidRDefault="00237F46" w:rsidP="00B77723">
            <w:pPr>
              <w:pStyle w:val="BoxTitle"/>
            </w:pPr>
            <w:smartTag w:uri="urn:schemas-microsoft-com:office:smarttags" w:element="Street">
              <w:r w:rsidRPr="00841738">
                <w:rPr>
                  <w:b w:val="0"/>
                </w:rPr>
                <w:t>Box</w:t>
              </w:r>
            </w:smartTag>
            <w:r w:rsidRPr="00841738">
              <w:rPr>
                <w:b w:val="0"/>
              </w:rPr>
              <w:t xml:space="preserve"> 8.1</w:t>
            </w:r>
            <w:r w:rsidRPr="00841738">
              <w:tab/>
              <w:t>Terms relating to corrective services</w:t>
            </w:r>
          </w:p>
        </w:tc>
      </w:tr>
      <w:tr w:rsidR="00237F46" w:rsidRPr="00841738" w:rsidTr="00B77723">
        <w:trPr>
          <w:cantSplit/>
          <w:trHeight w:val="2561"/>
        </w:trPr>
        <w:tc>
          <w:tcPr>
            <w:tcW w:w="8771" w:type="dxa"/>
            <w:tcBorders>
              <w:top w:val="nil"/>
              <w:left w:val="single" w:sz="6" w:space="0" w:color="auto"/>
              <w:bottom w:val="nil"/>
              <w:right w:val="single" w:sz="6" w:space="0" w:color="auto"/>
            </w:tcBorders>
          </w:tcPr>
          <w:p w:rsidR="00B77723" w:rsidRPr="00841738" w:rsidRDefault="00B77723" w:rsidP="00B77723">
            <w:pPr>
              <w:pStyle w:val="BodyText"/>
            </w:pPr>
            <w:r w:rsidRPr="00841738">
              <w:rPr>
                <w:i/>
              </w:rPr>
              <w:t>Prisoners</w:t>
            </w:r>
            <w:r w:rsidRPr="00841738">
              <w:t xml:space="preserve"> in this chapter refers to people held in full time custody under the jurisdiction of an adult corrective services agency. This includes sentenced prisoners serving a term of imprisonment and </w:t>
            </w:r>
            <w:proofErr w:type="spellStart"/>
            <w:r w:rsidRPr="00841738">
              <w:t>unsentenced</w:t>
            </w:r>
            <w:proofErr w:type="spellEnd"/>
            <w:r w:rsidRPr="00841738">
              <w:t xml:space="preserve"> prisoners held on remand. </w:t>
            </w:r>
          </w:p>
          <w:p w:rsidR="00B77723" w:rsidRPr="00841738" w:rsidRDefault="00B77723" w:rsidP="00B77723">
            <w:pPr>
              <w:pStyle w:val="BodyText"/>
            </w:pPr>
            <w:r w:rsidRPr="00841738">
              <w:rPr>
                <w:i/>
              </w:rPr>
              <w:t>Detainees</w:t>
            </w:r>
            <w:r w:rsidRPr="00841738">
              <w:t xml:space="preserve"> refers to people subject to a periodic detention order, under which they are held for two consecutive days within a one-week period in a proclaimed prison or detention centre under the responsibility of corrective services.</w:t>
            </w:r>
          </w:p>
          <w:p w:rsidR="00237F46" w:rsidRPr="00841738" w:rsidRDefault="00B77723" w:rsidP="00B77723">
            <w:pPr>
              <w:pStyle w:val="BodyText"/>
            </w:pPr>
            <w:r w:rsidRPr="00841738">
              <w:rPr>
                <w:i/>
              </w:rPr>
              <w:t>Offenders</w:t>
            </w:r>
            <w:r w:rsidRPr="00841738">
              <w:t xml:space="preserve"> refers to people serving community corrections orders, which includes bail orders if these orders are subject to supervision by community corrections officers.</w:t>
            </w:r>
          </w:p>
        </w:tc>
      </w:tr>
      <w:tr w:rsidR="00237F46" w:rsidRPr="00841738" w:rsidTr="00B77723">
        <w:trPr>
          <w:cantSplit/>
          <w:trHeight w:val="80"/>
        </w:trPr>
        <w:tc>
          <w:tcPr>
            <w:tcW w:w="8771" w:type="dxa"/>
            <w:tcBorders>
              <w:top w:val="nil"/>
              <w:left w:val="single" w:sz="6" w:space="0" w:color="auto"/>
              <w:bottom w:val="single" w:sz="6" w:space="0" w:color="auto"/>
              <w:right w:val="single" w:sz="6" w:space="0" w:color="auto"/>
            </w:tcBorders>
          </w:tcPr>
          <w:p w:rsidR="00237F46" w:rsidRPr="00841738" w:rsidRDefault="00237F46" w:rsidP="00B77723">
            <w:pPr>
              <w:pStyle w:val="Box"/>
              <w:spacing w:before="0" w:line="120" w:lineRule="exact"/>
            </w:pPr>
          </w:p>
        </w:tc>
      </w:tr>
      <w:tr w:rsidR="00237F46" w:rsidRPr="00841738" w:rsidTr="00B77723">
        <w:trPr>
          <w:trHeight w:val="65"/>
        </w:trPr>
        <w:tc>
          <w:tcPr>
            <w:tcW w:w="8771" w:type="dxa"/>
            <w:tcBorders>
              <w:top w:val="nil"/>
              <w:left w:val="nil"/>
              <w:bottom w:val="nil"/>
              <w:right w:val="nil"/>
            </w:tcBorders>
          </w:tcPr>
          <w:p w:rsidR="00237F46" w:rsidRPr="00841738" w:rsidRDefault="00237F46" w:rsidP="00B77723">
            <w:pPr>
              <w:pStyle w:val="Box"/>
              <w:keepNext w:val="0"/>
              <w:spacing w:before="60" w:after="60" w:line="80" w:lineRule="exact"/>
              <w:rPr>
                <w:b/>
                <w:color w:val="FF00FF"/>
                <w:sz w:val="14"/>
              </w:rPr>
            </w:pPr>
          </w:p>
        </w:tc>
      </w:tr>
    </w:tbl>
    <w:p w:rsidR="00C232E3" w:rsidRPr="00841738" w:rsidRDefault="00C232E3" w:rsidP="00C232E3">
      <w:pPr>
        <w:pStyle w:val="Heading3"/>
        <w:rPr>
          <w:lang w:val="en-GB"/>
        </w:rPr>
      </w:pPr>
      <w:bookmarkStart w:id="11" w:name="_Toc380402246"/>
      <w:r w:rsidRPr="00841738">
        <w:rPr>
          <w:lang w:val="en-GB"/>
        </w:rPr>
        <w:lastRenderedPageBreak/>
        <w:t>Indigenous data in the Corrective services chapter</w:t>
      </w:r>
      <w:bookmarkEnd w:id="5"/>
      <w:bookmarkEnd w:id="6"/>
      <w:bookmarkEnd w:id="7"/>
      <w:bookmarkEnd w:id="8"/>
      <w:bookmarkEnd w:id="9"/>
      <w:bookmarkEnd w:id="10"/>
      <w:bookmarkEnd w:id="11"/>
    </w:p>
    <w:p w:rsidR="00C232E3" w:rsidRPr="00841738" w:rsidRDefault="00C232E3" w:rsidP="00C232E3">
      <w:pPr>
        <w:pStyle w:val="BodyText"/>
      </w:pPr>
      <w:r w:rsidRPr="00841738">
        <w:t xml:space="preserve">The Corrective services chapter in the </w:t>
      </w:r>
      <w:r w:rsidRPr="00841738">
        <w:rPr>
          <w:i/>
        </w:rPr>
        <w:t>Report on Government Services 201</w:t>
      </w:r>
      <w:r w:rsidR="00B77723" w:rsidRPr="00841738">
        <w:rPr>
          <w:i/>
        </w:rPr>
        <w:t xml:space="preserve">4 </w:t>
      </w:r>
      <w:r w:rsidR="00B77723" w:rsidRPr="00841738">
        <w:rPr>
          <w:i/>
        </w:rPr>
        <w:br/>
      </w:r>
      <w:r w:rsidRPr="00841738">
        <w:t>(201</w:t>
      </w:r>
      <w:r w:rsidR="00B77723" w:rsidRPr="00841738">
        <w:t xml:space="preserve">4 </w:t>
      </w:r>
      <w:r w:rsidRPr="00841738">
        <w:t xml:space="preserve">Report) contains the following data items on Indigenous </w:t>
      </w:r>
      <w:r w:rsidR="00B80709" w:rsidRPr="00841738">
        <w:t>Australians</w:t>
      </w:r>
      <w:r w:rsidRPr="00841738">
        <w:t>:</w:t>
      </w:r>
    </w:p>
    <w:p w:rsidR="00C232E3" w:rsidRPr="00841738" w:rsidRDefault="00C232E3" w:rsidP="00C232E3">
      <w:pPr>
        <w:pStyle w:val="ListBullet"/>
        <w:numPr>
          <w:ilvl w:val="0"/>
          <w:numId w:val="17"/>
        </w:numPr>
      </w:pPr>
      <w:r w:rsidRPr="00841738">
        <w:t>imprisonment rates, 20</w:t>
      </w:r>
      <w:r w:rsidR="00F0375D" w:rsidRPr="00841738">
        <w:t>1</w:t>
      </w:r>
      <w:r w:rsidR="00B77723" w:rsidRPr="00841738">
        <w:t>2</w:t>
      </w:r>
      <w:r w:rsidR="00F0375D" w:rsidRPr="00841738">
        <w:t>-</w:t>
      </w:r>
      <w:r w:rsidRPr="00841738">
        <w:t>1</w:t>
      </w:r>
      <w:r w:rsidR="00B77723" w:rsidRPr="00841738">
        <w:t>3</w:t>
      </w:r>
    </w:p>
    <w:p w:rsidR="00C232E3" w:rsidRPr="00841738" w:rsidRDefault="00C232E3" w:rsidP="00C232E3">
      <w:pPr>
        <w:pStyle w:val="ListBullet"/>
        <w:numPr>
          <w:ilvl w:val="0"/>
          <w:numId w:val="17"/>
        </w:numPr>
      </w:pPr>
      <w:r w:rsidRPr="00841738">
        <w:t>communi</w:t>
      </w:r>
      <w:r w:rsidR="00F0375D" w:rsidRPr="00841738">
        <w:t>ty corrections rates, 201</w:t>
      </w:r>
      <w:r w:rsidR="00B77723" w:rsidRPr="00841738">
        <w:t>2-13</w:t>
      </w:r>
    </w:p>
    <w:p w:rsidR="00C232E3" w:rsidRPr="00841738" w:rsidRDefault="00C232E3" w:rsidP="00C232E3">
      <w:pPr>
        <w:pStyle w:val="ListBullet"/>
        <w:numPr>
          <w:ilvl w:val="0"/>
          <w:numId w:val="17"/>
        </w:numPr>
      </w:pPr>
      <w:r w:rsidRPr="00841738">
        <w:t xml:space="preserve">prisoner death rates from apparent unnatural causes, </w:t>
      </w:r>
      <w:r w:rsidR="00F0375D" w:rsidRPr="00841738">
        <w:t>201</w:t>
      </w:r>
      <w:r w:rsidR="00B77723" w:rsidRPr="00841738">
        <w:t>2-13</w:t>
      </w:r>
      <w:r w:rsidR="00142FA4">
        <w:t>.</w:t>
      </w:r>
    </w:p>
    <w:p w:rsidR="00C232E3" w:rsidRPr="00841738" w:rsidRDefault="00C232E3" w:rsidP="00C232E3">
      <w:pPr>
        <w:pStyle w:val="BodyText"/>
      </w:pPr>
      <w:r w:rsidRPr="00841738">
        <w:t xml:space="preserve">The corrective services attachment contains additional data relating to Indigenous </w:t>
      </w:r>
      <w:r w:rsidR="00B80709" w:rsidRPr="00841738">
        <w:t>Australians</w:t>
      </w:r>
      <w:r w:rsidRPr="00841738">
        <w:t xml:space="preserve"> including p</w:t>
      </w:r>
      <w:r w:rsidR="00F0375D" w:rsidRPr="00841738">
        <w:t>eriodic detention rates, 201</w:t>
      </w:r>
      <w:r w:rsidR="00B77723" w:rsidRPr="00841738">
        <w:t>2-13</w:t>
      </w:r>
      <w:r w:rsidRPr="00841738">
        <w:t>.</w:t>
      </w:r>
    </w:p>
    <w:p w:rsidR="00C232E3" w:rsidRPr="00841738" w:rsidRDefault="00C232E3" w:rsidP="00C232E3">
      <w:pPr>
        <w:pStyle w:val="Heading3"/>
      </w:pPr>
      <w:bookmarkStart w:id="12" w:name="_Toc316998312"/>
      <w:bookmarkStart w:id="13" w:name="_Toc319589064"/>
      <w:bookmarkStart w:id="14" w:name="_Toc347815635"/>
      <w:bookmarkStart w:id="15" w:name="_Toc347815679"/>
      <w:bookmarkStart w:id="16" w:name="_Toc380402247"/>
      <w:r w:rsidRPr="00841738">
        <w:t>Prison custody</w:t>
      </w:r>
      <w:bookmarkEnd w:id="12"/>
      <w:bookmarkEnd w:id="13"/>
      <w:bookmarkEnd w:id="14"/>
      <w:bookmarkEnd w:id="15"/>
      <w:bookmarkEnd w:id="16"/>
    </w:p>
    <w:p w:rsidR="00B77723" w:rsidRPr="00841738" w:rsidRDefault="00B77723" w:rsidP="00B77723">
      <w:pPr>
        <w:pStyle w:val="BodyText"/>
      </w:pPr>
      <w:r w:rsidRPr="00841738">
        <w:t>On average, 30 082 people per day (excluding periodic detainees) were held in Australian prisons during 2012</w:t>
      </w:r>
      <w:r w:rsidRPr="00841738">
        <w:noBreakHyphen/>
        <w:t xml:space="preserve">13 — an increase of 3.0 per cent over the average daily number reported in the previous year (table </w:t>
      </w:r>
      <w:proofErr w:type="spellStart"/>
      <w:r w:rsidRPr="00841738">
        <w:t>8A.1</w:t>
      </w:r>
      <w:proofErr w:type="spellEnd"/>
      <w:r w:rsidRPr="00841738">
        <w:t xml:space="preserve">). In addition, on average, </w:t>
      </w:r>
      <w:r w:rsidR="00F4725D" w:rsidRPr="00841738">
        <w:br/>
      </w:r>
      <w:r w:rsidRPr="00841738">
        <w:t xml:space="preserve">68 people per day were serving periodic detention orders in NSW and the ACT </w:t>
      </w:r>
      <w:r w:rsidR="00F4725D" w:rsidRPr="00841738">
        <w:t>in 2012</w:t>
      </w:r>
      <w:r w:rsidR="00F4725D" w:rsidRPr="00841738">
        <w:noBreakHyphen/>
        <w:t xml:space="preserve">13 — a decrease of 41.9 per </w:t>
      </w:r>
      <w:r w:rsidRPr="00841738">
        <w:t>cent from the 2011</w:t>
      </w:r>
      <w:r w:rsidRPr="00841738">
        <w:noBreakHyphen/>
        <w:t>12 average, reflecting the continuing impact of the abolition of periodic detention as a sentencing option in NSW in 2010.</w:t>
      </w:r>
    </w:p>
    <w:p w:rsidR="00B77723" w:rsidRPr="00841738" w:rsidRDefault="00F4725D" w:rsidP="008959C7">
      <w:pPr>
        <w:pStyle w:val="BodyText"/>
      </w:pPr>
      <w:r w:rsidRPr="00841738">
        <w:t xml:space="preserve">The daily average number of Indigenous prisoners was 8259 — 27.5 per cent of prisoners nationally (table </w:t>
      </w:r>
      <w:proofErr w:type="spellStart"/>
      <w:r w:rsidRPr="00841738">
        <w:t>8A.1</w:t>
      </w:r>
      <w:proofErr w:type="spellEnd"/>
      <w:r w:rsidRPr="00841738">
        <w:t>).</w:t>
      </w:r>
    </w:p>
    <w:p w:rsidR="00F4725D" w:rsidRPr="00841738" w:rsidRDefault="00F4725D" w:rsidP="00F4725D">
      <w:pPr>
        <w:pStyle w:val="BodyText"/>
      </w:pPr>
      <w:r w:rsidRPr="00841738">
        <w:t xml:space="preserve">The rate of imprisonment represents the number of prisoners (excluding periodic detainees) per 100 000 people in the corresponding adult population. The adult population refers to people at or over the minimum age at which offenders are generally sentenced as adults in each jurisdiction (17 years in </w:t>
      </w:r>
      <w:smartTag w:uri="urn:schemas-microsoft-com:office:smarttags" w:element="State">
        <w:smartTag w:uri="urn:schemas-microsoft-com:office:smarttags" w:element="place">
          <w:r w:rsidRPr="00841738">
            <w:t>Queensland</w:t>
          </w:r>
        </w:smartTag>
      </w:smartTag>
      <w:r w:rsidRPr="00841738">
        <w:t xml:space="preserve"> and 18 years in all other jurisdictions for the reporting period).</w:t>
      </w:r>
    </w:p>
    <w:p w:rsidR="00F4725D" w:rsidRPr="00841738" w:rsidRDefault="00AC2421" w:rsidP="008959C7">
      <w:pPr>
        <w:pStyle w:val="BodyText"/>
      </w:pPr>
      <w:r w:rsidRPr="00841738">
        <w:t>The national (crude) imprisonment rate for all prisoners was 172.4 per 100 000 Australian adults in 2012</w:t>
      </w:r>
      <w:r w:rsidRPr="00841738">
        <w:noBreakHyphen/>
        <w:t>13, compared to 167.4 in 2011</w:t>
      </w:r>
      <w:r w:rsidRPr="00841738">
        <w:noBreakHyphen/>
        <w:t xml:space="preserve">12 (2014 Report, </w:t>
      </w:r>
      <w:r w:rsidRPr="00841738">
        <w:br/>
        <w:t xml:space="preserve">figure 8.2, </w:t>
      </w:r>
      <w:proofErr w:type="spellStart"/>
      <w:r w:rsidRPr="00841738">
        <w:t>p.8.7</w:t>
      </w:r>
      <w:proofErr w:type="spellEnd"/>
      <w:r w:rsidRPr="00841738">
        <w:t>).</w:t>
      </w:r>
    </w:p>
    <w:p w:rsidR="00AC2421" w:rsidRPr="00841738" w:rsidRDefault="00AC2421" w:rsidP="00AC2421">
      <w:pPr>
        <w:pStyle w:val="BodyText"/>
      </w:pPr>
      <w:r w:rsidRPr="00841738">
        <w:t>The national (crude) imprisonment rate per 100 000 Indigenous adults in 2012</w:t>
      </w:r>
      <w:r w:rsidRPr="00841738">
        <w:noBreakHyphen/>
        <w:t>13 was 2391.7 compared with a corresponding rate of 125.7 for non</w:t>
      </w:r>
      <w:r w:rsidRPr="00841738">
        <w:noBreakHyphen/>
        <w:t>Indigenous prisoners (figure 8.1).</w:t>
      </w:r>
    </w:p>
    <w:p w:rsidR="00AC2421" w:rsidRPr="00841738" w:rsidRDefault="00AC2421" w:rsidP="00AC2421">
      <w:pPr>
        <w:pStyle w:val="FigureTitle"/>
      </w:pPr>
      <w:r w:rsidRPr="00841738">
        <w:rPr>
          <w:b w:val="0"/>
        </w:rPr>
        <w:lastRenderedPageBreak/>
        <w:t>Figure 8.</w:t>
      </w:r>
      <w:r w:rsidRPr="00841738">
        <w:rPr>
          <w:b w:val="0"/>
          <w:noProof/>
        </w:rPr>
        <w:t>1</w:t>
      </w:r>
      <w:r w:rsidRPr="00841738">
        <w:tab/>
        <w:t>Indigenous and non-Indigenous crude imprisonment rates, 2012</w:t>
      </w:r>
      <w:r w:rsidRPr="00841738">
        <w:noBreakHyphen/>
        <w:t>13</w:t>
      </w:r>
      <w:r w:rsidRPr="00841738">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C2421" w:rsidRPr="00841738" w:rsidTr="00B464CD">
        <w:tc>
          <w:tcPr>
            <w:tcW w:w="8777" w:type="dxa"/>
          </w:tcPr>
          <w:p w:rsidR="00AC2421" w:rsidRPr="00841738" w:rsidRDefault="00AC2421" w:rsidP="00B464CD">
            <w:pPr>
              <w:pStyle w:val="Figure"/>
            </w:pPr>
            <w:r w:rsidRPr="00841738">
              <w:rPr>
                <w:noProof/>
              </w:rPr>
              <w:drawing>
                <wp:inline distT="0" distB="0" distL="0" distR="0" wp14:anchorId="431D9840" wp14:editId="6166ADF5">
                  <wp:extent cx="5400675" cy="2695575"/>
                  <wp:effectExtent l="0" t="0" r="9525" b="9525"/>
                  <wp:docPr id="4" name="Picture 4" descr="Figure 8.1 Indigenous and non-Indigenous crude imprisonment rate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AC2421" w:rsidRPr="00841738" w:rsidRDefault="00AC2421" w:rsidP="00AC2421">
      <w:pPr>
        <w:pStyle w:val="Note"/>
      </w:pPr>
      <w:r w:rsidRPr="00841738">
        <w:rPr>
          <w:rStyle w:val="NoteLabel"/>
        </w:rPr>
        <w:t>a </w:t>
      </w:r>
      <w:r w:rsidRPr="00841738">
        <w:t xml:space="preserve">Non-age standardised rates based on the daily average prisoner population numbers supplied by State and Territory governments, calculated against adult Indigenous and non-Indigenous population estimates. </w:t>
      </w:r>
      <w:r w:rsidRPr="00841738">
        <w:rPr>
          <w:rStyle w:val="NoteLabel"/>
        </w:rPr>
        <w:t>b </w:t>
      </w:r>
      <w:r w:rsidRPr="00841738">
        <w:t>Excludes prisoners whose Indigenous status was reported as unknown.</w:t>
      </w:r>
    </w:p>
    <w:p w:rsidR="00AC2421" w:rsidRPr="00841738" w:rsidRDefault="00AC2421" w:rsidP="00AC2421">
      <w:pPr>
        <w:pStyle w:val="Source"/>
      </w:pPr>
      <w:r w:rsidRPr="00841738">
        <w:rPr>
          <w:i/>
        </w:rPr>
        <w:t>Source</w:t>
      </w:r>
      <w:r w:rsidRPr="00841738">
        <w:t xml:space="preserve">: ABS (unpublished) </w:t>
      </w:r>
      <w:r w:rsidRPr="00841738">
        <w:rPr>
          <w:i/>
        </w:rPr>
        <w:t>Australian Demographic Statistics</w:t>
      </w:r>
      <w:r w:rsidRPr="00841738">
        <w:t>,</w:t>
      </w:r>
      <w:r w:rsidRPr="00841738">
        <w:rPr>
          <w:color w:val="FF0000"/>
        </w:rPr>
        <w:t xml:space="preserve"> </w:t>
      </w:r>
      <w:r w:rsidRPr="00841738">
        <w:t xml:space="preserve">Cat. no. 3101.0; ABS (unpublished) </w:t>
      </w:r>
      <w:r w:rsidRPr="00841738">
        <w:rPr>
          <w:i/>
        </w:rPr>
        <w:t>Experimental Estimates and Projections, Indigenous Australians</w:t>
      </w:r>
      <w:r w:rsidR="00063628" w:rsidRPr="00841738">
        <w:t xml:space="preserve"> (series B), Cat. no. </w:t>
      </w:r>
      <w:r w:rsidRPr="00841738">
        <w:t xml:space="preserve">3238.0; State and Territory governments (unpublished); table </w:t>
      </w:r>
      <w:proofErr w:type="spellStart"/>
      <w:r w:rsidRPr="00841738">
        <w:t>8A.4</w:t>
      </w:r>
      <w:proofErr w:type="spellEnd"/>
      <w:r w:rsidRPr="00841738">
        <w:t>; 2014 Report, figure 8.3, p. 8.8.</w:t>
      </w:r>
    </w:p>
    <w:p w:rsidR="00AC2421" w:rsidRPr="00841738" w:rsidRDefault="00AC2421" w:rsidP="00AC2421">
      <w:pPr>
        <w:pStyle w:val="BodyText"/>
      </w:pPr>
      <w:r w:rsidRPr="00841738">
        <w:t>The Indigenous population has a younger age profile compared with the non</w:t>
      </w:r>
      <w:r w:rsidRPr="00841738">
        <w:noBreakHyphen/>
        <w:t>Indigenous population, and that factor will contribute to higher rates when the overall (crude) imprisonment rate is compared between the Indigenous and non</w:t>
      </w:r>
      <w:r w:rsidRPr="00841738">
        <w:noBreakHyphen/>
        <w:t>Indigenous populations. Age standardisation is a statistical method that takes into account differences in the age structures of populations, allowing a more valid comparison to be made between populations.</w:t>
      </w:r>
    </w:p>
    <w:p w:rsidR="008619C0" w:rsidRPr="00841738" w:rsidRDefault="008619C0" w:rsidP="008619C0">
      <w:pPr>
        <w:pStyle w:val="BodyText"/>
      </w:pPr>
      <w:r w:rsidRPr="00841738">
        <w:t>The national age standardised imprisonment rate per 100 000 Indigenous adults in 2012</w:t>
      </w:r>
      <w:r w:rsidRPr="00841738">
        <w:noBreakHyphen/>
        <w:t>13 was 1861.9 compared with a corresponding rate of 155.9 for non</w:t>
      </w:r>
      <w:r w:rsidRPr="00841738">
        <w:noBreakHyphen/>
        <w:t>Indigenous prisoners (figure 8.2). This represents a ratio of 11.9, compared with a ratio of 19.0 for the crude imprisonment rate.</w:t>
      </w:r>
    </w:p>
    <w:p w:rsidR="008619C0" w:rsidRPr="00841738" w:rsidRDefault="008619C0" w:rsidP="008619C0">
      <w:pPr>
        <w:pStyle w:val="FigureTitle"/>
      </w:pPr>
      <w:r w:rsidRPr="00841738">
        <w:rPr>
          <w:b w:val="0"/>
        </w:rPr>
        <w:lastRenderedPageBreak/>
        <w:t>Figure 8.</w:t>
      </w:r>
      <w:r w:rsidRPr="00841738">
        <w:rPr>
          <w:b w:val="0"/>
          <w:noProof/>
        </w:rPr>
        <w:t>2</w:t>
      </w:r>
      <w:r w:rsidRPr="00841738">
        <w:tab/>
        <w:t>Indigenous and non-Indigenous age standardised imprisonment rates, 2012</w:t>
      </w:r>
      <w:r w:rsidRPr="00841738">
        <w:noBreakHyphen/>
        <w:t>13</w:t>
      </w:r>
      <w:r w:rsidRPr="00841738">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619C0" w:rsidRPr="00841738" w:rsidTr="00B464CD">
        <w:tc>
          <w:tcPr>
            <w:tcW w:w="8777" w:type="dxa"/>
          </w:tcPr>
          <w:p w:rsidR="008619C0" w:rsidRPr="00841738" w:rsidRDefault="008619C0" w:rsidP="00B464CD">
            <w:pPr>
              <w:pStyle w:val="Figure"/>
            </w:pPr>
            <w:r w:rsidRPr="00841738">
              <w:rPr>
                <w:noProof/>
              </w:rPr>
              <w:drawing>
                <wp:inline distT="0" distB="0" distL="0" distR="0" wp14:anchorId="3B2C809F" wp14:editId="354F2DD4">
                  <wp:extent cx="5400675" cy="2695575"/>
                  <wp:effectExtent l="0" t="0" r="9525" b="9525"/>
                  <wp:docPr id="5" name="Picture 5" descr="Figure 8.2  Indigenous and non-Indigenous age standardised imprisonment rate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8619C0" w:rsidRPr="00841738" w:rsidRDefault="008619C0" w:rsidP="008619C0">
      <w:pPr>
        <w:pStyle w:val="Note"/>
      </w:pPr>
      <w:r w:rsidRPr="00841738">
        <w:rPr>
          <w:rStyle w:val="NoteLabel"/>
        </w:rPr>
        <w:t>a</w:t>
      </w:r>
      <w:r w:rsidRPr="00841738">
        <w:sym w:font="Symbol" w:char="F020"/>
      </w:r>
      <w:r w:rsidRPr="00841738">
        <w:t xml:space="preserve">Rates are based on the indirect standardisation method, applying age-group imprisonment rates derived from Prison Census data. </w:t>
      </w:r>
    </w:p>
    <w:p w:rsidR="008619C0" w:rsidRPr="00841738" w:rsidRDefault="008619C0" w:rsidP="008619C0">
      <w:pPr>
        <w:pStyle w:val="Source"/>
        <w:rPr>
          <w:iCs/>
        </w:rPr>
      </w:pPr>
      <w:r w:rsidRPr="00841738">
        <w:rPr>
          <w:i/>
        </w:rPr>
        <w:t>Source</w:t>
      </w:r>
      <w:r w:rsidRPr="00841738">
        <w:t xml:space="preserve">: ABS (unpublished) </w:t>
      </w:r>
      <w:r w:rsidRPr="00841738">
        <w:rPr>
          <w:i/>
        </w:rPr>
        <w:t>Australian Demographic Statistics</w:t>
      </w:r>
      <w:r w:rsidR="00063628" w:rsidRPr="00841738">
        <w:t xml:space="preserve">, Cat. no. </w:t>
      </w:r>
      <w:r w:rsidRPr="00841738">
        <w:t xml:space="preserve">3101.0; ABS (unpublished) </w:t>
      </w:r>
      <w:r w:rsidRPr="00841738">
        <w:rPr>
          <w:i/>
        </w:rPr>
        <w:t>Experimental Estimates and Projections, Indigenous Australians</w:t>
      </w:r>
      <w:r w:rsidR="00063628" w:rsidRPr="00841738">
        <w:t xml:space="preserve"> (series B), Cat. no. </w:t>
      </w:r>
      <w:r w:rsidRPr="00841738">
        <w:t xml:space="preserve">3238.0; ABS (unpublished) </w:t>
      </w:r>
      <w:r w:rsidRPr="00841738">
        <w:rPr>
          <w:i/>
          <w:iCs/>
        </w:rPr>
        <w:t xml:space="preserve">Prisoners in Australia, </w:t>
      </w:r>
      <w:r w:rsidR="00063628" w:rsidRPr="00841738">
        <w:rPr>
          <w:iCs/>
        </w:rPr>
        <w:t xml:space="preserve">Cat. no </w:t>
      </w:r>
      <w:r w:rsidRPr="00841738">
        <w:rPr>
          <w:iCs/>
        </w:rPr>
        <w:t>4517.0;</w:t>
      </w:r>
      <w:r w:rsidRPr="00841738">
        <w:t xml:space="preserve"> State and Territory governments (un</w:t>
      </w:r>
      <w:r w:rsidR="00F06AA2" w:rsidRPr="00841738">
        <w:t xml:space="preserve">published); </w:t>
      </w:r>
      <w:r w:rsidR="00707F74">
        <w:t>table </w:t>
      </w:r>
      <w:proofErr w:type="spellStart"/>
      <w:r w:rsidR="00F06AA2" w:rsidRPr="00841738">
        <w:t>8A.4</w:t>
      </w:r>
      <w:proofErr w:type="spellEnd"/>
      <w:r w:rsidR="00F06AA2" w:rsidRPr="00841738">
        <w:t>; 2014 Report, figure 8.4, p. 8.8.</w:t>
      </w:r>
    </w:p>
    <w:p w:rsidR="00F06AA2" w:rsidRPr="00841738" w:rsidRDefault="00F06AA2" w:rsidP="00F06AA2">
      <w:pPr>
        <w:pStyle w:val="BodyText"/>
      </w:pPr>
      <w:r w:rsidRPr="00841738">
        <w:t>While imprisonment rates for Indigenous people, whether calculated on a crude or age standardised basis, are far higher than those for non</w:t>
      </w:r>
      <w:r w:rsidRPr="00841738">
        <w:noBreakHyphen/>
        <w:t>Indigenous people, the majority of prisoners are non-Indigenous. Nationally, 71.5 per cent of all prisoners were non-Indigenous in 2012</w:t>
      </w:r>
      <w:r w:rsidRPr="00841738">
        <w:noBreakHyphen/>
        <w:t xml:space="preserve">13 (table </w:t>
      </w:r>
      <w:proofErr w:type="spellStart"/>
      <w:r w:rsidRPr="00841738">
        <w:t>8A.1</w:t>
      </w:r>
      <w:proofErr w:type="spellEnd"/>
      <w:r w:rsidRPr="00841738">
        <w:t>).</w:t>
      </w:r>
    </w:p>
    <w:p w:rsidR="00F06AA2" w:rsidRPr="00841738" w:rsidRDefault="00F06AA2" w:rsidP="00F06AA2">
      <w:pPr>
        <w:pStyle w:val="BodyText"/>
      </w:pPr>
      <w:r w:rsidRPr="00841738">
        <w:t xml:space="preserve">Statistical information on the profile of prisoners additional to that provided in the </w:t>
      </w:r>
      <w:r w:rsidRPr="00841738">
        <w:rPr>
          <w:i/>
          <w:iCs/>
        </w:rPr>
        <w:t>Report on Government Services</w:t>
      </w:r>
      <w:r w:rsidRPr="00841738">
        <w:t xml:space="preserve"> is available through Australian Bureau of Statistics publications. For example, </w:t>
      </w:r>
      <w:r w:rsidRPr="00841738">
        <w:rPr>
          <w:i/>
          <w:iCs/>
        </w:rPr>
        <w:t>Prisoners in Australia</w:t>
      </w:r>
      <w:r w:rsidRPr="00841738">
        <w:t xml:space="preserve"> (Cat. no. 4517.0) provides data on the offence types and length of sentences served by prisoners in each jurisdiction and nationally.</w:t>
      </w:r>
    </w:p>
    <w:p w:rsidR="00C232E3" w:rsidRPr="00841738" w:rsidRDefault="00C232E3" w:rsidP="00C232E3">
      <w:pPr>
        <w:pStyle w:val="Heading3"/>
      </w:pPr>
      <w:bookmarkStart w:id="17" w:name="_Toc316998313"/>
      <w:bookmarkStart w:id="18" w:name="_Toc319589065"/>
      <w:bookmarkStart w:id="19" w:name="_Toc347815636"/>
      <w:bookmarkStart w:id="20" w:name="_Toc347815680"/>
      <w:bookmarkStart w:id="21" w:name="_Toc380402248"/>
      <w:r w:rsidRPr="00841738">
        <w:t>Community corrections</w:t>
      </w:r>
      <w:bookmarkEnd w:id="17"/>
      <w:bookmarkEnd w:id="18"/>
      <w:bookmarkEnd w:id="19"/>
      <w:bookmarkEnd w:id="20"/>
      <w:bookmarkEnd w:id="21"/>
    </w:p>
    <w:p w:rsidR="00F06AA2" w:rsidRPr="00841738" w:rsidRDefault="00F06AA2" w:rsidP="00F06AA2">
      <w:pPr>
        <w:pStyle w:val="BodyText"/>
      </w:pPr>
      <w:r w:rsidRPr="00841738">
        <w:t xml:space="preserve">All jurisdictions provide community corrections services. Community corrections are responsible for a range of non-custodial sanctions and also deliver post-custodial interventions, under which prisoners released into the community continue to be subject to corrective services supervision. In some jurisdictions, community corrections responsibility includes managing offenders on supervised bail orders. </w:t>
      </w:r>
    </w:p>
    <w:p w:rsidR="00F06AA2" w:rsidRPr="00841738" w:rsidRDefault="00F06AA2" w:rsidP="00F06AA2">
      <w:pPr>
        <w:pStyle w:val="BodyText"/>
      </w:pPr>
      <w:r w:rsidRPr="00841738">
        <w:lastRenderedPageBreak/>
        <w:t>All jurisdictions have reparation and supervision orders. Restricted movement orders were available in all jurisdictions except Queensland, Tasmania and the ACT in 2012</w:t>
      </w:r>
      <w:r w:rsidRPr="00841738">
        <w:noBreakHyphen/>
        <w:t xml:space="preserve">13 but ceased to operate in Victoria during the reporting period following the abolition of home detention in January 2012. Table </w:t>
      </w:r>
      <w:proofErr w:type="spellStart"/>
      <w:r w:rsidRPr="00841738">
        <w:t>8A.24</w:t>
      </w:r>
      <w:proofErr w:type="spellEnd"/>
      <w:r w:rsidRPr="00841738">
        <w:t xml:space="preserve"> in 2014 Report shows the range of sanctions involving corrective services that operated across jurisdictions during the reporting period. </w:t>
      </w:r>
    </w:p>
    <w:p w:rsidR="00F06AA2" w:rsidRPr="00841738" w:rsidRDefault="00F06AA2" w:rsidP="00F06AA2">
      <w:pPr>
        <w:pStyle w:val="BodyText"/>
      </w:pPr>
      <w:r w:rsidRPr="00841738">
        <w:t>These services vary in the extent and nature of supervision, the conditions of the order (such as a community work component or a requirement to attend an offender program) and the level of restriction placed on the offender’s freedom of movement in the community (for example, home detention). No single objective or set of characteristics is common to all jurisdictions’ community corrections services, other than that they generally provide a non-custodial sentencing alternative or a post</w:t>
      </w:r>
      <w:r w:rsidRPr="00841738">
        <w:noBreakHyphen/>
        <w:t>custodial mechanism for reintegrating prisoners into the community under continued supervision.</w:t>
      </w:r>
    </w:p>
    <w:p w:rsidR="00F06AA2" w:rsidRPr="00841738" w:rsidRDefault="00F06AA2" w:rsidP="00F06AA2">
      <w:pPr>
        <w:pStyle w:val="BodyText"/>
      </w:pPr>
      <w:r w:rsidRPr="00841738">
        <w:t>Nationally, an average of 54 616 offenders per day were serving community corrections orders in 2012</w:t>
      </w:r>
      <w:r w:rsidRPr="00841738">
        <w:noBreakHyphen/>
        <w:t xml:space="preserve">13 — a decrease of 0.7 per cent from the previous year (table </w:t>
      </w:r>
      <w:proofErr w:type="spellStart"/>
      <w:r w:rsidRPr="00841738">
        <w:t>8A.3</w:t>
      </w:r>
      <w:proofErr w:type="spellEnd"/>
      <w:r w:rsidRPr="00841738">
        <w:t>). This daily average comprised 44 874 males (82.2 per cent), 9708 females (17.8 per cent) and 33 offenders whose gender was not reported. The daily average comprised 11 044 Indigenous offenders (20.2 per cent of the total community correction population), 42 607 non</w:t>
      </w:r>
      <w:r w:rsidRPr="00841738">
        <w:noBreakHyphen/>
        <w:t xml:space="preserve">Indigenous offenders (78.0 per cent) and 964 people whose Indigenous status was unknown (table </w:t>
      </w:r>
      <w:proofErr w:type="spellStart"/>
      <w:r w:rsidRPr="00841738">
        <w:t>8A.3</w:t>
      </w:r>
      <w:proofErr w:type="spellEnd"/>
      <w:r w:rsidRPr="00841738">
        <w:t>).</w:t>
      </w:r>
    </w:p>
    <w:p w:rsidR="00F06AA2" w:rsidRPr="00841738" w:rsidRDefault="00F06AA2" w:rsidP="00F06AA2">
      <w:pPr>
        <w:pStyle w:val="BodyText"/>
      </w:pPr>
      <w:r w:rsidRPr="00841738">
        <w:t xml:space="preserve">The community corrections rate represents the number of offenders serving community corrections orders per 100 000 people in the corresponding adult population. The adult population refers to people at or over the minimum age at which offenders are generally sentenced as adults in each jurisdiction (17 years in </w:t>
      </w:r>
      <w:smartTag w:uri="urn:schemas-microsoft-com:office:smarttags" w:element="State">
        <w:smartTag w:uri="urn:schemas-microsoft-com:office:smarttags" w:element="place">
          <w:r w:rsidRPr="00841738">
            <w:t>Queensland</w:t>
          </w:r>
        </w:smartTag>
      </w:smartTag>
      <w:r w:rsidRPr="00841738">
        <w:t xml:space="preserve"> and 18 years in all other jurisdictions for the reporting period).</w:t>
      </w:r>
    </w:p>
    <w:p w:rsidR="00F06AA2" w:rsidRPr="00841738" w:rsidRDefault="00F06AA2" w:rsidP="00F06AA2">
      <w:pPr>
        <w:pStyle w:val="BodyText"/>
      </w:pPr>
      <w:r w:rsidRPr="00841738">
        <w:t>The national rate for Indigenous offenders in 2012</w:t>
      </w:r>
      <w:r w:rsidRPr="00841738">
        <w:noBreakHyphen/>
        <w:t>13 was 3198.2 per 100 000 Indigenous adults compared with 249.1 for non</w:t>
      </w:r>
      <w:r w:rsidRPr="00841738">
        <w:noBreakHyphen/>
        <w:t>Indigenous offenders (figure 8.3).</w:t>
      </w:r>
    </w:p>
    <w:p w:rsidR="005D61B8" w:rsidRPr="00841738" w:rsidRDefault="005D61B8" w:rsidP="005D61B8">
      <w:pPr>
        <w:pStyle w:val="BodyText"/>
      </w:pPr>
      <w:r w:rsidRPr="00841738">
        <w:t>Comparisons need to be interpreted with care, especially for those jurisdictions with relatively small Indigenous populations, because small changes in offender numbers can cause variations in rates that do not accurately represent either real trends over time or consistent differences from other jurisdictions. Further, community corrections rates presented in figure 8.6 are not age standardised (that is, they are not adjusted to account for the different age structures of the Indigenous and non</w:t>
      </w:r>
      <w:r w:rsidRPr="00841738">
        <w:noBreakHyphen/>
        <w:t>Indigenous populations). Data are not available for calculating age standardised community correction offender rates.</w:t>
      </w:r>
    </w:p>
    <w:p w:rsidR="002F7E7B" w:rsidRPr="00841738" w:rsidRDefault="002F7E7B" w:rsidP="002F7E7B">
      <w:pPr>
        <w:pStyle w:val="FigureTitle"/>
      </w:pPr>
      <w:r w:rsidRPr="00841738">
        <w:rPr>
          <w:b w:val="0"/>
        </w:rPr>
        <w:lastRenderedPageBreak/>
        <w:t>Figure 8.</w:t>
      </w:r>
      <w:r w:rsidRPr="00841738">
        <w:rPr>
          <w:b w:val="0"/>
          <w:noProof/>
        </w:rPr>
        <w:t>3</w:t>
      </w:r>
      <w:r w:rsidRPr="00841738">
        <w:tab/>
        <w:t>Indigenous and non-Indigenous community corrections rates, 2012</w:t>
      </w:r>
      <w:r w:rsidRPr="00841738">
        <w:noBreakHyphen/>
        <w:t>13</w:t>
      </w:r>
      <w:r w:rsidRPr="00841738">
        <w:rPr>
          <w:b w:val="0"/>
        </w:rPr>
        <w:t xml:space="preserve"> </w:t>
      </w:r>
      <w:r w:rsidRPr="00841738">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F7E7B" w:rsidRPr="00841738" w:rsidTr="00B464CD">
        <w:tc>
          <w:tcPr>
            <w:tcW w:w="8777" w:type="dxa"/>
          </w:tcPr>
          <w:p w:rsidR="002F7E7B" w:rsidRPr="00841738" w:rsidRDefault="002F7E7B" w:rsidP="00B464CD">
            <w:pPr>
              <w:pStyle w:val="Figure"/>
            </w:pPr>
            <w:r w:rsidRPr="00841738">
              <w:rPr>
                <w:noProof/>
              </w:rPr>
              <w:drawing>
                <wp:inline distT="0" distB="0" distL="0" distR="0" wp14:anchorId="399DDE3B" wp14:editId="78634A75">
                  <wp:extent cx="5400675" cy="2695575"/>
                  <wp:effectExtent l="0" t="0" r="9525" b="9525"/>
                  <wp:docPr id="7" name="Picture 7" descr="Figure 8.3 Indigenous and non-Indigenous community correction&#10;rates, 2012-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2F7E7B" w:rsidRPr="00841738" w:rsidRDefault="002F7E7B" w:rsidP="002F7E7B">
      <w:pPr>
        <w:pStyle w:val="Note"/>
      </w:pPr>
      <w:r w:rsidRPr="00841738">
        <w:rPr>
          <w:rStyle w:val="NoteLabel"/>
        </w:rPr>
        <w:t>a</w:t>
      </w:r>
      <w:r w:rsidRPr="00841738">
        <w:t xml:space="preserve"> Non-age standardised rates based on the daily average offender population numbers supplied by State and Territory governments, calculated against adult Indigenous and non-Indigenous population estimates.</w:t>
      </w:r>
      <w:r w:rsidRPr="00841738">
        <w:rPr>
          <w:rStyle w:val="NoteLabel"/>
        </w:rPr>
        <w:t xml:space="preserve"> b </w:t>
      </w:r>
      <w:r w:rsidRPr="00841738">
        <w:t>Excludes offenders whose Indigenous status was reported as unknown.</w:t>
      </w:r>
    </w:p>
    <w:p w:rsidR="002F7E7B" w:rsidRPr="00841738" w:rsidRDefault="002F7E7B" w:rsidP="002F7E7B">
      <w:pPr>
        <w:pStyle w:val="Source"/>
      </w:pPr>
      <w:r w:rsidRPr="00841738">
        <w:rPr>
          <w:i/>
        </w:rPr>
        <w:t>Source</w:t>
      </w:r>
      <w:r w:rsidRPr="00841738">
        <w:t xml:space="preserve">: ABS (unpublished) </w:t>
      </w:r>
      <w:r w:rsidRPr="00841738">
        <w:rPr>
          <w:i/>
        </w:rPr>
        <w:t>Australian Demographic Statistics</w:t>
      </w:r>
      <w:r w:rsidRPr="00841738">
        <w:t xml:space="preserve">, Cat. no. 3101.0; ABS (unpublished) </w:t>
      </w:r>
      <w:r w:rsidRPr="00841738">
        <w:rPr>
          <w:i/>
        </w:rPr>
        <w:t>Experimental Estimates and Projections, Indigenous Australians</w:t>
      </w:r>
      <w:r w:rsidRPr="00841738">
        <w:t xml:space="preserve"> (series B), Cat. no. 3238.0; State and Territory governments (unpublished); table </w:t>
      </w:r>
      <w:proofErr w:type="spellStart"/>
      <w:r w:rsidRPr="00841738">
        <w:t>8A.4</w:t>
      </w:r>
      <w:proofErr w:type="spellEnd"/>
      <w:r w:rsidRPr="00841738">
        <w:t>; 2014 Report, figure 8.6, p. 8.12.</w:t>
      </w:r>
    </w:p>
    <w:p w:rsidR="00C232E3" w:rsidRPr="00841738" w:rsidRDefault="00C232E3" w:rsidP="00C232E3">
      <w:pPr>
        <w:pStyle w:val="Heading3"/>
      </w:pPr>
      <w:bookmarkStart w:id="22" w:name="_Toc290290952"/>
      <w:bookmarkStart w:id="23" w:name="_Toc316998314"/>
      <w:bookmarkStart w:id="24" w:name="_Toc319589066"/>
      <w:bookmarkStart w:id="25" w:name="_Toc347815637"/>
      <w:bookmarkStart w:id="26" w:name="_Toc347815681"/>
      <w:bookmarkStart w:id="27" w:name="_Toc380402249"/>
      <w:r w:rsidRPr="00841738">
        <w:t>Framework of performance indicators</w:t>
      </w:r>
      <w:bookmarkEnd w:id="22"/>
      <w:bookmarkEnd w:id="23"/>
      <w:bookmarkEnd w:id="24"/>
      <w:bookmarkEnd w:id="25"/>
      <w:bookmarkEnd w:id="26"/>
      <w:bookmarkEnd w:id="27"/>
    </w:p>
    <w:p w:rsidR="00C232E3" w:rsidRPr="00841738" w:rsidRDefault="00C232E3" w:rsidP="00C232E3">
      <w:pPr>
        <w:pStyle w:val="BodyText"/>
      </w:pPr>
      <w:r w:rsidRPr="00841738">
        <w:t xml:space="preserve">The Corrective services performance indicator framework outlined in figure 8.4 identifies the principal corrective services activity areas considered in the </w:t>
      </w:r>
      <w:r w:rsidR="00B95001" w:rsidRPr="00841738">
        <w:br/>
      </w:r>
      <w:r w:rsidRPr="00841738">
        <w:t>201</w:t>
      </w:r>
      <w:r w:rsidR="00B95001" w:rsidRPr="00841738">
        <w:t xml:space="preserve">4 </w:t>
      </w:r>
      <w:r w:rsidRPr="00841738">
        <w:t xml:space="preserve">Report. Data for Indigenous </w:t>
      </w:r>
      <w:r w:rsidR="00715AEE" w:rsidRPr="00841738">
        <w:t>Australians</w:t>
      </w:r>
      <w:r w:rsidRPr="00841738">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C232E3" w:rsidRPr="00841738" w:rsidRDefault="00C232E3" w:rsidP="00C232E3">
      <w:pPr>
        <w:pStyle w:val="BodyText"/>
      </w:pPr>
      <w:r w:rsidRPr="00841738">
        <w:t>Indicator boxes presented throughout the chapter provide information about the reported indicators. As these are sourced directly from the 201</w:t>
      </w:r>
      <w:r w:rsidR="00B95001" w:rsidRPr="00841738">
        <w:t>4</w:t>
      </w:r>
      <w:r w:rsidRPr="00841738">
        <w:t xml:space="preserve"> Report, they may include references to data not reported for Indigenous </w:t>
      </w:r>
      <w:r w:rsidR="00715AEE" w:rsidRPr="00841738">
        <w:t>Australians</w:t>
      </w:r>
      <w:r w:rsidRPr="00841738">
        <w:t xml:space="preserve"> and therefore not included in this Compendium.</w:t>
      </w:r>
    </w:p>
    <w:p w:rsidR="00B95001" w:rsidRPr="00841738" w:rsidRDefault="00B95001" w:rsidP="00B95001">
      <w:pPr>
        <w:pStyle w:val="BodyText"/>
      </w:pPr>
      <w:r w:rsidRPr="00841738">
        <w:rPr>
          <w:szCs w:val="26"/>
        </w:rPr>
        <w:t xml:space="preserve">The Report’s chapter 2 contains statistical data that may assist in interpreting the performance indicators presented in this chapter. These data cover a range of demographic and geographic characteristics, including age profile, geographic </w:t>
      </w:r>
      <w:r w:rsidRPr="00841738">
        <w:rPr>
          <w:szCs w:val="26"/>
        </w:rPr>
        <w:lastRenderedPageBreak/>
        <w:t>distribution of the population, income levels, education levels, tenure of dwellings and cultural heritage (including Indigenous and ethnic status).</w:t>
      </w:r>
    </w:p>
    <w:p w:rsidR="00E741F3" w:rsidRPr="00841738" w:rsidRDefault="00E741F3" w:rsidP="00E741F3">
      <w:pPr>
        <w:pStyle w:val="FigureTitle"/>
      </w:pPr>
      <w:r w:rsidRPr="00841738">
        <w:rPr>
          <w:b w:val="0"/>
        </w:rPr>
        <w:t>Figure 8.</w:t>
      </w:r>
      <w:r w:rsidRPr="00841738">
        <w:rPr>
          <w:b w:val="0"/>
          <w:noProof/>
        </w:rPr>
        <w:t>4</w:t>
      </w:r>
      <w:r w:rsidRPr="00841738">
        <w:tab/>
        <w:t>Corrective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741F3" w:rsidRPr="00841738" w:rsidTr="00B464CD">
        <w:tc>
          <w:tcPr>
            <w:tcW w:w="8777" w:type="dxa"/>
          </w:tcPr>
          <w:p w:rsidR="00E741F3" w:rsidRPr="00841738" w:rsidRDefault="00E741F3" w:rsidP="00B464CD">
            <w:pPr>
              <w:pStyle w:val="Figure"/>
            </w:pPr>
            <w:r w:rsidRPr="00841738">
              <w:rPr>
                <w:b/>
                <w:bCs/>
                <w:noProof/>
              </w:rPr>
              <w:drawing>
                <wp:inline distT="0" distB="0" distL="0" distR="0" wp14:anchorId="142C6038" wp14:editId="0574059C">
                  <wp:extent cx="5572125" cy="4857750"/>
                  <wp:effectExtent l="0" t="0" r="0" b="0"/>
                  <wp:docPr id="21" name="Picture 21" descr="Figure 8.4 Correctiv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72125" cy="4857750"/>
                          </a:xfrm>
                          <a:prstGeom prst="rect">
                            <a:avLst/>
                          </a:prstGeom>
                          <a:noFill/>
                          <a:ln>
                            <a:noFill/>
                          </a:ln>
                        </pic:spPr>
                      </pic:pic>
                    </a:graphicData>
                  </a:graphic>
                </wp:inline>
              </w:drawing>
            </w:r>
          </w:p>
        </w:tc>
      </w:tr>
    </w:tbl>
    <w:p w:rsidR="00C232E3" w:rsidRPr="00841738" w:rsidRDefault="00C232E3" w:rsidP="00C232E3">
      <w:pPr>
        <w:pStyle w:val="Source"/>
      </w:pPr>
      <w:r w:rsidRPr="00841738">
        <w:rPr>
          <w:i/>
        </w:rPr>
        <w:t>Source</w:t>
      </w:r>
      <w:r w:rsidR="00E741F3" w:rsidRPr="00841738">
        <w:t xml:space="preserve">: 2014 </w:t>
      </w:r>
      <w:r w:rsidRPr="00841738">
        <w:t>Report, figure</w:t>
      </w:r>
      <w:r w:rsidR="00E741F3" w:rsidRPr="00841738">
        <w:t xml:space="preserve"> 8.7, p. </w:t>
      </w:r>
      <w:r w:rsidRPr="00841738">
        <w:t>8.</w:t>
      </w:r>
      <w:r w:rsidR="00B9556E" w:rsidRPr="00841738">
        <w:t>1</w:t>
      </w:r>
      <w:r w:rsidR="00E741F3" w:rsidRPr="00841738">
        <w:t>4</w:t>
      </w:r>
      <w:r w:rsidRPr="00841738">
        <w:t>.</w:t>
      </w:r>
    </w:p>
    <w:p w:rsidR="00C232E3" w:rsidRPr="00841738" w:rsidRDefault="00C232E3" w:rsidP="00C232E3">
      <w:pPr>
        <w:pStyle w:val="Heading3"/>
        <w:rPr>
          <w:i/>
          <w:iCs/>
        </w:rPr>
      </w:pPr>
      <w:bookmarkStart w:id="28" w:name="_Toc316998315"/>
      <w:bookmarkStart w:id="29" w:name="_Toc319589067"/>
      <w:bookmarkStart w:id="30" w:name="_Toc347815638"/>
      <w:bookmarkStart w:id="31" w:name="_Toc347815682"/>
      <w:bookmarkStart w:id="32" w:name="_Toc380402250"/>
      <w:r w:rsidRPr="00841738">
        <w:t>Apparent unnatural deaths</w:t>
      </w:r>
      <w:bookmarkEnd w:id="28"/>
      <w:bookmarkEnd w:id="29"/>
      <w:bookmarkEnd w:id="30"/>
      <w:bookmarkEnd w:id="31"/>
      <w:bookmarkEnd w:id="32"/>
    </w:p>
    <w:p w:rsidR="00E741F3" w:rsidRPr="00841738" w:rsidRDefault="00E741F3" w:rsidP="00E741F3">
      <w:pPr>
        <w:pStyle w:val="BodyText"/>
      </w:pPr>
      <w:r w:rsidRPr="00841738">
        <w:t>‘Apparent unnatural deaths’ is an indicator of governments’ objective of providing a safe, secure and humane custodial environment including providing a custodial environment in which there is a low risk of death from unnatural causes (box 8.2).</w:t>
      </w:r>
    </w:p>
    <w:p w:rsidR="008A50F3" w:rsidRPr="00841738" w:rsidRDefault="008A50F3" w:rsidP="008A50F3">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232E3" w:rsidRPr="00841738" w:rsidTr="00F0375D">
        <w:tc>
          <w:tcPr>
            <w:tcW w:w="8771" w:type="dxa"/>
            <w:tcBorders>
              <w:top w:val="single" w:sz="6" w:space="0" w:color="auto"/>
              <w:bottom w:val="nil"/>
            </w:tcBorders>
          </w:tcPr>
          <w:p w:rsidR="00C232E3" w:rsidRPr="00841738" w:rsidRDefault="00C232E3" w:rsidP="00F0375D">
            <w:pPr>
              <w:pStyle w:val="BoxTitle"/>
            </w:pPr>
            <w:r w:rsidRPr="00841738">
              <w:rPr>
                <w:b w:val="0"/>
              </w:rPr>
              <w:t>Box 8.2</w:t>
            </w:r>
            <w:r w:rsidRPr="00841738">
              <w:tab/>
              <w:t>Apparent unnatural deaths</w:t>
            </w:r>
          </w:p>
        </w:tc>
      </w:tr>
      <w:tr w:rsidR="00C232E3" w:rsidRPr="00841738" w:rsidTr="00F0375D">
        <w:trPr>
          <w:cantSplit/>
        </w:trPr>
        <w:tc>
          <w:tcPr>
            <w:tcW w:w="8771" w:type="dxa"/>
            <w:tcBorders>
              <w:top w:val="nil"/>
              <w:left w:val="single" w:sz="6" w:space="0" w:color="auto"/>
              <w:bottom w:val="nil"/>
              <w:right w:val="single" w:sz="6" w:space="0" w:color="auto"/>
            </w:tcBorders>
          </w:tcPr>
          <w:p w:rsidR="00E741F3" w:rsidRPr="00841738" w:rsidRDefault="00E741F3" w:rsidP="00E741F3">
            <w:pPr>
              <w:pStyle w:val="Box"/>
            </w:pPr>
            <w:r w:rsidRPr="00841738">
              <w:t>‘Apparent unnatural deaths’ is defined as the number of deaths, divided by the annual average prisoner or detainee population, multiplied by 100 (to give the rate per 100 prisoners or 100 detainees), where the likely cause of death is suicide, drug overdose, accidental injury or homicide, and is reported separately for Indigenous and non</w:t>
            </w:r>
            <w:r w:rsidRPr="00841738">
              <w:noBreakHyphen/>
              <w:t xml:space="preserve">Indigenous prisoners or detainees. </w:t>
            </w:r>
          </w:p>
          <w:p w:rsidR="00E741F3" w:rsidRPr="00841738" w:rsidRDefault="00E741F3" w:rsidP="00E741F3">
            <w:pPr>
              <w:pStyle w:val="Box"/>
            </w:pPr>
            <w:r w:rsidRPr="00841738">
              <w:t>A zero, low or decreasing rate of apparent unnatural deaths indicates better performance, however rates for this indicator need to be interpreted with caution. A single incident in a jurisdiction with a relatively small prisoner or detainee population can significantly increase the rate in that jurisdiction, but would have only a minor impact in jurisdictions with larger populations. A relatively high rate in a jurisdiction with a small prisoner or detainee population can represent only a very small number of deaths.</w:t>
            </w:r>
          </w:p>
          <w:p w:rsidR="00E741F3" w:rsidRPr="00841738" w:rsidRDefault="00E741F3" w:rsidP="00E741F3">
            <w:pPr>
              <w:keepNext/>
              <w:spacing w:before="120" w:line="280" w:lineRule="atLeast"/>
              <w:jc w:val="both"/>
              <w:rPr>
                <w:rFonts w:ascii="Arial" w:hAnsi="Arial"/>
                <w:sz w:val="22"/>
                <w:szCs w:val="20"/>
                <w:lang w:eastAsia="en-US"/>
              </w:rPr>
            </w:pPr>
            <w:r w:rsidRPr="00841738">
              <w:rPr>
                <w:rFonts w:ascii="Arial" w:hAnsi="Arial"/>
                <w:sz w:val="22"/>
                <w:szCs w:val="20"/>
                <w:lang w:eastAsia="en-US"/>
              </w:rPr>
              <w:t>Data reported for this measure are:</w:t>
            </w:r>
          </w:p>
          <w:p w:rsidR="00E741F3" w:rsidRPr="00841738" w:rsidRDefault="00E741F3" w:rsidP="00E741F3">
            <w:pPr>
              <w:keepNext/>
              <w:numPr>
                <w:ilvl w:val="0"/>
                <w:numId w:val="26"/>
              </w:numPr>
              <w:spacing w:before="60" w:line="280" w:lineRule="atLeast"/>
              <w:jc w:val="both"/>
              <w:rPr>
                <w:rFonts w:ascii="Arial" w:hAnsi="Arial"/>
                <w:sz w:val="22"/>
                <w:szCs w:val="20"/>
                <w:lang w:eastAsia="en-US"/>
              </w:rPr>
            </w:pPr>
            <w:r w:rsidRPr="00841738">
              <w:rPr>
                <w:rFonts w:ascii="Arial" w:hAnsi="Arial"/>
                <w:sz w:val="22"/>
                <w:szCs w:val="20"/>
                <w:lang w:eastAsia="en-US"/>
              </w:rPr>
              <w:t>comparable (subject to caveats) across jurisdictions and over time</w:t>
            </w:r>
          </w:p>
          <w:p w:rsidR="00E741F3" w:rsidRPr="00841738" w:rsidRDefault="00E741F3" w:rsidP="00E741F3">
            <w:pPr>
              <w:keepNext/>
              <w:numPr>
                <w:ilvl w:val="0"/>
                <w:numId w:val="26"/>
              </w:numPr>
              <w:spacing w:before="60" w:line="280" w:lineRule="atLeast"/>
              <w:jc w:val="both"/>
              <w:rPr>
                <w:rFonts w:ascii="Arial" w:hAnsi="Arial"/>
                <w:sz w:val="22"/>
                <w:szCs w:val="20"/>
                <w:lang w:eastAsia="en-US"/>
              </w:rPr>
            </w:pPr>
            <w:r w:rsidRPr="00841738">
              <w:rPr>
                <w:rFonts w:ascii="Arial" w:hAnsi="Arial"/>
                <w:sz w:val="22"/>
                <w:szCs w:val="20"/>
                <w:lang w:eastAsia="en-US"/>
              </w:rPr>
              <w:t>complete for the current reporting period (subject to caveats). All required 2012</w:t>
            </w:r>
            <w:r w:rsidR="00AC52F5">
              <w:rPr>
                <w:rFonts w:ascii="Arial" w:hAnsi="Arial"/>
                <w:sz w:val="22"/>
                <w:szCs w:val="20"/>
                <w:lang w:eastAsia="en-US"/>
              </w:rPr>
              <w:t>-</w:t>
            </w:r>
            <w:r w:rsidRPr="00841738">
              <w:rPr>
                <w:rFonts w:ascii="Arial" w:hAnsi="Arial"/>
                <w:sz w:val="22"/>
                <w:szCs w:val="20"/>
                <w:lang w:eastAsia="en-US"/>
              </w:rPr>
              <w:t>13 data are available for all jurisdictions.</w:t>
            </w:r>
          </w:p>
          <w:p w:rsidR="00C232E3" w:rsidRPr="00841738" w:rsidRDefault="00E741F3" w:rsidP="00E741F3">
            <w:pPr>
              <w:pStyle w:val="Box"/>
            </w:pPr>
            <w:r w:rsidRPr="00841738">
              <w:rPr>
                <w:rFonts w:cs="Arial"/>
                <w:szCs w:val="15"/>
              </w:rPr>
              <w:t xml:space="preserve">Data quality information for this indicator is at </w:t>
            </w:r>
            <w:proofErr w:type="spellStart"/>
            <w:r w:rsidRPr="00841738">
              <w:t>www.pc.gov.au</w:t>
            </w:r>
            <w:proofErr w:type="spellEnd"/>
            <w:r w:rsidRPr="00841738">
              <w:t>/</w:t>
            </w:r>
            <w:proofErr w:type="spellStart"/>
            <w:r w:rsidRPr="00841738">
              <w:t>gsp</w:t>
            </w:r>
            <w:proofErr w:type="spellEnd"/>
            <w:r w:rsidRPr="00841738">
              <w:t>/reports/</w:t>
            </w:r>
            <w:proofErr w:type="spellStart"/>
            <w:r w:rsidRPr="00841738">
              <w:t>rogs</w:t>
            </w:r>
            <w:proofErr w:type="spellEnd"/>
            <w:r w:rsidRPr="00841738">
              <w:t>/2014.</w:t>
            </w:r>
          </w:p>
        </w:tc>
      </w:tr>
      <w:tr w:rsidR="00C232E3" w:rsidRPr="00841738" w:rsidTr="00F0375D">
        <w:trPr>
          <w:cantSplit/>
          <w:trHeight w:val="80"/>
        </w:trPr>
        <w:tc>
          <w:tcPr>
            <w:tcW w:w="8771" w:type="dxa"/>
            <w:tcBorders>
              <w:top w:val="nil"/>
              <w:left w:val="single" w:sz="6" w:space="0" w:color="auto"/>
              <w:bottom w:val="single" w:sz="6" w:space="0" w:color="auto"/>
              <w:right w:val="single" w:sz="6" w:space="0" w:color="auto"/>
            </w:tcBorders>
          </w:tcPr>
          <w:p w:rsidR="00C232E3" w:rsidRPr="00841738" w:rsidRDefault="00C232E3" w:rsidP="00F0375D">
            <w:pPr>
              <w:pStyle w:val="Box"/>
              <w:spacing w:before="0" w:line="120" w:lineRule="exact"/>
            </w:pPr>
          </w:p>
        </w:tc>
      </w:tr>
      <w:tr w:rsidR="00C232E3" w:rsidRPr="00841738" w:rsidTr="00F0375D">
        <w:trPr>
          <w:trHeight w:val="65"/>
        </w:trPr>
        <w:tc>
          <w:tcPr>
            <w:tcW w:w="8771" w:type="dxa"/>
            <w:tcBorders>
              <w:top w:val="nil"/>
              <w:left w:val="nil"/>
              <w:bottom w:val="nil"/>
              <w:right w:val="nil"/>
            </w:tcBorders>
          </w:tcPr>
          <w:p w:rsidR="00C232E3" w:rsidRPr="00841738" w:rsidRDefault="00C232E3" w:rsidP="00F0375D">
            <w:pPr>
              <w:pStyle w:val="Box"/>
              <w:keepNext w:val="0"/>
              <w:spacing w:before="60" w:after="60" w:line="80" w:lineRule="exact"/>
              <w:rPr>
                <w:b/>
                <w:color w:val="FF00FF"/>
                <w:sz w:val="14"/>
              </w:rPr>
            </w:pPr>
          </w:p>
        </w:tc>
      </w:tr>
    </w:tbl>
    <w:p w:rsidR="00E741F3" w:rsidRPr="00841738" w:rsidRDefault="00E741F3" w:rsidP="00E741F3">
      <w:pPr>
        <w:pStyle w:val="BodyText"/>
      </w:pPr>
      <w:r w:rsidRPr="00841738">
        <w:t>Nationally, the rate of deaths from apparent unnatural causes for all prisoners was 0.05 per 100 prisoners in 2012</w:t>
      </w:r>
      <w:r w:rsidRPr="00841738">
        <w:noBreakHyphen/>
        <w:t xml:space="preserve">13 (table </w:t>
      </w:r>
      <w:proofErr w:type="spellStart"/>
      <w:r w:rsidRPr="00841738">
        <w:t>8A.15</w:t>
      </w:r>
      <w:proofErr w:type="spellEnd"/>
      <w:r w:rsidRPr="00841738">
        <w:t>). Table 8.1 presents data on number and rates of death from apparent unnatural causes in 2012</w:t>
      </w:r>
      <w:r w:rsidRPr="00841738">
        <w:noBreakHyphen/>
        <w:t>13, for Indigenous and non-Indigenous prisoners.</w:t>
      </w:r>
    </w:p>
    <w:p w:rsidR="00E741F3" w:rsidRPr="00841738" w:rsidRDefault="00E741F3" w:rsidP="00E741F3">
      <w:pPr>
        <w:pStyle w:val="TableTitle"/>
      </w:pPr>
      <w:r w:rsidRPr="00841738">
        <w:rPr>
          <w:b w:val="0"/>
        </w:rPr>
        <w:t>Table 8.</w:t>
      </w:r>
      <w:r w:rsidRPr="00841738">
        <w:rPr>
          <w:b w:val="0"/>
          <w:noProof/>
        </w:rPr>
        <w:t>1</w:t>
      </w:r>
      <w:r w:rsidRPr="00841738">
        <w:tab/>
        <w:t>Rate and number of prisoner deaths from apparent unnatural causes, by indigenous status, 2012</w:t>
      </w:r>
      <w:r w:rsidRPr="00841738">
        <w:noBreakHyphen/>
        <w:t>13</w:t>
      </w:r>
    </w:p>
    <w:tbl>
      <w:tblPr>
        <w:tblW w:w="4994" w:type="pct"/>
        <w:tblCellMar>
          <w:left w:w="0" w:type="dxa"/>
          <w:right w:w="0" w:type="dxa"/>
        </w:tblCellMar>
        <w:tblLook w:val="0000" w:firstRow="0" w:lastRow="0" w:firstColumn="0" w:lastColumn="0" w:noHBand="0" w:noVBand="0"/>
      </w:tblPr>
      <w:tblGrid>
        <w:gridCol w:w="287"/>
        <w:gridCol w:w="1846"/>
        <w:gridCol w:w="709"/>
        <w:gridCol w:w="679"/>
        <w:gridCol w:w="758"/>
        <w:gridCol w:w="757"/>
        <w:gridCol w:w="751"/>
        <w:gridCol w:w="753"/>
        <w:gridCol w:w="751"/>
        <w:gridCol w:w="751"/>
        <w:gridCol w:w="736"/>
      </w:tblGrid>
      <w:tr w:rsidR="00E741F3" w:rsidRPr="00841738" w:rsidTr="00B464CD">
        <w:tc>
          <w:tcPr>
            <w:tcW w:w="163" w:type="pct"/>
            <w:tcBorders>
              <w:top w:val="single" w:sz="6" w:space="0" w:color="auto"/>
              <w:bottom w:val="single" w:sz="6" w:space="0" w:color="auto"/>
            </w:tcBorders>
            <w:shd w:val="clear" w:color="auto" w:fill="auto"/>
          </w:tcPr>
          <w:p w:rsidR="00E741F3" w:rsidRPr="00841738" w:rsidRDefault="00E741F3" w:rsidP="00B464CD">
            <w:pPr>
              <w:pStyle w:val="TableColumnHeading"/>
              <w:jc w:val="left"/>
            </w:pPr>
          </w:p>
        </w:tc>
        <w:tc>
          <w:tcPr>
            <w:tcW w:w="1050" w:type="pct"/>
            <w:tcBorders>
              <w:top w:val="single" w:sz="6" w:space="0" w:color="auto"/>
              <w:bottom w:val="single" w:sz="6" w:space="0" w:color="auto"/>
            </w:tcBorders>
          </w:tcPr>
          <w:p w:rsidR="00E741F3" w:rsidRPr="00841738" w:rsidRDefault="00E741F3" w:rsidP="00B464CD">
            <w:pPr>
              <w:pStyle w:val="TableColumnHeading"/>
            </w:pPr>
          </w:p>
        </w:tc>
        <w:tc>
          <w:tcPr>
            <w:tcW w:w="404" w:type="pct"/>
            <w:tcBorders>
              <w:top w:val="single" w:sz="6" w:space="0" w:color="auto"/>
              <w:bottom w:val="single" w:sz="6" w:space="0" w:color="auto"/>
            </w:tcBorders>
          </w:tcPr>
          <w:p w:rsidR="00E741F3" w:rsidRPr="00841738" w:rsidRDefault="00E741F3" w:rsidP="00B464CD">
            <w:pPr>
              <w:pStyle w:val="TableColumnHeading"/>
            </w:pPr>
            <w:r w:rsidRPr="00841738">
              <w:t>NSW</w:t>
            </w:r>
          </w:p>
        </w:tc>
        <w:tc>
          <w:tcPr>
            <w:tcW w:w="387" w:type="pct"/>
            <w:tcBorders>
              <w:top w:val="single" w:sz="6" w:space="0" w:color="auto"/>
              <w:bottom w:val="single" w:sz="6" w:space="0" w:color="auto"/>
            </w:tcBorders>
          </w:tcPr>
          <w:p w:rsidR="00E741F3" w:rsidRPr="00841738" w:rsidRDefault="00E741F3" w:rsidP="00B464CD">
            <w:pPr>
              <w:pStyle w:val="TableColumnHeading"/>
            </w:pPr>
            <w:r w:rsidRPr="00841738">
              <w:t>Vic</w:t>
            </w:r>
          </w:p>
        </w:tc>
        <w:tc>
          <w:tcPr>
            <w:tcW w:w="432" w:type="pct"/>
            <w:tcBorders>
              <w:top w:val="single" w:sz="6" w:space="0" w:color="auto"/>
              <w:bottom w:val="single" w:sz="6" w:space="0" w:color="auto"/>
            </w:tcBorders>
          </w:tcPr>
          <w:p w:rsidR="00E741F3" w:rsidRPr="00841738" w:rsidRDefault="00E741F3" w:rsidP="00B464CD">
            <w:pPr>
              <w:pStyle w:val="TableColumnHeading"/>
            </w:pPr>
            <w:r w:rsidRPr="00841738">
              <w:t>Qld</w:t>
            </w:r>
          </w:p>
        </w:tc>
        <w:tc>
          <w:tcPr>
            <w:tcW w:w="431" w:type="pct"/>
            <w:tcBorders>
              <w:top w:val="single" w:sz="6" w:space="0" w:color="auto"/>
              <w:bottom w:val="single" w:sz="6" w:space="0" w:color="auto"/>
            </w:tcBorders>
          </w:tcPr>
          <w:p w:rsidR="00E741F3" w:rsidRPr="00841738" w:rsidRDefault="00E741F3" w:rsidP="00B464CD">
            <w:pPr>
              <w:pStyle w:val="TableColumnHeading"/>
            </w:pPr>
            <w:r w:rsidRPr="00841738">
              <w:t>WA</w:t>
            </w:r>
          </w:p>
        </w:tc>
        <w:tc>
          <w:tcPr>
            <w:tcW w:w="428" w:type="pct"/>
            <w:tcBorders>
              <w:top w:val="single" w:sz="6" w:space="0" w:color="auto"/>
              <w:bottom w:val="single" w:sz="6" w:space="0" w:color="auto"/>
            </w:tcBorders>
          </w:tcPr>
          <w:p w:rsidR="00E741F3" w:rsidRPr="00841738" w:rsidRDefault="00E741F3" w:rsidP="00B464CD">
            <w:pPr>
              <w:pStyle w:val="TableColumnHeading"/>
            </w:pPr>
            <w:r w:rsidRPr="00841738">
              <w:t>SA</w:t>
            </w:r>
          </w:p>
        </w:tc>
        <w:tc>
          <w:tcPr>
            <w:tcW w:w="429" w:type="pct"/>
            <w:tcBorders>
              <w:top w:val="single" w:sz="6" w:space="0" w:color="auto"/>
              <w:bottom w:val="single" w:sz="6" w:space="0" w:color="auto"/>
            </w:tcBorders>
          </w:tcPr>
          <w:p w:rsidR="00E741F3" w:rsidRPr="00841738" w:rsidRDefault="00E741F3" w:rsidP="00B464CD">
            <w:pPr>
              <w:pStyle w:val="TableColumnHeading"/>
            </w:pPr>
            <w:proofErr w:type="spellStart"/>
            <w:r w:rsidRPr="00841738">
              <w:t>Tas</w:t>
            </w:r>
            <w:proofErr w:type="spellEnd"/>
          </w:p>
        </w:tc>
        <w:tc>
          <w:tcPr>
            <w:tcW w:w="428" w:type="pct"/>
            <w:tcBorders>
              <w:top w:val="single" w:sz="6" w:space="0" w:color="auto"/>
              <w:bottom w:val="single" w:sz="6" w:space="0" w:color="auto"/>
            </w:tcBorders>
          </w:tcPr>
          <w:p w:rsidR="00E741F3" w:rsidRPr="00841738" w:rsidRDefault="00E741F3" w:rsidP="00B464CD">
            <w:pPr>
              <w:pStyle w:val="TableColumnHeading"/>
            </w:pPr>
            <w:r w:rsidRPr="00841738">
              <w:t>ACT</w:t>
            </w:r>
          </w:p>
        </w:tc>
        <w:tc>
          <w:tcPr>
            <w:tcW w:w="428" w:type="pct"/>
            <w:tcBorders>
              <w:top w:val="single" w:sz="6" w:space="0" w:color="auto"/>
              <w:bottom w:val="single" w:sz="6" w:space="0" w:color="auto"/>
            </w:tcBorders>
            <w:shd w:val="clear" w:color="auto" w:fill="auto"/>
          </w:tcPr>
          <w:p w:rsidR="00E741F3" w:rsidRPr="00841738" w:rsidRDefault="00E741F3" w:rsidP="00B464CD">
            <w:pPr>
              <w:pStyle w:val="TableColumnHeading"/>
            </w:pPr>
            <w:r w:rsidRPr="00841738">
              <w:t>NT</w:t>
            </w:r>
          </w:p>
        </w:tc>
        <w:tc>
          <w:tcPr>
            <w:tcW w:w="420" w:type="pct"/>
            <w:tcBorders>
              <w:top w:val="single" w:sz="6" w:space="0" w:color="auto"/>
              <w:bottom w:val="single" w:sz="6" w:space="0" w:color="auto"/>
            </w:tcBorders>
            <w:shd w:val="clear" w:color="auto" w:fill="auto"/>
          </w:tcPr>
          <w:p w:rsidR="00E741F3" w:rsidRPr="00841738" w:rsidRDefault="00E741F3" w:rsidP="00B464CD">
            <w:pPr>
              <w:pStyle w:val="TableColumnHeading"/>
              <w:ind w:right="28"/>
            </w:pPr>
            <w:proofErr w:type="spellStart"/>
            <w:r w:rsidRPr="00841738">
              <w:t>Aust</w:t>
            </w:r>
            <w:proofErr w:type="spellEnd"/>
          </w:p>
        </w:tc>
      </w:tr>
      <w:tr w:rsidR="00E741F3" w:rsidRPr="00841738" w:rsidTr="00B464CD">
        <w:tc>
          <w:tcPr>
            <w:tcW w:w="1214" w:type="pct"/>
            <w:gridSpan w:val="2"/>
            <w:tcBorders>
              <w:top w:val="single" w:sz="6" w:space="0" w:color="auto"/>
            </w:tcBorders>
          </w:tcPr>
          <w:p w:rsidR="00E741F3" w:rsidRPr="00841738" w:rsidRDefault="00E741F3" w:rsidP="00B464CD">
            <w:pPr>
              <w:pStyle w:val="TableUnitsRow"/>
              <w:jc w:val="left"/>
            </w:pPr>
            <w:r w:rsidRPr="00841738">
              <w:t>Deaths/100 prisoners</w:t>
            </w:r>
          </w:p>
        </w:tc>
        <w:tc>
          <w:tcPr>
            <w:tcW w:w="404" w:type="pct"/>
            <w:tcBorders>
              <w:top w:val="single" w:sz="6" w:space="0" w:color="auto"/>
            </w:tcBorders>
          </w:tcPr>
          <w:p w:rsidR="00E741F3" w:rsidRPr="00841738" w:rsidRDefault="00E741F3" w:rsidP="00B464CD">
            <w:pPr>
              <w:pStyle w:val="TableUnitsRow"/>
            </w:pPr>
          </w:p>
        </w:tc>
        <w:tc>
          <w:tcPr>
            <w:tcW w:w="387" w:type="pct"/>
            <w:tcBorders>
              <w:top w:val="single" w:sz="6" w:space="0" w:color="auto"/>
            </w:tcBorders>
          </w:tcPr>
          <w:p w:rsidR="00E741F3" w:rsidRPr="00841738" w:rsidRDefault="00E741F3" w:rsidP="00B464CD">
            <w:pPr>
              <w:pStyle w:val="TableUnitsRow"/>
            </w:pPr>
          </w:p>
        </w:tc>
        <w:tc>
          <w:tcPr>
            <w:tcW w:w="432" w:type="pct"/>
            <w:tcBorders>
              <w:top w:val="single" w:sz="6" w:space="0" w:color="auto"/>
            </w:tcBorders>
          </w:tcPr>
          <w:p w:rsidR="00E741F3" w:rsidRPr="00841738" w:rsidRDefault="00E741F3" w:rsidP="00B464CD">
            <w:pPr>
              <w:pStyle w:val="TableUnitsRow"/>
            </w:pPr>
          </w:p>
        </w:tc>
        <w:tc>
          <w:tcPr>
            <w:tcW w:w="431" w:type="pct"/>
            <w:tcBorders>
              <w:top w:val="single" w:sz="6" w:space="0" w:color="auto"/>
            </w:tcBorders>
          </w:tcPr>
          <w:p w:rsidR="00E741F3" w:rsidRPr="00841738" w:rsidRDefault="00E741F3" w:rsidP="00B464CD">
            <w:pPr>
              <w:pStyle w:val="TableUnitsRow"/>
            </w:pPr>
          </w:p>
        </w:tc>
        <w:tc>
          <w:tcPr>
            <w:tcW w:w="428" w:type="pct"/>
            <w:tcBorders>
              <w:top w:val="single" w:sz="6" w:space="0" w:color="auto"/>
            </w:tcBorders>
          </w:tcPr>
          <w:p w:rsidR="00E741F3" w:rsidRPr="00841738" w:rsidRDefault="00E741F3" w:rsidP="00B464CD">
            <w:pPr>
              <w:pStyle w:val="TableUnitsRow"/>
            </w:pPr>
          </w:p>
        </w:tc>
        <w:tc>
          <w:tcPr>
            <w:tcW w:w="429" w:type="pct"/>
            <w:tcBorders>
              <w:top w:val="single" w:sz="6" w:space="0" w:color="auto"/>
            </w:tcBorders>
          </w:tcPr>
          <w:p w:rsidR="00E741F3" w:rsidRPr="00841738" w:rsidRDefault="00E741F3" w:rsidP="00B464CD">
            <w:pPr>
              <w:pStyle w:val="TableUnitsRow"/>
            </w:pPr>
          </w:p>
        </w:tc>
        <w:tc>
          <w:tcPr>
            <w:tcW w:w="428" w:type="pct"/>
            <w:tcBorders>
              <w:top w:val="single" w:sz="6" w:space="0" w:color="auto"/>
            </w:tcBorders>
          </w:tcPr>
          <w:p w:rsidR="00E741F3" w:rsidRPr="00841738" w:rsidRDefault="00E741F3" w:rsidP="00B464CD">
            <w:pPr>
              <w:pStyle w:val="TableUnitsRow"/>
            </w:pPr>
          </w:p>
        </w:tc>
        <w:tc>
          <w:tcPr>
            <w:tcW w:w="428" w:type="pct"/>
            <w:tcBorders>
              <w:top w:val="single" w:sz="6" w:space="0" w:color="auto"/>
            </w:tcBorders>
          </w:tcPr>
          <w:p w:rsidR="00E741F3" w:rsidRPr="00841738" w:rsidRDefault="00E741F3" w:rsidP="00B464CD">
            <w:pPr>
              <w:pStyle w:val="TableUnitsRow"/>
            </w:pPr>
          </w:p>
        </w:tc>
        <w:tc>
          <w:tcPr>
            <w:tcW w:w="420" w:type="pct"/>
            <w:tcBorders>
              <w:top w:val="single" w:sz="6" w:space="0" w:color="auto"/>
            </w:tcBorders>
          </w:tcPr>
          <w:p w:rsidR="00E741F3" w:rsidRPr="00841738" w:rsidRDefault="00E741F3" w:rsidP="00B464CD">
            <w:pPr>
              <w:pStyle w:val="TableUnitsRow"/>
              <w:ind w:right="28"/>
            </w:pPr>
          </w:p>
        </w:tc>
      </w:tr>
      <w:tr w:rsidR="00E741F3" w:rsidRPr="00841738" w:rsidTr="00B464CD">
        <w:tc>
          <w:tcPr>
            <w:tcW w:w="163" w:type="pct"/>
          </w:tcPr>
          <w:p w:rsidR="00E741F3" w:rsidRPr="00841738" w:rsidRDefault="00E741F3" w:rsidP="00B464CD">
            <w:pPr>
              <w:pStyle w:val="TableBodyText"/>
              <w:jc w:val="left"/>
            </w:pPr>
          </w:p>
        </w:tc>
        <w:tc>
          <w:tcPr>
            <w:tcW w:w="1050" w:type="pct"/>
          </w:tcPr>
          <w:p w:rsidR="00E741F3" w:rsidRPr="00841738" w:rsidRDefault="00E741F3" w:rsidP="00B464CD">
            <w:pPr>
              <w:pStyle w:val="TableBodyText"/>
              <w:jc w:val="left"/>
            </w:pPr>
            <w:r w:rsidRPr="00841738">
              <w:t>Indigenous</w:t>
            </w:r>
          </w:p>
        </w:tc>
        <w:tc>
          <w:tcPr>
            <w:tcW w:w="404" w:type="pct"/>
          </w:tcPr>
          <w:p w:rsidR="00E741F3" w:rsidRPr="00841738" w:rsidRDefault="00E741F3" w:rsidP="00B464CD">
            <w:pPr>
              <w:pStyle w:val="TableBodyText"/>
            </w:pPr>
            <w:r w:rsidRPr="00841738">
              <w:rPr>
                <w:rFonts w:cs="Arial"/>
              </w:rPr>
              <w:t>–</w:t>
            </w:r>
          </w:p>
        </w:tc>
        <w:tc>
          <w:tcPr>
            <w:tcW w:w="387" w:type="pct"/>
          </w:tcPr>
          <w:p w:rsidR="00E741F3" w:rsidRPr="00841738" w:rsidRDefault="00E741F3" w:rsidP="00B464CD">
            <w:pPr>
              <w:pStyle w:val="TableBodyText"/>
            </w:pPr>
            <w:r w:rsidRPr="00841738">
              <w:rPr>
                <w:rFonts w:cs="Arial"/>
              </w:rPr>
              <w:t>–</w:t>
            </w:r>
          </w:p>
        </w:tc>
        <w:tc>
          <w:tcPr>
            <w:tcW w:w="432" w:type="pct"/>
          </w:tcPr>
          <w:p w:rsidR="00E741F3" w:rsidRPr="00841738" w:rsidRDefault="00E741F3" w:rsidP="00B464CD">
            <w:pPr>
              <w:pStyle w:val="TableBodyText"/>
            </w:pPr>
            <w:r w:rsidRPr="00841738">
              <w:rPr>
                <w:rFonts w:cs="Arial"/>
              </w:rPr>
              <w:t>–</w:t>
            </w:r>
          </w:p>
        </w:tc>
        <w:tc>
          <w:tcPr>
            <w:tcW w:w="431" w:type="pct"/>
          </w:tcPr>
          <w:p w:rsidR="00E741F3" w:rsidRPr="00841738" w:rsidRDefault="00E741F3" w:rsidP="00B464CD">
            <w:pPr>
              <w:pStyle w:val="TableBodyText"/>
            </w:pPr>
            <w:r w:rsidRPr="00841738">
              <w:rPr>
                <w:rFonts w:cs="Arial"/>
              </w:rPr>
              <w:t>0.05</w:t>
            </w:r>
          </w:p>
        </w:tc>
        <w:tc>
          <w:tcPr>
            <w:tcW w:w="428" w:type="pct"/>
          </w:tcPr>
          <w:p w:rsidR="00E741F3" w:rsidRPr="00841738" w:rsidRDefault="00E741F3" w:rsidP="00B464CD">
            <w:pPr>
              <w:pStyle w:val="TableBodyText"/>
            </w:pPr>
            <w:r w:rsidRPr="00841738">
              <w:rPr>
                <w:rFonts w:cs="Arial"/>
              </w:rPr>
              <w:t>–</w:t>
            </w:r>
          </w:p>
        </w:tc>
        <w:tc>
          <w:tcPr>
            <w:tcW w:w="429" w:type="pct"/>
          </w:tcPr>
          <w:p w:rsidR="00E741F3" w:rsidRPr="00841738" w:rsidRDefault="00E741F3" w:rsidP="00B464CD">
            <w:pPr>
              <w:pStyle w:val="TableBodyText"/>
            </w:pPr>
            <w:r w:rsidRPr="00841738">
              <w:rPr>
                <w:rFonts w:cs="Arial"/>
              </w:rPr>
              <w:t>–</w:t>
            </w:r>
          </w:p>
        </w:tc>
        <w:tc>
          <w:tcPr>
            <w:tcW w:w="428" w:type="pct"/>
          </w:tcPr>
          <w:p w:rsidR="00E741F3" w:rsidRPr="00841738" w:rsidRDefault="00E741F3" w:rsidP="00B464CD">
            <w:pPr>
              <w:pStyle w:val="TableBodyText"/>
            </w:pPr>
            <w:r w:rsidRPr="00841738">
              <w:rPr>
                <w:rFonts w:cs="Arial"/>
              </w:rPr>
              <w:t>–</w:t>
            </w:r>
          </w:p>
        </w:tc>
        <w:tc>
          <w:tcPr>
            <w:tcW w:w="428" w:type="pct"/>
          </w:tcPr>
          <w:p w:rsidR="00E741F3" w:rsidRPr="00841738" w:rsidRDefault="00E741F3" w:rsidP="00B464CD">
            <w:pPr>
              <w:pStyle w:val="TableBodyText"/>
            </w:pPr>
            <w:r w:rsidRPr="00841738">
              <w:rPr>
                <w:rFonts w:cs="Arial"/>
              </w:rPr>
              <w:t>–</w:t>
            </w:r>
          </w:p>
        </w:tc>
        <w:tc>
          <w:tcPr>
            <w:tcW w:w="420" w:type="pct"/>
          </w:tcPr>
          <w:p w:rsidR="00E741F3" w:rsidRPr="00841738" w:rsidRDefault="00E741F3" w:rsidP="00B464CD">
            <w:pPr>
              <w:pStyle w:val="TableBodyText"/>
              <w:ind w:right="28"/>
            </w:pPr>
            <w:r w:rsidRPr="00841738">
              <w:t>0.01</w:t>
            </w:r>
          </w:p>
        </w:tc>
      </w:tr>
      <w:tr w:rsidR="00E741F3" w:rsidRPr="00841738" w:rsidTr="00B464CD">
        <w:tc>
          <w:tcPr>
            <w:tcW w:w="163" w:type="pct"/>
          </w:tcPr>
          <w:p w:rsidR="00E741F3" w:rsidRPr="00841738" w:rsidRDefault="00E741F3" w:rsidP="00B464CD">
            <w:pPr>
              <w:pStyle w:val="TableBodyText"/>
              <w:jc w:val="left"/>
            </w:pPr>
          </w:p>
        </w:tc>
        <w:tc>
          <w:tcPr>
            <w:tcW w:w="1050" w:type="pct"/>
          </w:tcPr>
          <w:p w:rsidR="00E741F3" w:rsidRPr="00841738" w:rsidRDefault="00E741F3" w:rsidP="00B464CD">
            <w:pPr>
              <w:pStyle w:val="TableBodyText"/>
              <w:jc w:val="left"/>
            </w:pPr>
            <w:r w:rsidRPr="00841738">
              <w:t>Non-indigenous</w:t>
            </w:r>
          </w:p>
        </w:tc>
        <w:tc>
          <w:tcPr>
            <w:tcW w:w="404" w:type="pct"/>
          </w:tcPr>
          <w:p w:rsidR="00E741F3" w:rsidRPr="00841738" w:rsidRDefault="00E741F3" w:rsidP="00B464CD">
            <w:pPr>
              <w:pStyle w:val="TableBodyText"/>
            </w:pPr>
            <w:r w:rsidRPr="00841738">
              <w:t>0.11</w:t>
            </w:r>
          </w:p>
        </w:tc>
        <w:tc>
          <w:tcPr>
            <w:tcW w:w="387" w:type="pct"/>
          </w:tcPr>
          <w:p w:rsidR="00E741F3" w:rsidRPr="00841738" w:rsidRDefault="00E741F3" w:rsidP="00B464CD">
            <w:pPr>
              <w:pStyle w:val="TableBodyText"/>
            </w:pPr>
            <w:r w:rsidRPr="00841738">
              <w:rPr>
                <w:rFonts w:cs="Arial"/>
              </w:rPr>
              <w:t>0.06</w:t>
            </w:r>
          </w:p>
        </w:tc>
        <w:tc>
          <w:tcPr>
            <w:tcW w:w="432" w:type="pct"/>
          </w:tcPr>
          <w:p w:rsidR="00E741F3" w:rsidRPr="00841738" w:rsidRDefault="00E741F3" w:rsidP="00B464CD">
            <w:pPr>
              <w:pStyle w:val="TableBodyText"/>
            </w:pPr>
            <w:r w:rsidRPr="00841738">
              <w:t>0.07</w:t>
            </w:r>
          </w:p>
        </w:tc>
        <w:tc>
          <w:tcPr>
            <w:tcW w:w="431" w:type="pct"/>
          </w:tcPr>
          <w:p w:rsidR="00E741F3" w:rsidRPr="00841738" w:rsidRDefault="00E741F3" w:rsidP="00B464CD">
            <w:pPr>
              <w:pStyle w:val="TableBodyText"/>
            </w:pPr>
            <w:r w:rsidRPr="00841738">
              <w:rPr>
                <w:rFonts w:cs="Arial"/>
              </w:rPr>
              <w:t>0.03</w:t>
            </w:r>
          </w:p>
        </w:tc>
        <w:tc>
          <w:tcPr>
            <w:tcW w:w="428" w:type="pct"/>
          </w:tcPr>
          <w:p w:rsidR="00E741F3" w:rsidRPr="00841738" w:rsidRDefault="00E741F3" w:rsidP="00B464CD">
            <w:pPr>
              <w:pStyle w:val="TableBodyText"/>
            </w:pPr>
            <w:r w:rsidRPr="00841738">
              <w:rPr>
                <w:rFonts w:cs="Arial"/>
              </w:rPr>
              <w:t>–</w:t>
            </w:r>
          </w:p>
        </w:tc>
        <w:tc>
          <w:tcPr>
            <w:tcW w:w="429" w:type="pct"/>
          </w:tcPr>
          <w:p w:rsidR="00E741F3" w:rsidRPr="00841738" w:rsidRDefault="00E741F3" w:rsidP="00B464CD">
            <w:pPr>
              <w:pStyle w:val="TableBodyText"/>
            </w:pPr>
            <w:r w:rsidRPr="00841738">
              <w:rPr>
                <w:rFonts w:cs="Arial"/>
              </w:rPr>
              <w:t>–</w:t>
            </w:r>
          </w:p>
        </w:tc>
        <w:tc>
          <w:tcPr>
            <w:tcW w:w="428" w:type="pct"/>
          </w:tcPr>
          <w:p w:rsidR="00E741F3" w:rsidRPr="00841738" w:rsidRDefault="00E741F3" w:rsidP="00B464CD">
            <w:pPr>
              <w:pStyle w:val="TableBodyText"/>
            </w:pPr>
            <w:r w:rsidRPr="00841738">
              <w:rPr>
                <w:rFonts w:cs="Arial"/>
              </w:rPr>
              <w:t>–</w:t>
            </w:r>
          </w:p>
        </w:tc>
        <w:tc>
          <w:tcPr>
            <w:tcW w:w="428" w:type="pct"/>
          </w:tcPr>
          <w:p w:rsidR="00E741F3" w:rsidRPr="00841738" w:rsidRDefault="00E741F3" w:rsidP="00B464CD">
            <w:pPr>
              <w:pStyle w:val="TableBodyText"/>
            </w:pPr>
            <w:r w:rsidRPr="00841738">
              <w:rPr>
                <w:rFonts w:cs="Arial"/>
              </w:rPr>
              <w:t>–</w:t>
            </w:r>
          </w:p>
        </w:tc>
        <w:tc>
          <w:tcPr>
            <w:tcW w:w="420" w:type="pct"/>
          </w:tcPr>
          <w:p w:rsidR="00E741F3" w:rsidRPr="00841738" w:rsidRDefault="00E741F3" w:rsidP="00B464CD">
            <w:pPr>
              <w:pStyle w:val="TableBodyText"/>
              <w:ind w:right="28"/>
            </w:pPr>
            <w:r w:rsidRPr="00841738">
              <w:t>0.07</w:t>
            </w:r>
          </w:p>
        </w:tc>
      </w:tr>
      <w:tr w:rsidR="00E741F3" w:rsidRPr="00841738" w:rsidTr="00B464CD">
        <w:tc>
          <w:tcPr>
            <w:tcW w:w="1214" w:type="pct"/>
            <w:gridSpan w:val="2"/>
          </w:tcPr>
          <w:p w:rsidR="00E741F3" w:rsidRPr="00841738" w:rsidRDefault="00E741F3" w:rsidP="00B464CD">
            <w:pPr>
              <w:pStyle w:val="TableBodyText"/>
              <w:jc w:val="left"/>
            </w:pPr>
            <w:r w:rsidRPr="00841738">
              <w:t>Number of deaths</w:t>
            </w:r>
          </w:p>
        </w:tc>
        <w:tc>
          <w:tcPr>
            <w:tcW w:w="404" w:type="pct"/>
          </w:tcPr>
          <w:p w:rsidR="00E741F3" w:rsidRPr="00841738" w:rsidRDefault="00E741F3" w:rsidP="00B464CD">
            <w:pPr>
              <w:pStyle w:val="TableBodyText"/>
            </w:pPr>
          </w:p>
        </w:tc>
        <w:tc>
          <w:tcPr>
            <w:tcW w:w="387" w:type="pct"/>
          </w:tcPr>
          <w:p w:rsidR="00E741F3" w:rsidRPr="00841738" w:rsidRDefault="00E741F3" w:rsidP="00B464CD">
            <w:pPr>
              <w:pStyle w:val="TableBodyText"/>
            </w:pPr>
          </w:p>
        </w:tc>
        <w:tc>
          <w:tcPr>
            <w:tcW w:w="432" w:type="pct"/>
          </w:tcPr>
          <w:p w:rsidR="00E741F3" w:rsidRPr="00841738" w:rsidRDefault="00E741F3" w:rsidP="00B464CD">
            <w:pPr>
              <w:pStyle w:val="TableBodyText"/>
            </w:pPr>
          </w:p>
        </w:tc>
        <w:tc>
          <w:tcPr>
            <w:tcW w:w="431" w:type="pct"/>
          </w:tcPr>
          <w:p w:rsidR="00E741F3" w:rsidRPr="00841738" w:rsidRDefault="00E741F3" w:rsidP="00B464CD">
            <w:pPr>
              <w:pStyle w:val="TableBodyText"/>
            </w:pPr>
          </w:p>
        </w:tc>
        <w:tc>
          <w:tcPr>
            <w:tcW w:w="428" w:type="pct"/>
          </w:tcPr>
          <w:p w:rsidR="00E741F3" w:rsidRPr="00841738" w:rsidRDefault="00E741F3" w:rsidP="00B464CD">
            <w:pPr>
              <w:pStyle w:val="TableBodyText"/>
            </w:pPr>
          </w:p>
        </w:tc>
        <w:tc>
          <w:tcPr>
            <w:tcW w:w="429" w:type="pct"/>
          </w:tcPr>
          <w:p w:rsidR="00E741F3" w:rsidRPr="00841738" w:rsidRDefault="00E741F3" w:rsidP="00B464CD">
            <w:pPr>
              <w:pStyle w:val="TableBodyText"/>
            </w:pPr>
          </w:p>
        </w:tc>
        <w:tc>
          <w:tcPr>
            <w:tcW w:w="428" w:type="pct"/>
          </w:tcPr>
          <w:p w:rsidR="00E741F3" w:rsidRPr="00841738" w:rsidRDefault="00E741F3" w:rsidP="00B464CD">
            <w:pPr>
              <w:pStyle w:val="TableBodyText"/>
            </w:pPr>
          </w:p>
        </w:tc>
        <w:tc>
          <w:tcPr>
            <w:tcW w:w="428" w:type="pct"/>
          </w:tcPr>
          <w:p w:rsidR="00E741F3" w:rsidRPr="00841738" w:rsidRDefault="00E741F3" w:rsidP="00B464CD">
            <w:pPr>
              <w:pStyle w:val="TableBodyText"/>
            </w:pPr>
          </w:p>
        </w:tc>
        <w:tc>
          <w:tcPr>
            <w:tcW w:w="420" w:type="pct"/>
          </w:tcPr>
          <w:p w:rsidR="00E741F3" w:rsidRPr="00841738" w:rsidRDefault="00E741F3" w:rsidP="00B464CD">
            <w:pPr>
              <w:pStyle w:val="TableBodyText"/>
            </w:pPr>
          </w:p>
        </w:tc>
      </w:tr>
      <w:tr w:rsidR="00E741F3" w:rsidRPr="00841738" w:rsidTr="00B464CD">
        <w:tc>
          <w:tcPr>
            <w:tcW w:w="163" w:type="pct"/>
          </w:tcPr>
          <w:p w:rsidR="00E741F3" w:rsidRPr="00841738" w:rsidRDefault="00E741F3" w:rsidP="00B464CD">
            <w:pPr>
              <w:pStyle w:val="TableBodyText"/>
              <w:jc w:val="left"/>
            </w:pPr>
          </w:p>
        </w:tc>
        <w:tc>
          <w:tcPr>
            <w:tcW w:w="1050" w:type="pct"/>
          </w:tcPr>
          <w:p w:rsidR="00E741F3" w:rsidRPr="00841738" w:rsidRDefault="00E741F3" w:rsidP="00B464CD">
            <w:pPr>
              <w:pStyle w:val="TableBodyText"/>
              <w:jc w:val="left"/>
            </w:pPr>
            <w:r w:rsidRPr="00841738">
              <w:t>Indigenous</w:t>
            </w:r>
          </w:p>
        </w:tc>
        <w:tc>
          <w:tcPr>
            <w:tcW w:w="404" w:type="pct"/>
          </w:tcPr>
          <w:p w:rsidR="00E741F3" w:rsidRPr="00841738" w:rsidRDefault="00E741F3" w:rsidP="00B464CD">
            <w:pPr>
              <w:pStyle w:val="TableBodyText"/>
            </w:pPr>
            <w:r w:rsidRPr="00841738">
              <w:rPr>
                <w:rFonts w:cs="Arial"/>
              </w:rPr>
              <w:t>–</w:t>
            </w:r>
          </w:p>
        </w:tc>
        <w:tc>
          <w:tcPr>
            <w:tcW w:w="387" w:type="pct"/>
          </w:tcPr>
          <w:p w:rsidR="00E741F3" w:rsidRPr="00841738" w:rsidRDefault="00E741F3" w:rsidP="00B464CD">
            <w:pPr>
              <w:pStyle w:val="TableBodyText"/>
            </w:pPr>
            <w:r w:rsidRPr="00841738">
              <w:rPr>
                <w:rFonts w:cs="Arial"/>
              </w:rPr>
              <w:t>–</w:t>
            </w:r>
          </w:p>
        </w:tc>
        <w:tc>
          <w:tcPr>
            <w:tcW w:w="432" w:type="pct"/>
          </w:tcPr>
          <w:p w:rsidR="00E741F3" w:rsidRPr="00841738" w:rsidRDefault="00E741F3" w:rsidP="00B464CD">
            <w:pPr>
              <w:pStyle w:val="TableBodyText"/>
            </w:pPr>
            <w:r w:rsidRPr="00841738">
              <w:rPr>
                <w:rFonts w:cs="Arial"/>
              </w:rPr>
              <w:t>–</w:t>
            </w:r>
          </w:p>
        </w:tc>
        <w:tc>
          <w:tcPr>
            <w:tcW w:w="431" w:type="pct"/>
          </w:tcPr>
          <w:p w:rsidR="00E741F3" w:rsidRPr="00841738" w:rsidRDefault="00E741F3" w:rsidP="00B464CD">
            <w:pPr>
              <w:pStyle w:val="TableBodyText"/>
            </w:pPr>
            <w:r w:rsidRPr="00841738">
              <w:rPr>
                <w:rFonts w:cs="Arial"/>
              </w:rPr>
              <w:t>1</w:t>
            </w:r>
          </w:p>
        </w:tc>
        <w:tc>
          <w:tcPr>
            <w:tcW w:w="428" w:type="pct"/>
          </w:tcPr>
          <w:p w:rsidR="00E741F3" w:rsidRPr="00841738" w:rsidRDefault="00E741F3" w:rsidP="00B464CD">
            <w:pPr>
              <w:pStyle w:val="TableBodyText"/>
            </w:pPr>
            <w:r w:rsidRPr="00841738">
              <w:rPr>
                <w:rFonts w:cs="Arial"/>
              </w:rPr>
              <w:t>–</w:t>
            </w:r>
          </w:p>
        </w:tc>
        <w:tc>
          <w:tcPr>
            <w:tcW w:w="429" w:type="pct"/>
          </w:tcPr>
          <w:p w:rsidR="00E741F3" w:rsidRPr="00841738" w:rsidRDefault="00E741F3" w:rsidP="00B464CD">
            <w:pPr>
              <w:pStyle w:val="TableBodyText"/>
            </w:pPr>
            <w:r w:rsidRPr="00841738">
              <w:rPr>
                <w:rFonts w:cs="Arial"/>
              </w:rPr>
              <w:t>–</w:t>
            </w:r>
          </w:p>
        </w:tc>
        <w:tc>
          <w:tcPr>
            <w:tcW w:w="428" w:type="pct"/>
          </w:tcPr>
          <w:p w:rsidR="00E741F3" w:rsidRPr="00841738" w:rsidRDefault="00E741F3" w:rsidP="00B464CD">
            <w:pPr>
              <w:pStyle w:val="TableBodyText"/>
            </w:pPr>
            <w:r w:rsidRPr="00841738">
              <w:rPr>
                <w:rFonts w:cs="Arial"/>
              </w:rPr>
              <w:t>–</w:t>
            </w:r>
          </w:p>
        </w:tc>
        <w:tc>
          <w:tcPr>
            <w:tcW w:w="428" w:type="pct"/>
          </w:tcPr>
          <w:p w:rsidR="00E741F3" w:rsidRPr="00841738" w:rsidRDefault="00E741F3" w:rsidP="00B464CD">
            <w:pPr>
              <w:pStyle w:val="TableBodyText"/>
            </w:pPr>
            <w:r w:rsidRPr="00841738">
              <w:rPr>
                <w:rFonts w:cs="Arial"/>
              </w:rPr>
              <w:t>–</w:t>
            </w:r>
          </w:p>
        </w:tc>
        <w:tc>
          <w:tcPr>
            <w:tcW w:w="420" w:type="pct"/>
          </w:tcPr>
          <w:p w:rsidR="00E741F3" w:rsidRPr="00841738" w:rsidRDefault="00E741F3" w:rsidP="00B464CD">
            <w:pPr>
              <w:pStyle w:val="TableBodyText"/>
              <w:ind w:right="28"/>
            </w:pPr>
            <w:r w:rsidRPr="00841738">
              <w:t>1</w:t>
            </w:r>
          </w:p>
        </w:tc>
      </w:tr>
      <w:tr w:rsidR="00E741F3" w:rsidRPr="00841738" w:rsidTr="00B464CD">
        <w:tc>
          <w:tcPr>
            <w:tcW w:w="163" w:type="pct"/>
            <w:tcBorders>
              <w:bottom w:val="single" w:sz="6" w:space="0" w:color="auto"/>
            </w:tcBorders>
            <w:shd w:val="clear" w:color="auto" w:fill="auto"/>
          </w:tcPr>
          <w:p w:rsidR="00E741F3" w:rsidRPr="00841738" w:rsidRDefault="00E741F3" w:rsidP="00B464CD">
            <w:pPr>
              <w:pStyle w:val="TableBodyText"/>
              <w:jc w:val="left"/>
            </w:pPr>
          </w:p>
        </w:tc>
        <w:tc>
          <w:tcPr>
            <w:tcW w:w="1050" w:type="pct"/>
            <w:tcBorders>
              <w:bottom w:val="single" w:sz="6" w:space="0" w:color="auto"/>
            </w:tcBorders>
          </w:tcPr>
          <w:p w:rsidR="00E741F3" w:rsidRPr="00841738" w:rsidRDefault="00E741F3" w:rsidP="00B464CD">
            <w:pPr>
              <w:pStyle w:val="TableBodyText"/>
              <w:jc w:val="left"/>
            </w:pPr>
            <w:r w:rsidRPr="00841738">
              <w:t>Non-indigenous</w:t>
            </w:r>
          </w:p>
        </w:tc>
        <w:tc>
          <w:tcPr>
            <w:tcW w:w="404" w:type="pct"/>
            <w:tcBorders>
              <w:bottom w:val="single" w:sz="6" w:space="0" w:color="auto"/>
            </w:tcBorders>
          </w:tcPr>
          <w:p w:rsidR="00E741F3" w:rsidRPr="00841738" w:rsidRDefault="00E741F3" w:rsidP="00B464CD">
            <w:pPr>
              <w:pStyle w:val="TableBodyText"/>
            </w:pPr>
            <w:r w:rsidRPr="00841738">
              <w:t>8</w:t>
            </w:r>
          </w:p>
        </w:tc>
        <w:tc>
          <w:tcPr>
            <w:tcW w:w="387" w:type="pct"/>
            <w:tcBorders>
              <w:bottom w:val="single" w:sz="6" w:space="0" w:color="auto"/>
            </w:tcBorders>
          </w:tcPr>
          <w:p w:rsidR="00E741F3" w:rsidRPr="00841738" w:rsidRDefault="00E741F3" w:rsidP="00B464CD">
            <w:pPr>
              <w:pStyle w:val="TableBodyText"/>
            </w:pPr>
            <w:r w:rsidRPr="00841738">
              <w:rPr>
                <w:rFonts w:cs="Arial"/>
              </w:rPr>
              <w:t>3</w:t>
            </w:r>
          </w:p>
        </w:tc>
        <w:tc>
          <w:tcPr>
            <w:tcW w:w="432" w:type="pct"/>
            <w:tcBorders>
              <w:bottom w:val="single" w:sz="6" w:space="0" w:color="auto"/>
            </w:tcBorders>
          </w:tcPr>
          <w:p w:rsidR="00E741F3" w:rsidRPr="00841738" w:rsidRDefault="00E741F3" w:rsidP="00B464CD">
            <w:pPr>
              <w:pStyle w:val="TableBodyText"/>
            </w:pPr>
            <w:r w:rsidRPr="00841738">
              <w:t>3</w:t>
            </w:r>
          </w:p>
        </w:tc>
        <w:tc>
          <w:tcPr>
            <w:tcW w:w="431" w:type="pct"/>
            <w:tcBorders>
              <w:bottom w:val="single" w:sz="6" w:space="0" w:color="auto"/>
            </w:tcBorders>
          </w:tcPr>
          <w:p w:rsidR="00E741F3" w:rsidRPr="00841738" w:rsidRDefault="00E741F3" w:rsidP="00B464CD">
            <w:pPr>
              <w:pStyle w:val="TableBodyText"/>
            </w:pPr>
            <w:r w:rsidRPr="00841738">
              <w:rPr>
                <w:rFonts w:cs="Arial"/>
              </w:rPr>
              <w:t>1</w:t>
            </w:r>
          </w:p>
        </w:tc>
        <w:tc>
          <w:tcPr>
            <w:tcW w:w="428" w:type="pct"/>
            <w:tcBorders>
              <w:bottom w:val="single" w:sz="6" w:space="0" w:color="auto"/>
            </w:tcBorders>
          </w:tcPr>
          <w:p w:rsidR="00E741F3" w:rsidRPr="00841738" w:rsidRDefault="00E741F3" w:rsidP="00B464CD">
            <w:pPr>
              <w:pStyle w:val="TableBodyText"/>
            </w:pPr>
            <w:r w:rsidRPr="00841738">
              <w:rPr>
                <w:rFonts w:cs="Arial"/>
              </w:rPr>
              <w:t>–</w:t>
            </w:r>
          </w:p>
        </w:tc>
        <w:tc>
          <w:tcPr>
            <w:tcW w:w="429" w:type="pct"/>
            <w:tcBorders>
              <w:bottom w:val="single" w:sz="6" w:space="0" w:color="auto"/>
            </w:tcBorders>
          </w:tcPr>
          <w:p w:rsidR="00E741F3" w:rsidRPr="00841738" w:rsidRDefault="00E741F3" w:rsidP="00B464CD">
            <w:pPr>
              <w:pStyle w:val="TableBodyText"/>
            </w:pPr>
            <w:r w:rsidRPr="00841738">
              <w:rPr>
                <w:rFonts w:cs="Arial"/>
              </w:rPr>
              <w:t>–</w:t>
            </w:r>
          </w:p>
        </w:tc>
        <w:tc>
          <w:tcPr>
            <w:tcW w:w="428" w:type="pct"/>
            <w:tcBorders>
              <w:bottom w:val="single" w:sz="6" w:space="0" w:color="auto"/>
            </w:tcBorders>
          </w:tcPr>
          <w:p w:rsidR="00E741F3" w:rsidRPr="00841738" w:rsidRDefault="00E741F3" w:rsidP="00B464CD">
            <w:pPr>
              <w:pStyle w:val="TableBodyText"/>
            </w:pPr>
            <w:r w:rsidRPr="00841738">
              <w:rPr>
                <w:rFonts w:cs="Arial"/>
              </w:rPr>
              <w:t>–</w:t>
            </w:r>
          </w:p>
        </w:tc>
        <w:tc>
          <w:tcPr>
            <w:tcW w:w="428" w:type="pct"/>
            <w:tcBorders>
              <w:bottom w:val="single" w:sz="6" w:space="0" w:color="auto"/>
            </w:tcBorders>
            <w:shd w:val="clear" w:color="auto" w:fill="auto"/>
          </w:tcPr>
          <w:p w:rsidR="00E741F3" w:rsidRPr="00841738" w:rsidRDefault="00E741F3" w:rsidP="00B464CD">
            <w:pPr>
              <w:pStyle w:val="TableBodyText"/>
            </w:pPr>
            <w:r w:rsidRPr="00841738">
              <w:rPr>
                <w:rFonts w:cs="Arial"/>
              </w:rPr>
              <w:t>–</w:t>
            </w:r>
          </w:p>
        </w:tc>
        <w:tc>
          <w:tcPr>
            <w:tcW w:w="420" w:type="pct"/>
            <w:tcBorders>
              <w:bottom w:val="single" w:sz="6" w:space="0" w:color="auto"/>
            </w:tcBorders>
            <w:shd w:val="clear" w:color="auto" w:fill="auto"/>
          </w:tcPr>
          <w:p w:rsidR="00E741F3" w:rsidRPr="00841738" w:rsidRDefault="00E741F3" w:rsidP="00B464CD">
            <w:pPr>
              <w:pStyle w:val="TableBodyText"/>
              <w:ind w:right="28"/>
            </w:pPr>
            <w:r w:rsidRPr="00841738">
              <w:t>15</w:t>
            </w:r>
          </w:p>
        </w:tc>
      </w:tr>
    </w:tbl>
    <w:p w:rsidR="00E741F3" w:rsidRPr="00841738" w:rsidRDefault="00E741F3" w:rsidP="00E741F3">
      <w:pPr>
        <w:pStyle w:val="Note"/>
        <w:keepNext/>
      </w:pPr>
      <w:r w:rsidRPr="00841738">
        <w:t>– Nil or rounded to zero.</w:t>
      </w:r>
    </w:p>
    <w:p w:rsidR="00E741F3" w:rsidRPr="00841738" w:rsidRDefault="00E741F3" w:rsidP="00E741F3">
      <w:pPr>
        <w:pStyle w:val="Source"/>
        <w:keepNext/>
      </w:pPr>
      <w:r w:rsidRPr="00841738">
        <w:rPr>
          <w:i/>
        </w:rPr>
        <w:t>Source</w:t>
      </w:r>
      <w:r w:rsidRPr="00841738">
        <w:t>: State and Territory governments (unpublished); tables</w:t>
      </w:r>
      <w:r w:rsidR="00063628" w:rsidRPr="00841738">
        <w:t xml:space="preserve"> </w:t>
      </w:r>
      <w:proofErr w:type="spellStart"/>
      <w:r w:rsidRPr="00841738">
        <w:t>8A.15</w:t>
      </w:r>
      <w:proofErr w:type="spellEnd"/>
      <w:r w:rsidRPr="00841738">
        <w:t xml:space="preserve">, </w:t>
      </w:r>
      <w:proofErr w:type="spellStart"/>
      <w:r w:rsidRPr="00841738">
        <w:t>8A.26</w:t>
      </w:r>
      <w:proofErr w:type="spellEnd"/>
      <w:r w:rsidRPr="00841738">
        <w:t xml:space="preserve">, </w:t>
      </w:r>
      <w:proofErr w:type="spellStart"/>
      <w:r w:rsidRPr="00841738">
        <w:t>8A.34</w:t>
      </w:r>
      <w:proofErr w:type="spellEnd"/>
      <w:r w:rsidRPr="00841738">
        <w:t xml:space="preserve">, </w:t>
      </w:r>
      <w:proofErr w:type="spellStart"/>
      <w:r w:rsidRPr="00841738">
        <w:t>8A.40</w:t>
      </w:r>
      <w:proofErr w:type="spellEnd"/>
      <w:r w:rsidRPr="00841738">
        <w:t xml:space="preserve">, </w:t>
      </w:r>
      <w:proofErr w:type="spellStart"/>
      <w:r w:rsidRPr="00841738">
        <w:t>8A.46</w:t>
      </w:r>
      <w:proofErr w:type="spellEnd"/>
      <w:r w:rsidRPr="00841738">
        <w:t xml:space="preserve">, </w:t>
      </w:r>
      <w:proofErr w:type="spellStart"/>
      <w:r w:rsidRPr="00841738">
        <w:t>8A.52</w:t>
      </w:r>
      <w:proofErr w:type="spellEnd"/>
      <w:r w:rsidRPr="00841738">
        <w:t xml:space="preserve">, </w:t>
      </w:r>
      <w:proofErr w:type="spellStart"/>
      <w:r w:rsidRPr="00841738">
        <w:t>8A.58</w:t>
      </w:r>
      <w:proofErr w:type="spellEnd"/>
      <w:r w:rsidRPr="00841738">
        <w:t xml:space="preserve">, </w:t>
      </w:r>
      <w:proofErr w:type="spellStart"/>
      <w:r w:rsidRPr="00841738">
        <w:t>8A.64</w:t>
      </w:r>
      <w:proofErr w:type="spellEnd"/>
      <w:r w:rsidRPr="00841738">
        <w:t xml:space="preserve">, and </w:t>
      </w:r>
      <w:proofErr w:type="spellStart"/>
      <w:r w:rsidRPr="00841738">
        <w:t>8A.72</w:t>
      </w:r>
      <w:proofErr w:type="spellEnd"/>
      <w:r w:rsidRPr="00841738">
        <w:t>; 2014 Report, table 8.1, p. 8.17.</w:t>
      </w:r>
    </w:p>
    <w:p w:rsidR="00E741F3" w:rsidRPr="00841738" w:rsidRDefault="00E741F3" w:rsidP="00E741F3">
      <w:pPr>
        <w:pStyle w:val="BodyText"/>
      </w:pPr>
      <w:r w:rsidRPr="00841738">
        <w:t>At 0.01 per 100 Indigenous prisoners, the national rate of deaths from apparent unnatural causes for Indigenous prisoners in 2012</w:t>
      </w:r>
      <w:r w:rsidR="00AC52F5">
        <w:t>-</w:t>
      </w:r>
      <w:r w:rsidRPr="00841738">
        <w:t>13 has declined from the previous reporting period. The non-Indigenous rate</w:t>
      </w:r>
      <w:r w:rsidR="00AC52F5">
        <w:t xml:space="preserve"> of 0.07 is higher than in 2011</w:t>
      </w:r>
      <w:r w:rsidR="00AC52F5">
        <w:noBreakHyphen/>
      </w:r>
      <w:r w:rsidRPr="00841738">
        <w:t>12 but similar to levels of the prior three years (table 8.2).</w:t>
      </w:r>
    </w:p>
    <w:p w:rsidR="00E741F3" w:rsidRPr="00841738" w:rsidRDefault="00E741F3" w:rsidP="00E741F3">
      <w:pPr>
        <w:pStyle w:val="TableTitle"/>
      </w:pPr>
      <w:r w:rsidRPr="00841738">
        <w:rPr>
          <w:b w:val="0"/>
        </w:rPr>
        <w:lastRenderedPageBreak/>
        <w:t>Table 8.</w:t>
      </w:r>
      <w:r w:rsidRPr="00841738">
        <w:rPr>
          <w:b w:val="0"/>
          <w:noProof/>
        </w:rPr>
        <w:t>2</w:t>
      </w:r>
      <w:r w:rsidRPr="00841738">
        <w:tab/>
        <w:t xml:space="preserve">Rate of prisoner deaths from apparent unnatural causes, five year trends, by indigenous status (per 100 prisoners) </w:t>
      </w:r>
      <w:r w:rsidRPr="00841738">
        <w:rPr>
          <w:vertAlign w:val="superscript"/>
        </w:rPr>
        <w:t>a</w:t>
      </w:r>
    </w:p>
    <w:tbl>
      <w:tblPr>
        <w:tblW w:w="5000" w:type="pct"/>
        <w:tblCellMar>
          <w:left w:w="0" w:type="dxa"/>
          <w:right w:w="0" w:type="dxa"/>
        </w:tblCellMar>
        <w:tblLook w:val="0000" w:firstRow="0" w:lastRow="0" w:firstColumn="0" w:lastColumn="0" w:noHBand="0" w:noVBand="0"/>
      </w:tblPr>
      <w:tblGrid>
        <w:gridCol w:w="143"/>
        <w:gridCol w:w="1419"/>
        <w:gridCol w:w="803"/>
        <w:gridCol w:w="805"/>
        <w:gridCol w:w="805"/>
        <w:gridCol w:w="805"/>
        <w:gridCol w:w="805"/>
        <w:gridCol w:w="803"/>
        <w:gridCol w:w="803"/>
        <w:gridCol w:w="803"/>
        <w:gridCol w:w="795"/>
      </w:tblGrid>
      <w:tr w:rsidR="00E741F3" w:rsidRPr="00841738" w:rsidTr="00B464CD">
        <w:tc>
          <w:tcPr>
            <w:tcW w:w="81" w:type="pct"/>
            <w:tcBorders>
              <w:top w:val="single" w:sz="6" w:space="0" w:color="auto"/>
              <w:bottom w:val="single" w:sz="6" w:space="0" w:color="auto"/>
            </w:tcBorders>
            <w:shd w:val="clear" w:color="auto" w:fill="auto"/>
          </w:tcPr>
          <w:p w:rsidR="00E741F3" w:rsidRPr="00841738" w:rsidRDefault="00E741F3" w:rsidP="00B464CD">
            <w:pPr>
              <w:pStyle w:val="TableColumnHeading"/>
              <w:jc w:val="left"/>
            </w:pPr>
          </w:p>
        </w:tc>
        <w:tc>
          <w:tcPr>
            <w:tcW w:w="807" w:type="pct"/>
            <w:tcBorders>
              <w:top w:val="single" w:sz="6" w:space="0" w:color="auto"/>
              <w:bottom w:val="single" w:sz="6" w:space="0" w:color="auto"/>
            </w:tcBorders>
            <w:shd w:val="clear" w:color="auto" w:fill="auto"/>
          </w:tcPr>
          <w:p w:rsidR="00E741F3" w:rsidRPr="00841738" w:rsidRDefault="00E741F3" w:rsidP="00B464CD">
            <w:pPr>
              <w:pStyle w:val="TableColumnHeading"/>
              <w:jc w:val="left"/>
            </w:pPr>
          </w:p>
        </w:tc>
        <w:tc>
          <w:tcPr>
            <w:tcW w:w="457" w:type="pct"/>
            <w:tcBorders>
              <w:top w:val="single" w:sz="6" w:space="0" w:color="auto"/>
              <w:bottom w:val="single" w:sz="6" w:space="0" w:color="auto"/>
            </w:tcBorders>
          </w:tcPr>
          <w:p w:rsidR="00E741F3" w:rsidRPr="00841738" w:rsidRDefault="00E741F3" w:rsidP="00B464CD">
            <w:pPr>
              <w:pStyle w:val="TableColumnHeading"/>
              <w:ind w:right="28"/>
            </w:pPr>
            <w:r w:rsidRPr="00841738">
              <w:t>NSW</w:t>
            </w:r>
          </w:p>
        </w:tc>
        <w:tc>
          <w:tcPr>
            <w:tcW w:w="458" w:type="pct"/>
            <w:tcBorders>
              <w:top w:val="single" w:sz="6" w:space="0" w:color="auto"/>
              <w:bottom w:val="single" w:sz="6" w:space="0" w:color="auto"/>
            </w:tcBorders>
          </w:tcPr>
          <w:p w:rsidR="00E741F3" w:rsidRPr="00841738" w:rsidRDefault="00E741F3" w:rsidP="00B464CD">
            <w:pPr>
              <w:pStyle w:val="TableColumnHeading"/>
              <w:ind w:right="28"/>
            </w:pPr>
            <w:r w:rsidRPr="00841738">
              <w:t>Vic</w:t>
            </w:r>
          </w:p>
        </w:tc>
        <w:tc>
          <w:tcPr>
            <w:tcW w:w="458" w:type="pct"/>
            <w:tcBorders>
              <w:top w:val="single" w:sz="6" w:space="0" w:color="auto"/>
              <w:bottom w:val="single" w:sz="6" w:space="0" w:color="auto"/>
            </w:tcBorders>
          </w:tcPr>
          <w:p w:rsidR="00E741F3" w:rsidRPr="00841738" w:rsidRDefault="00E741F3" w:rsidP="00B464CD">
            <w:pPr>
              <w:pStyle w:val="TableColumnHeading"/>
              <w:ind w:right="28"/>
            </w:pPr>
            <w:r w:rsidRPr="00841738">
              <w:t>Qld</w:t>
            </w:r>
          </w:p>
        </w:tc>
        <w:tc>
          <w:tcPr>
            <w:tcW w:w="458" w:type="pct"/>
            <w:tcBorders>
              <w:top w:val="single" w:sz="6" w:space="0" w:color="auto"/>
              <w:bottom w:val="single" w:sz="6" w:space="0" w:color="auto"/>
            </w:tcBorders>
          </w:tcPr>
          <w:p w:rsidR="00E741F3" w:rsidRPr="00841738" w:rsidRDefault="00E741F3" w:rsidP="00B464CD">
            <w:pPr>
              <w:pStyle w:val="TableColumnHeading"/>
              <w:ind w:right="28"/>
            </w:pPr>
            <w:r w:rsidRPr="00841738">
              <w:t>WA</w:t>
            </w:r>
          </w:p>
        </w:tc>
        <w:tc>
          <w:tcPr>
            <w:tcW w:w="458" w:type="pct"/>
            <w:tcBorders>
              <w:top w:val="single" w:sz="6" w:space="0" w:color="auto"/>
              <w:bottom w:val="single" w:sz="6" w:space="0" w:color="auto"/>
            </w:tcBorders>
          </w:tcPr>
          <w:p w:rsidR="00E741F3" w:rsidRPr="00841738" w:rsidRDefault="00E741F3" w:rsidP="00B464CD">
            <w:pPr>
              <w:pStyle w:val="TableColumnHeading"/>
              <w:ind w:right="28"/>
            </w:pPr>
            <w:r w:rsidRPr="00841738">
              <w:t>SA</w:t>
            </w:r>
          </w:p>
        </w:tc>
        <w:tc>
          <w:tcPr>
            <w:tcW w:w="457" w:type="pct"/>
            <w:tcBorders>
              <w:top w:val="single" w:sz="6" w:space="0" w:color="auto"/>
              <w:bottom w:val="single" w:sz="6" w:space="0" w:color="auto"/>
            </w:tcBorders>
          </w:tcPr>
          <w:p w:rsidR="00E741F3" w:rsidRPr="00841738" w:rsidRDefault="00E741F3" w:rsidP="00B464CD">
            <w:pPr>
              <w:pStyle w:val="TableColumnHeading"/>
              <w:ind w:right="28"/>
            </w:pPr>
            <w:proofErr w:type="spellStart"/>
            <w:r w:rsidRPr="00841738">
              <w:t>Tas</w:t>
            </w:r>
            <w:proofErr w:type="spellEnd"/>
          </w:p>
        </w:tc>
        <w:tc>
          <w:tcPr>
            <w:tcW w:w="457" w:type="pct"/>
            <w:tcBorders>
              <w:top w:val="single" w:sz="6" w:space="0" w:color="auto"/>
              <w:bottom w:val="single" w:sz="6" w:space="0" w:color="auto"/>
            </w:tcBorders>
          </w:tcPr>
          <w:p w:rsidR="00E741F3" w:rsidRPr="00841738" w:rsidRDefault="00E741F3" w:rsidP="00B464CD">
            <w:pPr>
              <w:pStyle w:val="TableColumnHeading"/>
              <w:ind w:right="28"/>
            </w:pPr>
            <w:r w:rsidRPr="00841738">
              <w:t>ACT</w:t>
            </w:r>
          </w:p>
        </w:tc>
        <w:tc>
          <w:tcPr>
            <w:tcW w:w="457" w:type="pct"/>
            <w:tcBorders>
              <w:top w:val="single" w:sz="6" w:space="0" w:color="auto"/>
              <w:bottom w:val="single" w:sz="6" w:space="0" w:color="auto"/>
            </w:tcBorders>
          </w:tcPr>
          <w:p w:rsidR="00E741F3" w:rsidRPr="00841738" w:rsidRDefault="00E741F3" w:rsidP="00B464CD">
            <w:pPr>
              <w:pStyle w:val="TableColumnHeading"/>
              <w:ind w:right="28"/>
            </w:pPr>
            <w:r w:rsidRPr="00841738">
              <w:t>NT</w:t>
            </w:r>
          </w:p>
        </w:tc>
        <w:tc>
          <w:tcPr>
            <w:tcW w:w="452" w:type="pct"/>
            <w:tcBorders>
              <w:top w:val="single" w:sz="6" w:space="0" w:color="auto"/>
              <w:bottom w:val="single" w:sz="6" w:space="0" w:color="auto"/>
            </w:tcBorders>
            <w:shd w:val="clear" w:color="auto" w:fill="auto"/>
          </w:tcPr>
          <w:p w:rsidR="00E741F3" w:rsidRPr="00841738" w:rsidRDefault="00E741F3" w:rsidP="00B464CD">
            <w:pPr>
              <w:pStyle w:val="TableColumnHeading"/>
              <w:ind w:right="28"/>
            </w:pPr>
            <w:proofErr w:type="spellStart"/>
            <w:r w:rsidRPr="00841738">
              <w:t>Aust</w:t>
            </w:r>
            <w:proofErr w:type="spellEnd"/>
          </w:p>
        </w:tc>
      </w:tr>
      <w:tr w:rsidR="00E741F3" w:rsidRPr="00841738" w:rsidTr="00B464CD">
        <w:tc>
          <w:tcPr>
            <w:tcW w:w="5000" w:type="pct"/>
            <w:gridSpan w:val="11"/>
            <w:tcBorders>
              <w:top w:val="single" w:sz="6" w:space="0" w:color="auto"/>
            </w:tcBorders>
          </w:tcPr>
          <w:p w:rsidR="00E741F3" w:rsidRPr="00841738" w:rsidRDefault="00E741F3" w:rsidP="00B464CD">
            <w:pPr>
              <w:pStyle w:val="TableUnitsRow"/>
              <w:ind w:right="28"/>
              <w:jc w:val="left"/>
            </w:pPr>
            <w:r w:rsidRPr="00841738">
              <w:t>Indigenous</w:t>
            </w:r>
          </w:p>
        </w:tc>
      </w:tr>
      <w:tr w:rsidR="00E741F3" w:rsidRPr="00841738" w:rsidTr="00B464CD">
        <w:tc>
          <w:tcPr>
            <w:tcW w:w="81" w:type="pct"/>
          </w:tcPr>
          <w:p w:rsidR="00E741F3" w:rsidRPr="00841738" w:rsidRDefault="00E741F3" w:rsidP="00B464CD">
            <w:pPr>
              <w:pStyle w:val="TableBodyText"/>
              <w:jc w:val="left"/>
            </w:pPr>
          </w:p>
        </w:tc>
        <w:tc>
          <w:tcPr>
            <w:tcW w:w="807" w:type="pct"/>
          </w:tcPr>
          <w:p w:rsidR="00E741F3" w:rsidRPr="00841738" w:rsidRDefault="00E741F3" w:rsidP="00B464CD">
            <w:pPr>
              <w:pStyle w:val="TableBodyText"/>
              <w:jc w:val="left"/>
            </w:pPr>
            <w:r w:rsidRPr="00841738">
              <w:t>2007</w:t>
            </w:r>
            <w:r w:rsidRPr="00841738">
              <w:noBreakHyphen/>
              <w:t>08</w:t>
            </w:r>
          </w:p>
        </w:tc>
        <w:tc>
          <w:tcPr>
            <w:tcW w:w="457" w:type="pct"/>
          </w:tcPr>
          <w:p w:rsidR="00E741F3" w:rsidRPr="00841738" w:rsidRDefault="00E741F3" w:rsidP="00B464CD">
            <w:pPr>
              <w:pStyle w:val="TableBodyText"/>
              <w:ind w:right="28"/>
            </w:pPr>
            <w:r w:rsidRPr="00841738">
              <w:rPr>
                <w:rFonts w:cs="Arial"/>
              </w:rPr>
              <w:t>0.05</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t>0.06</w:t>
            </w:r>
          </w:p>
        </w:tc>
        <w:tc>
          <w:tcPr>
            <w:tcW w:w="458"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2" w:type="pct"/>
          </w:tcPr>
          <w:p w:rsidR="00E741F3" w:rsidRPr="00841738" w:rsidRDefault="00E741F3" w:rsidP="00B464CD">
            <w:pPr>
              <w:pStyle w:val="TableBodyText"/>
              <w:ind w:right="28"/>
            </w:pPr>
            <w:r w:rsidRPr="00841738">
              <w:t>0.03</w:t>
            </w:r>
          </w:p>
        </w:tc>
      </w:tr>
      <w:tr w:rsidR="00E741F3" w:rsidRPr="00841738" w:rsidTr="00B464CD">
        <w:tc>
          <w:tcPr>
            <w:tcW w:w="81" w:type="pct"/>
          </w:tcPr>
          <w:p w:rsidR="00E741F3" w:rsidRPr="00841738" w:rsidRDefault="00E741F3" w:rsidP="00B464CD">
            <w:pPr>
              <w:pStyle w:val="TableBodyText"/>
              <w:jc w:val="left"/>
            </w:pPr>
          </w:p>
        </w:tc>
        <w:tc>
          <w:tcPr>
            <w:tcW w:w="807" w:type="pct"/>
          </w:tcPr>
          <w:p w:rsidR="00E741F3" w:rsidRPr="00841738" w:rsidRDefault="00E741F3" w:rsidP="00B464CD">
            <w:pPr>
              <w:pStyle w:val="TableBodyText"/>
              <w:jc w:val="left"/>
            </w:pPr>
            <w:r w:rsidRPr="00841738">
              <w:t>2008</w:t>
            </w:r>
            <w:r w:rsidRPr="00841738">
              <w:noBreakHyphen/>
              <w:t>09</w:t>
            </w:r>
          </w:p>
        </w:tc>
        <w:tc>
          <w:tcPr>
            <w:tcW w:w="457" w:type="pct"/>
          </w:tcPr>
          <w:p w:rsidR="00E741F3" w:rsidRPr="00841738" w:rsidRDefault="00E741F3" w:rsidP="00B464CD">
            <w:pPr>
              <w:pStyle w:val="TableBodyText"/>
              <w:ind w:right="28"/>
            </w:pPr>
            <w:r w:rsidRPr="00841738">
              <w:t>0.04</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t>0.10</w:t>
            </w:r>
          </w:p>
        </w:tc>
        <w:tc>
          <w:tcPr>
            <w:tcW w:w="458"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0.11</w:t>
            </w:r>
          </w:p>
        </w:tc>
        <w:tc>
          <w:tcPr>
            <w:tcW w:w="452" w:type="pct"/>
          </w:tcPr>
          <w:p w:rsidR="00E741F3" w:rsidRPr="00841738" w:rsidRDefault="00E741F3" w:rsidP="00B464CD">
            <w:pPr>
              <w:pStyle w:val="TableBodyText"/>
              <w:ind w:right="28"/>
            </w:pPr>
            <w:r w:rsidRPr="00841738">
              <w:t>0.05</w:t>
            </w:r>
          </w:p>
        </w:tc>
      </w:tr>
      <w:tr w:rsidR="00E741F3" w:rsidRPr="00841738" w:rsidTr="00B464CD">
        <w:tc>
          <w:tcPr>
            <w:tcW w:w="81" w:type="pct"/>
          </w:tcPr>
          <w:p w:rsidR="00E741F3" w:rsidRPr="00841738" w:rsidRDefault="00E741F3" w:rsidP="00B464CD">
            <w:pPr>
              <w:pStyle w:val="TableBodyText"/>
              <w:jc w:val="left"/>
            </w:pPr>
          </w:p>
        </w:tc>
        <w:tc>
          <w:tcPr>
            <w:tcW w:w="807" w:type="pct"/>
          </w:tcPr>
          <w:p w:rsidR="00E741F3" w:rsidRPr="00841738" w:rsidRDefault="00E741F3" w:rsidP="00B464CD">
            <w:pPr>
              <w:pStyle w:val="TableBodyText"/>
              <w:jc w:val="left"/>
            </w:pPr>
            <w:r w:rsidRPr="00841738">
              <w:t>2010</w:t>
            </w:r>
            <w:r w:rsidRPr="00841738">
              <w:noBreakHyphen/>
              <w:t>11</w:t>
            </w:r>
          </w:p>
        </w:tc>
        <w:tc>
          <w:tcPr>
            <w:tcW w:w="457" w:type="pct"/>
          </w:tcPr>
          <w:p w:rsidR="00E741F3" w:rsidRPr="00841738" w:rsidRDefault="00E741F3" w:rsidP="00B464CD">
            <w:pPr>
              <w:pStyle w:val="TableBodyText"/>
              <w:ind w:right="28"/>
            </w:pPr>
            <w:r w:rsidRPr="00841738">
              <w:t>0.04</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t>0.06</w:t>
            </w:r>
          </w:p>
        </w:tc>
        <w:tc>
          <w:tcPr>
            <w:tcW w:w="458" w:type="pct"/>
          </w:tcPr>
          <w:p w:rsidR="00E741F3" w:rsidRPr="00841738" w:rsidRDefault="00E741F3" w:rsidP="00B464CD">
            <w:pPr>
              <w:pStyle w:val="TableBodyText"/>
              <w:ind w:right="28"/>
            </w:pPr>
            <w:r w:rsidRPr="00841738">
              <w:rPr>
                <w:rFonts w:cs="Arial"/>
              </w:rPr>
              <w:t>0.21</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2" w:type="pct"/>
          </w:tcPr>
          <w:p w:rsidR="00E741F3" w:rsidRPr="00841738" w:rsidRDefault="00E741F3" w:rsidP="00B464CD">
            <w:pPr>
              <w:pStyle w:val="TableBodyText"/>
              <w:ind w:right="28"/>
            </w:pPr>
            <w:r w:rsidRPr="00841738">
              <w:t>0.04</w:t>
            </w:r>
          </w:p>
        </w:tc>
      </w:tr>
      <w:tr w:rsidR="00E741F3" w:rsidRPr="00841738" w:rsidTr="00B464CD">
        <w:tc>
          <w:tcPr>
            <w:tcW w:w="81" w:type="pct"/>
          </w:tcPr>
          <w:p w:rsidR="00E741F3" w:rsidRPr="00841738" w:rsidRDefault="00E741F3" w:rsidP="00B464CD">
            <w:pPr>
              <w:pStyle w:val="TableBodyText"/>
              <w:jc w:val="left"/>
            </w:pPr>
          </w:p>
        </w:tc>
        <w:tc>
          <w:tcPr>
            <w:tcW w:w="807" w:type="pct"/>
          </w:tcPr>
          <w:p w:rsidR="00E741F3" w:rsidRPr="00841738" w:rsidRDefault="00E741F3" w:rsidP="00B464CD">
            <w:pPr>
              <w:pStyle w:val="TableBodyText"/>
              <w:jc w:val="left"/>
            </w:pPr>
            <w:r w:rsidRPr="00841738">
              <w:t>2011</w:t>
            </w:r>
            <w:r w:rsidRPr="00841738">
              <w:noBreakHyphen/>
              <w:t>12</w:t>
            </w:r>
          </w:p>
        </w:tc>
        <w:tc>
          <w:tcPr>
            <w:tcW w:w="457" w:type="pct"/>
          </w:tcPr>
          <w:p w:rsidR="00E741F3" w:rsidRPr="00841738" w:rsidRDefault="00E741F3" w:rsidP="00B464CD">
            <w:pPr>
              <w:pStyle w:val="TableBodyText"/>
              <w:ind w:right="28"/>
            </w:pPr>
            <w:r w:rsidRPr="00841738">
              <w:t>0.05</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t>0.06</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2" w:type="pct"/>
          </w:tcPr>
          <w:p w:rsidR="00E741F3" w:rsidRPr="00841738" w:rsidRDefault="00E741F3" w:rsidP="00B464CD">
            <w:pPr>
              <w:pStyle w:val="TableBodyText"/>
              <w:ind w:right="28"/>
            </w:pPr>
            <w:r w:rsidRPr="00841738">
              <w:t>0.03</w:t>
            </w:r>
          </w:p>
        </w:tc>
      </w:tr>
      <w:tr w:rsidR="00E741F3" w:rsidRPr="00841738" w:rsidTr="00B464CD">
        <w:tc>
          <w:tcPr>
            <w:tcW w:w="81" w:type="pct"/>
          </w:tcPr>
          <w:p w:rsidR="00E741F3" w:rsidRPr="00841738" w:rsidRDefault="00E741F3" w:rsidP="00B464CD">
            <w:pPr>
              <w:pStyle w:val="TableBodyText"/>
              <w:jc w:val="left"/>
            </w:pPr>
          </w:p>
        </w:tc>
        <w:tc>
          <w:tcPr>
            <w:tcW w:w="807" w:type="pct"/>
          </w:tcPr>
          <w:p w:rsidR="00E741F3" w:rsidRPr="00841738" w:rsidRDefault="00E741F3" w:rsidP="00B464CD">
            <w:pPr>
              <w:pStyle w:val="TableBodyText"/>
              <w:jc w:val="left"/>
            </w:pPr>
            <w:r w:rsidRPr="00841738">
              <w:t>2012</w:t>
            </w:r>
            <w:r w:rsidRPr="00841738">
              <w:noBreakHyphen/>
              <w:t>13</w:t>
            </w:r>
          </w:p>
        </w:tc>
        <w:tc>
          <w:tcPr>
            <w:tcW w:w="457"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rPr>
                <w:rFonts w:cs="Arial"/>
              </w:rPr>
              <w:t>0.05</w:t>
            </w:r>
          </w:p>
        </w:tc>
        <w:tc>
          <w:tcPr>
            <w:tcW w:w="458"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2" w:type="pct"/>
          </w:tcPr>
          <w:p w:rsidR="00E741F3" w:rsidRPr="00841738" w:rsidRDefault="00E741F3" w:rsidP="00B464CD">
            <w:pPr>
              <w:pStyle w:val="TableBodyText"/>
              <w:ind w:right="28"/>
            </w:pPr>
            <w:r w:rsidRPr="00841738">
              <w:t>0.01</w:t>
            </w:r>
          </w:p>
        </w:tc>
      </w:tr>
      <w:tr w:rsidR="00E741F3" w:rsidRPr="00841738" w:rsidTr="00B464CD">
        <w:tc>
          <w:tcPr>
            <w:tcW w:w="5000" w:type="pct"/>
            <w:gridSpan w:val="11"/>
          </w:tcPr>
          <w:p w:rsidR="00E741F3" w:rsidRPr="00841738" w:rsidRDefault="00E741F3" w:rsidP="00B464CD">
            <w:pPr>
              <w:pStyle w:val="TableBodyText"/>
              <w:ind w:right="28"/>
              <w:jc w:val="left"/>
            </w:pPr>
            <w:r w:rsidRPr="00841738">
              <w:t>Non-indigenous</w:t>
            </w:r>
          </w:p>
        </w:tc>
      </w:tr>
      <w:tr w:rsidR="00E741F3" w:rsidRPr="00841738" w:rsidTr="00B464CD">
        <w:tc>
          <w:tcPr>
            <w:tcW w:w="81" w:type="pct"/>
          </w:tcPr>
          <w:p w:rsidR="00E741F3" w:rsidRPr="00841738" w:rsidRDefault="00E741F3" w:rsidP="00B464CD">
            <w:pPr>
              <w:pStyle w:val="TableBodyText"/>
              <w:jc w:val="left"/>
            </w:pPr>
          </w:p>
        </w:tc>
        <w:tc>
          <w:tcPr>
            <w:tcW w:w="807" w:type="pct"/>
          </w:tcPr>
          <w:p w:rsidR="00E741F3" w:rsidRPr="00841738" w:rsidRDefault="00E741F3" w:rsidP="00B464CD">
            <w:pPr>
              <w:pStyle w:val="TableBodyText"/>
              <w:jc w:val="left"/>
            </w:pPr>
            <w:r w:rsidRPr="00841738">
              <w:t>2007</w:t>
            </w:r>
            <w:r w:rsidRPr="00841738">
              <w:noBreakHyphen/>
              <w:t>08</w:t>
            </w:r>
          </w:p>
        </w:tc>
        <w:tc>
          <w:tcPr>
            <w:tcW w:w="457" w:type="pct"/>
          </w:tcPr>
          <w:p w:rsidR="00E741F3" w:rsidRPr="00841738" w:rsidRDefault="00E741F3" w:rsidP="00B464CD">
            <w:pPr>
              <w:pStyle w:val="TableBodyText"/>
              <w:ind w:right="28"/>
            </w:pPr>
            <w:r w:rsidRPr="00841738">
              <w:t>0.05</w:t>
            </w:r>
          </w:p>
        </w:tc>
        <w:tc>
          <w:tcPr>
            <w:tcW w:w="458" w:type="pct"/>
          </w:tcPr>
          <w:p w:rsidR="00E741F3" w:rsidRPr="00841738" w:rsidRDefault="00E741F3" w:rsidP="00B464CD">
            <w:pPr>
              <w:pStyle w:val="TableBodyText"/>
              <w:ind w:right="28"/>
            </w:pPr>
            <w:r w:rsidRPr="00841738">
              <w:t>0.08</w:t>
            </w:r>
          </w:p>
        </w:tc>
        <w:tc>
          <w:tcPr>
            <w:tcW w:w="458" w:type="pct"/>
          </w:tcPr>
          <w:p w:rsidR="00E741F3" w:rsidRPr="00841738" w:rsidRDefault="00E741F3" w:rsidP="00B464CD">
            <w:pPr>
              <w:pStyle w:val="TableBodyText"/>
              <w:ind w:right="28"/>
            </w:pPr>
            <w:r w:rsidRPr="00841738">
              <w:t>0.10</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t>0.07</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1.01</w:t>
            </w:r>
          </w:p>
        </w:tc>
        <w:tc>
          <w:tcPr>
            <w:tcW w:w="457" w:type="pct"/>
          </w:tcPr>
          <w:p w:rsidR="00E741F3" w:rsidRPr="00841738" w:rsidRDefault="00E741F3" w:rsidP="00B464CD">
            <w:pPr>
              <w:pStyle w:val="TableBodyText"/>
              <w:ind w:right="28"/>
            </w:pPr>
            <w:r w:rsidRPr="00841738">
              <w:rPr>
                <w:rFonts w:cs="Arial"/>
              </w:rPr>
              <w:t>–</w:t>
            </w:r>
          </w:p>
        </w:tc>
        <w:tc>
          <w:tcPr>
            <w:tcW w:w="452" w:type="pct"/>
          </w:tcPr>
          <w:p w:rsidR="00E741F3" w:rsidRPr="00841738" w:rsidRDefault="00E741F3" w:rsidP="00B464CD">
            <w:pPr>
              <w:pStyle w:val="TableBodyText"/>
              <w:ind w:right="28"/>
            </w:pPr>
            <w:r w:rsidRPr="00841738">
              <w:t>0.06</w:t>
            </w:r>
          </w:p>
        </w:tc>
      </w:tr>
      <w:tr w:rsidR="00E741F3" w:rsidRPr="00841738" w:rsidTr="00B464CD">
        <w:tc>
          <w:tcPr>
            <w:tcW w:w="81" w:type="pct"/>
          </w:tcPr>
          <w:p w:rsidR="00E741F3" w:rsidRPr="00841738" w:rsidRDefault="00E741F3" w:rsidP="00B464CD">
            <w:pPr>
              <w:pStyle w:val="TableBodyText"/>
              <w:jc w:val="left"/>
            </w:pPr>
          </w:p>
        </w:tc>
        <w:tc>
          <w:tcPr>
            <w:tcW w:w="807" w:type="pct"/>
          </w:tcPr>
          <w:p w:rsidR="00E741F3" w:rsidRPr="00841738" w:rsidRDefault="00E741F3" w:rsidP="00B464CD">
            <w:pPr>
              <w:pStyle w:val="TableBodyText"/>
              <w:jc w:val="left"/>
            </w:pPr>
            <w:r w:rsidRPr="00841738">
              <w:t>2008</w:t>
            </w:r>
            <w:r w:rsidRPr="00841738">
              <w:noBreakHyphen/>
              <w:t>09</w:t>
            </w:r>
          </w:p>
        </w:tc>
        <w:tc>
          <w:tcPr>
            <w:tcW w:w="457" w:type="pct"/>
          </w:tcPr>
          <w:p w:rsidR="00E741F3" w:rsidRPr="00841738" w:rsidRDefault="00E741F3" w:rsidP="00B464CD">
            <w:pPr>
              <w:pStyle w:val="TableBodyText"/>
              <w:ind w:right="28"/>
            </w:pPr>
            <w:r w:rsidRPr="00841738">
              <w:t>0.05</w:t>
            </w:r>
          </w:p>
        </w:tc>
        <w:tc>
          <w:tcPr>
            <w:tcW w:w="458" w:type="pct"/>
          </w:tcPr>
          <w:p w:rsidR="00E741F3" w:rsidRPr="00841738" w:rsidRDefault="00E741F3" w:rsidP="00B464CD">
            <w:pPr>
              <w:pStyle w:val="TableBodyText"/>
              <w:ind w:right="28"/>
            </w:pPr>
            <w:r w:rsidRPr="00841738">
              <w:t>0.10</w:t>
            </w:r>
          </w:p>
        </w:tc>
        <w:tc>
          <w:tcPr>
            <w:tcW w:w="458" w:type="pct"/>
          </w:tcPr>
          <w:p w:rsidR="00E741F3" w:rsidRPr="00841738" w:rsidRDefault="00E741F3" w:rsidP="00B464CD">
            <w:pPr>
              <w:pStyle w:val="TableBodyText"/>
              <w:ind w:right="28"/>
            </w:pPr>
            <w:r w:rsidRPr="00841738">
              <w:t>0.10</w:t>
            </w:r>
          </w:p>
        </w:tc>
        <w:tc>
          <w:tcPr>
            <w:tcW w:w="458" w:type="pct"/>
          </w:tcPr>
          <w:p w:rsidR="00E741F3" w:rsidRPr="00841738" w:rsidRDefault="00E741F3" w:rsidP="00B464CD">
            <w:pPr>
              <w:pStyle w:val="TableBodyText"/>
              <w:ind w:right="28"/>
            </w:pPr>
            <w:r w:rsidRPr="00841738">
              <w:t>0.14</w:t>
            </w:r>
          </w:p>
        </w:tc>
        <w:tc>
          <w:tcPr>
            <w:tcW w:w="458"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2" w:type="pct"/>
          </w:tcPr>
          <w:p w:rsidR="00E741F3" w:rsidRPr="00841738" w:rsidRDefault="00E741F3" w:rsidP="00B464CD">
            <w:pPr>
              <w:pStyle w:val="TableBodyText"/>
              <w:ind w:right="28"/>
            </w:pPr>
            <w:r w:rsidRPr="00841738">
              <w:t>0.08</w:t>
            </w:r>
          </w:p>
        </w:tc>
      </w:tr>
      <w:tr w:rsidR="00E741F3" w:rsidRPr="00841738" w:rsidTr="00B464CD">
        <w:tc>
          <w:tcPr>
            <w:tcW w:w="81" w:type="pct"/>
          </w:tcPr>
          <w:p w:rsidR="00E741F3" w:rsidRPr="00841738" w:rsidRDefault="00E741F3" w:rsidP="00B464CD">
            <w:pPr>
              <w:pStyle w:val="TableBodyText"/>
              <w:jc w:val="left"/>
            </w:pPr>
          </w:p>
        </w:tc>
        <w:tc>
          <w:tcPr>
            <w:tcW w:w="807" w:type="pct"/>
          </w:tcPr>
          <w:p w:rsidR="00E741F3" w:rsidRPr="00841738" w:rsidRDefault="00E741F3" w:rsidP="00B464CD">
            <w:pPr>
              <w:pStyle w:val="TableBodyText"/>
              <w:jc w:val="left"/>
            </w:pPr>
            <w:r w:rsidRPr="00841738">
              <w:t>2010</w:t>
            </w:r>
            <w:r w:rsidRPr="00841738">
              <w:noBreakHyphen/>
              <w:t>11</w:t>
            </w:r>
          </w:p>
        </w:tc>
        <w:tc>
          <w:tcPr>
            <w:tcW w:w="457" w:type="pct"/>
          </w:tcPr>
          <w:p w:rsidR="00E741F3" w:rsidRPr="00841738" w:rsidRDefault="00E741F3" w:rsidP="00B464CD">
            <w:pPr>
              <w:pStyle w:val="TableBodyText"/>
              <w:ind w:right="28"/>
            </w:pPr>
            <w:r w:rsidRPr="00841738">
              <w:t>0.13</w:t>
            </w:r>
          </w:p>
        </w:tc>
        <w:tc>
          <w:tcPr>
            <w:tcW w:w="458" w:type="pct"/>
          </w:tcPr>
          <w:p w:rsidR="00E741F3" w:rsidRPr="00841738" w:rsidRDefault="00E741F3" w:rsidP="00B464CD">
            <w:pPr>
              <w:pStyle w:val="TableBodyText"/>
              <w:ind w:right="28"/>
            </w:pPr>
            <w:r w:rsidRPr="00841738">
              <w:t>0.05</w:t>
            </w:r>
          </w:p>
        </w:tc>
        <w:tc>
          <w:tcPr>
            <w:tcW w:w="458" w:type="pct"/>
          </w:tcPr>
          <w:p w:rsidR="00E741F3" w:rsidRPr="00841738" w:rsidRDefault="00E741F3" w:rsidP="00B464CD">
            <w:pPr>
              <w:pStyle w:val="TableBodyText"/>
              <w:ind w:right="28"/>
            </w:pPr>
            <w:r w:rsidRPr="00841738">
              <w:t>0.08</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t>0.07</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0.48</w:t>
            </w:r>
          </w:p>
        </w:tc>
        <w:tc>
          <w:tcPr>
            <w:tcW w:w="452" w:type="pct"/>
          </w:tcPr>
          <w:p w:rsidR="00E741F3" w:rsidRPr="00841738" w:rsidRDefault="00E741F3" w:rsidP="00B464CD">
            <w:pPr>
              <w:pStyle w:val="TableBodyText"/>
              <w:ind w:right="28"/>
            </w:pPr>
            <w:r w:rsidRPr="00841738">
              <w:t>0.08</w:t>
            </w:r>
          </w:p>
        </w:tc>
      </w:tr>
      <w:tr w:rsidR="00E741F3" w:rsidRPr="00841738" w:rsidTr="00B464CD">
        <w:tc>
          <w:tcPr>
            <w:tcW w:w="81" w:type="pct"/>
          </w:tcPr>
          <w:p w:rsidR="00E741F3" w:rsidRPr="00841738" w:rsidRDefault="00E741F3" w:rsidP="00B464CD">
            <w:pPr>
              <w:pStyle w:val="TableBodyText"/>
              <w:jc w:val="left"/>
            </w:pPr>
          </w:p>
        </w:tc>
        <w:tc>
          <w:tcPr>
            <w:tcW w:w="807" w:type="pct"/>
          </w:tcPr>
          <w:p w:rsidR="00E741F3" w:rsidRPr="00841738" w:rsidRDefault="00E741F3" w:rsidP="00B464CD">
            <w:pPr>
              <w:pStyle w:val="TableBodyText"/>
              <w:jc w:val="left"/>
            </w:pPr>
            <w:r w:rsidRPr="00841738">
              <w:t>2011</w:t>
            </w:r>
            <w:r w:rsidRPr="00841738">
              <w:noBreakHyphen/>
              <w:t>12</w:t>
            </w:r>
          </w:p>
        </w:tc>
        <w:tc>
          <w:tcPr>
            <w:tcW w:w="457" w:type="pct"/>
          </w:tcPr>
          <w:p w:rsidR="00E741F3" w:rsidRPr="00841738" w:rsidRDefault="00E741F3" w:rsidP="00B464CD">
            <w:pPr>
              <w:pStyle w:val="TableBodyText"/>
              <w:ind w:right="28"/>
            </w:pPr>
            <w:r w:rsidRPr="00841738">
              <w:t>0.07</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t>0.03</w:t>
            </w:r>
          </w:p>
        </w:tc>
        <w:tc>
          <w:tcPr>
            <w:tcW w:w="458" w:type="pct"/>
          </w:tcPr>
          <w:p w:rsidR="00E741F3" w:rsidRPr="00841738" w:rsidRDefault="00E741F3" w:rsidP="00B464CD">
            <w:pPr>
              <w:pStyle w:val="TableBodyText"/>
              <w:ind w:right="28"/>
            </w:pPr>
            <w:r w:rsidRPr="00841738">
              <w:rPr>
                <w:rFonts w:cs="Arial"/>
              </w:rPr>
              <w:t>–</w:t>
            </w:r>
          </w:p>
        </w:tc>
        <w:tc>
          <w:tcPr>
            <w:tcW w:w="458" w:type="pct"/>
          </w:tcPr>
          <w:p w:rsidR="00E741F3" w:rsidRPr="00841738" w:rsidRDefault="00E741F3" w:rsidP="00B464CD">
            <w:pPr>
              <w:pStyle w:val="TableBodyText"/>
              <w:ind w:right="28"/>
            </w:pPr>
            <w:r w:rsidRPr="00841738">
              <w:rPr>
                <w:rFonts w:cs="Arial"/>
              </w:rPr>
              <w:t>0.06</w:t>
            </w:r>
          </w:p>
        </w:tc>
        <w:tc>
          <w:tcPr>
            <w:tcW w:w="457" w:type="pct"/>
          </w:tcPr>
          <w:p w:rsidR="00E741F3" w:rsidRPr="00841738" w:rsidRDefault="00E741F3" w:rsidP="00B464CD">
            <w:pPr>
              <w:pStyle w:val="TableBodyText"/>
              <w:ind w:right="28"/>
            </w:pPr>
            <w:r w:rsidRPr="00841738">
              <w:t>0.23</w:t>
            </w:r>
          </w:p>
        </w:tc>
        <w:tc>
          <w:tcPr>
            <w:tcW w:w="457" w:type="pct"/>
          </w:tcPr>
          <w:p w:rsidR="00E741F3" w:rsidRPr="00841738" w:rsidRDefault="00E741F3" w:rsidP="00B464CD">
            <w:pPr>
              <w:pStyle w:val="TableBodyText"/>
              <w:ind w:right="28"/>
            </w:pPr>
            <w:r w:rsidRPr="00841738">
              <w:rPr>
                <w:rFonts w:cs="Arial"/>
              </w:rPr>
              <w:t>–</w:t>
            </w:r>
          </w:p>
        </w:tc>
        <w:tc>
          <w:tcPr>
            <w:tcW w:w="457" w:type="pct"/>
          </w:tcPr>
          <w:p w:rsidR="00E741F3" w:rsidRPr="00841738" w:rsidRDefault="00E741F3" w:rsidP="00B464CD">
            <w:pPr>
              <w:pStyle w:val="TableBodyText"/>
              <w:ind w:right="28"/>
            </w:pPr>
            <w:r w:rsidRPr="00841738">
              <w:rPr>
                <w:rFonts w:cs="Arial"/>
              </w:rPr>
              <w:t>–</w:t>
            </w:r>
          </w:p>
        </w:tc>
        <w:tc>
          <w:tcPr>
            <w:tcW w:w="452" w:type="pct"/>
          </w:tcPr>
          <w:p w:rsidR="00E741F3" w:rsidRPr="00841738" w:rsidRDefault="00E741F3" w:rsidP="00B464CD">
            <w:pPr>
              <w:pStyle w:val="TableBodyText"/>
              <w:ind w:right="28"/>
            </w:pPr>
            <w:r w:rsidRPr="00841738">
              <w:t>0.04</w:t>
            </w:r>
          </w:p>
        </w:tc>
      </w:tr>
      <w:tr w:rsidR="00E741F3" w:rsidRPr="00841738" w:rsidTr="00B464CD">
        <w:tc>
          <w:tcPr>
            <w:tcW w:w="81" w:type="pct"/>
            <w:tcBorders>
              <w:bottom w:val="single" w:sz="6" w:space="0" w:color="auto"/>
            </w:tcBorders>
            <w:shd w:val="clear" w:color="auto" w:fill="auto"/>
          </w:tcPr>
          <w:p w:rsidR="00E741F3" w:rsidRPr="00841738" w:rsidRDefault="00E741F3" w:rsidP="00B464CD">
            <w:pPr>
              <w:pStyle w:val="TableBodyText"/>
              <w:jc w:val="left"/>
            </w:pPr>
          </w:p>
        </w:tc>
        <w:tc>
          <w:tcPr>
            <w:tcW w:w="807" w:type="pct"/>
            <w:tcBorders>
              <w:bottom w:val="single" w:sz="6" w:space="0" w:color="auto"/>
            </w:tcBorders>
            <w:shd w:val="clear" w:color="auto" w:fill="auto"/>
          </w:tcPr>
          <w:p w:rsidR="00E741F3" w:rsidRPr="00841738" w:rsidRDefault="00E741F3" w:rsidP="00B464CD">
            <w:pPr>
              <w:pStyle w:val="TableBodyText"/>
              <w:jc w:val="left"/>
            </w:pPr>
            <w:r w:rsidRPr="00841738">
              <w:t>2012</w:t>
            </w:r>
            <w:r w:rsidRPr="00841738">
              <w:noBreakHyphen/>
              <w:t>13</w:t>
            </w:r>
          </w:p>
        </w:tc>
        <w:tc>
          <w:tcPr>
            <w:tcW w:w="457" w:type="pct"/>
            <w:tcBorders>
              <w:bottom w:val="single" w:sz="6" w:space="0" w:color="auto"/>
            </w:tcBorders>
          </w:tcPr>
          <w:p w:rsidR="00E741F3" w:rsidRPr="00841738" w:rsidRDefault="00E741F3" w:rsidP="00B464CD">
            <w:pPr>
              <w:pStyle w:val="TableBodyText"/>
              <w:ind w:right="28"/>
            </w:pPr>
            <w:r w:rsidRPr="00841738">
              <w:t>0.11</w:t>
            </w:r>
          </w:p>
        </w:tc>
        <w:tc>
          <w:tcPr>
            <w:tcW w:w="458" w:type="pct"/>
            <w:tcBorders>
              <w:bottom w:val="single" w:sz="6" w:space="0" w:color="auto"/>
            </w:tcBorders>
          </w:tcPr>
          <w:p w:rsidR="00E741F3" w:rsidRPr="00841738" w:rsidRDefault="00E741F3" w:rsidP="00B464CD">
            <w:pPr>
              <w:pStyle w:val="TableBodyText"/>
              <w:ind w:right="28"/>
            </w:pPr>
            <w:r w:rsidRPr="00841738">
              <w:rPr>
                <w:rFonts w:cs="Arial"/>
              </w:rPr>
              <w:t>0.06</w:t>
            </w:r>
          </w:p>
        </w:tc>
        <w:tc>
          <w:tcPr>
            <w:tcW w:w="458" w:type="pct"/>
            <w:tcBorders>
              <w:bottom w:val="single" w:sz="6" w:space="0" w:color="auto"/>
            </w:tcBorders>
          </w:tcPr>
          <w:p w:rsidR="00E741F3" w:rsidRPr="00841738" w:rsidRDefault="00E741F3" w:rsidP="00B464CD">
            <w:pPr>
              <w:pStyle w:val="TableBodyText"/>
              <w:ind w:right="28"/>
            </w:pPr>
            <w:r w:rsidRPr="00841738">
              <w:t>0.07</w:t>
            </w:r>
          </w:p>
        </w:tc>
        <w:tc>
          <w:tcPr>
            <w:tcW w:w="458" w:type="pct"/>
            <w:tcBorders>
              <w:bottom w:val="single" w:sz="6" w:space="0" w:color="auto"/>
            </w:tcBorders>
          </w:tcPr>
          <w:p w:rsidR="00E741F3" w:rsidRPr="00841738" w:rsidRDefault="00E741F3" w:rsidP="00B464CD">
            <w:pPr>
              <w:pStyle w:val="TableBodyText"/>
              <w:ind w:right="28"/>
            </w:pPr>
            <w:r w:rsidRPr="00841738">
              <w:rPr>
                <w:rFonts w:cs="Arial"/>
              </w:rPr>
              <w:t>0.03</w:t>
            </w:r>
          </w:p>
        </w:tc>
        <w:tc>
          <w:tcPr>
            <w:tcW w:w="458" w:type="pct"/>
            <w:tcBorders>
              <w:bottom w:val="single" w:sz="6" w:space="0" w:color="auto"/>
            </w:tcBorders>
          </w:tcPr>
          <w:p w:rsidR="00E741F3" w:rsidRPr="00841738" w:rsidRDefault="00E741F3" w:rsidP="00B464CD">
            <w:pPr>
              <w:pStyle w:val="TableBodyText"/>
              <w:ind w:right="28"/>
            </w:pPr>
            <w:r w:rsidRPr="00841738">
              <w:rPr>
                <w:rFonts w:cs="Arial"/>
              </w:rPr>
              <w:t>–</w:t>
            </w:r>
          </w:p>
        </w:tc>
        <w:tc>
          <w:tcPr>
            <w:tcW w:w="457" w:type="pct"/>
            <w:tcBorders>
              <w:bottom w:val="single" w:sz="6" w:space="0" w:color="auto"/>
            </w:tcBorders>
          </w:tcPr>
          <w:p w:rsidR="00E741F3" w:rsidRPr="00841738" w:rsidRDefault="00E741F3" w:rsidP="00B464CD">
            <w:pPr>
              <w:pStyle w:val="TableBodyText"/>
              <w:ind w:right="28"/>
            </w:pPr>
            <w:r w:rsidRPr="00841738">
              <w:rPr>
                <w:rFonts w:cs="Arial"/>
              </w:rPr>
              <w:t>–</w:t>
            </w:r>
          </w:p>
        </w:tc>
        <w:tc>
          <w:tcPr>
            <w:tcW w:w="457" w:type="pct"/>
            <w:tcBorders>
              <w:bottom w:val="single" w:sz="6" w:space="0" w:color="auto"/>
            </w:tcBorders>
          </w:tcPr>
          <w:p w:rsidR="00E741F3" w:rsidRPr="00841738" w:rsidRDefault="00E741F3" w:rsidP="00B464CD">
            <w:pPr>
              <w:pStyle w:val="TableBodyText"/>
              <w:ind w:right="28"/>
            </w:pPr>
            <w:r w:rsidRPr="00841738">
              <w:rPr>
                <w:rFonts w:cs="Arial"/>
              </w:rPr>
              <w:t>–</w:t>
            </w:r>
          </w:p>
        </w:tc>
        <w:tc>
          <w:tcPr>
            <w:tcW w:w="457" w:type="pct"/>
            <w:tcBorders>
              <w:bottom w:val="single" w:sz="6" w:space="0" w:color="auto"/>
            </w:tcBorders>
          </w:tcPr>
          <w:p w:rsidR="00E741F3" w:rsidRPr="00841738" w:rsidRDefault="00E741F3" w:rsidP="00B464CD">
            <w:pPr>
              <w:pStyle w:val="TableBodyText"/>
              <w:ind w:right="28"/>
            </w:pPr>
            <w:r w:rsidRPr="00841738">
              <w:rPr>
                <w:rFonts w:cs="Arial"/>
              </w:rPr>
              <w:t>–</w:t>
            </w:r>
          </w:p>
        </w:tc>
        <w:tc>
          <w:tcPr>
            <w:tcW w:w="452" w:type="pct"/>
            <w:tcBorders>
              <w:bottom w:val="single" w:sz="6" w:space="0" w:color="auto"/>
            </w:tcBorders>
            <w:shd w:val="clear" w:color="auto" w:fill="auto"/>
          </w:tcPr>
          <w:p w:rsidR="00E741F3" w:rsidRPr="00841738" w:rsidRDefault="00E741F3" w:rsidP="00B464CD">
            <w:pPr>
              <w:pStyle w:val="TableBodyText"/>
              <w:ind w:right="28"/>
            </w:pPr>
            <w:r w:rsidRPr="00841738">
              <w:t>0.07</w:t>
            </w:r>
          </w:p>
        </w:tc>
      </w:tr>
    </w:tbl>
    <w:p w:rsidR="00E741F3" w:rsidRPr="00841738" w:rsidRDefault="00E741F3" w:rsidP="00E741F3">
      <w:pPr>
        <w:pStyle w:val="Note"/>
      </w:pPr>
      <w:r w:rsidRPr="00841738">
        <w:rPr>
          <w:rStyle w:val="NoteLabel"/>
        </w:rPr>
        <w:t>a</w:t>
      </w:r>
      <w:r w:rsidRPr="00841738">
        <w:t xml:space="preserve"> Data for previous years may vary from rates given in previous Reports. Deaths reported as 'unknown cause', where there is insufficient evidence to assess, subject to a Coroner's finding, whether the cause of death was natural or unnatural are not included in the calculation of rates. Deaths occurring in past years where cause of death was recorded as unknown at the time of the Report but were subsequently determined to have been from unnatural causes are updated in the relevant year's figures and rates when known. – Nil or rounded to zero.</w:t>
      </w:r>
    </w:p>
    <w:p w:rsidR="00E741F3" w:rsidRPr="00841738" w:rsidRDefault="00E741F3" w:rsidP="00E741F3">
      <w:pPr>
        <w:pStyle w:val="Source"/>
      </w:pPr>
      <w:r w:rsidRPr="00841738">
        <w:rPr>
          <w:i/>
        </w:rPr>
        <w:t>Source</w:t>
      </w:r>
      <w:r w:rsidRPr="00841738">
        <w:t xml:space="preserve">: State and Territory governments (unpublished); table </w:t>
      </w:r>
      <w:proofErr w:type="spellStart"/>
      <w:r w:rsidRPr="00841738">
        <w:t>8A.16</w:t>
      </w:r>
      <w:proofErr w:type="spellEnd"/>
      <w:r w:rsidRPr="00841738">
        <w:t>; 2014 Report, table 8.2, p. 8.18.</w:t>
      </w:r>
    </w:p>
    <w:p w:rsidR="00E741F3" w:rsidRPr="00841738" w:rsidRDefault="00E741F3" w:rsidP="00E741F3">
      <w:pPr>
        <w:pStyle w:val="BodyText"/>
      </w:pPr>
      <w:r w:rsidRPr="00841738">
        <w:t>There were no deaths from apparent unnatural causes for periodic detainees in 2012</w:t>
      </w:r>
      <w:r w:rsidRPr="00841738">
        <w:noBreakHyphen/>
        <w:t xml:space="preserve">13 (table </w:t>
      </w:r>
      <w:proofErr w:type="spellStart"/>
      <w:r w:rsidRPr="00841738">
        <w:t>8A.15</w:t>
      </w:r>
      <w:proofErr w:type="spellEnd"/>
      <w:r w:rsidRPr="00841738">
        <w:t>).</w:t>
      </w:r>
    </w:p>
    <w:p w:rsidR="00C232E3" w:rsidRPr="00841738" w:rsidRDefault="00C232E3" w:rsidP="00C232E3">
      <w:pPr>
        <w:pStyle w:val="Heading3"/>
      </w:pPr>
      <w:bookmarkStart w:id="33" w:name="_Toc316998316"/>
      <w:bookmarkStart w:id="34" w:name="_Toc319589068"/>
      <w:bookmarkStart w:id="35" w:name="_Toc347815639"/>
      <w:bookmarkStart w:id="36" w:name="_Toc347815683"/>
      <w:bookmarkStart w:id="37" w:name="_Toc380402251"/>
      <w:r w:rsidRPr="00841738">
        <w:t>Future directions in performance reporting</w:t>
      </w:r>
      <w:bookmarkEnd w:id="33"/>
      <w:bookmarkEnd w:id="34"/>
      <w:bookmarkEnd w:id="35"/>
      <w:bookmarkEnd w:id="36"/>
      <w:bookmarkEnd w:id="37"/>
    </w:p>
    <w:p w:rsidR="00E741F3" w:rsidRPr="00841738" w:rsidRDefault="00E741F3" w:rsidP="00E741F3">
      <w:pPr>
        <w:pStyle w:val="BodyText"/>
      </w:pPr>
      <w:bookmarkStart w:id="38" w:name="_Toc316998317"/>
      <w:bookmarkStart w:id="39" w:name="_Toc319589069"/>
      <w:r w:rsidRPr="00841738">
        <w:t>The disaggregation of various indicators by Indigenous and non-Indigenous status is being trialled for possible incorporation in future reports as the basis for equity</w:t>
      </w:r>
      <w:r w:rsidRPr="00841738">
        <w:noBreakHyphen/>
        <w:t>access indicator rates.</w:t>
      </w:r>
    </w:p>
    <w:p w:rsidR="00E741F3" w:rsidRPr="00841738" w:rsidRDefault="00E741F3" w:rsidP="00E741F3">
      <w:pPr>
        <w:pStyle w:val="BodyText"/>
        <w:rPr>
          <w:rFonts w:ascii="Arial" w:hAnsi="Arial"/>
          <w:i/>
          <w:sz w:val="24"/>
          <w:szCs w:val="24"/>
        </w:rPr>
      </w:pPr>
      <w:r w:rsidRPr="00841738">
        <w:rPr>
          <w:rFonts w:ascii="Arial" w:hAnsi="Arial"/>
          <w:i/>
          <w:sz w:val="24"/>
          <w:szCs w:val="24"/>
        </w:rPr>
        <w:t>Incidence of illicit drug use</w:t>
      </w:r>
    </w:p>
    <w:p w:rsidR="00E741F3" w:rsidRPr="00841738" w:rsidRDefault="00E741F3" w:rsidP="00E741F3">
      <w:pPr>
        <w:pStyle w:val="BodyText"/>
      </w:pPr>
      <w:r w:rsidRPr="00841738">
        <w:t>Upon entry, 70 per cent of the 794 prison entrants surveyed reported being engaged in illicit drug use in the previous 12 months (table 8.2). The table includes a breakdown by gender, age and Indigenous status.</w:t>
      </w:r>
    </w:p>
    <w:p w:rsidR="00E741F3" w:rsidRPr="00841738" w:rsidRDefault="00E741F3" w:rsidP="00E741F3">
      <w:pPr>
        <w:pStyle w:val="TableTitle"/>
      </w:pPr>
      <w:r w:rsidRPr="00841738">
        <w:rPr>
          <w:b w:val="0"/>
        </w:rPr>
        <w:lastRenderedPageBreak/>
        <w:t>Table 8.</w:t>
      </w:r>
      <w:r w:rsidRPr="00841738">
        <w:rPr>
          <w:b w:val="0"/>
          <w:noProof/>
        </w:rPr>
        <w:t>5</w:t>
      </w:r>
      <w:r w:rsidRPr="00841738">
        <w:tab/>
        <w:t>Prison entrants illicit drug use in previous 12 months, 2012</w:t>
      </w:r>
    </w:p>
    <w:tbl>
      <w:tblPr>
        <w:tblW w:w="5000" w:type="pct"/>
        <w:tblCellMar>
          <w:left w:w="0" w:type="dxa"/>
          <w:right w:w="0" w:type="dxa"/>
        </w:tblCellMar>
        <w:tblLook w:val="0000" w:firstRow="0" w:lastRow="0" w:firstColumn="0" w:lastColumn="0" w:noHBand="0" w:noVBand="0"/>
      </w:tblPr>
      <w:tblGrid>
        <w:gridCol w:w="2198"/>
        <w:gridCol w:w="2197"/>
        <w:gridCol w:w="2197"/>
        <w:gridCol w:w="2197"/>
      </w:tblGrid>
      <w:tr w:rsidR="00E741F3" w:rsidRPr="00841738" w:rsidTr="00B464CD">
        <w:trPr>
          <w:trHeight w:val="330"/>
        </w:trPr>
        <w:tc>
          <w:tcPr>
            <w:tcW w:w="1250" w:type="pct"/>
            <w:tcBorders>
              <w:top w:val="single" w:sz="4" w:space="0" w:color="auto"/>
            </w:tcBorders>
            <w:shd w:val="clear" w:color="auto" w:fill="auto"/>
          </w:tcPr>
          <w:p w:rsidR="00E741F3" w:rsidRPr="00841738" w:rsidRDefault="00E741F3" w:rsidP="00B464CD">
            <w:pPr>
              <w:pStyle w:val="TableColumnHeading"/>
              <w:jc w:val="left"/>
            </w:pPr>
          </w:p>
        </w:tc>
        <w:tc>
          <w:tcPr>
            <w:tcW w:w="1250" w:type="pct"/>
            <w:tcBorders>
              <w:top w:val="single" w:sz="4" w:space="0" w:color="auto"/>
            </w:tcBorders>
            <w:shd w:val="clear" w:color="auto" w:fill="auto"/>
          </w:tcPr>
          <w:p w:rsidR="00E741F3" w:rsidRPr="00841738" w:rsidRDefault="00E741F3" w:rsidP="00B464CD">
            <w:pPr>
              <w:pStyle w:val="TableColumnHeading"/>
            </w:pPr>
            <w:r w:rsidRPr="00841738">
              <w:t>Total</w:t>
            </w:r>
          </w:p>
        </w:tc>
        <w:tc>
          <w:tcPr>
            <w:tcW w:w="2500" w:type="pct"/>
            <w:gridSpan w:val="2"/>
            <w:tcBorders>
              <w:top w:val="single" w:sz="4" w:space="0" w:color="auto"/>
              <w:bottom w:val="single" w:sz="4" w:space="0" w:color="auto"/>
            </w:tcBorders>
            <w:shd w:val="clear" w:color="auto" w:fill="auto"/>
          </w:tcPr>
          <w:p w:rsidR="00E741F3" w:rsidRPr="00841738" w:rsidRDefault="00E741F3" w:rsidP="00B464CD">
            <w:pPr>
              <w:pStyle w:val="TableColumnHeading"/>
            </w:pPr>
            <w:r w:rsidRPr="00841738">
              <w:t>Illicit drug use in previous 12 months</w:t>
            </w:r>
          </w:p>
        </w:tc>
      </w:tr>
      <w:tr w:rsidR="00E741F3" w:rsidRPr="00841738" w:rsidTr="00B464CD">
        <w:trPr>
          <w:trHeight w:val="222"/>
        </w:trPr>
        <w:tc>
          <w:tcPr>
            <w:tcW w:w="1250" w:type="pct"/>
            <w:tcBorders>
              <w:bottom w:val="single" w:sz="4" w:space="0" w:color="auto"/>
            </w:tcBorders>
          </w:tcPr>
          <w:p w:rsidR="00E741F3" w:rsidRPr="00841738" w:rsidRDefault="00E741F3" w:rsidP="00B464CD">
            <w:pPr>
              <w:pStyle w:val="TableUnitsRow"/>
              <w:jc w:val="left"/>
            </w:pPr>
          </w:p>
        </w:tc>
        <w:tc>
          <w:tcPr>
            <w:tcW w:w="1250" w:type="pct"/>
            <w:tcBorders>
              <w:bottom w:val="single" w:sz="4" w:space="0" w:color="auto"/>
            </w:tcBorders>
          </w:tcPr>
          <w:p w:rsidR="00E741F3" w:rsidRPr="00841738" w:rsidRDefault="00E741F3" w:rsidP="00B464CD">
            <w:pPr>
              <w:pStyle w:val="TableUnitsRow"/>
              <w:rPr>
                <w:i/>
              </w:rPr>
            </w:pPr>
            <w:r w:rsidRPr="00841738">
              <w:rPr>
                <w:i/>
              </w:rPr>
              <w:t>Number</w:t>
            </w:r>
          </w:p>
        </w:tc>
        <w:tc>
          <w:tcPr>
            <w:tcW w:w="1250" w:type="pct"/>
            <w:tcBorders>
              <w:top w:val="single" w:sz="4" w:space="0" w:color="auto"/>
              <w:bottom w:val="single" w:sz="4" w:space="0" w:color="auto"/>
            </w:tcBorders>
          </w:tcPr>
          <w:p w:rsidR="00E741F3" w:rsidRPr="00841738" w:rsidRDefault="00E741F3" w:rsidP="00B464CD">
            <w:pPr>
              <w:pStyle w:val="TableUnitsRow"/>
              <w:rPr>
                <w:i/>
              </w:rPr>
            </w:pPr>
            <w:r w:rsidRPr="00841738">
              <w:rPr>
                <w:i/>
              </w:rPr>
              <w:t>Number</w:t>
            </w:r>
          </w:p>
        </w:tc>
        <w:tc>
          <w:tcPr>
            <w:tcW w:w="1250" w:type="pct"/>
            <w:tcBorders>
              <w:top w:val="single" w:sz="4" w:space="0" w:color="auto"/>
              <w:bottom w:val="single" w:sz="4" w:space="0" w:color="auto"/>
            </w:tcBorders>
          </w:tcPr>
          <w:p w:rsidR="00E741F3" w:rsidRPr="00841738" w:rsidRDefault="00E741F3" w:rsidP="00B464CD">
            <w:pPr>
              <w:pStyle w:val="TableUnitsRow"/>
              <w:ind w:right="28"/>
              <w:rPr>
                <w:i/>
              </w:rPr>
            </w:pPr>
            <w:r w:rsidRPr="00841738">
              <w:rPr>
                <w:i/>
              </w:rPr>
              <w:t>Per cent</w:t>
            </w:r>
          </w:p>
        </w:tc>
      </w:tr>
      <w:tr w:rsidR="00E741F3" w:rsidRPr="00841738" w:rsidTr="00B464CD">
        <w:tc>
          <w:tcPr>
            <w:tcW w:w="1250" w:type="pct"/>
            <w:tcBorders>
              <w:top w:val="single" w:sz="4" w:space="0" w:color="auto"/>
            </w:tcBorders>
          </w:tcPr>
          <w:p w:rsidR="00E741F3" w:rsidRPr="00841738" w:rsidRDefault="00E741F3" w:rsidP="00B464CD">
            <w:pPr>
              <w:pStyle w:val="TableBodyText"/>
              <w:jc w:val="left"/>
              <w:rPr>
                <w:b/>
              </w:rPr>
            </w:pPr>
            <w:r w:rsidRPr="00841738">
              <w:rPr>
                <w:b/>
              </w:rPr>
              <w:t>Sex</w:t>
            </w:r>
          </w:p>
        </w:tc>
        <w:tc>
          <w:tcPr>
            <w:tcW w:w="1250" w:type="pct"/>
            <w:tcBorders>
              <w:top w:val="single" w:sz="4" w:space="0" w:color="auto"/>
            </w:tcBorders>
          </w:tcPr>
          <w:p w:rsidR="00E741F3" w:rsidRPr="00841738" w:rsidRDefault="00E741F3" w:rsidP="00B464CD">
            <w:pPr>
              <w:pStyle w:val="TableBodyText"/>
            </w:pPr>
          </w:p>
        </w:tc>
        <w:tc>
          <w:tcPr>
            <w:tcW w:w="1250" w:type="pct"/>
            <w:tcBorders>
              <w:top w:val="single" w:sz="4" w:space="0" w:color="auto"/>
            </w:tcBorders>
          </w:tcPr>
          <w:p w:rsidR="00E741F3" w:rsidRPr="00841738" w:rsidRDefault="00E741F3" w:rsidP="00B464CD">
            <w:pPr>
              <w:pStyle w:val="TableBodyText"/>
            </w:pPr>
          </w:p>
        </w:tc>
        <w:tc>
          <w:tcPr>
            <w:tcW w:w="1250" w:type="pct"/>
            <w:tcBorders>
              <w:top w:val="single" w:sz="4" w:space="0" w:color="auto"/>
            </w:tcBorders>
          </w:tcPr>
          <w:p w:rsidR="00E741F3" w:rsidRPr="00841738" w:rsidRDefault="00E741F3" w:rsidP="00B464CD">
            <w:pPr>
              <w:pStyle w:val="TableBodyText"/>
              <w:ind w:right="28"/>
            </w:pPr>
          </w:p>
        </w:tc>
      </w:tr>
      <w:tr w:rsidR="00E741F3" w:rsidRPr="00841738" w:rsidTr="00B464CD">
        <w:tc>
          <w:tcPr>
            <w:tcW w:w="1250" w:type="pct"/>
          </w:tcPr>
          <w:p w:rsidR="00E741F3" w:rsidRPr="00841738" w:rsidRDefault="00E741F3" w:rsidP="00B464CD">
            <w:pPr>
              <w:pStyle w:val="TableBodyText"/>
              <w:jc w:val="left"/>
            </w:pPr>
            <w:r w:rsidRPr="00841738">
              <w:t>Male</w:t>
            </w:r>
          </w:p>
        </w:tc>
        <w:tc>
          <w:tcPr>
            <w:tcW w:w="1250" w:type="pct"/>
          </w:tcPr>
          <w:p w:rsidR="00E741F3" w:rsidRPr="00841738" w:rsidRDefault="00E741F3" w:rsidP="00B464CD">
            <w:pPr>
              <w:pStyle w:val="TableBodyText"/>
            </w:pPr>
            <w:r w:rsidRPr="00841738">
              <w:t>714</w:t>
            </w:r>
          </w:p>
        </w:tc>
        <w:tc>
          <w:tcPr>
            <w:tcW w:w="1250" w:type="pct"/>
          </w:tcPr>
          <w:p w:rsidR="00E741F3" w:rsidRPr="00841738" w:rsidRDefault="00E741F3" w:rsidP="00B464CD">
            <w:pPr>
              <w:pStyle w:val="TableBodyText"/>
            </w:pPr>
            <w:r w:rsidRPr="00841738">
              <w:t>504</w:t>
            </w:r>
          </w:p>
        </w:tc>
        <w:tc>
          <w:tcPr>
            <w:tcW w:w="1250" w:type="pct"/>
          </w:tcPr>
          <w:p w:rsidR="00E741F3" w:rsidRPr="00841738" w:rsidRDefault="00E741F3" w:rsidP="00B464CD">
            <w:pPr>
              <w:pStyle w:val="TableBodyText"/>
            </w:pPr>
            <w:r w:rsidRPr="00841738">
              <w:t>71</w:t>
            </w:r>
          </w:p>
        </w:tc>
      </w:tr>
      <w:tr w:rsidR="00E741F3" w:rsidRPr="00841738" w:rsidTr="00B464CD">
        <w:tc>
          <w:tcPr>
            <w:tcW w:w="1250" w:type="pct"/>
            <w:tcBorders>
              <w:bottom w:val="single" w:sz="4" w:space="0" w:color="auto"/>
            </w:tcBorders>
          </w:tcPr>
          <w:p w:rsidR="00E741F3" w:rsidRPr="00841738" w:rsidRDefault="00E741F3" w:rsidP="00B464CD">
            <w:pPr>
              <w:pStyle w:val="TableBodyText"/>
              <w:jc w:val="left"/>
            </w:pPr>
            <w:r w:rsidRPr="00841738">
              <w:t>Female</w:t>
            </w:r>
          </w:p>
        </w:tc>
        <w:tc>
          <w:tcPr>
            <w:tcW w:w="1250" w:type="pct"/>
            <w:tcBorders>
              <w:bottom w:val="single" w:sz="4" w:space="0" w:color="auto"/>
            </w:tcBorders>
          </w:tcPr>
          <w:p w:rsidR="00E741F3" w:rsidRPr="00841738" w:rsidRDefault="00E741F3" w:rsidP="00B464CD">
            <w:pPr>
              <w:pStyle w:val="TableBodyText"/>
            </w:pPr>
            <w:r w:rsidRPr="00841738">
              <w:t>80</w:t>
            </w:r>
          </w:p>
        </w:tc>
        <w:tc>
          <w:tcPr>
            <w:tcW w:w="1250" w:type="pct"/>
            <w:tcBorders>
              <w:bottom w:val="single" w:sz="4" w:space="0" w:color="auto"/>
            </w:tcBorders>
          </w:tcPr>
          <w:p w:rsidR="00E741F3" w:rsidRPr="00841738" w:rsidRDefault="00E741F3" w:rsidP="00B464CD">
            <w:pPr>
              <w:pStyle w:val="TableBodyText"/>
            </w:pPr>
            <w:r w:rsidRPr="00841738">
              <w:t>49</w:t>
            </w:r>
          </w:p>
        </w:tc>
        <w:tc>
          <w:tcPr>
            <w:tcW w:w="1250" w:type="pct"/>
            <w:tcBorders>
              <w:bottom w:val="single" w:sz="4" w:space="0" w:color="auto"/>
            </w:tcBorders>
          </w:tcPr>
          <w:p w:rsidR="00E741F3" w:rsidRPr="00841738" w:rsidRDefault="00E741F3" w:rsidP="00B464CD">
            <w:pPr>
              <w:pStyle w:val="TableBodyText"/>
            </w:pPr>
            <w:r w:rsidRPr="00841738">
              <w:t>61</w:t>
            </w:r>
          </w:p>
        </w:tc>
      </w:tr>
      <w:tr w:rsidR="00E741F3" w:rsidRPr="00841738" w:rsidTr="00B464CD">
        <w:tc>
          <w:tcPr>
            <w:tcW w:w="1250" w:type="pct"/>
            <w:tcBorders>
              <w:top w:val="single" w:sz="4" w:space="0" w:color="auto"/>
            </w:tcBorders>
          </w:tcPr>
          <w:p w:rsidR="00E741F3" w:rsidRPr="00841738" w:rsidRDefault="00E741F3" w:rsidP="00B464CD">
            <w:pPr>
              <w:pStyle w:val="TableBodyText"/>
              <w:jc w:val="left"/>
              <w:rPr>
                <w:b/>
              </w:rPr>
            </w:pPr>
            <w:r w:rsidRPr="00841738">
              <w:rPr>
                <w:b/>
              </w:rPr>
              <w:t>Age group (years)</w:t>
            </w:r>
          </w:p>
        </w:tc>
        <w:tc>
          <w:tcPr>
            <w:tcW w:w="1250" w:type="pct"/>
            <w:tcBorders>
              <w:top w:val="single" w:sz="4" w:space="0" w:color="auto"/>
            </w:tcBorders>
          </w:tcPr>
          <w:p w:rsidR="00E741F3" w:rsidRPr="00841738" w:rsidRDefault="00E741F3" w:rsidP="00B464CD">
            <w:pPr>
              <w:pStyle w:val="TableBodyText"/>
            </w:pPr>
          </w:p>
        </w:tc>
        <w:tc>
          <w:tcPr>
            <w:tcW w:w="1250" w:type="pct"/>
            <w:tcBorders>
              <w:top w:val="single" w:sz="4" w:space="0" w:color="auto"/>
            </w:tcBorders>
          </w:tcPr>
          <w:p w:rsidR="00E741F3" w:rsidRPr="00841738" w:rsidRDefault="00E741F3" w:rsidP="00B464CD">
            <w:pPr>
              <w:pStyle w:val="TableBodyText"/>
            </w:pPr>
          </w:p>
        </w:tc>
        <w:tc>
          <w:tcPr>
            <w:tcW w:w="1250" w:type="pct"/>
            <w:tcBorders>
              <w:top w:val="single" w:sz="4" w:space="0" w:color="auto"/>
            </w:tcBorders>
          </w:tcPr>
          <w:p w:rsidR="00E741F3" w:rsidRPr="00841738" w:rsidRDefault="00E741F3" w:rsidP="00B464CD">
            <w:pPr>
              <w:pStyle w:val="TableBodyText"/>
            </w:pPr>
          </w:p>
        </w:tc>
      </w:tr>
      <w:tr w:rsidR="00E741F3" w:rsidRPr="00841738" w:rsidTr="00B464CD">
        <w:tc>
          <w:tcPr>
            <w:tcW w:w="1250" w:type="pct"/>
          </w:tcPr>
          <w:p w:rsidR="00E741F3" w:rsidRPr="00841738" w:rsidRDefault="00E741F3" w:rsidP="00B464CD">
            <w:pPr>
              <w:pStyle w:val="TableBodyText"/>
              <w:jc w:val="left"/>
            </w:pPr>
            <w:r w:rsidRPr="00841738">
              <w:t>18-24</w:t>
            </w:r>
          </w:p>
        </w:tc>
        <w:tc>
          <w:tcPr>
            <w:tcW w:w="1250" w:type="pct"/>
          </w:tcPr>
          <w:p w:rsidR="00E741F3" w:rsidRPr="00841738" w:rsidRDefault="00E741F3" w:rsidP="00B464CD">
            <w:pPr>
              <w:pStyle w:val="TableBodyText"/>
            </w:pPr>
            <w:r w:rsidRPr="00841738">
              <w:t>228</w:t>
            </w:r>
          </w:p>
        </w:tc>
        <w:tc>
          <w:tcPr>
            <w:tcW w:w="1250" w:type="pct"/>
          </w:tcPr>
          <w:p w:rsidR="00E741F3" w:rsidRPr="00841738" w:rsidRDefault="00E741F3" w:rsidP="00B464CD">
            <w:pPr>
              <w:pStyle w:val="TableBodyText"/>
            </w:pPr>
            <w:r w:rsidRPr="00841738">
              <w:t>167</w:t>
            </w:r>
          </w:p>
        </w:tc>
        <w:tc>
          <w:tcPr>
            <w:tcW w:w="1250" w:type="pct"/>
          </w:tcPr>
          <w:p w:rsidR="00E741F3" w:rsidRPr="00841738" w:rsidRDefault="00E741F3" w:rsidP="00B464CD">
            <w:pPr>
              <w:pStyle w:val="TableBodyText"/>
            </w:pPr>
            <w:r w:rsidRPr="00841738">
              <w:t>73</w:t>
            </w:r>
          </w:p>
        </w:tc>
      </w:tr>
      <w:tr w:rsidR="00E741F3" w:rsidRPr="00841738" w:rsidTr="00B464CD">
        <w:tc>
          <w:tcPr>
            <w:tcW w:w="1250" w:type="pct"/>
          </w:tcPr>
          <w:p w:rsidR="00E741F3" w:rsidRPr="00841738" w:rsidRDefault="00E741F3" w:rsidP="00B464CD">
            <w:pPr>
              <w:pStyle w:val="TableBodyText"/>
              <w:jc w:val="left"/>
            </w:pPr>
            <w:r w:rsidRPr="00841738">
              <w:t>25-34</w:t>
            </w:r>
          </w:p>
        </w:tc>
        <w:tc>
          <w:tcPr>
            <w:tcW w:w="1250" w:type="pct"/>
          </w:tcPr>
          <w:p w:rsidR="00E741F3" w:rsidRPr="00841738" w:rsidRDefault="00E741F3" w:rsidP="00B464CD">
            <w:pPr>
              <w:pStyle w:val="TableBodyText"/>
            </w:pPr>
            <w:r w:rsidRPr="00841738">
              <w:t>276</w:t>
            </w:r>
          </w:p>
        </w:tc>
        <w:tc>
          <w:tcPr>
            <w:tcW w:w="1250" w:type="pct"/>
          </w:tcPr>
          <w:p w:rsidR="00E741F3" w:rsidRPr="00841738" w:rsidRDefault="00E741F3" w:rsidP="00B464CD">
            <w:pPr>
              <w:pStyle w:val="TableBodyText"/>
            </w:pPr>
            <w:r w:rsidRPr="00841738">
              <w:t>198</w:t>
            </w:r>
          </w:p>
        </w:tc>
        <w:tc>
          <w:tcPr>
            <w:tcW w:w="1250" w:type="pct"/>
          </w:tcPr>
          <w:p w:rsidR="00E741F3" w:rsidRPr="00841738" w:rsidRDefault="00E741F3" w:rsidP="00B464CD">
            <w:pPr>
              <w:pStyle w:val="TableBodyText"/>
            </w:pPr>
            <w:r w:rsidRPr="00841738">
              <w:t>72</w:t>
            </w:r>
          </w:p>
        </w:tc>
      </w:tr>
      <w:tr w:rsidR="00E741F3" w:rsidRPr="00841738" w:rsidTr="00B464CD">
        <w:tc>
          <w:tcPr>
            <w:tcW w:w="1250" w:type="pct"/>
          </w:tcPr>
          <w:p w:rsidR="00E741F3" w:rsidRPr="00841738" w:rsidRDefault="00E741F3" w:rsidP="00B464CD">
            <w:pPr>
              <w:pStyle w:val="TableBodyText"/>
              <w:jc w:val="left"/>
            </w:pPr>
            <w:r w:rsidRPr="00841738">
              <w:t>35-44</w:t>
            </w:r>
          </w:p>
        </w:tc>
        <w:tc>
          <w:tcPr>
            <w:tcW w:w="1250" w:type="pct"/>
          </w:tcPr>
          <w:p w:rsidR="00E741F3" w:rsidRPr="00841738" w:rsidRDefault="00E741F3" w:rsidP="00B464CD">
            <w:pPr>
              <w:pStyle w:val="TableBodyText"/>
            </w:pPr>
            <w:r w:rsidRPr="00841738">
              <w:t>195</w:t>
            </w:r>
          </w:p>
        </w:tc>
        <w:tc>
          <w:tcPr>
            <w:tcW w:w="1250" w:type="pct"/>
          </w:tcPr>
          <w:p w:rsidR="00E741F3" w:rsidRPr="00841738" w:rsidRDefault="00E741F3" w:rsidP="00B464CD">
            <w:pPr>
              <w:pStyle w:val="TableBodyText"/>
            </w:pPr>
            <w:r w:rsidRPr="00841738">
              <w:t>145</w:t>
            </w:r>
          </w:p>
        </w:tc>
        <w:tc>
          <w:tcPr>
            <w:tcW w:w="1250" w:type="pct"/>
          </w:tcPr>
          <w:p w:rsidR="00E741F3" w:rsidRPr="00841738" w:rsidRDefault="00E741F3" w:rsidP="00B464CD">
            <w:pPr>
              <w:pStyle w:val="TableBodyText"/>
            </w:pPr>
            <w:r w:rsidRPr="00841738">
              <w:t>74</w:t>
            </w:r>
          </w:p>
        </w:tc>
      </w:tr>
      <w:tr w:rsidR="00E741F3" w:rsidRPr="00841738" w:rsidTr="00B464CD">
        <w:tc>
          <w:tcPr>
            <w:tcW w:w="1250" w:type="pct"/>
            <w:tcBorders>
              <w:bottom w:val="single" w:sz="4" w:space="0" w:color="auto"/>
            </w:tcBorders>
          </w:tcPr>
          <w:p w:rsidR="00E741F3" w:rsidRPr="00841738" w:rsidRDefault="00E741F3" w:rsidP="00B464CD">
            <w:pPr>
              <w:pStyle w:val="TableBodyText"/>
              <w:jc w:val="left"/>
            </w:pPr>
            <w:r w:rsidRPr="00841738">
              <w:t>45+</w:t>
            </w:r>
          </w:p>
        </w:tc>
        <w:tc>
          <w:tcPr>
            <w:tcW w:w="1250" w:type="pct"/>
            <w:tcBorders>
              <w:bottom w:val="single" w:sz="4" w:space="0" w:color="auto"/>
            </w:tcBorders>
          </w:tcPr>
          <w:p w:rsidR="00E741F3" w:rsidRPr="00841738" w:rsidRDefault="00E741F3" w:rsidP="00B464CD">
            <w:pPr>
              <w:pStyle w:val="TableBodyText"/>
            </w:pPr>
            <w:r w:rsidRPr="00841738">
              <w:t>85</w:t>
            </w:r>
          </w:p>
        </w:tc>
        <w:tc>
          <w:tcPr>
            <w:tcW w:w="1250" w:type="pct"/>
            <w:tcBorders>
              <w:bottom w:val="single" w:sz="4" w:space="0" w:color="auto"/>
            </w:tcBorders>
          </w:tcPr>
          <w:p w:rsidR="00E741F3" w:rsidRPr="00841738" w:rsidRDefault="00E741F3" w:rsidP="00B464CD">
            <w:pPr>
              <w:pStyle w:val="TableBodyText"/>
            </w:pPr>
            <w:r w:rsidRPr="00841738">
              <w:t>37</w:t>
            </w:r>
          </w:p>
        </w:tc>
        <w:tc>
          <w:tcPr>
            <w:tcW w:w="1250" w:type="pct"/>
            <w:tcBorders>
              <w:bottom w:val="single" w:sz="4" w:space="0" w:color="auto"/>
            </w:tcBorders>
          </w:tcPr>
          <w:p w:rsidR="00E741F3" w:rsidRPr="00841738" w:rsidRDefault="00E741F3" w:rsidP="00B464CD">
            <w:pPr>
              <w:pStyle w:val="TableBodyText"/>
            </w:pPr>
            <w:r w:rsidRPr="00841738">
              <w:t>44</w:t>
            </w:r>
          </w:p>
        </w:tc>
      </w:tr>
      <w:tr w:rsidR="00E741F3" w:rsidRPr="00841738" w:rsidTr="00B464CD">
        <w:tc>
          <w:tcPr>
            <w:tcW w:w="1250" w:type="pct"/>
            <w:tcBorders>
              <w:top w:val="single" w:sz="4" w:space="0" w:color="auto"/>
            </w:tcBorders>
          </w:tcPr>
          <w:p w:rsidR="00E741F3" w:rsidRPr="00841738" w:rsidRDefault="00E741F3" w:rsidP="00B464CD">
            <w:pPr>
              <w:pStyle w:val="TableBodyText"/>
              <w:jc w:val="left"/>
              <w:rPr>
                <w:b/>
              </w:rPr>
            </w:pPr>
            <w:r w:rsidRPr="00841738">
              <w:rPr>
                <w:b/>
              </w:rPr>
              <w:t>Indigenous status</w:t>
            </w:r>
          </w:p>
        </w:tc>
        <w:tc>
          <w:tcPr>
            <w:tcW w:w="1250" w:type="pct"/>
            <w:tcBorders>
              <w:top w:val="single" w:sz="4" w:space="0" w:color="auto"/>
            </w:tcBorders>
          </w:tcPr>
          <w:p w:rsidR="00E741F3" w:rsidRPr="00841738" w:rsidRDefault="00E741F3" w:rsidP="00B464CD">
            <w:pPr>
              <w:pStyle w:val="TableBodyText"/>
            </w:pPr>
          </w:p>
        </w:tc>
        <w:tc>
          <w:tcPr>
            <w:tcW w:w="1250" w:type="pct"/>
            <w:tcBorders>
              <w:top w:val="single" w:sz="4" w:space="0" w:color="auto"/>
            </w:tcBorders>
          </w:tcPr>
          <w:p w:rsidR="00E741F3" w:rsidRPr="00841738" w:rsidRDefault="00E741F3" w:rsidP="00B464CD">
            <w:pPr>
              <w:pStyle w:val="TableBodyText"/>
            </w:pPr>
          </w:p>
        </w:tc>
        <w:tc>
          <w:tcPr>
            <w:tcW w:w="1250" w:type="pct"/>
            <w:tcBorders>
              <w:top w:val="single" w:sz="4" w:space="0" w:color="auto"/>
            </w:tcBorders>
          </w:tcPr>
          <w:p w:rsidR="00E741F3" w:rsidRPr="00841738" w:rsidRDefault="00E741F3" w:rsidP="00B464CD">
            <w:pPr>
              <w:pStyle w:val="TableBodyText"/>
            </w:pPr>
          </w:p>
        </w:tc>
      </w:tr>
      <w:tr w:rsidR="00E741F3" w:rsidRPr="00841738" w:rsidTr="00B464CD">
        <w:tc>
          <w:tcPr>
            <w:tcW w:w="1250" w:type="pct"/>
          </w:tcPr>
          <w:p w:rsidR="00E741F3" w:rsidRPr="00841738" w:rsidRDefault="00E741F3" w:rsidP="00B464CD">
            <w:pPr>
              <w:pStyle w:val="TableBodyText"/>
              <w:jc w:val="left"/>
            </w:pPr>
            <w:r w:rsidRPr="00841738">
              <w:t>Indigenous</w:t>
            </w:r>
          </w:p>
        </w:tc>
        <w:tc>
          <w:tcPr>
            <w:tcW w:w="1250" w:type="pct"/>
          </w:tcPr>
          <w:p w:rsidR="00E741F3" w:rsidRPr="00841738" w:rsidRDefault="00E741F3" w:rsidP="00B464CD">
            <w:pPr>
              <w:pStyle w:val="TableBodyText"/>
            </w:pPr>
            <w:r w:rsidRPr="00841738">
              <w:t>273</w:t>
            </w:r>
          </w:p>
        </w:tc>
        <w:tc>
          <w:tcPr>
            <w:tcW w:w="1250" w:type="pct"/>
          </w:tcPr>
          <w:p w:rsidR="00E741F3" w:rsidRPr="00841738" w:rsidRDefault="00E741F3" w:rsidP="00B464CD">
            <w:pPr>
              <w:pStyle w:val="TableBodyText"/>
            </w:pPr>
            <w:r w:rsidRPr="00841738">
              <w:t>183</w:t>
            </w:r>
          </w:p>
        </w:tc>
        <w:tc>
          <w:tcPr>
            <w:tcW w:w="1250" w:type="pct"/>
          </w:tcPr>
          <w:p w:rsidR="00E741F3" w:rsidRPr="00841738" w:rsidRDefault="00E741F3" w:rsidP="00B464CD">
            <w:pPr>
              <w:pStyle w:val="TableBodyText"/>
            </w:pPr>
            <w:r w:rsidRPr="00841738">
              <w:t>67</w:t>
            </w:r>
          </w:p>
        </w:tc>
      </w:tr>
      <w:tr w:rsidR="00E741F3" w:rsidRPr="00841738" w:rsidTr="00B464CD">
        <w:tc>
          <w:tcPr>
            <w:tcW w:w="1250" w:type="pct"/>
            <w:tcBorders>
              <w:bottom w:val="single" w:sz="4" w:space="0" w:color="auto"/>
            </w:tcBorders>
          </w:tcPr>
          <w:p w:rsidR="00E741F3" w:rsidRPr="00841738" w:rsidRDefault="00E741F3" w:rsidP="00B464CD">
            <w:pPr>
              <w:pStyle w:val="TableBodyText"/>
              <w:jc w:val="left"/>
            </w:pPr>
            <w:r w:rsidRPr="00841738">
              <w:t>Non-indigenous</w:t>
            </w:r>
          </w:p>
        </w:tc>
        <w:tc>
          <w:tcPr>
            <w:tcW w:w="1250" w:type="pct"/>
            <w:tcBorders>
              <w:bottom w:val="single" w:sz="4" w:space="0" w:color="auto"/>
            </w:tcBorders>
          </w:tcPr>
          <w:p w:rsidR="00E741F3" w:rsidRPr="00841738" w:rsidRDefault="00E741F3" w:rsidP="00B464CD">
            <w:pPr>
              <w:pStyle w:val="TableBodyText"/>
            </w:pPr>
            <w:r w:rsidRPr="00841738">
              <w:t>496</w:t>
            </w:r>
          </w:p>
        </w:tc>
        <w:tc>
          <w:tcPr>
            <w:tcW w:w="1250" w:type="pct"/>
            <w:tcBorders>
              <w:bottom w:val="single" w:sz="4" w:space="0" w:color="auto"/>
            </w:tcBorders>
          </w:tcPr>
          <w:p w:rsidR="00E741F3" w:rsidRPr="00841738" w:rsidRDefault="00E741F3" w:rsidP="00B464CD">
            <w:pPr>
              <w:pStyle w:val="TableBodyText"/>
            </w:pPr>
            <w:r w:rsidRPr="00841738">
              <w:t>353</w:t>
            </w:r>
          </w:p>
        </w:tc>
        <w:tc>
          <w:tcPr>
            <w:tcW w:w="1250" w:type="pct"/>
            <w:tcBorders>
              <w:bottom w:val="single" w:sz="4" w:space="0" w:color="auto"/>
            </w:tcBorders>
          </w:tcPr>
          <w:p w:rsidR="00E741F3" w:rsidRPr="00841738" w:rsidRDefault="00E741F3" w:rsidP="00B464CD">
            <w:pPr>
              <w:pStyle w:val="TableBodyText"/>
            </w:pPr>
            <w:r w:rsidRPr="00841738">
              <w:t>71</w:t>
            </w:r>
          </w:p>
        </w:tc>
      </w:tr>
      <w:tr w:rsidR="00E741F3" w:rsidRPr="00841738" w:rsidTr="00B464CD">
        <w:tc>
          <w:tcPr>
            <w:tcW w:w="1250" w:type="pct"/>
            <w:tcBorders>
              <w:top w:val="single" w:sz="4" w:space="0" w:color="auto"/>
              <w:bottom w:val="single" w:sz="6" w:space="0" w:color="auto"/>
            </w:tcBorders>
            <w:shd w:val="clear" w:color="auto" w:fill="auto"/>
          </w:tcPr>
          <w:p w:rsidR="00E741F3" w:rsidRPr="00841738" w:rsidRDefault="00E741F3" w:rsidP="00B464CD">
            <w:pPr>
              <w:pStyle w:val="TableBodyText"/>
              <w:jc w:val="left"/>
              <w:rPr>
                <w:b/>
              </w:rPr>
            </w:pPr>
            <w:r w:rsidRPr="00841738">
              <w:rPr>
                <w:b/>
              </w:rPr>
              <w:t>Total</w:t>
            </w:r>
          </w:p>
        </w:tc>
        <w:tc>
          <w:tcPr>
            <w:tcW w:w="1250" w:type="pct"/>
            <w:tcBorders>
              <w:top w:val="single" w:sz="4" w:space="0" w:color="auto"/>
              <w:bottom w:val="single" w:sz="6" w:space="0" w:color="auto"/>
            </w:tcBorders>
            <w:shd w:val="clear" w:color="auto" w:fill="auto"/>
          </w:tcPr>
          <w:p w:rsidR="00E741F3" w:rsidRPr="00841738" w:rsidRDefault="00E741F3" w:rsidP="00B464CD">
            <w:pPr>
              <w:pStyle w:val="TableBodyText"/>
              <w:rPr>
                <w:b/>
              </w:rPr>
            </w:pPr>
            <w:r w:rsidRPr="00841738">
              <w:rPr>
                <w:b/>
              </w:rPr>
              <w:t>794</w:t>
            </w:r>
          </w:p>
        </w:tc>
        <w:tc>
          <w:tcPr>
            <w:tcW w:w="1250" w:type="pct"/>
            <w:tcBorders>
              <w:top w:val="single" w:sz="4" w:space="0" w:color="auto"/>
              <w:bottom w:val="single" w:sz="6" w:space="0" w:color="auto"/>
            </w:tcBorders>
            <w:shd w:val="clear" w:color="auto" w:fill="auto"/>
          </w:tcPr>
          <w:p w:rsidR="00E741F3" w:rsidRPr="00841738" w:rsidRDefault="00E741F3" w:rsidP="00B464CD">
            <w:pPr>
              <w:pStyle w:val="TableBodyText"/>
              <w:rPr>
                <w:b/>
              </w:rPr>
            </w:pPr>
            <w:r w:rsidRPr="00841738">
              <w:rPr>
                <w:b/>
              </w:rPr>
              <w:t>553</w:t>
            </w:r>
          </w:p>
        </w:tc>
        <w:tc>
          <w:tcPr>
            <w:tcW w:w="1250" w:type="pct"/>
            <w:tcBorders>
              <w:top w:val="single" w:sz="4" w:space="0" w:color="auto"/>
              <w:bottom w:val="single" w:sz="6" w:space="0" w:color="auto"/>
            </w:tcBorders>
            <w:shd w:val="clear" w:color="auto" w:fill="auto"/>
          </w:tcPr>
          <w:p w:rsidR="00E741F3" w:rsidRPr="00841738" w:rsidRDefault="00E741F3" w:rsidP="00B464CD">
            <w:pPr>
              <w:pStyle w:val="TableBodyText"/>
              <w:rPr>
                <w:b/>
              </w:rPr>
            </w:pPr>
            <w:r w:rsidRPr="00841738">
              <w:rPr>
                <w:b/>
              </w:rPr>
              <w:t>70</w:t>
            </w:r>
          </w:p>
        </w:tc>
      </w:tr>
    </w:tbl>
    <w:p w:rsidR="00417307" w:rsidRPr="00841738" w:rsidRDefault="00E741F3" w:rsidP="00417307">
      <w:pPr>
        <w:pStyle w:val="Source"/>
      </w:pPr>
      <w:r w:rsidRPr="00841738">
        <w:rPr>
          <w:i/>
        </w:rPr>
        <w:t>Source</w:t>
      </w:r>
      <w:r w:rsidRPr="00841738">
        <w:t xml:space="preserve">: </w:t>
      </w:r>
      <w:r w:rsidRPr="00841738">
        <w:rPr>
          <w:i/>
        </w:rPr>
        <w:t>The health of Australia’s prisoners</w:t>
      </w:r>
      <w:r w:rsidRPr="00841738">
        <w:t xml:space="preserve">, 2012 </w:t>
      </w:r>
      <w:proofErr w:type="spellStart"/>
      <w:r w:rsidRPr="00841738">
        <w:t>AIHW</w:t>
      </w:r>
      <w:proofErr w:type="spellEnd"/>
      <w:r w:rsidRPr="00841738">
        <w:t xml:space="preserve"> p. 75; 2014 Report, table 8.5, p. 8.39</w:t>
      </w:r>
      <w:r w:rsidR="00417307" w:rsidRPr="00841738">
        <w:t>.</w:t>
      </w:r>
    </w:p>
    <w:p w:rsidR="00C232E3" w:rsidRPr="00841738" w:rsidRDefault="00C232E3" w:rsidP="00C232E3">
      <w:pPr>
        <w:pStyle w:val="Heading3"/>
      </w:pPr>
      <w:bookmarkStart w:id="40" w:name="_Toc347815640"/>
      <w:bookmarkStart w:id="41" w:name="_Toc347815684"/>
      <w:bookmarkStart w:id="42" w:name="_Toc380402252"/>
      <w:r w:rsidRPr="00841738">
        <w:lastRenderedPageBreak/>
        <w:t>Definitions of key terms</w:t>
      </w:r>
      <w:bookmarkEnd w:id="38"/>
      <w:bookmarkEnd w:id="39"/>
      <w:bookmarkEnd w:id="40"/>
      <w:bookmarkEnd w:id="41"/>
      <w:bookmarkEnd w:id="42"/>
    </w:p>
    <w:tbl>
      <w:tblPr>
        <w:tblW w:w="8797" w:type="dxa"/>
        <w:tblLayout w:type="fixed"/>
        <w:tblCellMar>
          <w:left w:w="0" w:type="dxa"/>
          <w:right w:w="0" w:type="dxa"/>
        </w:tblCellMar>
        <w:tblLook w:val="0000" w:firstRow="0" w:lastRow="0" w:firstColumn="0" w:lastColumn="0" w:noHBand="0" w:noVBand="0"/>
      </w:tblPr>
      <w:tblGrid>
        <w:gridCol w:w="2410"/>
        <w:gridCol w:w="6387"/>
      </w:tblGrid>
      <w:tr w:rsidR="001D41B5" w:rsidRPr="00841738" w:rsidTr="00F0375D">
        <w:trPr>
          <w:cantSplit/>
        </w:trPr>
        <w:tc>
          <w:tcPr>
            <w:tcW w:w="2410" w:type="dxa"/>
          </w:tcPr>
          <w:p w:rsidR="001D41B5" w:rsidRPr="00841738" w:rsidRDefault="001D41B5" w:rsidP="00B464CD">
            <w:pPr>
              <w:pStyle w:val="TableBodyText"/>
              <w:spacing w:before="60" w:afterLines="60" w:after="144"/>
              <w:ind w:left="0" w:right="0"/>
              <w:jc w:val="left"/>
              <w:rPr>
                <w:b/>
              </w:rPr>
            </w:pPr>
            <w:r w:rsidRPr="00841738">
              <w:rPr>
                <w:b/>
              </w:rPr>
              <w:t>24-hour</w:t>
            </w:r>
            <w:r w:rsidRPr="00841738">
              <w:rPr>
                <w:b/>
              </w:rPr>
              <w:br/>
              <w:t>court cell</w:t>
            </w:r>
          </w:p>
        </w:tc>
        <w:tc>
          <w:tcPr>
            <w:tcW w:w="6387" w:type="dxa"/>
          </w:tcPr>
          <w:p w:rsidR="001D41B5" w:rsidRPr="00841738" w:rsidRDefault="001D41B5" w:rsidP="00B464CD">
            <w:pPr>
              <w:pStyle w:val="TableBodyText"/>
              <w:spacing w:before="60" w:afterLines="60" w:after="144"/>
              <w:ind w:left="0" w:right="0"/>
              <w:jc w:val="left"/>
            </w:pPr>
            <w:r w:rsidRPr="00841738">
              <w:t>Cells located in a court and/or police complex that are administered by corrective services.</w:t>
            </w:r>
          </w:p>
        </w:tc>
      </w:tr>
      <w:tr w:rsidR="001D41B5" w:rsidRPr="00841738" w:rsidTr="00F0375D">
        <w:trPr>
          <w:cantSplit/>
        </w:trPr>
        <w:tc>
          <w:tcPr>
            <w:tcW w:w="2410" w:type="dxa"/>
          </w:tcPr>
          <w:p w:rsidR="001D41B5" w:rsidRPr="00841738" w:rsidRDefault="001D41B5" w:rsidP="00B464CD">
            <w:pPr>
              <w:pStyle w:val="TableBodyText"/>
              <w:spacing w:before="60" w:afterLines="60" w:after="144"/>
              <w:ind w:left="0" w:right="0"/>
              <w:jc w:val="left"/>
              <w:rPr>
                <w:b/>
              </w:rPr>
            </w:pPr>
            <w:r w:rsidRPr="00841738">
              <w:rPr>
                <w:b/>
              </w:rPr>
              <w:t>Apparent unnatural death</w:t>
            </w:r>
          </w:p>
        </w:tc>
        <w:tc>
          <w:tcPr>
            <w:tcW w:w="6387" w:type="dxa"/>
          </w:tcPr>
          <w:p w:rsidR="001D41B5" w:rsidRPr="00841738" w:rsidRDefault="001D41B5" w:rsidP="00B464CD">
            <w:pPr>
              <w:spacing w:before="60" w:afterLines="60" w:after="144"/>
              <w:rPr>
                <w:rFonts w:ascii="Arial" w:hAnsi="Arial"/>
                <w:sz w:val="20"/>
              </w:rPr>
            </w:pPr>
            <w:r w:rsidRPr="00841738">
              <w:rPr>
                <w:rFonts w:ascii="Arial" w:hAnsi="Arial"/>
                <w:sz w:val="20"/>
              </w:rPr>
              <w:t>The death of a person:</w:t>
            </w:r>
          </w:p>
          <w:p w:rsidR="001D41B5" w:rsidRPr="00841738" w:rsidRDefault="001D41B5" w:rsidP="001D41B5">
            <w:pPr>
              <w:pStyle w:val="TableBullet"/>
              <w:keepNext w:val="0"/>
              <w:numPr>
                <w:ilvl w:val="0"/>
                <w:numId w:val="18"/>
              </w:numPr>
              <w:tabs>
                <w:tab w:val="left" w:pos="425"/>
              </w:tabs>
              <w:ind w:left="283" w:hanging="277"/>
            </w:pPr>
            <w:r w:rsidRPr="00841738">
              <w:t xml:space="preserve">who is in corrective services </w:t>
            </w:r>
            <w:r w:rsidRPr="00841738">
              <w:rPr>
                <w:rFonts w:cs="Arial"/>
              </w:rPr>
              <w:t xml:space="preserve">custody (which </w:t>
            </w:r>
            <w:r w:rsidRPr="00841738">
              <w:rPr>
                <w:rFonts w:cs="Arial"/>
                <w:color w:val="000000"/>
              </w:rPr>
              <w:t xml:space="preserve">includes deaths that occur within prisons and periodic detention centres, during transfer to or from prison, within a medical facility following transfer from prison, or in the custody of </w:t>
            </w:r>
            <w:r w:rsidRPr="00841738">
              <w:rPr>
                <w:rFonts w:cs="Arial"/>
              </w:rPr>
              <w:t>corrective</w:t>
            </w:r>
            <w:r w:rsidRPr="00841738">
              <w:rPr>
                <w:rFonts w:cs="Arial"/>
                <w:color w:val="000000"/>
              </w:rPr>
              <w:t xml:space="preserve"> services outside a custodial facility)</w:t>
            </w:r>
          </w:p>
          <w:p w:rsidR="001D41B5" w:rsidRPr="00841738" w:rsidRDefault="001D41B5" w:rsidP="001D41B5">
            <w:pPr>
              <w:pStyle w:val="TableBullet"/>
              <w:keepNext w:val="0"/>
              <w:numPr>
                <w:ilvl w:val="0"/>
                <w:numId w:val="18"/>
              </w:numPr>
              <w:tabs>
                <w:tab w:val="left" w:pos="425"/>
              </w:tabs>
              <w:ind w:left="283" w:hanging="277"/>
            </w:pPr>
            <w:r w:rsidRPr="00841738">
              <w:t>whose death is caused or contributed to by traumatic injuries sustained, or by lack of proper care, while in such custody</w:t>
            </w:r>
          </w:p>
          <w:p w:rsidR="001D41B5" w:rsidRPr="00841738" w:rsidRDefault="001D41B5" w:rsidP="001D41B5">
            <w:pPr>
              <w:pStyle w:val="TableBullet"/>
              <w:keepNext w:val="0"/>
              <w:numPr>
                <w:ilvl w:val="0"/>
                <w:numId w:val="18"/>
              </w:numPr>
              <w:tabs>
                <w:tab w:val="left" w:pos="425"/>
              </w:tabs>
              <w:ind w:left="283" w:hanging="277"/>
            </w:pPr>
            <w:r w:rsidRPr="00841738">
              <w:t>who dies or is fatally injured in the process of prison officers attempting to detain that person</w:t>
            </w:r>
          </w:p>
          <w:p w:rsidR="001D41B5" w:rsidRPr="00841738" w:rsidRDefault="001D41B5" w:rsidP="001D41B5">
            <w:pPr>
              <w:pStyle w:val="TableBullet"/>
              <w:keepNext w:val="0"/>
              <w:numPr>
                <w:ilvl w:val="0"/>
                <w:numId w:val="18"/>
              </w:numPr>
              <w:tabs>
                <w:tab w:val="left" w:pos="425"/>
              </w:tabs>
              <w:ind w:left="283" w:hanging="277"/>
            </w:pPr>
            <w:r w:rsidRPr="00841738">
              <w:t>who dies or is fatally injured in the process of that person escaping or attempting to escape from prison custody</w:t>
            </w:r>
          </w:p>
          <w:p w:rsidR="001D41B5" w:rsidRPr="00841738" w:rsidRDefault="001D41B5" w:rsidP="001D41B5">
            <w:pPr>
              <w:pStyle w:val="TableBullet"/>
              <w:keepNext w:val="0"/>
              <w:numPr>
                <w:ilvl w:val="0"/>
                <w:numId w:val="18"/>
              </w:numPr>
              <w:tabs>
                <w:tab w:val="left" w:pos="425"/>
              </w:tabs>
              <w:ind w:left="283" w:hanging="277"/>
            </w:pPr>
            <w:r w:rsidRPr="00841738">
              <w:t xml:space="preserve">there is sufficient evidence to suggest, subject to a Coroner’s finding, that the most likely cause of death is homicide, suicide, an accidental cause or a drug overdose. </w:t>
            </w:r>
          </w:p>
          <w:p w:rsidR="001D41B5" w:rsidRPr="00841738" w:rsidRDefault="001D41B5" w:rsidP="00B464CD">
            <w:pPr>
              <w:pStyle w:val="TableBodyText"/>
              <w:spacing w:before="60" w:afterLines="60" w:after="144"/>
              <w:ind w:left="0" w:right="0"/>
              <w:jc w:val="left"/>
            </w:pPr>
            <w:r w:rsidRPr="00841738">
              <w:t>The rate is expressed per 100 prisoners, calculated by dividing the number of deaths by the daily average prisoner population, multiplied by 100.</w:t>
            </w:r>
          </w:p>
        </w:tc>
      </w:tr>
      <w:tr w:rsidR="001D41B5" w:rsidRPr="00841738" w:rsidTr="00F0375D">
        <w:trPr>
          <w:cantSplit/>
        </w:trPr>
        <w:tc>
          <w:tcPr>
            <w:tcW w:w="2410" w:type="dxa"/>
          </w:tcPr>
          <w:p w:rsidR="001D41B5" w:rsidRPr="00841738" w:rsidRDefault="001D41B5" w:rsidP="00B464CD">
            <w:pPr>
              <w:pStyle w:val="TableBodyText"/>
              <w:spacing w:before="60" w:afterLines="60" w:after="144"/>
              <w:ind w:left="0" w:right="0"/>
              <w:jc w:val="left"/>
              <w:rPr>
                <w:b/>
              </w:rPr>
            </w:pPr>
            <w:r w:rsidRPr="00841738">
              <w:rPr>
                <w:b/>
              </w:rPr>
              <w:t>Community</w:t>
            </w:r>
            <w:r w:rsidRPr="00841738">
              <w:rPr>
                <w:b/>
              </w:rPr>
              <w:br/>
              <w:t>corrections</w:t>
            </w:r>
          </w:p>
        </w:tc>
        <w:tc>
          <w:tcPr>
            <w:tcW w:w="6387" w:type="dxa"/>
          </w:tcPr>
          <w:p w:rsidR="001D41B5" w:rsidRPr="00841738" w:rsidRDefault="001D41B5" w:rsidP="00B464CD">
            <w:pPr>
              <w:pStyle w:val="TableBodyText"/>
              <w:spacing w:before="60" w:afterLines="60" w:after="144"/>
              <w:ind w:left="0" w:right="0"/>
              <w:jc w:val="left"/>
            </w:pPr>
            <w:r w:rsidRPr="00841738">
              <w:t>Community-based management of court-ordered sanctions, post-prison orders and administrative arrangements and fine conversions for offenders, which principally involve one or more of the following requirements: supervision; program participation; or community work.</w:t>
            </w:r>
          </w:p>
        </w:tc>
      </w:tr>
      <w:tr w:rsidR="001D41B5" w:rsidRPr="00841738" w:rsidTr="00F0375D">
        <w:trPr>
          <w:cantSplit/>
        </w:trPr>
        <w:tc>
          <w:tcPr>
            <w:tcW w:w="2410" w:type="dxa"/>
          </w:tcPr>
          <w:p w:rsidR="001D41B5" w:rsidRPr="00841738" w:rsidRDefault="001D41B5" w:rsidP="00B464CD">
            <w:pPr>
              <w:pStyle w:val="TableBodyText"/>
              <w:spacing w:before="60" w:afterLines="60" w:after="144"/>
              <w:ind w:left="0" w:right="0"/>
              <w:jc w:val="left"/>
              <w:rPr>
                <w:b/>
              </w:rPr>
            </w:pPr>
            <w:r w:rsidRPr="00841738">
              <w:rPr>
                <w:b/>
              </w:rPr>
              <w:t>Community</w:t>
            </w:r>
            <w:r w:rsidRPr="00841738">
              <w:rPr>
                <w:b/>
              </w:rPr>
              <w:br/>
              <w:t>corrections rate</w:t>
            </w:r>
          </w:p>
        </w:tc>
        <w:tc>
          <w:tcPr>
            <w:tcW w:w="6387" w:type="dxa"/>
          </w:tcPr>
          <w:p w:rsidR="001D41B5" w:rsidRPr="00841738" w:rsidRDefault="001D41B5" w:rsidP="001D41B5">
            <w:pPr>
              <w:pStyle w:val="TableBodyText"/>
              <w:spacing w:before="60" w:afterLines="60" w:after="144"/>
              <w:ind w:left="0" w:right="0"/>
              <w:jc w:val="left"/>
            </w:pPr>
            <w:r w:rsidRPr="00841738">
              <w:t>The annual average number of offenders per 100 000 population aged 17 years or over in those jurisdictions where persons are remanded or sentenced to adult custody at 17 years of age, or 18 years or over in those jurisdictions where the age for adult custody is 18 years old.</w:t>
            </w:r>
          </w:p>
        </w:tc>
      </w:tr>
      <w:tr w:rsidR="001D41B5" w:rsidRPr="00841738" w:rsidTr="00F0375D">
        <w:trPr>
          <w:cantSplit/>
        </w:trPr>
        <w:tc>
          <w:tcPr>
            <w:tcW w:w="2410" w:type="dxa"/>
          </w:tcPr>
          <w:p w:rsidR="001D41B5" w:rsidRPr="00841738" w:rsidRDefault="001D41B5" w:rsidP="00B464CD">
            <w:pPr>
              <w:pStyle w:val="TableBodyText"/>
              <w:spacing w:before="60" w:afterLines="60" w:after="144"/>
              <w:ind w:left="0" w:right="0"/>
              <w:jc w:val="left"/>
              <w:rPr>
                <w:b/>
              </w:rPr>
            </w:pPr>
            <w:r w:rsidRPr="00841738">
              <w:rPr>
                <w:b/>
              </w:rPr>
              <w:t>Detainee</w:t>
            </w:r>
          </w:p>
        </w:tc>
        <w:tc>
          <w:tcPr>
            <w:tcW w:w="6387" w:type="dxa"/>
          </w:tcPr>
          <w:p w:rsidR="001D41B5" w:rsidRPr="00841738" w:rsidRDefault="001D41B5" w:rsidP="00B464CD">
            <w:pPr>
              <w:pStyle w:val="TableBodyText"/>
              <w:spacing w:before="60" w:afterLines="60" w:after="144"/>
              <w:ind w:left="0" w:right="0"/>
              <w:jc w:val="left"/>
            </w:pPr>
            <w:r w:rsidRPr="00841738">
              <w:t>A person subject to a periodic detention order.</w:t>
            </w:r>
          </w:p>
        </w:tc>
      </w:tr>
      <w:tr w:rsidR="001D41B5" w:rsidRPr="00841738" w:rsidTr="00F0375D">
        <w:trPr>
          <w:cantSplit/>
        </w:trPr>
        <w:tc>
          <w:tcPr>
            <w:tcW w:w="2410" w:type="dxa"/>
          </w:tcPr>
          <w:p w:rsidR="001D41B5" w:rsidRPr="00841738" w:rsidRDefault="001D41B5" w:rsidP="00B464CD">
            <w:pPr>
              <w:pStyle w:val="TableBodyText"/>
              <w:spacing w:before="60" w:afterLines="60" w:after="144"/>
              <w:ind w:left="0" w:right="0"/>
              <w:jc w:val="left"/>
              <w:rPr>
                <w:b/>
              </w:rPr>
            </w:pPr>
            <w:r w:rsidRPr="00841738">
              <w:rPr>
                <w:b/>
              </w:rPr>
              <w:t>Education</w:t>
            </w:r>
          </w:p>
        </w:tc>
        <w:tc>
          <w:tcPr>
            <w:tcW w:w="6387" w:type="dxa"/>
          </w:tcPr>
          <w:p w:rsidR="001D41B5" w:rsidRPr="00841738" w:rsidRDefault="001D41B5" w:rsidP="00B464CD">
            <w:pPr>
              <w:pStyle w:val="TableBodyText"/>
              <w:spacing w:before="60" w:afterLines="60" w:after="144"/>
              <w:ind w:left="0" w:right="0"/>
              <w:jc w:val="left"/>
            </w:pPr>
            <w:r w:rsidRPr="00841738">
              <w:t>The number of prisoners actively participating in education as a percentage of those who are eligible for education. Prisoners excluded as ineligible for education may include:</w:t>
            </w:r>
          </w:p>
          <w:p w:rsidR="001D41B5" w:rsidRPr="00841738" w:rsidRDefault="001D41B5" w:rsidP="001D41B5">
            <w:pPr>
              <w:pStyle w:val="TableBullet"/>
              <w:tabs>
                <w:tab w:val="clear" w:pos="360"/>
                <w:tab w:val="left" w:pos="283"/>
              </w:tabs>
              <w:spacing w:afterLines="40" w:after="96"/>
              <w:ind w:left="283" w:hanging="277"/>
            </w:pPr>
            <w:r w:rsidRPr="00841738">
              <w:t>prisoners in centres where education programs are not provided as a matter of policy or where education programs are not available (for example, remand centres, 24-hour court cells)</w:t>
            </w:r>
          </w:p>
          <w:p w:rsidR="001D41B5" w:rsidRPr="00841738" w:rsidRDefault="001D41B5" w:rsidP="001D41B5">
            <w:pPr>
              <w:pStyle w:val="TableBullet"/>
              <w:tabs>
                <w:tab w:val="clear" w:pos="360"/>
                <w:tab w:val="left" w:pos="283"/>
              </w:tabs>
              <w:spacing w:afterLines="40" w:after="96"/>
              <w:ind w:left="283" w:hanging="277"/>
            </w:pPr>
            <w:proofErr w:type="spellStart"/>
            <w:r w:rsidRPr="00841738">
              <w:t>remandees</w:t>
            </w:r>
            <w:proofErr w:type="spellEnd"/>
            <w:r w:rsidRPr="00841738">
              <w:t xml:space="preserve"> for whom access to education is not available</w:t>
            </w:r>
          </w:p>
          <w:p w:rsidR="001D41B5" w:rsidRPr="00841738" w:rsidRDefault="001D41B5" w:rsidP="001D41B5">
            <w:pPr>
              <w:pStyle w:val="TableBullet"/>
              <w:tabs>
                <w:tab w:val="clear" w:pos="360"/>
                <w:tab w:val="left" w:pos="283"/>
              </w:tabs>
              <w:spacing w:afterLines="40" w:after="96"/>
              <w:ind w:left="283" w:hanging="277"/>
            </w:pPr>
            <w:r w:rsidRPr="00841738">
              <w:t>hospital patients who are medically unable to participate</w:t>
            </w:r>
          </w:p>
          <w:p w:rsidR="001D41B5" w:rsidRPr="00841738" w:rsidRDefault="001D41B5" w:rsidP="001D41B5">
            <w:pPr>
              <w:pStyle w:val="TableBullet"/>
              <w:tabs>
                <w:tab w:val="clear" w:pos="360"/>
                <w:tab w:val="left" w:pos="283"/>
              </w:tabs>
              <w:spacing w:afterLines="40" w:after="96"/>
              <w:ind w:left="283" w:hanging="277"/>
            </w:pPr>
            <w:r w:rsidRPr="00841738">
              <w:t>fine defaulters (who are incarcerated for only a few days at a time).</w:t>
            </w:r>
          </w:p>
        </w:tc>
      </w:tr>
      <w:tr w:rsidR="001D41B5" w:rsidRPr="00841738" w:rsidTr="00F0375D">
        <w:trPr>
          <w:cantSplit/>
        </w:trPr>
        <w:tc>
          <w:tcPr>
            <w:tcW w:w="2410" w:type="dxa"/>
          </w:tcPr>
          <w:p w:rsidR="001D41B5" w:rsidRPr="00841738" w:rsidRDefault="001D41B5" w:rsidP="00B464CD">
            <w:pPr>
              <w:pStyle w:val="TableBodyText"/>
              <w:spacing w:before="60" w:afterLines="60" w:after="144"/>
              <w:ind w:left="0" w:right="0"/>
              <w:jc w:val="left"/>
              <w:rPr>
                <w:b/>
              </w:rPr>
            </w:pPr>
            <w:r w:rsidRPr="00841738">
              <w:rPr>
                <w:b/>
              </w:rPr>
              <w:t>Home detention</w:t>
            </w:r>
          </w:p>
        </w:tc>
        <w:tc>
          <w:tcPr>
            <w:tcW w:w="6387" w:type="dxa"/>
          </w:tcPr>
          <w:p w:rsidR="001D41B5" w:rsidRPr="00841738" w:rsidRDefault="001D41B5" w:rsidP="00B464CD">
            <w:pPr>
              <w:pStyle w:val="TableBodyText"/>
              <w:spacing w:before="60" w:afterLines="60" w:after="144"/>
              <w:ind w:left="0" w:right="0"/>
              <w:jc w:val="left"/>
            </w:pPr>
            <w:r w:rsidRPr="00841738">
              <w:t>A corrective services program requiring offenders to be subject to supervision and monitoring by an authorised corrective services officer while confined to their place of residence or a place other than a prison.</w:t>
            </w:r>
          </w:p>
        </w:tc>
      </w:tr>
      <w:tr w:rsidR="001D41B5" w:rsidRPr="00841738" w:rsidTr="00F0375D">
        <w:trPr>
          <w:cantSplit/>
        </w:trPr>
        <w:tc>
          <w:tcPr>
            <w:tcW w:w="2410" w:type="dxa"/>
          </w:tcPr>
          <w:p w:rsidR="001D41B5" w:rsidRPr="00841738" w:rsidRDefault="001D41B5" w:rsidP="00B464CD">
            <w:pPr>
              <w:pStyle w:val="TableBodyText"/>
              <w:spacing w:before="60" w:afterLines="60" w:after="144"/>
              <w:ind w:left="0" w:right="0"/>
              <w:jc w:val="left"/>
              <w:rPr>
                <w:b/>
              </w:rPr>
            </w:pPr>
            <w:r w:rsidRPr="00841738">
              <w:rPr>
                <w:b/>
              </w:rPr>
              <w:t>Imprisonment rate</w:t>
            </w:r>
          </w:p>
        </w:tc>
        <w:tc>
          <w:tcPr>
            <w:tcW w:w="6387" w:type="dxa"/>
          </w:tcPr>
          <w:p w:rsidR="001D41B5" w:rsidRPr="00841738" w:rsidRDefault="001D41B5" w:rsidP="00B464CD">
            <w:pPr>
              <w:pStyle w:val="TableBodyText"/>
              <w:spacing w:before="60" w:afterLines="60" w:after="144"/>
              <w:ind w:left="0" w:right="0"/>
              <w:jc w:val="left"/>
            </w:pPr>
            <w:r w:rsidRPr="00841738">
              <w:t>The annual average number of prisoners per 100 000 population aged 17 years or over in those jurisdictions where persons are remanded or sentenced to adult custody at 17 years of age, or 18 years or over in those jurisdictions where the age for adult custody is 18 years old.</w:t>
            </w:r>
          </w:p>
        </w:tc>
      </w:tr>
      <w:tr w:rsidR="001D41B5" w:rsidRPr="00841738" w:rsidTr="00F0375D">
        <w:trPr>
          <w:cantSplit/>
        </w:trPr>
        <w:tc>
          <w:tcPr>
            <w:tcW w:w="2410" w:type="dxa"/>
          </w:tcPr>
          <w:p w:rsidR="001D41B5" w:rsidRPr="00841738" w:rsidRDefault="001D41B5" w:rsidP="00B464CD">
            <w:pPr>
              <w:spacing w:before="60" w:afterLines="60" w:after="144"/>
              <w:rPr>
                <w:rFonts w:ascii="Arial" w:hAnsi="Arial" w:cs="Arial"/>
                <w:b/>
                <w:sz w:val="20"/>
              </w:rPr>
            </w:pPr>
            <w:r w:rsidRPr="00841738">
              <w:rPr>
                <w:rFonts w:ascii="Arial" w:hAnsi="Arial" w:cs="Arial"/>
                <w:b/>
                <w:sz w:val="20"/>
              </w:rPr>
              <w:lastRenderedPageBreak/>
              <w:t>Indigenous status</w:t>
            </w:r>
          </w:p>
        </w:tc>
        <w:tc>
          <w:tcPr>
            <w:tcW w:w="6387" w:type="dxa"/>
          </w:tcPr>
          <w:p w:rsidR="001D41B5" w:rsidRPr="00841738" w:rsidRDefault="001D41B5" w:rsidP="00B464CD">
            <w:pPr>
              <w:spacing w:before="60" w:afterLines="60" w:after="144"/>
              <w:rPr>
                <w:rFonts w:ascii="Arial" w:hAnsi="Arial" w:cs="Arial"/>
                <w:sz w:val="20"/>
              </w:rPr>
            </w:pPr>
            <w:r w:rsidRPr="00841738">
              <w:rPr>
                <w:rFonts w:ascii="Arial" w:hAnsi="Arial" w:cs="Arial"/>
                <w:sz w:val="20"/>
              </w:rPr>
              <w:t xml:space="preserve">Persons identifying themselves as either an Aboriginal or Torres Strait Islander person if they are accepted as such by an Aboriginal or Torres Strait Islander community. </w:t>
            </w:r>
          </w:p>
        </w:tc>
      </w:tr>
      <w:tr w:rsidR="001D41B5" w:rsidRPr="00841738" w:rsidTr="00F0375D">
        <w:trPr>
          <w:cantSplit/>
          <w:trHeight w:val="639"/>
        </w:trPr>
        <w:tc>
          <w:tcPr>
            <w:tcW w:w="2410" w:type="dxa"/>
          </w:tcPr>
          <w:p w:rsidR="001D41B5" w:rsidRPr="00841738" w:rsidRDefault="001D41B5" w:rsidP="00B464CD">
            <w:pPr>
              <w:spacing w:before="60" w:afterLines="60" w:after="144"/>
              <w:rPr>
                <w:rFonts w:ascii="Arial" w:hAnsi="Arial"/>
                <w:b/>
                <w:sz w:val="20"/>
              </w:rPr>
            </w:pPr>
            <w:r w:rsidRPr="00841738">
              <w:rPr>
                <w:rFonts w:ascii="Arial" w:hAnsi="Arial"/>
                <w:b/>
                <w:sz w:val="20"/>
              </w:rPr>
              <w:t>Offender</w:t>
            </w:r>
          </w:p>
        </w:tc>
        <w:tc>
          <w:tcPr>
            <w:tcW w:w="6387" w:type="dxa"/>
          </w:tcPr>
          <w:p w:rsidR="001D41B5" w:rsidRPr="00841738" w:rsidRDefault="001D41B5" w:rsidP="00B464CD">
            <w:pPr>
              <w:spacing w:before="60" w:afterLines="60" w:after="144"/>
              <w:rPr>
                <w:rFonts w:ascii="Arial" w:hAnsi="Arial" w:cs="Arial"/>
                <w:sz w:val="20"/>
              </w:rPr>
            </w:pPr>
            <w:r w:rsidRPr="00841738">
              <w:rPr>
                <w:rFonts w:ascii="Arial" w:hAnsi="Arial"/>
                <w:sz w:val="20"/>
              </w:rPr>
              <w:t>An adult person subject to a current community-based corrections order (including bail supervision by corrective services).</w:t>
            </w:r>
          </w:p>
        </w:tc>
      </w:tr>
      <w:tr w:rsidR="00695DF6" w:rsidRPr="00841738" w:rsidTr="00F0375D">
        <w:trPr>
          <w:cantSplit/>
        </w:trPr>
        <w:tc>
          <w:tcPr>
            <w:tcW w:w="2410" w:type="dxa"/>
          </w:tcPr>
          <w:p w:rsidR="00695DF6" w:rsidRPr="00841738" w:rsidRDefault="00695DF6" w:rsidP="00B464CD">
            <w:pPr>
              <w:spacing w:before="60" w:afterLines="60" w:after="144"/>
              <w:rPr>
                <w:rFonts w:ascii="Arial" w:hAnsi="Arial"/>
                <w:b/>
                <w:sz w:val="20"/>
              </w:rPr>
            </w:pPr>
            <w:r w:rsidRPr="00841738">
              <w:rPr>
                <w:rFonts w:ascii="Arial" w:hAnsi="Arial"/>
                <w:b/>
                <w:sz w:val="20"/>
              </w:rPr>
              <w:t>Periodic detention</w:t>
            </w:r>
          </w:p>
        </w:tc>
        <w:tc>
          <w:tcPr>
            <w:tcW w:w="6387" w:type="dxa"/>
          </w:tcPr>
          <w:p w:rsidR="00695DF6" w:rsidRPr="00841738" w:rsidRDefault="00695DF6" w:rsidP="00B464CD">
            <w:pPr>
              <w:spacing w:before="60" w:afterLines="60" w:after="144"/>
              <w:rPr>
                <w:rFonts w:ascii="Arial" w:hAnsi="Arial"/>
                <w:sz w:val="20"/>
              </w:rPr>
            </w:pPr>
            <w:r w:rsidRPr="00841738">
              <w:rPr>
                <w:rFonts w:ascii="Arial" w:hAnsi="Arial"/>
                <w:sz w:val="20"/>
              </w:rPr>
              <w:t>An order of confinement, imposed by a court of law, requiring that a person be held in a legally proclaimed prison or periodic detention facility for two consecutive days within a one-week period.</w:t>
            </w:r>
          </w:p>
        </w:tc>
      </w:tr>
      <w:tr w:rsidR="00695DF6" w:rsidRPr="00841738" w:rsidTr="00F0375D">
        <w:trPr>
          <w:cantSplit/>
        </w:trPr>
        <w:tc>
          <w:tcPr>
            <w:tcW w:w="2410" w:type="dxa"/>
          </w:tcPr>
          <w:p w:rsidR="00695DF6" w:rsidRPr="00841738" w:rsidRDefault="00695DF6" w:rsidP="00B464CD">
            <w:pPr>
              <w:spacing w:before="60" w:afterLines="60" w:after="144"/>
              <w:rPr>
                <w:rFonts w:ascii="Arial" w:hAnsi="Arial"/>
                <w:b/>
                <w:sz w:val="20"/>
              </w:rPr>
            </w:pPr>
            <w:r w:rsidRPr="00841738">
              <w:rPr>
                <w:rFonts w:ascii="Arial" w:hAnsi="Arial"/>
                <w:b/>
                <w:sz w:val="20"/>
              </w:rPr>
              <w:t>Periodic</w:t>
            </w:r>
            <w:r w:rsidRPr="00841738">
              <w:rPr>
                <w:rFonts w:ascii="Arial" w:hAnsi="Arial"/>
                <w:b/>
                <w:sz w:val="20"/>
              </w:rPr>
              <w:br/>
              <w:t>detention rate</w:t>
            </w:r>
          </w:p>
        </w:tc>
        <w:tc>
          <w:tcPr>
            <w:tcW w:w="6387" w:type="dxa"/>
          </w:tcPr>
          <w:p w:rsidR="00695DF6" w:rsidRPr="00841738" w:rsidRDefault="00695DF6" w:rsidP="00695DF6">
            <w:pPr>
              <w:spacing w:before="60" w:afterLines="60" w:after="144"/>
            </w:pPr>
            <w:r w:rsidRPr="00841738">
              <w:rPr>
                <w:rFonts w:ascii="Arial" w:hAnsi="Arial"/>
                <w:sz w:val="20"/>
              </w:rPr>
              <w:t xml:space="preserve">The annual average number of periodic detainees per 100 000 population aged 17 years or over in those jurisdictions where persons are remanded or sentenced to adult custody at 17 years of age, or </w:t>
            </w:r>
            <w:r w:rsidRPr="00841738">
              <w:rPr>
                <w:rFonts w:ascii="Arial" w:hAnsi="Arial"/>
                <w:sz w:val="20"/>
              </w:rPr>
              <w:br/>
              <w:t>18 years or over in those jurisdictions where the age for adult custody is 18 years old.</w:t>
            </w:r>
          </w:p>
        </w:tc>
      </w:tr>
      <w:tr w:rsidR="00695DF6" w:rsidRPr="00841738" w:rsidTr="00F0375D">
        <w:trPr>
          <w:cantSplit/>
        </w:trPr>
        <w:tc>
          <w:tcPr>
            <w:tcW w:w="2410" w:type="dxa"/>
          </w:tcPr>
          <w:p w:rsidR="00695DF6" w:rsidRPr="00841738" w:rsidRDefault="00695DF6" w:rsidP="00B464CD">
            <w:pPr>
              <w:spacing w:before="60" w:afterLines="60" w:after="144"/>
              <w:rPr>
                <w:rFonts w:ascii="Arial" w:hAnsi="Arial"/>
                <w:b/>
                <w:sz w:val="20"/>
              </w:rPr>
            </w:pPr>
            <w:r w:rsidRPr="00841738">
              <w:rPr>
                <w:rFonts w:ascii="Arial" w:hAnsi="Arial"/>
                <w:b/>
                <w:sz w:val="20"/>
              </w:rPr>
              <w:t>Prison</w:t>
            </w:r>
          </w:p>
        </w:tc>
        <w:tc>
          <w:tcPr>
            <w:tcW w:w="6387" w:type="dxa"/>
          </w:tcPr>
          <w:p w:rsidR="00695DF6" w:rsidRPr="00841738" w:rsidRDefault="00695DF6" w:rsidP="00B464CD">
            <w:pPr>
              <w:spacing w:before="60" w:afterLines="60" w:after="144"/>
              <w:rPr>
                <w:rFonts w:ascii="Arial" w:hAnsi="Arial"/>
                <w:sz w:val="20"/>
              </w:rPr>
            </w:pPr>
            <w:r w:rsidRPr="00841738">
              <w:rPr>
                <w:rFonts w:ascii="Arial" w:hAnsi="Arial"/>
                <w:sz w:val="20"/>
              </w:rPr>
              <w:t>A legally proclaimed prison or remand centre, which holds adult prisoners, excluding police prisons or juvenile detention facilities.</w:t>
            </w:r>
          </w:p>
        </w:tc>
      </w:tr>
      <w:tr w:rsidR="00695DF6" w:rsidRPr="00841738" w:rsidTr="00F0375D">
        <w:trPr>
          <w:cantSplit/>
        </w:trPr>
        <w:tc>
          <w:tcPr>
            <w:tcW w:w="2410" w:type="dxa"/>
          </w:tcPr>
          <w:p w:rsidR="00695DF6" w:rsidRPr="00841738" w:rsidRDefault="00695DF6" w:rsidP="00B464CD">
            <w:pPr>
              <w:spacing w:before="60" w:afterLines="60" w:after="144"/>
              <w:rPr>
                <w:rFonts w:ascii="Arial" w:hAnsi="Arial"/>
                <w:b/>
                <w:sz w:val="20"/>
              </w:rPr>
            </w:pPr>
            <w:r w:rsidRPr="00841738">
              <w:rPr>
                <w:rFonts w:ascii="Arial" w:hAnsi="Arial"/>
                <w:b/>
                <w:sz w:val="20"/>
              </w:rPr>
              <w:t>Prisoner</w:t>
            </w:r>
          </w:p>
        </w:tc>
        <w:tc>
          <w:tcPr>
            <w:tcW w:w="6387" w:type="dxa"/>
          </w:tcPr>
          <w:p w:rsidR="00695DF6" w:rsidRPr="00841738" w:rsidRDefault="00695DF6" w:rsidP="00B464CD">
            <w:pPr>
              <w:spacing w:before="60" w:afterLines="60" w:after="144"/>
              <w:rPr>
                <w:rFonts w:ascii="Arial" w:hAnsi="Arial"/>
                <w:sz w:val="20"/>
              </w:rPr>
            </w:pPr>
            <w:r w:rsidRPr="00841738">
              <w:rPr>
                <w:rFonts w:ascii="Arial" w:hAnsi="Arial"/>
                <w:sz w:val="20"/>
              </w:rPr>
              <w:t>A person held in full time custody under the jurisdiction of an adult corrective services agency.</w:t>
            </w:r>
          </w:p>
        </w:tc>
      </w:tr>
      <w:tr w:rsidR="00695DF6" w:rsidRPr="00841738" w:rsidTr="00F0375D">
        <w:trPr>
          <w:cantSplit/>
        </w:trPr>
        <w:tc>
          <w:tcPr>
            <w:tcW w:w="2410" w:type="dxa"/>
          </w:tcPr>
          <w:p w:rsidR="00695DF6" w:rsidRPr="00841738" w:rsidRDefault="00695DF6" w:rsidP="00B464CD">
            <w:pPr>
              <w:spacing w:before="60" w:afterLines="60" w:after="144"/>
              <w:rPr>
                <w:rFonts w:ascii="Arial" w:hAnsi="Arial" w:cs="Arial"/>
                <w:b/>
                <w:sz w:val="20"/>
              </w:rPr>
            </w:pPr>
            <w:r w:rsidRPr="00841738">
              <w:rPr>
                <w:rFonts w:ascii="Arial" w:hAnsi="Arial" w:cs="Arial"/>
                <w:b/>
                <w:sz w:val="20"/>
              </w:rPr>
              <w:t>Remand</w:t>
            </w:r>
          </w:p>
        </w:tc>
        <w:tc>
          <w:tcPr>
            <w:tcW w:w="6387" w:type="dxa"/>
          </w:tcPr>
          <w:p w:rsidR="00695DF6" w:rsidRPr="00841738" w:rsidRDefault="00695DF6" w:rsidP="00B464CD">
            <w:pPr>
              <w:autoSpaceDE w:val="0"/>
              <w:autoSpaceDN w:val="0"/>
              <w:adjustRightInd w:val="0"/>
              <w:spacing w:before="60" w:after="60"/>
              <w:rPr>
                <w:rFonts w:ascii="Arial" w:hAnsi="Arial" w:cs="Arial"/>
                <w:sz w:val="20"/>
              </w:rPr>
            </w:pPr>
            <w:r w:rsidRPr="00841738">
              <w:rPr>
                <w:rFonts w:ascii="Arial" w:hAnsi="Arial" w:cs="Arial"/>
                <w:sz w:val="20"/>
                <w:szCs w:val="18"/>
                <w:lang w:val="en-US"/>
              </w:rPr>
              <w:t>A legal status where a person is held in custody pending outcome of a court hearing, including circumstances where the person has been convicted but has not yet been sentenced.</w:t>
            </w:r>
          </w:p>
        </w:tc>
      </w:tr>
      <w:tr w:rsidR="00695DF6" w:rsidRPr="00841738" w:rsidTr="00F0375D">
        <w:trPr>
          <w:cantSplit/>
        </w:trPr>
        <w:tc>
          <w:tcPr>
            <w:tcW w:w="2410" w:type="dxa"/>
          </w:tcPr>
          <w:p w:rsidR="00695DF6" w:rsidRPr="00841738" w:rsidRDefault="00695DF6" w:rsidP="00B464CD">
            <w:pPr>
              <w:spacing w:before="60" w:afterLines="60" w:after="144"/>
              <w:rPr>
                <w:rFonts w:ascii="Arial" w:hAnsi="Arial"/>
                <w:b/>
                <w:sz w:val="20"/>
              </w:rPr>
            </w:pPr>
            <w:r w:rsidRPr="00841738">
              <w:rPr>
                <w:rFonts w:ascii="Arial" w:hAnsi="Arial"/>
                <w:b/>
                <w:sz w:val="20"/>
              </w:rPr>
              <w:t>Restricted</w:t>
            </w:r>
            <w:r w:rsidRPr="00841738">
              <w:rPr>
                <w:rFonts w:ascii="Arial" w:hAnsi="Arial"/>
                <w:b/>
                <w:sz w:val="20"/>
              </w:rPr>
              <w:br/>
              <w:t>movement order</w:t>
            </w:r>
          </w:p>
        </w:tc>
        <w:tc>
          <w:tcPr>
            <w:tcW w:w="6387" w:type="dxa"/>
          </w:tcPr>
          <w:p w:rsidR="00695DF6" w:rsidRPr="00841738" w:rsidRDefault="00695DF6" w:rsidP="00B464CD">
            <w:pPr>
              <w:spacing w:before="60" w:afterLines="60" w:after="144"/>
              <w:rPr>
                <w:rFonts w:ascii="Arial" w:hAnsi="Arial"/>
                <w:sz w:val="20"/>
              </w:rPr>
            </w:pPr>
            <w:r w:rsidRPr="00841738">
              <w:rPr>
                <w:rFonts w:ascii="Arial" w:hAnsi="Arial"/>
                <w:sz w:val="20"/>
              </w:rPr>
              <w:t xml:space="preserve">A subcategory of community-based corrections that refers to an order that limits the person’s liberty to their place of residence unless authorised by corrective services to be absent for a specific purpose, for example, Home Detention Orders. </w:t>
            </w:r>
          </w:p>
        </w:tc>
      </w:tr>
      <w:tr w:rsidR="00695DF6" w:rsidRPr="00841738" w:rsidTr="00F0375D">
        <w:trPr>
          <w:cantSplit/>
        </w:trPr>
        <w:tc>
          <w:tcPr>
            <w:tcW w:w="2410" w:type="dxa"/>
          </w:tcPr>
          <w:p w:rsidR="00695DF6" w:rsidRPr="00841738" w:rsidRDefault="00695DF6" w:rsidP="00B464CD">
            <w:pPr>
              <w:spacing w:before="60" w:afterLines="60" w:after="144"/>
              <w:rPr>
                <w:rFonts w:ascii="Arial" w:hAnsi="Arial"/>
                <w:b/>
                <w:sz w:val="20"/>
              </w:rPr>
            </w:pPr>
            <w:r w:rsidRPr="00841738">
              <w:rPr>
                <w:rFonts w:ascii="Arial" w:hAnsi="Arial"/>
                <w:b/>
                <w:sz w:val="20"/>
              </w:rPr>
              <w:t>Supervision order</w:t>
            </w:r>
          </w:p>
        </w:tc>
        <w:tc>
          <w:tcPr>
            <w:tcW w:w="6387" w:type="dxa"/>
          </w:tcPr>
          <w:p w:rsidR="00695DF6" w:rsidRPr="00841738" w:rsidRDefault="00695DF6" w:rsidP="00B464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60" w:afterLines="60" w:after="144"/>
              <w:rPr>
                <w:rFonts w:ascii="Arial" w:eastAsia="Times New Roman" w:hAnsi="Arial"/>
              </w:rPr>
            </w:pPr>
            <w:r w:rsidRPr="00841738">
              <w:rPr>
                <w:rFonts w:ascii="Arial" w:eastAsia="Times New Roman" w:hAnsi="Arial"/>
              </w:rPr>
              <w:t xml:space="preserve">A subcategory of community-based corrections that refers to an order </w:t>
            </w:r>
            <w:r w:rsidRPr="00841738">
              <w:rPr>
                <w:rFonts w:ascii="Arial" w:hAnsi="Arial"/>
              </w:rPr>
              <w:t>that includes a range of conditions</w:t>
            </w:r>
            <w:r w:rsidRPr="00841738">
              <w:rPr>
                <w:rFonts w:ascii="Arial" w:eastAsia="Times New Roman" w:hAnsi="Arial"/>
              </w:rPr>
              <w:t xml:space="preserve"> other than those categorised as restricted movement or reparation.</w:t>
            </w:r>
          </w:p>
        </w:tc>
      </w:tr>
    </w:tbl>
    <w:p w:rsidR="00C232E3" w:rsidRPr="00707F74" w:rsidRDefault="00C232E3" w:rsidP="00707F74">
      <w:pPr>
        <w:pStyle w:val="Heading3"/>
      </w:pPr>
      <w:bookmarkStart w:id="43" w:name="_Toc290290956"/>
      <w:bookmarkStart w:id="44" w:name="_Toc316998318"/>
      <w:bookmarkStart w:id="45" w:name="_Toc319589070"/>
      <w:bookmarkStart w:id="46" w:name="_Toc347815641"/>
      <w:bookmarkStart w:id="47" w:name="_Toc347815685"/>
      <w:bookmarkStart w:id="48" w:name="_Toc380402253"/>
      <w:r w:rsidRPr="00707F74">
        <w:t>List of attachment tables</w:t>
      </w:r>
      <w:bookmarkEnd w:id="43"/>
      <w:bookmarkEnd w:id="44"/>
      <w:bookmarkEnd w:id="45"/>
      <w:bookmarkEnd w:id="46"/>
      <w:bookmarkEnd w:id="47"/>
      <w:bookmarkEnd w:id="48"/>
    </w:p>
    <w:p w:rsidR="00C232E3" w:rsidRPr="00841738" w:rsidRDefault="00C232E3" w:rsidP="00C232E3">
      <w:pPr>
        <w:pStyle w:val="BodyText"/>
      </w:pPr>
      <w:r w:rsidRPr="00841738">
        <w:t xml:space="preserve">Attachment tables for data within this chapter are contained in the attachment to the Compendium. These tables are identified in references throughout this chapter by an ‘A’ prefix (for example, table </w:t>
      </w:r>
      <w:proofErr w:type="spellStart"/>
      <w:r w:rsidRPr="00841738">
        <w:t>8A.1</w:t>
      </w:r>
      <w:proofErr w:type="spellEnd"/>
      <w:r w:rsidRPr="00841738">
        <w:t xml:space="preserve"> is table 1). Attachment tables are provided on the Review website (</w:t>
      </w:r>
      <w:proofErr w:type="spellStart"/>
      <w:r w:rsidRPr="00841738">
        <w:t>www.pc.gov.au</w:t>
      </w:r>
      <w:proofErr w:type="spellEnd"/>
      <w:r w:rsidRPr="00841738">
        <w:t>/</w:t>
      </w:r>
      <w:proofErr w:type="spellStart"/>
      <w:r w:rsidRPr="00841738">
        <w:t>gsp</w:t>
      </w:r>
      <w:proofErr w:type="spellEnd"/>
      <w:r w:rsidRPr="00841738">
        <w:t>).</w:t>
      </w:r>
    </w:p>
    <w:p w:rsidR="00C232E3" w:rsidRPr="00841738" w:rsidRDefault="00C232E3" w:rsidP="00C232E3">
      <w:pPr>
        <w:pStyle w:val="BodyText"/>
      </w:pPr>
    </w:p>
    <w:tbl>
      <w:tblPr>
        <w:tblW w:w="8860" w:type="dxa"/>
        <w:tblInd w:w="93" w:type="dxa"/>
        <w:tblLook w:val="04A0" w:firstRow="1" w:lastRow="0" w:firstColumn="1" w:lastColumn="0" w:noHBand="0" w:noVBand="1"/>
      </w:tblPr>
      <w:tblGrid>
        <w:gridCol w:w="1440"/>
        <w:gridCol w:w="7420"/>
      </w:tblGrid>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8A.1</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Average daily prisoner population </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8A.3</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Average daily community corrections offender population </w:t>
            </w:r>
          </w:p>
        </w:tc>
      </w:tr>
      <w:tr w:rsidR="00695DF6" w:rsidRPr="00841738" w:rsidTr="00707F74">
        <w:trPr>
          <w:trHeight w:val="56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8A.4</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Imprisonment, periodic detention and community corrections rates, by sex and Indigenous status (per 100 000 adults)  </w:t>
            </w:r>
          </w:p>
        </w:tc>
      </w:tr>
      <w:tr w:rsidR="00695DF6" w:rsidRPr="00841738" w:rsidTr="00707F74">
        <w:trPr>
          <w:trHeight w:val="56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8A.15</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Deaths from apparent unnatural causes, by Indigenous status, 2012-13 (per 100 prisoners/detainees)  </w:t>
            </w:r>
          </w:p>
        </w:tc>
      </w:tr>
      <w:tr w:rsidR="00695DF6" w:rsidRPr="00841738" w:rsidTr="00707F74">
        <w:trPr>
          <w:trHeight w:val="56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8A.16</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Deaths from apparent unnatural causes, by year and Indigenous status (per 100 prisoners)  </w:t>
            </w:r>
          </w:p>
        </w:tc>
      </w:tr>
      <w:tr w:rsidR="00695DF6" w:rsidRPr="00841738" w:rsidTr="00695DF6">
        <w:trPr>
          <w:trHeight w:val="357"/>
        </w:trPr>
        <w:tc>
          <w:tcPr>
            <w:tcW w:w="8860" w:type="dxa"/>
            <w:gridSpan w:val="2"/>
            <w:tcBorders>
              <w:top w:val="nil"/>
              <w:left w:val="nil"/>
              <w:bottom w:val="nil"/>
              <w:right w:val="nil"/>
            </w:tcBorders>
            <w:shd w:val="clear" w:color="auto" w:fill="auto"/>
            <w:noWrap/>
            <w:hideMark/>
          </w:tcPr>
          <w:p w:rsidR="00695DF6" w:rsidRPr="00841738" w:rsidRDefault="00707F74" w:rsidP="00695DF6">
            <w:pPr>
              <w:jc w:val="both"/>
              <w:rPr>
                <w:rFonts w:ascii="Arial" w:hAnsi="Arial" w:cs="Arial"/>
                <w:b/>
                <w:sz w:val="20"/>
                <w:szCs w:val="20"/>
              </w:rPr>
            </w:pPr>
            <w:r>
              <w:rPr>
                <w:rFonts w:ascii="Arial" w:hAnsi="Arial" w:cs="Arial"/>
                <w:b/>
                <w:sz w:val="20"/>
                <w:szCs w:val="20"/>
              </w:rPr>
              <w:lastRenderedPageBreak/>
              <w:t>Single Jurisdiction data –</w:t>
            </w:r>
            <w:r w:rsidR="00695DF6" w:rsidRPr="00841738">
              <w:rPr>
                <w:rFonts w:ascii="Arial" w:hAnsi="Arial" w:cs="Arial"/>
                <w:b/>
                <w:sz w:val="20"/>
                <w:szCs w:val="20"/>
              </w:rPr>
              <w:t xml:space="preserve"> NSW</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8A.25</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8A.26</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Effectiveness, prisons </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8A.27</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Descriptors, periodic detention </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8A.28</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Effectiveness, periodic detention </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8A.30</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  Descriptors, community corrections </w:t>
            </w:r>
          </w:p>
        </w:tc>
      </w:tr>
      <w:tr w:rsidR="00695DF6" w:rsidRPr="00841738" w:rsidTr="00695DF6">
        <w:trPr>
          <w:trHeight w:val="357"/>
        </w:trPr>
        <w:tc>
          <w:tcPr>
            <w:tcW w:w="8860" w:type="dxa"/>
            <w:gridSpan w:val="2"/>
            <w:tcBorders>
              <w:top w:val="nil"/>
              <w:left w:val="nil"/>
              <w:bottom w:val="nil"/>
              <w:right w:val="nil"/>
            </w:tcBorders>
            <w:shd w:val="clear" w:color="auto" w:fill="auto"/>
            <w:noWrap/>
            <w:hideMark/>
          </w:tcPr>
          <w:p w:rsidR="00695DF6" w:rsidRPr="00841738" w:rsidRDefault="00707F74" w:rsidP="00695DF6">
            <w:pPr>
              <w:jc w:val="both"/>
              <w:rPr>
                <w:rFonts w:ascii="Arial" w:hAnsi="Arial" w:cs="Arial"/>
                <w:b/>
                <w:sz w:val="20"/>
                <w:szCs w:val="20"/>
              </w:rPr>
            </w:pPr>
            <w:r>
              <w:rPr>
                <w:rFonts w:ascii="Arial" w:hAnsi="Arial" w:cs="Arial"/>
                <w:b/>
                <w:sz w:val="20"/>
                <w:szCs w:val="20"/>
              </w:rPr>
              <w:t xml:space="preserve">Single jurisdiction data </w:t>
            </w:r>
            <w:r w:rsidRPr="00707F74">
              <w:rPr>
                <w:rFonts w:ascii="Arial" w:hAnsi="Arial" w:cs="Arial"/>
                <w:b/>
                <w:sz w:val="20"/>
                <w:szCs w:val="20"/>
              </w:rPr>
              <w:t>–</w:t>
            </w:r>
            <w:r>
              <w:rPr>
                <w:rFonts w:ascii="Arial" w:hAnsi="Arial" w:cs="Arial"/>
                <w:b/>
                <w:sz w:val="20"/>
                <w:szCs w:val="20"/>
              </w:rPr>
              <w:t xml:space="preserve"> </w:t>
            </w:r>
            <w:r w:rsidR="00695DF6" w:rsidRPr="00841738">
              <w:rPr>
                <w:rFonts w:ascii="Arial" w:hAnsi="Arial" w:cs="Arial"/>
                <w:b/>
                <w:sz w:val="20"/>
                <w:szCs w:val="20"/>
              </w:rPr>
              <w:t>Vic</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8A.33</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8A.34</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Effectiveness,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8A.36</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Descriptors, community corrections </w:t>
            </w:r>
          </w:p>
        </w:tc>
      </w:tr>
      <w:tr w:rsidR="00695DF6" w:rsidRPr="00841738" w:rsidTr="00695DF6">
        <w:trPr>
          <w:trHeight w:val="357"/>
        </w:trPr>
        <w:tc>
          <w:tcPr>
            <w:tcW w:w="8860" w:type="dxa"/>
            <w:gridSpan w:val="2"/>
            <w:tcBorders>
              <w:top w:val="nil"/>
              <w:left w:val="nil"/>
              <w:bottom w:val="nil"/>
              <w:right w:val="nil"/>
            </w:tcBorders>
            <w:shd w:val="clear" w:color="auto" w:fill="auto"/>
            <w:noWrap/>
            <w:hideMark/>
          </w:tcPr>
          <w:p w:rsidR="00695DF6" w:rsidRPr="00841738" w:rsidRDefault="00707F74" w:rsidP="00695DF6">
            <w:pPr>
              <w:jc w:val="both"/>
              <w:rPr>
                <w:rFonts w:ascii="Arial" w:hAnsi="Arial" w:cs="Arial"/>
                <w:b/>
                <w:sz w:val="20"/>
                <w:szCs w:val="20"/>
              </w:rPr>
            </w:pPr>
            <w:r>
              <w:rPr>
                <w:rFonts w:ascii="Arial" w:hAnsi="Arial" w:cs="Arial"/>
                <w:b/>
                <w:sz w:val="20"/>
                <w:szCs w:val="20"/>
              </w:rPr>
              <w:t>Single jurisdiction data</w:t>
            </w:r>
            <w:r w:rsidR="00695DF6" w:rsidRPr="00841738">
              <w:rPr>
                <w:rFonts w:ascii="Arial" w:hAnsi="Arial" w:cs="Arial"/>
                <w:b/>
                <w:sz w:val="20"/>
                <w:szCs w:val="20"/>
              </w:rPr>
              <w:t xml:space="preserve"> </w:t>
            </w:r>
            <w:r w:rsidRPr="00707F74">
              <w:rPr>
                <w:rFonts w:ascii="Arial" w:hAnsi="Arial" w:cs="Arial"/>
                <w:b/>
                <w:sz w:val="20"/>
                <w:szCs w:val="20"/>
              </w:rPr>
              <w:t>–</w:t>
            </w:r>
            <w:r>
              <w:rPr>
                <w:rFonts w:ascii="Arial" w:hAnsi="Arial" w:cs="Arial"/>
                <w:b/>
                <w:sz w:val="20"/>
                <w:szCs w:val="20"/>
              </w:rPr>
              <w:t xml:space="preserve"> </w:t>
            </w:r>
            <w:r w:rsidR="00695DF6" w:rsidRPr="00841738">
              <w:rPr>
                <w:rFonts w:ascii="Arial" w:hAnsi="Arial" w:cs="Arial"/>
                <w:b/>
                <w:sz w:val="20"/>
                <w:szCs w:val="20"/>
              </w:rPr>
              <w:t>Qld</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8A.39</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8A.40</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Effectiveness,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8A.42</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community corrections</w:t>
            </w:r>
          </w:p>
        </w:tc>
      </w:tr>
      <w:tr w:rsidR="00695DF6" w:rsidRPr="00841738" w:rsidTr="00695DF6">
        <w:trPr>
          <w:trHeight w:val="357"/>
        </w:trPr>
        <w:tc>
          <w:tcPr>
            <w:tcW w:w="8860" w:type="dxa"/>
            <w:gridSpan w:val="2"/>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Single </w:t>
            </w:r>
            <w:r w:rsidR="00707F74">
              <w:rPr>
                <w:rFonts w:ascii="Arial" w:hAnsi="Arial" w:cs="Arial"/>
                <w:b/>
                <w:sz w:val="20"/>
                <w:szCs w:val="20"/>
              </w:rPr>
              <w:t>jurisdiction data</w:t>
            </w:r>
            <w:r w:rsidRPr="00841738">
              <w:rPr>
                <w:rFonts w:ascii="Arial" w:hAnsi="Arial" w:cs="Arial"/>
                <w:b/>
                <w:sz w:val="20"/>
                <w:szCs w:val="20"/>
              </w:rPr>
              <w:t xml:space="preserve"> </w:t>
            </w:r>
            <w:r w:rsidR="00707F74" w:rsidRPr="00707F74">
              <w:rPr>
                <w:rFonts w:ascii="Arial" w:hAnsi="Arial" w:cs="Arial"/>
                <w:b/>
                <w:sz w:val="20"/>
                <w:szCs w:val="20"/>
              </w:rPr>
              <w:t>–</w:t>
            </w:r>
            <w:r w:rsidR="00707F74">
              <w:rPr>
                <w:rFonts w:ascii="Arial" w:hAnsi="Arial" w:cs="Arial"/>
                <w:b/>
                <w:sz w:val="20"/>
                <w:szCs w:val="20"/>
              </w:rPr>
              <w:t xml:space="preserve"> </w:t>
            </w:r>
            <w:r w:rsidRPr="00841738">
              <w:rPr>
                <w:rFonts w:ascii="Arial" w:hAnsi="Arial" w:cs="Arial"/>
                <w:b/>
                <w:sz w:val="20"/>
                <w:szCs w:val="20"/>
              </w:rPr>
              <w:t>WA</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8A.45</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8A.46</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Effectiveness,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8A.48</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community corrections</w:t>
            </w:r>
          </w:p>
        </w:tc>
      </w:tr>
      <w:tr w:rsidR="00695DF6" w:rsidRPr="00841738" w:rsidTr="00695DF6">
        <w:trPr>
          <w:trHeight w:val="357"/>
        </w:trPr>
        <w:tc>
          <w:tcPr>
            <w:tcW w:w="8860" w:type="dxa"/>
            <w:gridSpan w:val="2"/>
            <w:tcBorders>
              <w:top w:val="nil"/>
              <w:left w:val="nil"/>
              <w:bottom w:val="nil"/>
              <w:right w:val="nil"/>
            </w:tcBorders>
            <w:shd w:val="clear" w:color="auto" w:fill="auto"/>
            <w:noWrap/>
            <w:hideMark/>
          </w:tcPr>
          <w:p w:rsidR="00695DF6" w:rsidRPr="00841738" w:rsidRDefault="00707F74" w:rsidP="00695DF6">
            <w:pPr>
              <w:jc w:val="both"/>
              <w:rPr>
                <w:rFonts w:ascii="Arial" w:hAnsi="Arial" w:cs="Arial"/>
                <w:b/>
                <w:sz w:val="20"/>
                <w:szCs w:val="20"/>
              </w:rPr>
            </w:pPr>
            <w:r>
              <w:rPr>
                <w:rFonts w:ascii="Arial" w:hAnsi="Arial" w:cs="Arial"/>
                <w:b/>
                <w:sz w:val="20"/>
                <w:szCs w:val="20"/>
              </w:rPr>
              <w:t>Single jurisdiction data</w:t>
            </w:r>
            <w:r w:rsidR="00695DF6" w:rsidRPr="00841738">
              <w:rPr>
                <w:rFonts w:ascii="Arial" w:hAnsi="Arial" w:cs="Arial"/>
                <w:b/>
                <w:sz w:val="20"/>
                <w:szCs w:val="20"/>
              </w:rPr>
              <w:t xml:space="preserve"> </w:t>
            </w:r>
            <w:r w:rsidRPr="00707F74">
              <w:rPr>
                <w:rFonts w:ascii="Arial" w:hAnsi="Arial" w:cs="Arial"/>
                <w:b/>
                <w:sz w:val="20"/>
                <w:szCs w:val="20"/>
              </w:rPr>
              <w:t>–</w:t>
            </w:r>
            <w:r>
              <w:rPr>
                <w:rFonts w:ascii="Arial" w:hAnsi="Arial" w:cs="Arial"/>
                <w:b/>
                <w:sz w:val="20"/>
                <w:szCs w:val="20"/>
              </w:rPr>
              <w:t xml:space="preserve"> </w:t>
            </w:r>
            <w:r w:rsidR="00695DF6" w:rsidRPr="00841738">
              <w:rPr>
                <w:rFonts w:ascii="Arial" w:hAnsi="Arial" w:cs="Arial"/>
                <w:b/>
                <w:sz w:val="20"/>
                <w:szCs w:val="20"/>
              </w:rPr>
              <w:t>SA</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8A.51</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8A.52</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 xml:space="preserve">Effectiveness, prisons </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8A.54</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community corrections</w:t>
            </w:r>
          </w:p>
        </w:tc>
      </w:tr>
      <w:tr w:rsidR="00695DF6" w:rsidRPr="00841738" w:rsidTr="00695DF6">
        <w:trPr>
          <w:trHeight w:val="357"/>
        </w:trPr>
        <w:tc>
          <w:tcPr>
            <w:tcW w:w="8860" w:type="dxa"/>
            <w:gridSpan w:val="2"/>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Single jurisdiction data </w:t>
            </w:r>
            <w:r w:rsidR="00707F74" w:rsidRPr="00707F74">
              <w:rPr>
                <w:rFonts w:ascii="Arial" w:hAnsi="Arial" w:cs="Arial"/>
                <w:b/>
                <w:sz w:val="20"/>
                <w:szCs w:val="20"/>
              </w:rPr>
              <w:t>–</w:t>
            </w:r>
            <w:r w:rsidRPr="00841738">
              <w:rPr>
                <w:rFonts w:ascii="Arial" w:hAnsi="Arial" w:cs="Arial"/>
                <w:b/>
                <w:sz w:val="20"/>
                <w:szCs w:val="20"/>
              </w:rPr>
              <w:t xml:space="preserve"> </w:t>
            </w:r>
            <w:proofErr w:type="spellStart"/>
            <w:r w:rsidRPr="00841738">
              <w:rPr>
                <w:rFonts w:ascii="Arial" w:hAnsi="Arial" w:cs="Arial"/>
                <w:b/>
                <w:sz w:val="20"/>
                <w:szCs w:val="20"/>
              </w:rPr>
              <w:t>Tas</w:t>
            </w:r>
            <w:proofErr w:type="spellEnd"/>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8A.57</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8A.58</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Effectiveness,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8A.60</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community corrections</w:t>
            </w:r>
          </w:p>
        </w:tc>
      </w:tr>
      <w:tr w:rsidR="00695DF6" w:rsidRPr="00841738" w:rsidTr="00695DF6">
        <w:trPr>
          <w:trHeight w:val="357"/>
        </w:trPr>
        <w:tc>
          <w:tcPr>
            <w:tcW w:w="8860" w:type="dxa"/>
            <w:gridSpan w:val="2"/>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Single jurisdiction data </w:t>
            </w:r>
            <w:r w:rsidR="00707F74" w:rsidRPr="00707F74">
              <w:rPr>
                <w:rFonts w:ascii="Arial" w:hAnsi="Arial" w:cs="Arial"/>
                <w:b/>
                <w:sz w:val="20"/>
                <w:szCs w:val="20"/>
              </w:rPr>
              <w:t>–</w:t>
            </w:r>
            <w:r w:rsidRPr="00841738">
              <w:rPr>
                <w:rFonts w:ascii="Arial" w:hAnsi="Arial" w:cs="Arial"/>
                <w:b/>
                <w:sz w:val="20"/>
                <w:szCs w:val="20"/>
              </w:rPr>
              <w:t xml:space="preserve"> ACT</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8A.63</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8A.64</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Effectiveness,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8A.65</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periodic detention</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8A.66</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Effectiveness, periodic detention</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8A.68</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community corrections</w:t>
            </w:r>
          </w:p>
        </w:tc>
      </w:tr>
      <w:tr w:rsidR="00695DF6" w:rsidRPr="00841738" w:rsidTr="00695DF6">
        <w:trPr>
          <w:trHeight w:val="357"/>
        </w:trPr>
        <w:tc>
          <w:tcPr>
            <w:tcW w:w="8860" w:type="dxa"/>
            <w:gridSpan w:val="2"/>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Single jurisdiction data </w:t>
            </w:r>
            <w:r w:rsidR="00707F74" w:rsidRPr="00707F74">
              <w:rPr>
                <w:rFonts w:ascii="Arial" w:hAnsi="Arial" w:cs="Arial"/>
                <w:b/>
                <w:sz w:val="20"/>
                <w:szCs w:val="20"/>
              </w:rPr>
              <w:t>–</w:t>
            </w:r>
            <w:r w:rsidRPr="00841738">
              <w:rPr>
                <w:rFonts w:ascii="Arial" w:hAnsi="Arial" w:cs="Arial"/>
                <w:b/>
                <w:sz w:val="20"/>
                <w:szCs w:val="20"/>
              </w:rPr>
              <w:t xml:space="preserve"> NT</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8A.71</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Descriptors, prisons</w:t>
            </w:r>
          </w:p>
        </w:tc>
      </w:tr>
      <w:tr w:rsidR="00695DF6" w:rsidRPr="00841738"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8A.72</w:t>
            </w:r>
            <w:proofErr w:type="spellEnd"/>
          </w:p>
        </w:tc>
        <w:tc>
          <w:tcPr>
            <w:tcW w:w="7420" w:type="dxa"/>
            <w:tcBorders>
              <w:top w:val="nil"/>
              <w:left w:val="nil"/>
              <w:bottom w:val="nil"/>
              <w:right w:val="nil"/>
            </w:tcBorders>
            <w:shd w:val="clear" w:color="auto" w:fill="auto"/>
            <w:hideMark/>
          </w:tcPr>
          <w:p w:rsidR="00695DF6" w:rsidRPr="00841738" w:rsidRDefault="00695DF6" w:rsidP="00695DF6">
            <w:pPr>
              <w:jc w:val="both"/>
              <w:rPr>
                <w:rFonts w:ascii="Arial" w:hAnsi="Arial" w:cs="Arial"/>
                <w:sz w:val="20"/>
                <w:szCs w:val="20"/>
              </w:rPr>
            </w:pPr>
            <w:r w:rsidRPr="00841738">
              <w:rPr>
                <w:rFonts w:ascii="Arial" w:hAnsi="Arial" w:cs="Arial"/>
                <w:sz w:val="20"/>
                <w:szCs w:val="20"/>
              </w:rPr>
              <w:t>Effectiveness, prisons</w:t>
            </w:r>
          </w:p>
        </w:tc>
      </w:tr>
      <w:tr w:rsidR="00695DF6" w:rsidRPr="00695DF6" w:rsidTr="00695DF6">
        <w:trPr>
          <w:trHeight w:val="357"/>
        </w:trPr>
        <w:tc>
          <w:tcPr>
            <w:tcW w:w="1440" w:type="dxa"/>
            <w:tcBorders>
              <w:top w:val="nil"/>
              <w:left w:val="nil"/>
              <w:bottom w:val="nil"/>
              <w:right w:val="nil"/>
            </w:tcBorders>
            <w:shd w:val="clear" w:color="auto" w:fill="auto"/>
            <w:noWrap/>
            <w:hideMark/>
          </w:tcPr>
          <w:p w:rsidR="00695DF6" w:rsidRPr="00841738" w:rsidRDefault="00695DF6" w:rsidP="00695DF6">
            <w:pPr>
              <w:jc w:val="both"/>
              <w:rPr>
                <w:rFonts w:ascii="Arial" w:hAnsi="Arial" w:cs="Arial"/>
                <w:b/>
                <w:sz w:val="20"/>
                <w:szCs w:val="20"/>
              </w:rPr>
            </w:pPr>
            <w:r w:rsidRPr="00841738">
              <w:rPr>
                <w:rFonts w:ascii="Arial" w:hAnsi="Arial" w:cs="Arial"/>
                <w:b/>
                <w:sz w:val="20"/>
                <w:szCs w:val="20"/>
              </w:rPr>
              <w:t xml:space="preserve">Table </w:t>
            </w:r>
            <w:proofErr w:type="spellStart"/>
            <w:r w:rsidRPr="00841738">
              <w:rPr>
                <w:rFonts w:ascii="Arial" w:hAnsi="Arial" w:cs="Arial"/>
                <w:b/>
                <w:sz w:val="20"/>
                <w:szCs w:val="20"/>
              </w:rPr>
              <w:t>8A.74</w:t>
            </w:r>
            <w:proofErr w:type="spellEnd"/>
          </w:p>
        </w:tc>
        <w:tc>
          <w:tcPr>
            <w:tcW w:w="7420" w:type="dxa"/>
            <w:tcBorders>
              <w:top w:val="nil"/>
              <w:left w:val="nil"/>
              <w:bottom w:val="nil"/>
              <w:right w:val="nil"/>
            </w:tcBorders>
            <w:shd w:val="clear" w:color="auto" w:fill="auto"/>
            <w:hideMark/>
          </w:tcPr>
          <w:p w:rsidR="00695DF6" w:rsidRPr="00695DF6" w:rsidRDefault="00695DF6" w:rsidP="00695DF6">
            <w:pPr>
              <w:jc w:val="both"/>
              <w:rPr>
                <w:rFonts w:ascii="Arial" w:hAnsi="Arial" w:cs="Arial"/>
                <w:sz w:val="20"/>
                <w:szCs w:val="20"/>
              </w:rPr>
            </w:pPr>
            <w:r w:rsidRPr="00841738">
              <w:rPr>
                <w:rFonts w:ascii="Arial" w:hAnsi="Arial" w:cs="Arial"/>
                <w:sz w:val="20"/>
                <w:szCs w:val="20"/>
              </w:rPr>
              <w:t>Descriptors, community corrections</w:t>
            </w:r>
            <w:r w:rsidRPr="00695DF6">
              <w:rPr>
                <w:rFonts w:ascii="Arial" w:hAnsi="Arial" w:cs="Arial"/>
                <w:sz w:val="20"/>
                <w:szCs w:val="20"/>
              </w:rPr>
              <w:t xml:space="preserve"> </w:t>
            </w:r>
          </w:p>
        </w:tc>
      </w:tr>
    </w:tbl>
    <w:p w:rsidR="00695DF6" w:rsidRPr="00695DF6" w:rsidRDefault="00695DF6" w:rsidP="00707F74">
      <w:pPr>
        <w:pStyle w:val="BodyText"/>
        <w:spacing w:before="0"/>
      </w:pPr>
    </w:p>
    <w:sectPr w:rsidR="00695DF6" w:rsidRPr="00695DF6" w:rsidSect="00573705">
      <w:headerReference w:type="even" r:id="rId13"/>
      <w:headerReference w:type="default" r:id="rId14"/>
      <w:footerReference w:type="even" r:id="rId15"/>
      <w:footerReference w:type="default" r:id="rId16"/>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723" w:rsidRDefault="00B77723">
      <w:r>
        <w:separator/>
      </w:r>
    </w:p>
  </w:endnote>
  <w:endnote w:type="continuationSeparator" w:id="0">
    <w:p w:rsidR="00B77723" w:rsidRDefault="00B77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77723">
      <w:trPr>
        <w:trHeight w:hRule="exact" w:val="740"/>
      </w:trPr>
      <w:tc>
        <w:tcPr>
          <w:tcW w:w="510" w:type="dxa"/>
          <w:tcBorders>
            <w:top w:val="single" w:sz="6" w:space="0" w:color="auto"/>
          </w:tcBorders>
        </w:tcPr>
        <w:p w:rsidR="00B77723" w:rsidRDefault="00072B2E" w:rsidP="008959C7">
          <w:pPr>
            <w:pStyle w:val="Footer"/>
            <w:tabs>
              <w:tab w:val="left" w:pos="0"/>
            </w:tabs>
            <w:ind w:right="0"/>
            <w:rPr>
              <w:rStyle w:val="PageNumber"/>
            </w:rPr>
          </w:pPr>
          <w:fldSimple w:instr=" COMMENTS  \* MERGEFORMAT ">
            <w:r w:rsidR="00B77723" w:rsidRPr="00FD52A3">
              <w:rPr>
                <w:rStyle w:val="PageNumber"/>
              </w:rPr>
              <w:t>8.</w:t>
            </w:r>
          </w:fldSimple>
          <w:r w:rsidR="00B77723">
            <w:rPr>
              <w:rStyle w:val="PageNumber"/>
            </w:rPr>
            <w:fldChar w:fldCharType="begin"/>
          </w:r>
          <w:r w:rsidR="00B77723">
            <w:rPr>
              <w:rStyle w:val="PageNumber"/>
            </w:rPr>
            <w:instrText xml:space="preserve">PAGE  </w:instrText>
          </w:r>
          <w:r w:rsidR="00B77723">
            <w:rPr>
              <w:rStyle w:val="PageNumber"/>
            </w:rPr>
            <w:fldChar w:fldCharType="separate"/>
          </w:r>
          <w:r w:rsidR="00A13DC6">
            <w:rPr>
              <w:rStyle w:val="PageNumber"/>
              <w:noProof/>
            </w:rPr>
            <w:t>14</w:t>
          </w:r>
          <w:r w:rsidR="00B77723">
            <w:rPr>
              <w:rStyle w:val="PageNumber"/>
            </w:rPr>
            <w:fldChar w:fldCharType="end"/>
          </w:r>
        </w:p>
      </w:tc>
      <w:tc>
        <w:tcPr>
          <w:tcW w:w="1644" w:type="dxa"/>
          <w:tcBorders>
            <w:top w:val="single" w:sz="6" w:space="0" w:color="auto"/>
          </w:tcBorders>
        </w:tcPr>
        <w:p w:rsidR="00B77723" w:rsidRDefault="00072B2E" w:rsidP="0019293B">
          <w:pPr>
            <w:pStyle w:val="Footer"/>
          </w:pPr>
          <w:fldSimple w:instr=" SUBJECT  \* MERGEFORMAT ">
            <w:r w:rsidR="00B77723">
              <w:t>Report on Government Services 2014</w:t>
            </w:r>
          </w:fldSimple>
        </w:p>
      </w:tc>
      <w:tc>
        <w:tcPr>
          <w:tcW w:w="6634" w:type="dxa"/>
        </w:tcPr>
        <w:p w:rsidR="00B77723" w:rsidRDefault="00B77723" w:rsidP="0019293B">
          <w:pPr>
            <w:pStyle w:val="Footer"/>
          </w:pPr>
        </w:p>
      </w:tc>
    </w:tr>
  </w:tbl>
  <w:p w:rsidR="00B77723" w:rsidRDefault="00B7772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77723">
      <w:trPr>
        <w:trHeight w:hRule="exact" w:val="740"/>
      </w:trPr>
      <w:tc>
        <w:tcPr>
          <w:tcW w:w="6634" w:type="dxa"/>
        </w:tcPr>
        <w:p w:rsidR="00B77723" w:rsidRDefault="00B77723" w:rsidP="008959C7">
          <w:pPr>
            <w:pStyle w:val="Footer"/>
            <w:ind w:right="360" w:firstLine="360"/>
          </w:pPr>
        </w:p>
      </w:tc>
      <w:tc>
        <w:tcPr>
          <w:tcW w:w="1644" w:type="dxa"/>
          <w:tcBorders>
            <w:top w:val="single" w:sz="6" w:space="0" w:color="auto"/>
          </w:tcBorders>
        </w:tcPr>
        <w:p w:rsidR="00B77723" w:rsidRDefault="00072B2E">
          <w:pPr>
            <w:pStyle w:val="Footer"/>
          </w:pPr>
          <w:fldSimple w:instr=" TITLE  \* MERGEFORMAT ">
            <w:r w:rsidR="00B77723">
              <w:t>Indigenous Compendium 2014</w:t>
            </w:r>
          </w:fldSimple>
        </w:p>
      </w:tc>
      <w:tc>
        <w:tcPr>
          <w:tcW w:w="510" w:type="dxa"/>
          <w:tcBorders>
            <w:top w:val="single" w:sz="6" w:space="0" w:color="auto"/>
          </w:tcBorders>
        </w:tcPr>
        <w:p w:rsidR="00B77723" w:rsidRDefault="00072B2E">
          <w:pPr>
            <w:pStyle w:val="Footer"/>
            <w:jc w:val="right"/>
          </w:pPr>
          <w:fldSimple w:instr=" COMMENTS  \* MERGEFORMAT ">
            <w:r w:rsidR="00B77723" w:rsidRPr="00FD52A3">
              <w:rPr>
                <w:rStyle w:val="PageNumber"/>
              </w:rPr>
              <w:t>8.</w:t>
            </w:r>
          </w:fldSimple>
          <w:r w:rsidR="00B77723">
            <w:rPr>
              <w:rStyle w:val="PageNumber"/>
            </w:rPr>
            <w:fldChar w:fldCharType="begin"/>
          </w:r>
          <w:r w:rsidR="00B77723">
            <w:rPr>
              <w:rStyle w:val="PageNumber"/>
            </w:rPr>
            <w:instrText xml:space="preserve">PAGE  </w:instrText>
          </w:r>
          <w:r w:rsidR="00B77723">
            <w:rPr>
              <w:rStyle w:val="PageNumber"/>
            </w:rPr>
            <w:fldChar w:fldCharType="separate"/>
          </w:r>
          <w:r w:rsidR="00A13DC6">
            <w:rPr>
              <w:rStyle w:val="PageNumber"/>
              <w:noProof/>
            </w:rPr>
            <w:t>1</w:t>
          </w:r>
          <w:r w:rsidR="00B77723">
            <w:rPr>
              <w:rStyle w:val="PageNumber"/>
            </w:rPr>
            <w:fldChar w:fldCharType="end"/>
          </w:r>
        </w:p>
      </w:tc>
    </w:tr>
  </w:tbl>
  <w:p w:rsidR="00B77723" w:rsidRDefault="00B7772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723" w:rsidRDefault="00B77723">
      <w:r>
        <w:separator/>
      </w:r>
    </w:p>
  </w:footnote>
  <w:footnote w:type="continuationSeparator" w:id="0">
    <w:p w:rsidR="00B77723" w:rsidRDefault="00B77723">
      <w:r>
        <w:continuationSeparator/>
      </w:r>
    </w:p>
  </w:footnote>
  <w:footnote w:id="1">
    <w:p w:rsidR="00B77723" w:rsidRDefault="00B77723" w:rsidP="00FD52A3">
      <w:pPr>
        <w:pStyle w:val="FootnoteText"/>
      </w:pPr>
      <w:r>
        <w:rPr>
          <w:rStyle w:val="FootnoteReference"/>
        </w:rPr>
        <w:footnoteRef/>
      </w:r>
      <w:r>
        <w:t xml:space="preserve"> </w:t>
      </w:r>
      <w:r>
        <w:tab/>
        <w:t>From 2004-05, NSW Corrective Services continues to manage one 40-bed facility that houses males aged 16 to 18. These young offenders are included in the daily average number of prisoners and are included in the calculation of indicators. As they represent only a very small proportion of NSW prisoners (less than one-half of one per cent) they will have a negligible effect on these indicators and are not footnoted to each table and figure.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77723">
      <w:tc>
        <w:tcPr>
          <w:tcW w:w="2155" w:type="dxa"/>
          <w:tcBorders>
            <w:top w:val="single" w:sz="24" w:space="0" w:color="auto"/>
          </w:tcBorders>
        </w:tcPr>
        <w:p w:rsidR="00B77723" w:rsidRDefault="00B77723" w:rsidP="0019293B">
          <w:pPr>
            <w:pStyle w:val="HeaderEven"/>
          </w:pPr>
        </w:p>
      </w:tc>
      <w:tc>
        <w:tcPr>
          <w:tcW w:w="6634" w:type="dxa"/>
          <w:tcBorders>
            <w:top w:val="single" w:sz="6" w:space="0" w:color="auto"/>
          </w:tcBorders>
        </w:tcPr>
        <w:p w:rsidR="00B77723" w:rsidRDefault="00B77723" w:rsidP="0019293B">
          <w:pPr>
            <w:pStyle w:val="HeaderEven"/>
          </w:pPr>
        </w:p>
      </w:tc>
    </w:tr>
  </w:tbl>
  <w:p w:rsidR="00B77723" w:rsidRDefault="00B7772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7723">
      <w:tc>
        <w:tcPr>
          <w:tcW w:w="6634" w:type="dxa"/>
          <w:tcBorders>
            <w:top w:val="single" w:sz="6" w:space="0" w:color="auto"/>
          </w:tcBorders>
        </w:tcPr>
        <w:p w:rsidR="00B77723" w:rsidRDefault="00B77723" w:rsidP="00E669E2">
          <w:pPr>
            <w:pStyle w:val="HeaderOdd"/>
          </w:pPr>
        </w:p>
      </w:tc>
      <w:tc>
        <w:tcPr>
          <w:tcW w:w="2155" w:type="dxa"/>
          <w:tcBorders>
            <w:top w:val="single" w:sz="24" w:space="0" w:color="auto"/>
          </w:tcBorders>
        </w:tcPr>
        <w:p w:rsidR="00B77723" w:rsidRDefault="00B77723" w:rsidP="00E669E2">
          <w:pPr>
            <w:pStyle w:val="HeaderOdd"/>
          </w:pPr>
        </w:p>
      </w:tc>
    </w:tr>
  </w:tbl>
  <w:p w:rsidR="00B77723" w:rsidRDefault="00B7772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1F74EC"/>
    <w:multiLevelType w:val="hybridMultilevel"/>
    <w:tmpl w:val="C98A38C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Times New Roman"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Times New Roman"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Times New Roman"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2">
    <w:nsid w:val="3A91013A"/>
    <w:multiLevelType w:val="hybridMultilevel"/>
    <w:tmpl w:val="9FC0187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Times New Roman"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Times New Roman"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Times New Roman"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3">
    <w:nsid w:val="484E1B88"/>
    <w:multiLevelType w:val="hybridMultilevel"/>
    <w:tmpl w:val="B44C68F4"/>
    <w:lvl w:ilvl="0" w:tplc="CAC8DE72">
      <w:start w:val="1"/>
      <w:numFmt w:val="bullet"/>
      <w:lvlText w:val=""/>
      <w:lvlJc w:val="left"/>
      <w:pPr>
        <w:tabs>
          <w:tab w:val="num" w:pos="318"/>
        </w:tabs>
        <w:ind w:left="318" w:hanging="318"/>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Times New Roman"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Times New Roman"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6EBA1FE1"/>
    <w:multiLevelType w:val="hybridMultilevel"/>
    <w:tmpl w:val="695EA1B6"/>
    <w:lvl w:ilvl="0" w:tplc="A412CD76">
      <w:start w:val="1"/>
      <w:numFmt w:val="bullet"/>
      <w:lvlText w:val=""/>
      <w:lvlJc w:val="left"/>
      <w:pPr>
        <w:tabs>
          <w:tab w:val="num" w:pos="720"/>
        </w:tabs>
        <w:ind w:left="720" w:hanging="363"/>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1">
    <w:nsid w:val="6FC93061"/>
    <w:multiLevelType w:val="hybridMultilevel"/>
    <w:tmpl w:val="C6C86BAE"/>
    <w:lvl w:ilvl="0" w:tplc="9230CA30">
      <w:start w:val="1"/>
      <w:numFmt w:val="bullet"/>
      <w:pStyle w:val="Bullet"/>
      <w:lvlText w:val=""/>
      <w:lvlJc w:val="left"/>
      <w:pPr>
        <w:tabs>
          <w:tab w:val="num" w:pos="284"/>
        </w:tabs>
        <w:ind w:left="284" w:hanging="284"/>
      </w:pPr>
      <w:rPr>
        <w:rFonts w:ascii="Symbol" w:hAnsi="Symbol" w:hint="default"/>
        <w:b w:val="0"/>
        <w:i w:val="0"/>
        <w:sz w:val="16"/>
      </w:rPr>
    </w:lvl>
    <w:lvl w:ilvl="1" w:tplc="04090003">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2"/>
  </w:num>
  <w:num w:numId="2">
    <w:abstractNumId w:val="1"/>
  </w:num>
  <w:num w:numId="3">
    <w:abstractNumId w:val="15"/>
  </w:num>
  <w:num w:numId="4">
    <w:abstractNumId w:val="2"/>
  </w:num>
  <w:num w:numId="5">
    <w:abstractNumId w:val="19"/>
  </w:num>
  <w:num w:numId="6">
    <w:abstractNumId w:val="17"/>
  </w:num>
  <w:num w:numId="7">
    <w:abstractNumId w:val="23"/>
  </w:num>
  <w:num w:numId="8">
    <w:abstractNumId w:val="7"/>
  </w:num>
  <w:num w:numId="9">
    <w:abstractNumId w:val="16"/>
  </w:num>
  <w:num w:numId="10">
    <w:abstractNumId w:val="5"/>
  </w:num>
  <w:num w:numId="11">
    <w:abstractNumId w:val="4"/>
  </w:num>
  <w:num w:numId="12">
    <w:abstractNumId w:val="9"/>
  </w:num>
  <w:num w:numId="13">
    <w:abstractNumId w:val="10"/>
  </w:num>
  <w:num w:numId="14">
    <w:abstractNumId w:val="14"/>
  </w:num>
  <w:num w:numId="15">
    <w:abstractNumId w:val="3"/>
  </w:num>
  <w:num w:numId="16">
    <w:abstractNumId w:val="18"/>
  </w:num>
  <w:num w:numId="17">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8">
    <w:abstractNumId w:val="0"/>
    <w:lvlOverride w:ilvl="0">
      <w:lvl w:ilvl="0">
        <w:start w:val="1"/>
        <w:numFmt w:val="bullet"/>
        <w:lvlText w:val=""/>
        <w:legacy w:legacy="1" w:legacySpace="0" w:legacyIndent="170"/>
        <w:lvlJc w:val="left"/>
        <w:pPr>
          <w:ind w:left="176" w:hanging="170"/>
        </w:pPr>
        <w:rPr>
          <w:rFonts w:ascii="Symbol" w:hAnsi="Symbol" w:hint="default"/>
          <w:sz w:val="18"/>
        </w:rPr>
      </w:lvl>
    </w:lvlOverride>
  </w:num>
  <w:num w:numId="19">
    <w:abstractNumId w:val="8"/>
  </w:num>
  <w:num w:numId="20">
    <w:abstractNumId w:val="21"/>
    <w:lvlOverride w:ilvl="0"/>
    <w:lvlOverride w:ilvl="1">
      <w:startOverride w:val="1"/>
    </w:lvlOverride>
    <w:lvlOverride w:ilvl="2"/>
    <w:lvlOverride w:ilvl="3"/>
    <w:lvlOverride w:ilvl="4"/>
    <w:lvlOverride w:ilvl="5"/>
    <w:lvlOverride w:ilvl="6"/>
    <w:lvlOverride w:ilvl="7"/>
    <w:lvlOverride w:ilvl="8"/>
  </w:num>
  <w:num w:numId="21">
    <w:abstractNumId w:val="12"/>
  </w:num>
  <w:num w:numId="22">
    <w:abstractNumId w:val="6"/>
  </w:num>
  <w:num w:numId="23">
    <w:abstractNumId w:val="13"/>
  </w:num>
  <w:num w:numId="24">
    <w:abstractNumId w:val="20"/>
  </w:num>
  <w:num w:numId="25">
    <w:abstractNumId w:val="15"/>
  </w:num>
  <w:num w:numId="26">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227D5"/>
    <w:rsid w:val="000245AA"/>
    <w:rsid w:val="0003664B"/>
    <w:rsid w:val="000369EB"/>
    <w:rsid w:val="0004111F"/>
    <w:rsid w:val="00046971"/>
    <w:rsid w:val="000565B3"/>
    <w:rsid w:val="00063628"/>
    <w:rsid w:val="0006472B"/>
    <w:rsid w:val="0007150B"/>
    <w:rsid w:val="00072B2E"/>
    <w:rsid w:val="00085ED5"/>
    <w:rsid w:val="000938F5"/>
    <w:rsid w:val="00096E55"/>
    <w:rsid w:val="00096F64"/>
    <w:rsid w:val="000A144E"/>
    <w:rsid w:val="000B1301"/>
    <w:rsid w:val="000B601B"/>
    <w:rsid w:val="000B7D9A"/>
    <w:rsid w:val="000C207E"/>
    <w:rsid w:val="000C65C8"/>
    <w:rsid w:val="000D2785"/>
    <w:rsid w:val="000E4ACF"/>
    <w:rsid w:val="000F0035"/>
    <w:rsid w:val="000F420B"/>
    <w:rsid w:val="00110058"/>
    <w:rsid w:val="00110116"/>
    <w:rsid w:val="0011279A"/>
    <w:rsid w:val="00114B50"/>
    <w:rsid w:val="00117823"/>
    <w:rsid w:val="00120072"/>
    <w:rsid w:val="0012158A"/>
    <w:rsid w:val="00126EB8"/>
    <w:rsid w:val="001274D4"/>
    <w:rsid w:val="001363AA"/>
    <w:rsid w:val="00142FA4"/>
    <w:rsid w:val="00144BE9"/>
    <w:rsid w:val="001457FC"/>
    <w:rsid w:val="00167CA3"/>
    <w:rsid w:val="00172567"/>
    <w:rsid w:val="00172838"/>
    <w:rsid w:val="0018113F"/>
    <w:rsid w:val="001838A3"/>
    <w:rsid w:val="00183E82"/>
    <w:rsid w:val="001878BB"/>
    <w:rsid w:val="00187EEA"/>
    <w:rsid w:val="001918E7"/>
    <w:rsid w:val="00191AE0"/>
    <w:rsid w:val="0019293B"/>
    <w:rsid w:val="001A5435"/>
    <w:rsid w:val="001A64B8"/>
    <w:rsid w:val="001B0428"/>
    <w:rsid w:val="001B58DD"/>
    <w:rsid w:val="001B7720"/>
    <w:rsid w:val="001C0865"/>
    <w:rsid w:val="001C18F8"/>
    <w:rsid w:val="001C3ABA"/>
    <w:rsid w:val="001C5B5C"/>
    <w:rsid w:val="001C601E"/>
    <w:rsid w:val="001D0A18"/>
    <w:rsid w:val="001D41B5"/>
    <w:rsid w:val="001D4ABC"/>
    <w:rsid w:val="001D4BAC"/>
    <w:rsid w:val="001E4CC4"/>
    <w:rsid w:val="001E7BE8"/>
    <w:rsid w:val="001F0248"/>
    <w:rsid w:val="001F2E1B"/>
    <w:rsid w:val="001F3EB3"/>
    <w:rsid w:val="001F4F86"/>
    <w:rsid w:val="00201E83"/>
    <w:rsid w:val="00202C2C"/>
    <w:rsid w:val="0020524B"/>
    <w:rsid w:val="002059A0"/>
    <w:rsid w:val="002135AB"/>
    <w:rsid w:val="002144BE"/>
    <w:rsid w:val="00225BE1"/>
    <w:rsid w:val="00231ED8"/>
    <w:rsid w:val="00233DB5"/>
    <w:rsid w:val="00237F46"/>
    <w:rsid w:val="00240CB3"/>
    <w:rsid w:val="00242279"/>
    <w:rsid w:val="00245C82"/>
    <w:rsid w:val="002504EE"/>
    <w:rsid w:val="00260781"/>
    <w:rsid w:val="00266112"/>
    <w:rsid w:val="002705C2"/>
    <w:rsid w:val="00271A32"/>
    <w:rsid w:val="0028038E"/>
    <w:rsid w:val="00285231"/>
    <w:rsid w:val="0029178B"/>
    <w:rsid w:val="00291B40"/>
    <w:rsid w:val="002A390F"/>
    <w:rsid w:val="002B4008"/>
    <w:rsid w:val="002B4766"/>
    <w:rsid w:val="002C0C2B"/>
    <w:rsid w:val="002C0FA5"/>
    <w:rsid w:val="002D0E8E"/>
    <w:rsid w:val="002E1A7A"/>
    <w:rsid w:val="002F658B"/>
    <w:rsid w:val="002F7E7B"/>
    <w:rsid w:val="00301189"/>
    <w:rsid w:val="003024A0"/>
    <w:rsid w:val="00310609"/>
    <w:rsid w:val="003133E9"/>
    <w:rsid w:val="003226FB"/>
    <w:rsid w:val="00323E09"/>
    <w:rsid w:val="00333932"/>
    <w:rsid w:val="00344001"/>
    <w:rsid w:val="0034642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919F9"/>
    <w:rsid w:val="00392D84"/>
    <w:rsid w:val="00393A0D"/>
    <w:rsid w:val="0039497F"/>
    <w:rsid w:val="003B08D7"/>
    <w:rsid w:val="003C1570"/>
    <w:rsid w:val="003C38B5"/>
    <w:rsid w:val="003C5D99"/>
    <w:rsid w:val="003D3B04"/>
    <w:rsid w:val="003D530B"/>
    <w:rsid w:val="003E2F59"/>
    <w:rsid w:val="003F0789"/>
    <w:rsid w:val="003F2BD1"/>
    <w:rsid w:val="003F61EB"/>
    <w:rsid w:val="00401882"/>
    <w:rsid w:val="00407AFB"/>
    <w:rsid w:val="004100C8"/>
    <w:rsid w:val="00411DBD"/>
    <w:rsid w:val="00412066"/>
    <w:rsid w:val="00412ACE"/>
    <w:rsid w:val="00416111"/>
    <w:rsid w:val="00417307"/>
    <w:rsid w:val="00431249"/>
    <w:rsid w:val="00434C19"/>
    <w:rsid w:val="004417C1"/>
    <w:rsid w:val="004445D5"/>
    <w:rsid w:val="00445388"/>
    <w:rsid w:val="004476A9"/>
    <w:rsid w:val="00450810"/>
    <w:rsid w:val="00464B60"/>
    <w:rsid w:val="004663EC"/>
    <w:rsid w:val="00475C2A"/>
    <w:rsid w:val="00477144"/>
    <w:rsid w:val="00481549"/>
    <w:rsid w:val="00482397"/>
    <w:rsid w:val="00485B11"/>
    <w:rsid w:val="00486AC8"/>
    <w:rsid w:val="00491380"/>
    <w:rsid w:val="00492BF6"/>
    <w:rsid w:val="0049459F"/>
    <w:rsid w:val="004956FF"/>
    <w:rsid w:val="004A292E"/>
    <w:rsid w:val="004A38DD"/>
    <w:rsid w:val="004A67C8"/>
    <w:rsid w:val="004B16F9"/>
    <w:rsid w:val="004B43AE"/>
    <w:rsid w:val="004C30ED"/>
    <w:rsid w:val="004C3340"/>
    <w:rsid w:val="004D5675"/>
    <w:rsid w:val="004D5727"/>
    <w:rsid w:val="004E1C9C"/>
    <w:rsid w:val="00502461"/>
    <w:rsid w:val="005050E8"/>
    <w:rsid w:val="00523639"/>
    <w:rsid w:val="00531FE5"/>
    <w:rsid w:val="00532335"/>
    <w:rsid w:val="00537D45"/>
    <w:rsid w:val="005426DE"/>
    <w:rsid w:val="0056313E"/>
    <w:rsid w:val="0056489A"/>
    <w:rsid w:val="00570C6C"/>
    <w:rsid w:val="00573705"/>
    <w:rsid w:val="00576AD4"/>
    <w:rsid w:val="00583C39"/>
    <w:rsid w:val="00587AA3"/>
    <w:rsid w:val="00587F28"/>
    <w:rsid w:val="005909CF"/>
    <w:rsid w:val="00591E71"/>
    <w:rsid w:val="005A0D41"/>
    <w:rsid w:val="005A1951"/>
    <w:rsid w:val="005A2E2C"/>
    <w:rsid w:val="005B6662"/>
    <w:rsid w:val="005D09F1"/>
    <w:rsid w:val="005D3127"/>
    <w:rsid w:val="005D44E1"/>
    <w:rsid w:val="005D61B8"/>
    <w:rsid w:val="005E2138"/>
    <w:rsid w:val="005E4831"/>
    <w:rsid w:val="005E5169"/>
    <w:rsid w:val="005F3481"/>
    <w:rsid w:val="005F4C5C"/>
    <w:rsid w:val="006050F4"/>
    <w:rsid w:val="00607BF1"/>
    <w:rsid w:val="00615ABD"/>
    <w:rsid w:val="00616292"/>
    <w:rsid w:val="00625C15"/>
    <w:rsid w:val="00630D4D"/>
    <w:rsid w:val="006322C8"/>
    <w:rsid w:val="00632A74"/>
    <w:rsid w:val="00636F7C"/>
    <w:rsid w:val="0064159D"/>
    <w:rsid w:val="00641D7B"/>
    <w:rsid w:val="006504C7"/>
    <w:rsid w:val="00661EBF"/>
    <w:rsid w:val="0066780D"/>
    <w:rsid w:val="00675BC8"/>
    <w:rsid w:val="006850D0"/>
    <w:rsid w:val="00695DF6"/>
    <w:rsid w:val="006A4655"/>
    <w:rsid w:val="006A4704"/>
    <w:rsid w:val="006B0CF1"/>
    <w:rsid w:val="006B2B3C"/>
    <w:rsid w:val="006C1D81"/>
    <w:rsid w:val="006C6EED"/>
    <w:rsid w:val="006C7038"/>
    <w:rsid w:val="006C7C14"/>
    <w:rsid w:val="006E177F"/>
    <w:rsid w:val="006E73EF"/>
    <w:rsid w:val="0070455E"/>
    <w:rsid w:val="00704DCC"/>
    <w:rsid w:val="00706501"/>
    <w:rsid w:val="00707BE0"/>
    <w:rsid w:val="00707F74"/>
    <w:rsid w:val="00714D4D"/>
    <w:rsid w:val="00715AEE"/>
    <w:rsid w:val="00715BD1"/>
    <w:rsid w:val="0072192B"/>
    <w:rsid w:val="00722BE7"/>
    <w:rsid w:val="00723B87"/>
    <w:rsid w:val="00734316"/>
    <w:rsid w:val="0074069E"/>
    <w:rsid w:val="00743052"/>
    <w:rsid w:val="0074411C"/>
    <w:rsid w:val="007442CE"/>
    <w:rsid w:val="007604BB"/>
    <w:rsid w:val="00765910"/>
    <w:rsid w:val="00785232"/>
    <w:rsid w:val="007A21EB"/>
    <w:rsid w:val="007B063F"/>
    <w:rsid w:val="007B1A93"/>
    <w:rsid w:val="007C1CDB"/>
    <w:rsid w:val="007C36C9"/>
    <w:rsid w:val="007C39F4"/>
    <w:rsid w:val="007D6401"/>
    <w:rsid w:val="007E01E4"/>
    <w:rsid w:val="007E210F"/>
    <w:rsid w:val="007E746D"/>
    <w:rsid w:val="007F7107"/>
    <w:rsid w:val="00800D4C"/>
    <w:rsid w:val="0080417A"/>
    <w:rsid w:val="008056E3"/>
    <w:rsid w:val="0081030F"/>
    <w:rsid w:val="0082087D"/>
    <w:rsid w:val="00827003"/>
    <w:rsid w:val="00827929"/>
    <w:rsid w:val="00831511"/>
    <w:rsid w:val="00835771"/>
    <w:rsid w:val="00841738"/>
    <w:rsid w:val="00842933"/>
    <w:rsid w:val="0086082C"/>
    <w:rsid w:val="00860C85"/>
    <w:rsid w:val="008619C0"/>
    <w:rsid w:val="00862650"/>
    <w:rsid w:val="00864ADC"/>
    <w:rsid w:val="00876D47"/>
    <w:rsid w:val="00880153"/>
    <w:rsid w:val="00880F97"/>
    <w:rsid w:val="0088133A"/>
    <w:rsid w:val="0088688A"/>
    <w:rsid w:val="0089285E"/>
    <w:rsid w:val="0089436C"/>
    <w:rsid w:val="008959C7"/>
    <w:rsid w:val="008A4D38"/>
    <w:rsid w:val="008A50F3"/>
    <w:rsid w:val="008C2AE7"/>
    <w:rsid w:val="008C2CD0"/>
    <w:rsid w:val="008C2E3D"/>
    <w:rsid w:val="008D0F22"/>
    <w:rsid w:val="008D365C"/>
    <w:rsid w:val="008D743B"/>
    <w:rsid w:val="008E1073"/>
    <w:rsid w:val="008E5E58"/>
    <w:rsid w:val="009030BF"/>
    <w:rsid w:val="0091032F"/>
    <w:rsid w:val="00914368"/>
    <w:rsid w:val="00923580"/>
    <w:rsid w:val="00931076"/>
    <w:rsid w:val="0093198C"/>
    <w:rsid w:val="009345D9"/>
    <w:rsid w:val="009345F5"/>
    <w:rsid w:val="00934B15"/>
    <w:rsid w:val="00942B62"/>
    <w:rsid w:val="0095167A"/>
    <w:rsid w:val="00953F88"/>
    <w:rsid w:val="009562F7"/>
    <w:rsid w:val="00956A0C"/>
    <w:rsid w:val="00956BD9"/>
    <w:rsid w:val="00962489"/>
    <w:rsid w:val="009677A8"/>
    <w:rsid w:val="00967997"/>
    <w:rsid w:val="00981187"/>
    <w:rsid w:val="00990C2C"/>
    <w:rsid w:val="009A0700"/>
    <w:rsid w:val="009A18E4"/>
    <w:rsid w:val="009A7948"/>
    <w:rsid w:val="009B111A"/>
    <w:rsid w:val="009B5AA4"/>
    <w:rsid w:val="009C1EBE"/>
    <w:rsid w:val="009C4295"/>
    <w:rsid w:val="009D333E"/>
    <w:rsid w:val="009D376A"/>
    <w:rsid w:val="009D409D"/>
    <w:rsid w:val="009E4186"/>
    <w:rsid w:val="009E44A4"/>
    <w:rsid w:val="009F0D1B"/>
    <w:rsid w:val="009F54BA"/>
    <w:rsid w:val="009F696D"/>
    <w:rsid w:val="009F6BC6"/>
    <w:rsid w:val="009F6DA5"/>
    <w:rsid w:val="00A02721"/>
    <w:rsid w:val="00A0280B"/>
    <w:rsid w:val="00A13DC6"/>
    <w:rsid w:val="00A151B9"/>
    <w:rsid w:val="00A17328"/>
    <w:rsid w:val="00A23A20"/>
    <w:rsid w:val="00A24E69"/>
    <w:rsid w:val="00A268B9"/>
    <w:rsid w:val="00A2703A"/>
    <w:rsid w:val="00A33DFF"/>
    <w:rsid w:val="00A35115"/>
    <w:rsid w:val="00A36D9A"/>
    <w:rsid w:val="00A40B8E"/>
    <w:rsid w:val="00A5394A"/>
    <w:rsid w:val="00A554AB"/>
    <w:rsid w:val="00A57062"/>
    <w:rsid w:val="00A85DA1"/>
    <w:rsid w:val="00A9231C"/>
    <w:rsid w:val="00A92B53"/>
    <w:rsid w:val="00A94FA6"/>
    <w:rsid w:val="00AA49A0"/>
    <w:rsid w:val="00AA6710"/>
    <w:rsid w:val="00AA6D99"/>
    <w:rsid w:val="00AB0681"/>
    <w:rsid w:val="00AC0D07"/>
    <w:rsid w:val="00AC241D"/>
    <w:rsid w:val="00AC2421"/>
    <w:rsid w:val="00AC52F5"/>
    <w:rsid w:val="00AD3BD7"/>
    <w:rsid w:val="00AD520B"/>
    <w:rsid w:val="00B04947"/>
    <w:rsid w:val="00B20091"/>
    <w:rsid w:val="00B27B21"/>
    <w:rsid w:val="00B31ED3"/>
    <w:rsid w:val="00B32349"/>
    <w:rsid w:val="00B425C3"/>
    <w:rsid w:val="00B440AD"/>
    <w:rsid w:val="00B53A33"/>
    <w:rsid w:val="00B53E7E"/>
    <w:rsid w:val="00B6088C"/>
    <w:rsid w:val="00B61700"/>
    <w:rsid w:val="00B61C2C"/>
    <w:rsid w:val="00B6342E"/>
    <w:rsid w:val="00B64295"/>
    <w:rsid w:val="00B7113F"/>
    <w:rsid w:val="00B77723"/>
    <w:rsid w:val="00B80709"/>
    <w:rsid w:val="00B8584C"/>
    <w:rsid w:val="00B86CB4"/>
    <w:rsid w:val="00B87DE1"/>
    <w:rsid w:val="00B93513"/>
    <w:rsid w:val="00B949D4"/>
    <w:rsid w:val="00B95001"/>
    <w:rsid w:val="00B9556E"/>
    <w:rsid w:val="00BA73B6"/>
    <w:rsid w:val="00BA7E27"/>
    <w:rsid w:val="00BB2603"/>
    <w:rsid w:val="00BB4FCD"/>
    <w:rsid w:val="00BB71A6"/>
    <w:rsid w:val="00BC19C3"/>
    <w:rsid w:val="00BC582E"/>
    <w:rsid w:val="00BD0D9E"/>
    <w:rsid w:val="00BD13EA"/>
    <w:rsid w:val="00BE3808"/>
    <w:rsid w:val="00BF1D01"/>
    <w:rsid w:val="00BF3091"/>
    <w:rsid w:val="00BF389C"/>
    <w:rsid w:val="00C062E9"/>
    <w:rsid w:val="00C073E1"/>
    <w:rsid w:val="00C07B64"/>
    <w:rsid w:val="00C07E2E"/>
    <w:rsid w:val="00C12236"/>
    <w:rsid w:val="00C13721"/>
    <w:rsid w:val="00C14FE4"/>
    <w:rsid w:val="00C16B02"/>
    <w:rsid w:val="00C232E3"/>
    <w:rsid w:val="00C3066D"/>
    <w:rsid w:val="00C42AD5"/>
    <w:rsid w:val="00C543F4"/>
    <w:rsid w:val="00C6291C"/>
    <w:rsid w:val="00C633CB"/>
    <w:rsid w:val="00C63EDC"/>
    <w:rsid w:val="00C66D3D"/>
    <w:rsid w:val="00C67AE1"/>
    <w:rsid w:val="00C70324"/>
    <w:rsid w:val="00C81D4A"/>
    <w:rsid w:val="00C8762C"/>
    <w:rsid w:val="00C9019E"/>
    <w:rsid w:val="00C931A3"/>
    <w:rsid w:val="00C95D67"/>
    <w:rsid w:val="00CA00F9"/>
    <w:rsid w:val="00CA1919"/>
    <w:rsid w:val="00CA2961"/>
    <w:rsid w:val="00CA42E3"/>
    <w:rsid w:val="00CB50D7"/>
    <w:rsid w:val="00CB7177"/>
    <w:rsid w:val="00CC1998"/>
    <w:rsid w:val="00CC34EF"/>
    <w:rsid w:val="00CC4946"/>
    <w:rsid w:val="00CF0B63"/>
    <w:rsid w:val="00D06E46"/>
    <w:rsid w:val="00D16EE4"/>
    <w:rsid w:val="00D270A4"/>
    <w:rsid w:val="00D27E0E"/>
    <w:rsid w:val="00D31FE9"/>
    <w:rsid w:val="00D3265D"/>
    <w:rsid w:val="00D34E1B"/>
    <w:rsid w:val="00D376BA"/>
    <w:rsid w:val="00D42157"/>
    <w:rsid w:val="00D45634"/>
    <w:rsid w:val="00D5568A"/>
    <w:rsid w:val="00D57558"/>
    <w:rsid w:val="00D62AC3"/>
    <w:rsid w:val="00D63D73"/>
    <w:rsid w:val="00D64452"/>
    <w:rsid w:val="00D66BAC"/>
    <w:rsid w:val="00D66E1E"/>
    <w:rsid w:val="00D70AD8"/>
    <w:rsid w:val="00D70E28"/>
    <w:rsid w:val="00D7200C"/>
    <w:rsid w:val="00D72B4D"/>
    <w:rsid w:val="00D7449B"/>
    <w:rsid w:val="00D75722"/>
    <w:rsid w:val="00D75A24"/>
    <w:rsid w:val="00D77A45"/>
    <w:rsid w:val="00D80CF5"/>
    <w:rsid w:val="00D84457"/>
    <w:rsid w:val="00D97630"/>
    <w:rsid w:val="00D97BDD"/>
    <w:rsid w:val="00DA0CD2"/>
    <w:rsid w:val="00DA5BBA"/>
    <w:rsid w:val="00DB0172"/>
    <w:rsid w:val="00DB26D2"/>
    <w:rsid w:val="00DB67C9"/>
    <w:rsid w:val="00DB776A"/>
    <w:rsid w:val="00DC0C95"/>
    <w:rsid w:val="00DC75E3"/>
    <w:rsid w:val="00DD4A36"/>
    <w:rsid w:val="00DD6580"/>
    <w:rsid w:val="00DE28B3"/>
    <w:rsid w:val="00DF0215"/>
    <w:rsid w:val="00DF70FF"/>
    <w:rsid w:val="00E0363B"/>
    <w:rsid w:val="00E04885"/>
    <w:rsid w:val="00E12EE0"/>
    <w:rsid w:val="00E14811"/>
    <w:rsid w:val="00E17C72"/>
    <w:rsid w:val="00E21FC6"/>
    <w:rsid w:val="00E22A42"/>
    <w:rsid w:val="00E35849"/>
    <w:rsid w:val="00E364D1"/>
    <w:rsid w:val="00E431A9"/>
    <w:rsid w:val="00E568F3"/>
    <w:rsid w:val="00E669E2"/>
    <w:rsid w:val="00E72082"/>
    <w:rsid w:val="00E741F3"/>
    <w:rsid w:val="00E750D9"/>
    <w:rsid w:val="00E76135"/>
    <w:rsid w:val="00E82F4F"/>
    <w:rsid w:val="00E95A74"/>
    <w:rsid w:val="00EA4F63"/>
    <w:rsid w:val="00EB50D0"/>
    <w:rsid w:val="00EC2844"/>
    <w:rsid w:val="00EC2A85"/>
    <w:rsid w:val="00EC5500"/>
    <w:rsid w:val="00EC56EE"/>
    <w:rsid w:val="00ED1558"/>
    <w:rsid w:val="00EF5CBE"/>
    <w:rsid w:val="00EF6C6C"/>
    <w:rsid w:val="00F0375D"/>
    <w:rsid w:val="00F056FC"/>
    <w:rsid w:val="00F06AA2"/>
    <w:rsid w:val="00F10476"/>
    <w:rsid w:val="00F135D8"/>
    <w:rsid w:val="00F31299"/>
    <w:rsid w:val="00F32BDD"/>
    <w:rsid w:val="00F3534A"/>
    <w:rsid w:val="00F36DB3"/>
    <w:rsid w:val="00F432BA"/>
    <w:rsid w:val="00F4725D"/>
    <w:rsid w:val="00F47F91"/>
    <w:rsid w:val="00F51609"/>
    <w:rsid w:val="00F7280D"/>
    <w:rsid w:val="00F763F4"/>
    <w:rsid w:val="00F85325"/>
    <w:rsid w:val="00F85A3F"/>
    <w:rsid w:val="00F8746D"/>
    <w:rsid w:val="00F94683"/>
    <w:rsid w:val="00F96E5D"/>
    <w:rsid w:val="00FB4901"/>
    <w:rsid w:val="00FB57A6"/>
    <w:rsid w:val="00FC1E1A"/>
    <w:rsid w:val="00FC43A1"/>
    <w:rsid w:val="00FC7C26"/>
    <w:rsid w:val="00FD1710"/>
    <w:rsid w:val="00FD22B1"/>
    <w:rsid w:val="00FD52A3"/>
    <w:rsid w:val="00FE09EA"/>
    <w:rsid w:val="00FE0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A50F3"/>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8C2CD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8C2CD0"/>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C2CD0"/>
    <w:pPr>
      <w:numPr>
        <w:numId w:val="25"/>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tabs>
        <w:tab w:val="clear" w:pos="170"/>
        <w:tab w:val="num" w:pos="360"/>
      </w:tabs>
      <w:ind w:left="6" w:firstLine="0"/>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8C2CD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E95A74"/>
    <w:rPr>
      <w:sz w:val="26"/>
    </w:rPr>
  </w:style>
  <w:style w:type="character" w:styleId="HTMLTypewriter">
    <w:name w:val="HTML Typewriter"/>
    <w:rsid w:val="00110058"/>
    <w:rPr>
      <w:rFonts w:ascii="Courier New" w:eastAsia="Times New Roman" w:hAnsi="Courier New" w:cs="Courier New"/>
      <w:sz w:val="20"/>
      <w:szCs w:val="20"/>
    </w:rPr>
  </w:style>
  <w:style w:type="character" w:customStyle="1" w:styleId="Instructions">
    <w:name w:val="Instructions"/>
    <w:rsid w:val="00110058"/>
    <w:rPr>
      <w:i/>
      <w:iCs/>
      <w:color w:val="FF0000"/>
    </w:rPr>
  </w:style>
  <w:style w:type="paragraph" w:styleId="HTMLPreformatted">
    <w:name w:val="HTML Preformatted"/>
    <w:basedOn w:val="Normal"/>
    <w:link w:val="HTMLPreformattedChar"/>
    <w:rsid w:val="0011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110058"/>
    <w:rPr>
      <w:rFonts w:ascii="Courier New" w:eastAsia="Courier New" w:hAnsi="Courier New" w:cs="Courier New"/>
      <w:szCs w:val="24"/>
    </w:rPr>
  </w:style>
  <w:style w:type="paragraph" w:styleId="BodyText2">
    <w:name w:val="Body Text 2"/>
    <w:basedOn w:val="Normal"/>
    <w:link w:val="BodyText2Char"/>
    <w:rsid w:val="00110058"/>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110058"/>
    <w:rPr>
      <w:rFonts w:ascii="Arial" w:hAnsi="Arial" w:cs="Arial"/>
      <w:sz w:val="26"/>
      <w:szCs w:val="24"/>
    </w:rPr>
  </w:style>
  <w:style w:type="paragraph" w:customStyle="1" w:styleId="BoxSpaceAbove">
    <w:name w:val="Box Space Above"/>
    <w:basedOn w:val="BodyText"/>
    <w:rsid w:val="00110058"/>
    <w:pPr>
      <w:keepNext/>
      <w:spacing w:before="360" w:line="80" w:lineRule="exact"/>
      <w:jc w:val="left"/>
    </w:pPr>
  </w:style>
  <w:style w:type="paragraph" w:customStyle="1" w:styleId="BoxSpaceBelow">
    <w:name w:val="Box Space Below"/>
    <w:basedOn w:val="Box"/>
    <w:rsid w:val="00110058"/>
    <w:pPr>
      <w:keepNext w:val="0"/>
      <w:spacing w:before="60" w:after="60" w:line="80" w:lineRule="exact"/>
    </w:pPr>
    <w:rPr>
      <w:sz w:val="14"/>
    </w:rPr>
  </w:style>
  <w:style w:type="character" w:customStyle="1" w:styleId="BulletCharChar">
    <w:name w:val="Bullet Char Char"/>
    <w:basedOn w:val="DefaultParagraphFont"/>
    <w:link w:val="Bullet"/>
    <w:uiPriority w:val="99"/>
    <w:locked/>
    <w:rsid w:val="00110058"/>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10058"/>
    <w:pPr>
      <w:numPr>
        <w:numId w:val="20"/>
      </w:numPr>
      <w:spacing w:after="120" w:line="276" w:lineRule="auto"/>
    </w:pPr>
    <w:rPr>
      <w:rFonts w:ascii="Calibri" w:eastAsiaTheme="minorHAnsi" w:hAnsi="Calibri" w:cstheme="minorBidi"/>
      <w:color w:val="00000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A50F3"/>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8C2CD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8C2CD0"/>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C2CD0"/>
    <w:pPr>
      <w:numPr>
        <w:numId w:val="25"/>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tabs>
        <w:tab w:val="clear" w:pos="170"/>
        <w:tab w:val="num" w:pos="360"/>
      </w:tabs>
      <w:ind w:left="6" w:firstLine="0"/>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8C2CD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E95A74"/>
    <w:rPr>
      <w:sz w:val="26"/>
    </w:rPr>
  </w:style>
  <w:style w:type="character" w:styleId="HTMLTypewriter">
    <w:name w:val="HTML Typewriter"/>
    <w:rsid w:val="00110058"/>
    <w:rPr>
      <w:rFonts w:ascii="Courier New" w:eastAsia="Times New Roman" w:hAnsi="Courier New" w:cs="Courier New"/>
      <w:sz w:val="20"/>
      <w:szCs w:val="20"/>
    </w:rPr>
  </w:style>
  <w:style w:type="character" w:customStyle="1" w:styleId="Instructions">
    <w:name w:val="Instructions"/>
    <w:rsid w:val="00110058"/>
    <w:rPr>
      <w:i/>
      <w:iCs/>
      <w:color w:val="FF0000"/>
    </w:rPr>
  </w:style>
  <w:style w:type="paragraph" w:styleId="HTMLPreformatted">
    <w:name w:val="HTML Preformatted"/>
    <w:basedOn w:val="Normal"/>
    <w:link w:val="HTMLPreformattedChar"/>
    <w:rsid w:val="0011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110058"/>
    <w:rPr>
      <w:rFonts w:ascii="Courier New" w:eastAsia="Courier New" w:hAnsi="Courier New" w:cs="Courier New"/>
      <w:szCs w:val="24"/>
    </w:rPr>
  </w:style>
  <w:style w:type="paragraph" w:styleId="BodyText2">
    <w:name w:val="Body Text 2"/>
    <w:basedOn w:val="Normal"/>
    <w:link w:val="BodyText2Char"/>
    <w:rsid w:val="00110058"/>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110058"/>
    <w:rPr>
      <w:rFonts w:ascii="Arial" w:hAnsi="Arial" w:cs="Arial"/>
      <w:sz w:val="26"/>
      <w:szCs w:val="24"/>
    </w:rPr>
  </w:style>
  <w:style w:type="paragraph" w:customStyle="1" w:styleId="BoxSpaceAbove">
    <w:name w:val="Box Space Above"/>
    <w:basedOn w:val="BodyText"/>
    <w:rsid w:val="00110058"/>
    <w:pPr>
      <w:keepNext/>
      <w:spacing w:before="360" w:line="80" w:lineRule="exact"/>
      <w:jc w:val="left"/>
    </w:pPr>
  </w:style>
  <w:style w:type="paragraph" w:customStyle="1" w:styleId="BoxSpaceBelow">
    <w:name w:val="Box Space Below"/>
    <w:basedOn w:val="Box"/>
    <w:rsid w:val="00110058"/>
    <w:pPr>
      <w:keepNext w:val="0"/>
      <w:spacing w:before="60" w:after="60" w:line="80" w:lineRule="exact"/>
    </w:pPr>
    <w:rPr>
      <w:sz w:val="14"/>
    </w:rPr>
  </w:style>
  <w:style w:type="character" w:customStyle="1" w:styleId="BulletCharChar">
    <w:name w:val="Bullet Char Char"/>
    <w:basedOn w:val="DefaultParagraphFont"/>
    <w:link w:val="Bullet"/>
    <w:uiPriority w:val="99"/>
    <w:locked/>
    <w:rsid w:val="00110058"/>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10058"/>
    <w:pPr>
      <w:numPr>
        <w:numId w:val="20"/>
      </w:numPr>
      <w:spacing w:after="120" w:line="276" w:lineRule="auto"/>
    </w:pPr>
    <w:rPr>
      <w:rFonts w:ascii="Calibri" w:eastAsiaTheme="minorHAnsi" w:hAnsi="Calibri" w:cstheme="minorBidi"/>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880789">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908737200">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632780155">
      <w:bodyDiv w:val="1"/>
      <w:marLeft w:val="0"/>
      <w:marRight w:val="0"/>
      <w:marTop w:val="0"/>
      <w:marBottom w:val="0"/>
      <w:divBdr>
        <w:top w:val="none" w:sz="0" w:space="0" w:color="auto"/>
        <w:left w:val="none" w:sz="0" w:space="0" w:color="auto"/>
        <w:bottom w:val="none" w:sz="0" w:space="0" w:color="auto"/>
        <w:right w:val="none" w:sz="0" w:space="0" w:color="auto"/>
      </w:divBdr>
    </w:div>
    <w:div w:id="170224717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D96DC-E9C9-4609-96B6-2A37A32B0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TotalTime>
  <Pages>14</Pages>
  <Words>3608</Words>
  <Characters>21247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24806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8.</dc:description>
  <cp:lastModifiedBy>Frech, Tanya</cp:lastModifiedBy>
  <cp:revision>14</cp:revision>
  <cp:lastPrinted>2012-07-19T02:05:00Z</cp:lastPrinted>
  <dcterms:created xsi:type="dcterms:W3CDTF">2014-03-17T01:03:00Z</dcterms:created>
  <dcterms:modified xsi:type="dcterms:W3CDTF">2014-04-10T05:06:00Z</dcterms:modified>
</cp:coreProperties>
</file>