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83D7A" w:rsidP="00683D7A">
      <w:pPr>
        <w:pStyle w:val="Heading1"/>
        <w:spacing w:before="0"/>
      </w:pPr>
      <w:bookmarkStart w:id="0" w:name="ChapterNumber"/>
      <w:bookmarkStart w:id="1" w:name="_GoBack"/>
      <w:bookmarkEnd w:id="1"/>
      <w:r>
        <w:t>1</w:t>
      </w:r>
      <w:bookmarkEnd w:id="0"/>
      <w:r>
        <w:tab/>
      </w:r>
      <w:bookmarkStart w:id="2" w:name="ChapterTitle"/>
      <w:r>
        <w:t>About this annex</w:t>
      </w:r>
      <w:bookmarkEnd w:id="2"/>
    </w:p>
    <w:p w:rsidR="00DE67A4" w:rsidRDefault="00DE67A4" w:rsidP="00DE67A4">
      <w:pPr>
        <w:pStyle w:val="BodyText"/>
      </w:pPr>
      <w:bookmarkStart w:id="3" w:name="begin"/>
      <w:bookmarkEnd w:id="3"/>
      <w:r>
        <w:t xml:space="preserve">Under its establishing Act, the Productivity Commission is required to report annually on industry assistance and its effects on the economy. As part of fulfilling this function, the Commission publishes quantitative estimates of assistance to Australian industry each year in its </w:t>
      </w:r>
      <w:r w:rsidRPr="00DE67A4">
        <w:rPr>
          <w:i/>
        </w:rPr>
        <w:t>Trade &amp; Assistance Review</w:t>
      </w:r>
      <w:r>
        <w:t xml:space="preserve">. Quantifying industry assistance helps to show who is advantaged and who is disadvantaged by the assistance structure and can enable governments to make better informed policy decisions, potentially allowing them to improve the allocation of </w:t>
      </w:r>
      <w:r w:rsidR="00AC7B91">
        <w:t>the</w:t>
      </w:r>
      <w:r>
        <w:t xml:space="preserve"> community’s scarce resources and, through this, improve community welfare.</w:t>
      </w:r>
    </w:p>
    <w:p w:rsidR="00DE67A4" w:rsidRDefault="00DE67A4" w:rsidP="00DE67A4">
      <w:pPr>
        <w:pStyle w:val="BodyText"/>
      </w:pPr>
      <w:r>
        <w:t xml:space="preserve">The Commission </w:t>
      </w:r>
      <w:r w:rsidR="00C906FC">
        <w:t xml:space="preserve">and its predecessors </w:t>
      </w:r>
      <w:r>
        <w:t xml:space="preserve">commenced publishing assistance estimates in the early 1970s. The estimates initially focused on the main forms of import protection for the manufacturing sector and domestic marketing arrangements for agriculture. Over time, the coverage has been expanded to include a broader range of measures (most notably budgetary outlays and tax concessions). </w:t>
      </w:r>
    </w:p>
    <w:p w:rsidR="00DE67A4" w:rsidRDefault="00DE67A4" w:rsidP="00DE67A4">
      <w:pPr>
        <w:pStyle w:val="BodyText"/>
      </w:pPr>
      <w:r>
        <w:t xml:space="preserve">The estimates have been derived in several ‘series’, each spanning a number of consecutive years. Each series retains a common methodology, coverage of measures and data sources across those years. </w:t>
      </w:r>
    </w:p>
    <w:p w:rsidR="00DE67A4" w:rsidRDefault="00DE67A4" w:rsidP="00DE67A4">
      <w:pPr>
        <w:pStyle w:val="BodyText"/>
      </w:pPr>
      <w:r>
        <w:t xml:space="preserve">In </w:t>
      </w:r>
      <w:r w:rsidRPr="00F86121">
        <w:rPr>
          <w:i/>
        </w:rPr>
        <w:t>Trade &amp; Assistance Review</w:t>
      </w:r>
      <w:r w:rsidR="00A04049">
        <w:rPr>
          <w:i/>
        </w:rPr>
        <w:t xml:space="preserve"> </w:t>
      </w:r>
      <w:r w:rsidR="00C25C6F">
        <w:rPr>
          <w:i/>
        </w:rPr>
        <w:t>2011</w:t>
      </w:r>
      <w:r w:rsidR="00C25C6F">
        <w:rPr>
          <w:i/>
        </w:rPr>
        <w:noBreakHyphen/>
        <w:t>12</w:t>
      </w:r>
      <w:r>
        <w:t>, the Commission published the first of a new series of assistance estimates (PC</w:t>
      </w:r>
      <w:r w:rsidR="00F86121">
        <w:t> </w:t>
      </w:r>
      <w:r>
        <w:t>201</w:t>
      </w:r>
      <w:r w:rsidR="00C25C6F">
        <w:t>3</w:t>
      </w:r>
      <w:r>
        <w:t xml:space="preserve">). The new series </w:t>
      </w:r>
      <w:r w:rsidR="00A5755B">
        <w:t xml:space="preserve">is </w:t>
      </w:r>
      <w:r>
        <w:t>called the ‘200</w:t>
      </w:r>
      <w:r w:rsidR="00C25C6F">
        <w:t>8</w:t>
      </w:r>
      <w:r w:rsidR="00F86121">
        <w:noBreakHyphen/>
      </w:r>
      <w:r>
        <w:t>0</w:t>
      </w:r>
      <w:r w:rsidR="00C25C6F">
        <w:t>9</w:t>
      </w:r>
      <w:r>
        <w:t xml:space="preserve"> series’ to reflect the underlying </w:t>
      </w:r>
      <w:r w:rsidR="0092210E">
        <w:t xml:space="preserve">Australian Bureau of Statistics (ABS) </w:t>
      </w:r>
      <w:r>
        <w:t>input-output data used to benchmark the estimates</w:t>
      </w:r>
      <w:r w:rsidR="00A5755B">
        <w:t>.</w:t>
      </w:r>
      <w:r>
        <w:t xml:space="preserve"> </w:t>
      </w:r>
    </w:p>
    <w:p w:rsidR="00DE67A4" w:rsidRDefault="00DE67A4" w:rsidP="00DE67A4">
      <w:pPr>
        <w:pStyle w:val="BodyText"/>
      </w:pPr>
      <w:r>
        <w:t xml:space="preserve">This Methodological Annex describes the new series, providing details of the changes made and information to assist the interpretation of the estimates. </w:t>
      </w:r>
    </w:p>
    <w:p w:rsidR="00DE67A4" w:rsidRDefault="00DE67A4" w:rsidP="00DE67A4">
      <w:pPr>
        <w:pStyle w:val="ListBullet"/>
      </w:pPr>
      <w:r>
        <w:t>Chapter</w:t>
      </w:r>
      <w:r w:rsidR="00F86121">
        <w:t> </w:t>
      </w:r>
      <w:r>
        <w:t>2 provides an overview of the Commission’s assistance measurement system and is intended for readers seeking a general grasp</w:t>
      </w:r>
      <w:r w:rsidR="000D449B">
        <w:t xml:space="preserve"> of the system and published estimates</w:t>
      </w:r>
      <w:r>
        <w:t>.</w:t>
      </w:r>
      <w:r w:rsidR="000D449B">
        <w:t xml:space="preserve"> </w:t>
      </w:r>
    </w:p>
    <w:p w:rsidR="00DE67A4" w:rsidRDefault="00DE67A4" w:rsidP="00DE67A4">
      <w:pPr>
        <w:pStyle w:val="ListBullet"/>
      </w:pPr>
      <w:r>
        <w:t>Chapters</w:t>
      </w:r>
      <w:r w:rsidR="00F86121">
        <w:t> </w:t>
      </w:r>
      <w:r>
        <w:t xml:space="preserve">3 and 4 discuss elements of the system in more detail, explaining how the various estimates are derived and elaborating on their interpretation. </w:t>
      </w:r>
    </w:p>
    <w:p w:rsidR="005A698A" w:rsidRDefault="00DE67A4" w:rsidP="00DE67A4">
      <w:pPr>
        <w:pStyle w:val="ListBullet"/>
      </w:pPr>
      <w:r>
        <w:t>Chapter</w:t>
      </w:r>
      <w:r w:rsidR="00F86121">
        <w:t> </w:t>
      </w:r>
      <w:r w:rsidR="00F6116A">
        <w:t>4</w:t>
      </w:r>
      <w:r>
        <w:t xml:space="preserve"> </w:t>
      </w:r>
      <w:r w:rsidR="00C67DDD">
        <w:t>explains the methodological changes in moving from the previous (2004</w:t>
      </w:r>
      <w:r w:rsidR="00C67DDD">
        <w:noBreakHyphen/>
        <w:t>05) series of estimates to the 2008</w:t>
      </w:r>
      <w:r w:rsidR="00C67DDD">
        <w:noBreakHyphen/>
        <w:t xml:space="preserve">09 series, particularly the technical changes to the input-output database. </w:t>
      </w:r>
    </w:p>
    <w:p w:rsidR="00DE67A4" w:rsidRDefault="00DE67A4" w:rsidP="00DE67A4">
      <w:pPr>
        <w:pStyle w:val="ListBullet"/>
      </w:pPr>
      <w:r>
        <w:lastRenderedPageBreak/>
        <w:t>Appendix</w:t>
      </w:r>
      <w:r w:rsidR="00F86121">
        <w:t> </w:t>
      </w:r>
      <w:r>
        <w:t>A identifies all the budgetary measures included in the 2008</w:t>
      </w:r>
      <w:r w:rsidR="00F86121">
        <w:noBreakHyphen/>
      </w:r>
      <w:r>
        <w:t>09</w:t>
      </w:r>
      <w:r w:rsidR="00A04049">
        <w:t xml:space="preserve"> series of</w:t>
      </w:r>
      <w:r>
        <w:t xml:space="preserve"> assistance estimates and the industry allocation.</w:t>
      </w:r>
      <w:r w:rsidR="00270A51">
        <w:t xml:space="preserve"> </w:t>
      </w:r>
    </w:p>
    <w:p w:rsidR="00DE67A4" w:rsidRDefault="00DE67A4" w:rsidP="00DE67A4">
      <w:pPr>
        <w:pStyle w:val="ListBullet"/>
      </w:pPr>
      <w:r>
        <w:t>Appendix</w:t>
      </w:r>
      <w:r w:rsidR="00F86121">
        <w:t> </w:t>
      </w:r>
      <w:r>
        <w:t xml:space="preserve">B provides an alphabetical listing of budgetary assistance programs. </w:t>
      </w:r>
    </w:p>
    <w:p w:rsidR="00DB26D2" w:rsidRDefault="00DE67A4" w:rsidP="00DE67A4">
      <w:pPr>
        <w:pStyle w:val="BodyText"/>
      </w:pPr>
      <w:r>
        <w:t>This annex is the latest in a series of papers providing information and updates on the Commission’s assistance estimates and methodologies. Other relevant annexes, published since 2000, are listed in the following table.</w:t>
      </w:r>
    </w:p>
    <w:p w:rsidR="00DE67A4" w:rsidRDefault="00DE67A4">
      <w:pPr>
        <w:pStyle w:val="TableTitle"/>
      </w:pPr>
      <w:r>
        <w:rPr>
          <w:b w:val="0"/>
        </w:rPr>
        <w:t xml:space="preserve">Table </w:t>
      </w:r>
      <w:r w:rsidR="00683D7A">
        <w:rPr>
          <w:b w:val="0"/>
        </w:rPr>
        <w:t>1.</w:t>
      </w:r>
      <w:r w:rsidR="00683D7A">
        <w:rPr>
          <w:b w:val="0"/>
          <w:noProof/>
        </w:rPr>
        <w:t>1</w:t>
      </w:r>
      <w:r>
        <w:tab/>
        <w:t xml:space="preserve">Previous methodological annexes to </w:t>
      </w:r>
      <w:r w:rsidR="005C50BB">
        <w:rPr>
          <w:i/>
        </w:rPr>
        <w:t xml:space="preserve">Trade &amp; </w:t>
      </w:r>
      <w:r w:rsidRPr="00DE67A4">
        <w:rPr>
          <w:i/>
        </w:rPr>
        <w:t>Assistance Review</w:t>
      </w:r>
    </w:p>
    <w:tbl>
      <w:tblPr>
        <w:tblW w:w="5000" w:type="pct"/>
        <w:tblCellMar>
          <w:left w:w="0" w:type="dxa"/>
          <w:right w:w="0" w:type="dxa"/>
        </w:tblCellMar>
        <w:tblLook w:val="0000" w:firstRow="0" w:lastRow="0" w:firstColumn="0" w:lastColumn="0" w:noHBand="0" w:noVBand="0"/>
      </w:tblPr>
      <w:tblGrid>
        <w:gridCol w:w="1702"/>
        <w:gridCol w:w="3800"/>
        <w:gridCol w:w="3287"/>
      </w:tblGrid>
      <w:tr w:rsidR="002074B8" w:rsidTr="002074B8">
        <w:tc>
          <w:tcPr>
            <w:tcW w:w="968" w:type="pct"/>
            <w:tcBorders>
              <w:top w:val="single" w:sz="6" w:space="0" w:color="auto"/>
              <w:bottom w:val="single" w:sz="6" w:space="0" w:color="auto"/>
            </w:tcBorders>
            <w:shd w:val="clear" w:color="auto" w:fill="auto"/>
          </w:tcPr>
          <w:p w:rsidR="00DE67A4" w:rsidRDefault="00DE67A4" w:rsidP="00DE67A4">
            <w:pPr>
              <w:pStyle w:val="TableColumnHeading"/>
              <w:jc w:val="left"/>
            </w:pPr>
            <w:r>
              <w:t>Date</w:t>
            </w:r>
          </w:p>
        </w:tc>
        <w:tc>
          <w:tcPr>
            <w:tcW w:w="2162" w:type="pct"/>
            <w:tcBorders>
              <w:top w:val="single" w:sz="6" w:space="0" w:color="auto"/>
              <w:bottom w:val="single" w:sz="6" w:space="0" w:color="auto"/>
            </w:tcBorders>
            <w:shd w:val="clear" w:color="auto" w:fill="auto"/>
          </w:tcPr>
          <w:p w:rsidR="00DE67A4" w:rsidRDefault="00DE67A4" w:rsidP="00590A23">
            <w:pPr>
              <w:pStyle w:val="TableColumnHeading"/>
              <w:jc w:val="left"/>
            </w:pPr>
            <w:r>
              <w:t>Title</w:t>
            </w:r>
          </w:p>
        </w:tc>
        <w:tc>
          <w:tcPr>
            <w:tcW w:w="1870" w:type="pct"/>
            <w:tcBorders>
              <w:top w:val="single" w:sz="6" w:space="0" w:color="auto"/>
              <w:bottom w:val="single" w:sz="6" w:space="0" w:color="auto"/>
            </w:tcBorders>
            <w:shd w:val="clear" w:color="auto" w:fill="auto"/>
          </w:tcPr>
          <w:p w:rsidR="00DE67A4" w:rsidRDefault="00DE67A4" w:rsidP="00590A23">
            <w:pPr>
              <w:pStyle w:val="TableColumnHeading"/>
              <w:ind w:right="28"/>
              <w:jc w:val="left"/>
            </w:pPr>
            <w:r>
              <w:t>Details</w:t>
            </w:r>
          </w:p>
        </w:tc>
      </w:tr>
      <w:tr w:rsidR="00590A23" w:rsidTr="002074B8">
        <w:tc>
          <w:tcPr>
            <w:tcW w:w="968" w:type="pct"/>
          </w:tcPr>
          <w:p w:rsidR="00590A23" w:rsidRDefault="00590A23" w:rsidP="00590A23">
            <w:pPr>
              <w:pStyle w:val="TableBodyText"/>
              <w:spacing w:before="80"/>
              <w:jc w:val="left"/>
            </w:pPr>
            <w:r>
              <w:t>December 2000</w:t>
            </w:r>
          </w:p>
        </w:tc>
        <w:tc>
          <w:tcPr>
            <w:tcW w:w="2162" w:type="pct"/>
          </w:tcPr>
          <w:p w:rsidR="00590A23" w:rsidRPr="00590A23" w:rsidRDefault="00590A23" w:rsidP="00590A23">
            <w:pPr>
              <w:pStyle w:val="TableBodyText"/>
              <w:spacing w:before="80"/>
              <w:jc w:val="left"/>
            </w:pPr>
            <w:r w:rsidRPr="00590A23">
              <w:t>Allocating Budgetary Assistance by 27 ANZSIC-based Industry Groupings</w:t>
            </w:r>
          </w:p>
        </w:tc>
        <w:tc>
          <w:tcPr>
            <w:tcW w:w="1870" w:type="pct"/>
          </w:tcPr>
          <w:p w:rsidR="00590A23" w:rsidRPr="00590A23" w:rsidRDefault="00590A23" w:rsidP="0019347C">
            <w:pPr>
              <w:pStyle w:val="TableBodyText"/>
              <w:spacing w:before="80"/>
              <w:ind w:right="28"/>
              <w:jc w:val="left"/>
            </w:pPr>
            <w:r w:rsidRPr="00590A23">
              <w:t xml:space="preserve">Methodological Annex:  </w:t>
            </w:r>
            <w:r w:rsidRPr="00590A23">
              <w:br/>
              <w:t>Trade &amp; Assistance Review 1999</w:t>
            </w:r>
            <w:r w:rsidR="0019347C">
              <w:noBreakHyphen/>
            </w:r>
            <w:r w:rsidRPr="00590A23">
              <w:t>2000</w:t>
            </w:r>
          </w:p>
        </w:tc>
      </w:tr>
      <w:tr w:rsidR="00590A23" w:rsidTr="002074B8">
        <w:tc>
          <w:tcPr>
            <w:tcW w:w="968" w:type="pct"/>
          </w:tcPr>
          <w:p w:rsidR="00590A23" w:rsidRDefault="00590A23" w:rsidP="00F463AE">
            <w:pPr>
              <w:pStyle w:val="TableBodyText"/>
              <w:spacing w:before="40"/>
              <w:jc w:val="left"/>
            </w:pPr>
            <w:r>
              <w:t>December 2002</w:t>
            </w:r>
          </w:p>
        </w:tc>
        <w:tc>
          <w:tcPr>
            <w:tcW w:w="2162" w:type="pct"/>
          </w:tcPr>
          <w:p w:rsidR="00590A23" w:rsidRPr="00590A23" w:rsidRDefault="00590A23" w:rsidP="00F463AE">
            <w:pPr>
              <w:pStyle w:val="TableBodyText"/>
              <w:spacing w:before="40"/>
              <w:jc w:val="left"/>
            </w:pPr>
            <w:r w:rsidRPr="00590A23">
              <w:t xml:space="preserve">The Commission’s Assistance </w:t>
            </w:r>
            <w:r w:rsidRPr="00590A23">
              <w:br/>
              <w:t>Measurement System</w:t>
            </w:r>
          </w:p>
        </w:tc>
        <w:tc>
          <w:tcPr>
            <w:tcW w:w="1870" w:type="pct"/>
          </w:tcPr>
          <w:p w:rsidR="00590A23" w:rsidRPr="00590A23" w:rsidRDefault="00590A23" w:rsidP="00F463AE">
            <w:pPr>
              <w:pStyle w:val="TableBodyText"/>
              <w:spacing w:before="40"/>
              <w:ind w:right="28"/>
              <w:jc w:val="left"/>
            </w:pPr>
            <w:r w:rsidRPr="00590A23">
              <w:t xml:space="preserve">Methodological Annex A: </w:t>
            </w:r>
            <w:r w:rsidRPr="00590A23">
              <w:br/>
              <w:t>Trade &amp; Assistance Review 2001</w:t>
            </w:r>
            <w:r w:rsidR="0019347C">
              <w:noBreakHyphen/>
            </w:r>
            <w:r w:rsidRPr="00590A23">
              <w:t>02</w:t>
            </w:r>
          </w:p>
        </w:tc>
      </w:tr>
      <w:tr w:rsidR="00590A23" w:rsidTr="002074B8">
        <w:tc>
          <w:tcPr>
            <w:tcW w:w="968" w:type="pct"/>
          </w:tcPr>
          <w:p w:rsidR="00590A23" w:rsidRDefault="00590A23" w:rsidP="00F463AE">
            <w:pPr>
              <w:pStyle w:val="TableBodyText"/>
              <w:spacing w:before="40"/>
              <w:jc w:val="left"/>
            </w:pPr>
            <w:r>
              <w:t>December 2002</w:t>
            </w:r>
          </w:p>
        </w:tc>
        <w:tc>
          <w:tcPr>
            <w:tcW w:w="2162" w:type="pct"/>
          </w:tcPr>
          <w:p w:rsidR="00590A23" w:rsidRPr="00590A23" w:rsidRDefault="00590A23" w:rsidP="00F463AE">
            <w:pPr>
              <w:pStyle w:val="TableBodyText"/>
              <w:spacing w:before="40"/>
              <w:jc w:val="left"/>
            </w:pPr>
            <w:r w:rsidRPr="00590A23">
              <w:t xml:space="preserve">Allocating Budgetary Assistance </w:t>
            </w:r>
            <w:r w:rsidRPr="00590A23">
              <w:br/>
              <w:t>to Primary Production by 10 ANZSIC-</w:t>
            </w:r>
            <w:r w:rsidRPr="00590A23">
              <w:br/>
              <w:t>based Industry Groupings</w:t>
            </w:r>
          </w:p>
        </w:tc>
        <w:tc>
          <w:tcPr>
            <w:tcW w:w="1870" w:type="pct"/>
          </w:tcPr>
          <w:p w:rsidR="00590A23" w:rsidRPr="00590A23" w:rsidRDefault="00590A23" w:rsidP="00F463AE">
            <w:pPr>
              <w:pStyle w:val="TableBodyText"/>
              <w:spacing w:before="40"/>
              <w:ind w:right="28"/>
              <w:jc w:val="left"/>
            </w:pPr>
            <w:r w:rsidRPr="00590A23">
              <w:t xml:space="preserve">Methodological Annex B: </w:t>
            </w:r>
            <w:r w:rsidRPr="00590A23">
              <w:br/>
              <w:t>Trade &amp; Assistance Review 2001</w:t>
            </w:r>
            <w:r w:rsidR="0019347C">
              <w:noBreakHyphen/>
            </w:r>
            <w:r w:rsidRPr="00590A23">
              <w:t>02</w:t>
            </w:r>
          </w:p>
        </w:tc>
      </w:tr>
      <w:tr w:rsidR="00590A23" w:rsidTr="002074B8">
        <w:tc>
          <w:tcPr>
            <w:tcW w:w="968" w:type="pct"/>
          </w:tcPr>
          <w:p w:rsidR="00590A23" w:rsidRDefault="00590A23" w:rsidP="00F463AE">
            <w:pPr>
              <w:pStyle w:val="TableBodyText"/>
              <w:spacing w:before="40"/>
              <w:jc w:val="left"/>
            </w:pPr>
            <w:r>
              <w:t>June 2006</w:t>
            </w:r>
          </w:p>
        </w:tc>
        <w:tc>
          <w:tcPr>
            <w:tcW w:w="2162" w:type="pct"/>
          </w:tcPr>
          <w:p w:rsidR="00590A23" w:rsidRPr="00590A23" w:rsidRDefault="00590A23" w:rsidP="00F463AE">
            <w:pPr>
              <w:pStyle w:val="TableBodyText"/>
              <w:spacing w:before="40"/>
              <w:ind w:right="28"/>
              <w:jc w:val="left"/>
            </w:pPr>
            <w:r w:rsidRPr="00590A23">
              <w:t>Allocating Budgetary Assistance by Industry Groupings: Recent Revisions</w:t>
            </w:r>
          </w:p>
        </w:tc>
        <w:tc>
          <w:tcPr>
            <w:tcW w:w="1870" w:type="pct"/>
          </w:tcPr>
          <w:p w:rsidR="00590A23" w:rsidRPr="00590A23" w:rsidRDefault="00590A23" w:rsidP="00F463AE">
            <w:pPr>
              <w:pStyle w:val="TableBodyText"/>
              <w:spacing w:before="40"/>
              <w:ind w:right="28"/>
              <w:jc w:val="left"/>
            </w:pPr>
            <w:r w:rsidRPr="00590A23">
              <w:t>Methodological Annex:</w:t>
            </w:r>
            <w:r w:rsidRPr="00590A23">
              <w:br/>
              <w:t>Trade &amp; Assistance Review 2004</w:t>
            </w:r>
            <w:r w:rsidR="0019347C">
              <w:noBreakHyphen/>
            </w:r>
            <w:r w:rsidRPr="00590A23">
              <w:t>05</w:t>
            </w:r>
          </w:p>
        </w:tc>
      </w:tr>
      <w:tr w:rsidR="00590A23" w:rsidTr="002074B8">
        <w:tc>
          <w:tcPr>
            <w:tcW w:w="968" w:type="pct"/>
          </w:tcPr>
          <w:p w:rsidR="00590A23" w:rsidRDefault="00590A23" w:rsidP="00F463AE">
            <w:pPr>
              <w:pStyle w:val="TableBodyText"/>
              <w:spacing w:before="40"/>
              <w:jc w:val="left"/>
            </w:pPr>
            <w:r>
              <w:t>December 2008</w:t>
            </w:r>
          </w:p>
        </w:tc>
        <w:tc>
          <w:tcPr>
            <w:tcW w:w="2162" w:type="pct"/>
          </w:tcPr>
          <w:p w:rsidR="00590A23" w:rsidRPr="00590A23" w:rsidRDefault="00590A23" w:rsidP="00F463AE">
            <w:pPr>
              <w:pStyle w:val="TableBodyText"/>
              <w:spacing w:before="40"/>
              <w:ind w:right="28"/>
              <w:jc w:val="left"/>
            </w:pPr>
            <w:r w:rsidRPr="00590A23">
              <w:t>The ‘2001</w:t>
            </w:r>
            <w:r w:rsidR="0019347C">
              <w:noBreakHyphen/>
            </w:r>
            <w:r w:rsidRPr="00590A23">
              <w:t>02’ series of assistance estimates</w:t>
            </w:r>
          </w:p>
        </w:tc>
        <w:tc>
          <w:tcPr>
            <w:tcW w:w="1870" w:type="pct"/>
          </w:tcPr>
          <w:p w:rsidR="00590A23" w:rsidRPr="00590A23" w:rsidRDefault="00590A23" w:rsidP="00F463AE">
            <w:pPr>
              <w:pStyle w:val="TableBodyText"/>
              <w:spacing w:before="40"/>
              <w:ind w:right="28"/>
              <w:jc w:val="left"/>
            </w:pPr>
            <w:r w:rsidRPr="00590A23">
              <w:t xml:space="preserve">Methodological Annex: </w:t>
            </w:r>
            <w:r w:rsidRPr="00590A23">
              <w:br/>
              <w:t>Trade &amp; Assistance Review 2005</w:t>
            </w:r>
            <w:r w:rsidR="0019347C">
              <w:noBreakHyphen/>
            </w:r>
            <w:r w:rsidRPr="00590A23">
              <w:t>06 and 2006</w:t>
            </w:r>
            <w:r w:rsidR="0019347C">
              <w:noBreakHyphen/>
            </w:r>
            <w:r w:rsidRPr="00590A23">
              <w:t>07</w:t>
            </w:r>
          </w:p>
        </w:tc>
      </w:tr>
      <w:tr w:rsidR="00590A23" w:rsidTr="00590A23">
        <w:tc>
          <w:tcPr>
            <w:tcW w:w="968" w:type="pct"/>
          </w:tcPr>
          <w:p w:rsidR="00590A23" w:rsidRDefault="0019347C" w:rsidP="00F463AE">
            <w:pPr>
              <w:pStyle w:val="TableBodyText"/>
              <w:spacing w:before="40"/>
              <w:jc w:val="left"/>
            </w:pPr>
            <w:r>
              <w:t>December 2011</w:t>
            </w:r>
          </w:p>
        </w:tc>
        <w:tc>
          <w:tcPr>
            <w:tcW w:w="2162" w:type="pct"/>
          </w:tcPr>
          <w:p w:rsidR="00590A23" w:rsidRPr="00590A23" w:rsidRDefault="0019347C" w:rsidP="00F463AE">
            <w:pPr>
              <w:pStyle w:val="TableBodyText"/>
              <w:spacing w:before="40"/>
              <w:ind w:right="28"/>
              <w:jc w:val="left"/>
            </w:pPr>
            <w:r>
              <w:t>Methodological Annex: for Reviews Commencing 2008</w:t>
            </w:r>
            <w:r>
              <w:noBreakHyphen/>
              <w:t>09</w:t>
            </w:r>
          </w:p>
        </w:tc>
        <w:tc>
          <w:tcPr>
            <w:tcW w:w="1870" w:type="pct"/>
          </w:tcPr>
          <w:p w:rsidR="00590A23" w:rsidRPr="00590A23" w:rsidRDefault="0019347C" w:rsidP="00F463AE">
            <w:pPr>
              <w:pStyle w:val="TableBodyText"/>
              <w:spacing w:before="40"/>
              <w:ind w:right="28"/>
              <w:jc w:val="left"/>
            </w:pPr>
            <w:r w:rsidRPr="00590A23">
              <w:t xml:space="preserve">Methodological Annex: </w:t>
            </w:r>
            <w:r w:rsidRPr="00590A23">
              <w:br/>
              <w:t>Trade &amp; Assistance Review 200</w:t>
            </w:r>
            <w:r>
              <w:t>8</w:t>
            </w:r>
            <w:r>
              <w:noBreakHyphen/>
              <w:t>09</w:t>
            </w:r>
          </w:p>
        </w:tc>
      </w:tr>
      <w:tr w:rsidR="00590A23" w:rsidTr="00590A23">
        <w:tc>
          <w:tcPr>
            <w:tcW w:w="968" w:type="pct"/>
            <w:tcBorders>
              <w:bottom w:val="single" w:sz="4" w:space="0" w:color="auto"/>
            </w:tcBorders>
          </w:tcPr>
          <w:p w:rsidR="00590A23" w:rsidRDefault="0019347C" w:rsidP="00F463AE">
            <w:pPr>
              <w:pStyle w:val="TableBodyText"/>
              <w:spacing w:before="40" w:after="80"/>
              <w:jc w:val="left"/>
            </w:pPr>
            <w:r>
              <w:t>June 2012</w:t>
            </w:r>
          </w:p>
        </w:tc>
        <w:tc>
          <w:tcPr>
            <w:tcW w:w="2162" w:type="pct"/>
            <w:tcBorders>
              <w:bottom w:val="single" w:sz="4" w:space="0" w:color="auto"/>
            </w:tcBorders>
          </w:tcPr>
          <w:p w:rsidR="00590A23" w:rsidRPr="00590A23" w:rsidRDefault="0019347C" w:rsidP="00F463AE">
            <w:pPr>
              <w:pStyle w:val="TableBodyText"/>
              <w:spacing w:before="40" w:after="80"/>
              <w:ind w:right="28"/>
              <w:jc w:val="left"/>
            </w:pPr>
            <w:r>
              <w:t>Changes to the Commission’s Assistance Estimates</w:t>
            </w:r>
          </w:p>
        </w:tc>
        <w:tc>
          <w:tcPr>
            <w:tcW w:w="1870" w:type="pct"/>
            <w:tcBorders>
              <w:bottom w:val="single" w:sz="4" w:space="0" w:color="auto"/>
            </w:tcBorders>
          </w:tcPr>
          <w:p w:rsidR="00590A23" w:rsidRPr="00590A23" w:rsidRDefault="0019347C" w:rsidP="00F463AE">
            <w:pPr>
              <w:pStyle w:val="TableBodyText"/>
              <w:spacing w:before="40" w:after="80"/>
              <w:ind w:right="28"/>
              <w:jc w:val="left"/>
            </w:pPr>
            <w:r w:rsidRPr="00590A23">
              <w:t xml:space="preserve">Methodological Annex: </w:t>
            </w:r>
            <w:r w:rsidRPr="00590A23">
              <w:br/>
              <w:t>Trade &amp; Assistance Review 20</w:t>
            </w:r>
            <w:r>
              <w:t>10</w:t>
            </w:r>
            <w:r>
              <w:noBreakHyphen/>
              <w:t>11</w:t>
            </w:r>
          </w:p>
        </w:tc>
      </w:tr>
    </w:tbl>
    <w:p w:rsidR="00DE67A4" w:rsidRPr="008E77FE" w:rsidRDefault="00DE67A4" w:rsidP="00DE67A4">
      <w:pPr>
        <w:pStyle w:val="Source"/>
      </w:pPr>
      <w:r>
        <w:rPr>
          <w:i/>
        </w:rPr>
        <w:t>Source</w:t>
      </w:r>
      <w:r>
        <w:t>: Commission estimates.</w:t>
      </w:r>
    </w:p>
    <w:p w:rsidR="0092210E" w:rsidRDefault="00DE67A4" w:rsidP="00120072">
      <w:pPr>
        <w:pStyle w:val="BodyText"/>
      </w:pPr>
      <w:r>
        <w:t xml:space="preserve">A full list of Commission </w:t>
      </w:r>
      <w:r w:rsidRPr="00DE67A4">
        <w:rPr>
          <w:i/>
        </w:rPr>
        <w:t>Trade &amp; Assistance Reviews</w:t>
      </w:r>
      <w:r>
        <w:t xml:space="preserve"> can be found at </w:t>
      </w:r>
      <w:r w:rsidRPr="00611465">
        <w:t>http://www.pc.gov.au/annual-reports/trade-assistance</w:t>
      </w:r>
      <w:r>
        <w:t xml:space="preserve">. </w:t>
      </w:r>
    </w:p>
    <w:p w:rsidR="00C67DDD" w:rsidRDefault="00C67DDD" w:rsidP="00120072">
      <w:pPr>
        <w:pStyle w:val="BodyText"/>
      </w:pPr>
    </w:p>
    <w:sectPr w:rsidR="00C67DDD" w:rsidSect="0089285E">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C5E" w:rsidRDefault="00C97C5E">
      <w:r>
        <w:separator/>
      </w:r>
    </w:p>
  </w:endnote>
  <w:endnote w:type="continuationSeparator" w:id="0">
    <w:p w:rsidR="00C97C5E" w:rsidRDefault="00C9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2184"/>
      <w:gridCol w:w="6094"/>
    </w:tblGrid>
    <w:tr w:rsidR="00C97C5E" w:rsidTr="00683D7A">
      <w:trPr>
        <w:trHeight w:hRule="exact" w:val="740"/>
      </w:trPr>
      <w:tc>
        <w:tcPr>
          <w:tcW w:w="510" w:type="dxa"/>
          <w:tcBorders>
            <w:top w:val="single" w:sz="6" w:space="0" w:color="auto"/>
          </w:tcBorders>
        </w:tcPr>
        <w:p w:rsidR="00C97C5E" w:rsidRDefault="00C97C5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A3E79">
            <w:rPr>
              <w:rStyle w:val="PageNumber"/>
              <w:noProof/>
            </w:rPr>
            <w:t>2</w:t>
          </w:r>
          <w:r>
            <w:rPr>
              <w:rStyle w:val="PageNumber"/>
            </w:rPr>
            <w:fldChar w:fldCharType="end"/>
          </w:r>
        </w:p>
      </w:tc>
      <w:tc>
        <w:tcPr>
          <w:tcW w:w="2184" w:type="dxa"/>
          <w:tcBorders>
            <w:top w:val="single" w:sz="6" w:space="0" w:color="auto"/>
          </w:tcBorders>
        </w:tcPr>
        <w:p w:rsidR="00C97C5E" w:rsidRDefault="00DA3E79" w:rsidP="0019293B">
          <w:pPr>
            <w:pStyle w:val="Footer"/>
          </w:pPr>
          <w:r>
            <w:fldChar w:fldCharType="begin"/>
          </w:r>
          <w:r>
            <w:instrText xml:space="preserve"> SUBJECT  \* MERGEFORMAT </w:instrText>
          </w:r>
          <w:r>
            <w:fldChar w:fldCharType="separate"/>
          </w:r>
          <w:r w:rsidR="00683D7A">
            <w:t>Trade &amp; Assistance Review 2011-12 Methodological Annex</w:t>
          </w:r>
          <w:r>
            <w:fldChar w:fldCharType="end"/>
          </w:r>
        </w:p>
      </w:tc>
      <w:tc>
        <w:tcPr>
          <w:tcW w:w="6094" w:type="dxa"/>
        </w:tcPr>
        <w:p w:rsidR="00C97C5E" w:rsidRDefault="00C97C5E" w:rsidP="0019293B">
          <w:pPr>
            <w:pStyle w:val="Footer"/>
          </w:pPr>
        </w:p>
      </w:tc>
    </w:tr>
  </w:tbl>
  <w:p w:rsidR="00C97C5E" w:rsidRDefault="00C97C5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97C5E">
      <w:trPr>
        <w:trHeight w:hRule="exact" w:val="740"/>
      </w:trPr>
      <w:tc>
        <w:tcPr>
          <w:tcW w:w="6634" w:type="dxa"/>
        </w:tcPr>
        <w:p w:rsidR="00C97C5E" w:rsidRDefault="00C97C5E">
          <w:pPr>
            <w:pStyle w:val="Footer"/>
            <w:ind w:right="360" w:firstLine="360"/>
          </w:pPr>
        </w:p>
      </w:tc>
      <w:tc>
        <w:tcPr>
          <w:tcW w:w="1644" w:type="dxa"/>
          <w:tcBorders>
            <w:top w:val="single" w:sz="6" w:space="0" w:color="auto"/>
          </w:tcBorders>
        </w:tcPr>
        <w:p w:rsidR="00C97C5E" w:rsidRDefault="00DA3E79">
          <w:pPr>
            <w:pStyle w:val="Footer"/>
          </w:pPr>
          <w:r>
            <w:fldChar w:fldCharType="begin"/>
          </w:r>
          <w:r>
            <w:instrText xml:space="preserve"> TITLE  \* MERGEFORMAT </w:instrText>
          </w:r>
          <w:r>
            <w:fldChar w:fldCharType="separate"/>
          </w:r>
          <w:r w:rsidR="00683D7A">
            <w:t>About this annex</w:t>
          </w:r>
          <w:r>
            <w:fldChar w:fldCharType="end"/>
          </w:r>
        </w:p>
      </w:tc>
      <w:tc>
        <w:tcPr>
          <w:tcW w:w="510" w:type="dxa"/>
          <w:tcBorders>
            <w:top w:val="single" w:sz="6" w:space="0" w:color="auto"/>
          </w:tcBorders>
        </w:tcPr>
        <w:p w:rsidR="00C97C5E" w:rsidRDefault="00C97C5E">
          <w:pPr>
            <w:pStyle w:val="Footer"/>
            <w:jc w:val="right"/>
          </w:pPr>
          <w:r>
            <w:rPr>
              <w:rStyle w:val="PageNumber"/>
            </w:rPr>
            <w:fldChar w:fldCharType="begin"/>
          </w:r>
          <w:r>
            <w:rPr>
              <w:rStyle w:val="PageNumber"/>
            </w:rPr>
            <w:instrText xml:space="preserve">PAGE  </w:instrText>
          </w:r>
          <w:r>
            <w:rPr>
              <w:rStyle w:val="PageNumber"/>
            </w:rPr>
            <w:fldChar w:fldCharType="separate"/>
          </w:r>
          <w:r w:rsidR="00DA3E79">
            <w:rPr>
              <w:rStyle w:val="PageNumber"/>
              <w:noProof/>
            </w:rPr>
            <w:t>1</w:t>
          </w:r>
          <w:r>
            <w:rPr>
              <w:rStyle w:val="PageNumber"/>
            </w:rPr>
            <w:fldChar w:fldCharType="end"/>
          </w:r>
        </w:p>
      </w:tc>
    </w:tr>
  </w:tbl>
  <w:p w:rsidR="00C97C5E" w:rsidRDefault="00C97C5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C5E" w:rsidRDefault="00C97C5E">
      <w:r>
        <w:separator/>
      </w:r>
    </w:p>
  </w:footnote>
  <w:footnote w:type="continuationSeparator" w:id="0">
    <w:p w:rsidR="00C97C5E" w:rsidRDefault="00C97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97C5E">
      <w:tc>
        <w:tcPr>
          <w:tcW w:w="2155" w:type="dxa"/>
          <w:tcBorders>
            <w:top w:val="single" w:sz="24" w:space="0" w:color="auto"/>
          </w:tcBorders>
        </w:tcPr>
        <w:p w:rsidR="00C97C5E" w:rsidRDefault="00C97C5E" w:rsidP="0019293B">
          <w:pPr>
            <w:pStyle w:val="HeaderEven"/>
          </w:pPr>
        </w:p>
      </w:tc>
      <w:tc>
        <w:tcPr>
          <w:tcW w:w="6634" w:type="dxa"/>
          <w:tcBorders>
            <w:top w:val="single" w:sz="6" w:space="0" w:color="auto"/>
          </w:tcBorders>
        </w:tcPr>
        <w:p w:rsidR="00C97C5E" w:rsidRDefault="00C97C5E" w:rsidP="0019293B">
          <w:pPr>
            <w:pStyle w:val="HeaderEven"/>
          </w:pPr>
        </w:p>
      </w:tc>
    </w:tr>
  </w:tbl>
  <w:p w:rsidR="00C97C5E" w:rsidRDefault="00C97C5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97C5E">
      <w:tc>
        <w:tcPr>
          <w:tcW w:w="6634" w:type="dxa"/>
          <w:tcBorders>
            <w:top w:val="single" w:sz="6" w:space="0" w:color="auto"/>
          </w:tcBorders>
        </w:tcPr>
        <w:p w:rsidR="00C97C5E" w:rsidRDefault="00C97C5E" w:rsidP="00E669E2">
          <w:pPr>
            <w:pStyle w:val="HeaderOdd"/>
          </w:pPr>
        </w:p>
      </w:tc>
      <w:tc>
        <w:tcPr>
          <w:tcW w:w="2155" w:type="dxa"/>
          <w:tcBorders>
            <w:top w:val="single" w:sz="24" w:space="0" w:color="auto"/>
          </w:tcBorders>
        </w:tcPr>
        <w:p w:rsidR="00C97C5E" w:rsidRDefault="00C97C5E" w:rsidP="00E669E2">
          <w:pPr>
            <w:pStyle w:val="HeaderOdd"/>
          </w:pPr>
        </w:p>
      </w:tc>
    </w:tr>
  </w:tbl>
  <w:p w:rsidR="00C97C5E" w:rsidRDefault="00C97C5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annex"/>
    <w:docVar w:name="ShortReportTitle" w:val="Trade &amp; Assistance Review 2011-12 Methodological Annex"/>
  </w:docVars>
  <w:rsids>
    <w:rsidRoot w:val="006C546D"/>
    <w:rsid w:val="000227D5"/>
    <w:rsid w:val="000245AA"/>
    <w:rsid w:val="0003664B"/>
    <w:rsid w:val="0004111F"/>
    <w:rsid w:val="000565B3"/>
    <w:rsid w:val="0007150B"/>
    <w:rsid w:val="000752DE"/>
    <w:rsid w:val="000938F5"/>
    <w:rsid w:val="00096E55"/>
    <w:rsid w:val="000B601B"/>
    <w:rsid w:val="000C207E"/>
    <w:rsid w:val="000D449B"/>
    <w:rsid w:val="000E260E"/>
    <w:rsid w:val="000E6026"/>
    <w:rsid w:val="000F0035"/>
    <w:rsid w:val="000F420B"/>
    <w:rsid w:val="00110116"/>
    <w:rsid w:val="00120072"/>
    <w:rsid w:val="00126EB8"/>
    <w:rsid w:val="001274D4"/>
    <w:rsid w:val="001363AA"/>
    <w:rsid w:val="00183E82"/>
    <w:rsid w:val="001878BB"/>
    <w:rsid w:val="00191AE0"/>
    <w:rsid w:val="0019293B"/>
    <w:rsid w:val="0019347C"/>
    <w:rsid w:val="0019426B"/>
    <w:rsid w:val="001C0865"/>
    <w:rsid w:val="001C3ABA"/>
    <w:rsid w:val="001E7BE8"/>
    <w:rsid w:val="001F0248"/>
    <w:rsid w:val="001F3EB3"/>
    <w:rsid w:val="001F4F86"/>
    <w:rsid w:val="00202C2C"/>
    <w:rsid w:val="002074B8"/>
    <w:rsid w:val="002135AB"/>
    <w:rsid w:val="002144BE"/>
    <w:rsid w:val="00242279"/>
    <w:rsid w:val="00245C82"/>
    <w:rsid w:val="00270A51"/>
    <w:rsid w:val="00291B40"/>
    <w:rsid w:val="002B4008"/>
    <w:rsid w:val="002D0E8E"/>
    <w:rsid w:val="002D59B3"/>
    <w:rsid w:val="002F5465"/>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0514"/>
    <w:rsid w:val="00431249"/>
    <w:rsid w:val="00434C19"/>
    <w:rsid w:val="00450810"/>
    <w:rsid w:val="00477144"/>
    <w:rsid w:val="00491380"/>
    <w:rsid w:val="0049459F"/>
    <w:rsid w:val="004A38DD"/>
    <w:rsid w:val="004B43AE"/>
    <w:rsid w:val="004C30ED"/>
    <w:rsid w:val="004D5675"/>
    <w:rsid w:val="00523639"/>
    <w:rsid w:val="005248A1"/>
    <w:rsid w:val="00531FE5"/>
    <w:rsid w:val="005402FA"/>
    <w:rsid w:val="00583C39"/>
    <w:rsid w:val="00587F28"/>
    <w:rsid w:val="005909CF"/>
    <w:rsid w:val="00590A23"/>
    <w:rsid w:val="00591E71"/>
    <w:rsid w:val="005A0D41"/>
    <w:rsid w:val="005A698A"/>
    <w:rsid w:val="005C50BB"/>
    <w:rsid w:val="005E6573"/>
    <w:rsid w:val="00607BF1"/>
    <w:rsid w:val="00611465"/>
    <w:rsid w:val="00630D4D"/>
    <w:rsid w:val="00632A74"/>
    <w:rsid w:val="00683D7A"/>
    <w:rsid w:val="006A4655"/>
    <w:rsid w:val="006B2B3C"/>
    <w:rsid w:val="006B5D5C"/>
    <w:rsid w:val="006C1D81"/>
    <w:rsid w:val="006C546D"/>
    <w:rsid w:val="006C7038"/>
    <w:rsid w:val="006E73EF"/>
    <w:rsid w:val="00714D4D"/>
    <w:rsid w:val="007604BB"/>
    <w:rsid w:val="00785232"/>
    <w:rsid w:val="007A21EB"/>
    <w:rsid w:val="007B1A93"/>
    <w:rsid w:val="007C36C9"/>
    <w:rsid w:val="007D3C37"/>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A3893"/>
    <w:rsid w:val="008C641E"/>
    <w:rsid w:val="008D365C"/>
    <w:rsid w:val="009030BF"/>
    <w:rsid w:val="0091032F"/>
    <w:rsid w:val="00914368"/>
    <w:rsid w:val="0092210E"/>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04049"/>
    <w:rsid w:val="00A17328"/>
    <w:rsid w:val="00A23A20"/>
    <w:rsid w:val="00A268B9"/>
    <w:rsid w:val="00A2703A"/>
    <w:rsid w:val="00A33DFF"/>
    <w:rsid w:val="00A35115"/>
    <w:rsid w:val="00A36D9A"/>
    <w:rsid w:val="00A554AB"/>
    <w:rsid w:val="00A57062"/>
    <w:rsid w:val="00A5755B"/>
    <w:rsid w:val="00A92B53"/>
    <w:rsid w:val="00A94FA6"/>
    <w:rsid w:val="00AA49A0"/>
    <w:rsid w:val="00AA6710"/>
    <w:rsid w:val="00AB0681"/>
    <w:rsid w:val="00AC7B9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25C6F"/>
    <w:rsid w:val="00C3066D"/>
    <w:rsid w:val="00C52416"/>
    <w:rsid w:val="00C543F4"/>
    <w:rsid w:val="00C6291C"/>
    <w:rsid w:val="00C633CB"/>
    <w:rsid w:val="00C67DDD"/>
    <w:rsid w:val="00C736B7"/>
    <w:rsid w:val="00C81D4A"/>
    <w:rsid w:val="00C8762C"/>
    <w:rsid w:val="00C906FC"/>
    <w:rsid w:val="00C97C5E"/>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87A87"/>
    <w:rsid w:val="00DA3E79"/>
    <w:rsid w:val="00DA5BBA"/>
    <w:rsid w:val="00DB26D2"/>
    <w:rsid w:val="00DB67C9"/>
    <w:rsid w:val="00DC0C95"/>
    <w:rsid w:val="00DD6580"/>
    <w:rsid w:val="00DE67A4"/>
    <w:rsid w:val="00E041E7"/>
    <w:rsid w:val="00E17C72"/>
    <w:rsid w:val="00E21FC6"/>
    <w:rsid w:val="00E366B1"/>
    <w:rsid w:val="00E431A9"/>
    <w:rsid w:val="00E669E2"/>
    <w:rsid w:val="00E76135"/>
    <w:rsid w:val="00E82F4F"/>
    <w:rsid w:val="00EC2844"/>
    <w:rsid w:val="00EC5500"/>
    <w:rsid w:val="00ED18F8"/>
    <w:rsid w:val="00EF5111"/>
    <w:rsid w:val="00EF6C6C"/>
    <w:rsid w:val="00F056FC"/>
    <w:rsid w:val="00F10476"/>
    <w:rsid w:val="00F12B99"/>
    <w:rsid w:val="00F135D8"/>
    <w:rsid w:val="00F30358"/>
    <w:rsid w:val="00F31299"/>
    <w:rsid w:val="00F3534A"/>
    <w:rsid w:val="00F463AE"/>
    <w:rsid w:val="00F51609"/>
    <w:rsid w:val="00F6116A"/>
    <w:rsid w:val="00F81006"/>
    <w:rsid w:val="00F85325"/>
    <w:rsid w:val="00F86121"/>
    <w:rsid w:val="00FD22B1"/>
    <w:rsid w:val="00FE5397"/>
    <w:rsid w:val="00FF4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DE67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DE67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8BC9F-37DD-4BC3-8958-6698E59FA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2</Pages>
  <Words>532</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About this annex</vt:lpstr>
    </vt:vector>
  </TitlesOfParts>
  <Company>Productivity Commission</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this annex</dc:title>
  <dc:subject>Trade &amp; Assistance Review 2011-12 Methodological Annex</dc:subject>
  <dc:creator/>
  <cp:keywords/>
  <dc:description>1.</dc:description>
  <cp:lastModifiedBy>Productivity Commission</cp:lastModifiedBy>
  <cp:revision>35</cp:revision>
  <cp:lastPrinted>2013-09-27T01:54:00Z</cp:lastPrinted>
  <dcterms:created xsi:type="dcterms:W3CDTF">2013-06-20T01:30:00Z</dcterms:created>
  <dcterms:modified xsi:type="dcterms:W3CDTF">2014-02-10T00:17:00Z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979510684</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