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301B32" w:rsidP="00707AAE">
      <w:pPr>
        <w:pStyle w:val="Heading1"/>
        <w:spacing w:before="0"/>
      </w:pPr>
      <w:bookmarkStart w:id="0" w:name="ChapterTitle"/>
      <w:bookmarkStart w:id="1" w:name="_GoBack"/>
      <w:bookmarkEnd w:id="1"/>
      <w:r>
        <w:t>References</w:t>
      </w:r>
      <w:bookmarkEnd w:id="0"/>
    </w:p>
    <w:p w:rsidR="00202462" w:rsidRDefault="00202462" w:rsidP="00707AAE">
      <w:pPr>
        <w:pStyle w:val="Reference"/>
      </w:pPr>
      <w:bookmarkStart w:id="2" w:name="begin"/>
      <w:bookmarkEnd w:id="2"/>
      <w:r>
        <w:t xml:space="preserve">ABS (Australian Bureau of Statistics) 2006, </w:t>
      </w:r>
      <w:r w:rsidRPr="00202462">
        <w:rPr>
          <w:i/>
        </w:rPr>
        <w:t>Australian and New Zealand Standard Industrial Classification (ANZSIC)</w:t>
      </w:r>
      <w:r>
        <w:t xml:space="preserve">, Cat. </w:t>
      </w:r>
      <w:proofErr w:type="gramStart"/>
      <w:r>
        <w:t>no</w:t>
      </w:r>
      <w:proofErr w:type="gramEnd"/>
      <w:r>
        <w:t xml:space="preserve">. 1292.0, ABS, Canberra. </w:t>
      </w:r>
    </w:p>
    <w:p w:rsidR="00202462" w:rsidRDefault="00202462" w:rsidP="00707AAE">
      <w:pPr>
        <w:pStyle w:val="Reference"/>
      </w:pPr>
      <w:r>
        <w:t xml:space="preserve">—— 2013, </w:t>
      </w:r>
      <w:r w:rsidRPr="00202462">
        <w:rPr>
          <w:i/>
        </w:rPr>
        <w:t>Australian System of National Accounts 2012</w:t>
      </w:r>
      <w:r w:rsidRPr="00202462">
        <w:rPr>
          <w:i/>
        </w:rPr>
        <w:noBreakHyphen/>
        <w:t>13</w:t>
      </w:r>
      <w:r>
        <w:t xml:space="preserve">, Cat. </w:t>
      </w:r>
      <w:proofErr w:type="gramStart"/>
      <w:r>
        <w:t>no</w:t>
      </w:r>
      <w:proofErr w:type="gramEnd"/>
      <w:r>
        <w:t>. 5204.0, ABS, Canberra.</w:t>
      </w:r>
    </w:p>
    <w:p w:rsidR="00707AAE" w:rsidRDefault="00707AAE" w:rsidP="00707AAE">
      <w:pPr>
        <w:pStyle w:val="Reference"/>
      </w:pPr>
      <w:r>
        <w:t xml:space="preserve">APP (Asia Pacific Partnership) 2014, </w:t>
      </w:r>
      <w:r w:rsidRPr="0087600E">
        <w:rPr>
          <w:i/>
        </w:rPr>
        <w:t>Welcome to the Asia-Pacific Partnership on Clean Development and Climate</w:t>
      </w:r>
      <w:r>
        <w:t xml:space="preserve">, http://www.asiapacificpartnership.org /english/default.aspx (accessed 12 August 2014). </w:t>
      </w:r>
    </w:p>
    <w:p w:rsidR="00766A9F" w:rsidRDefault="00766A9F" w:rsidP="00766A9F">
      <w:pPr>
        <w:pStyle w:val="Reference"/>
      </w:pPr>
      <w:proofErr w:type="gramStart"/>
      <w:r>
        <w:t xml:space="preserve">ATO (Australian Taxation Office) 2013, </w:t>
      </w:r>
      <w:r w:rsidRPr="0087600E">
        <w:rPr>
          <w:i/>
        </w:rPr>
        <w:t>Commissioner of Taxation Annual Report 2012</w:t>
      </w:r>
      <w:r>
        <w:rPr>
          <w:i/>
        </w:rPr>
        <w:noBreakHyphen/>
      </w:r>
      <w:r w:rsidRPr="0087600E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Australian Government 2012, </w:t>
      </w:r>
      <w:r w:rsidRPr="0087600E">
        <w:rPr>
          <w:i/>
        </w:rPr>
        <w:t>Mid-Year Economic and Fiscal Outlook 2012</w:t>
      </w:r>
      <w:r w:rsidR="0087600E">
        <w:rPr>
          <w:i/>
        </w:rPr>
        <w:noBreakHyphen/>
      </w:r>
      <w:r w:rsidRPr="0087600E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—— 2013, </w:t>
      </w:r>
      <w:r w:rsidRPr="0087600E">
        <w:rPr>
          <w:i/>
        </w:rPr>
        <w:t>Mid-Year Economic and Fiscal Outlook 2013</w:t>
      </w:r>
      <w:r w:rsidR="0087600E" w:rsidRPr="0087600E">
        <w:rPr>
          <w:i/>
        </w:rPr>
        <w:noBreakHyphen/>
      </w:r>
      <w:r w:rsidRPr="0087600E">
        <w:rPr>
          <w:i/>
        </w:rPr>
        <w:t>14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r>
        <w:t xml:space="preserve">—— 2014a, </w:t>
      </w:r>
      <w:r w:rsidRPr="0087600E">
        <w:rPr>
          <w:i/>
        </w:rPr>
        <w:t>Tax Expenditure Statement 2013</w:t>
      </w:r>
      <w:r>
        <w:t xml:space="preserve">, Department of Treasury, Canberra, January. </w:t>
      </w:r>
    </w:p>
    <w:p w:rsidR="00707AAE" w:rsidRDefault="00707AAE" w:rsidP="00707AAE">
      <w:pPr>
        <w:pStyle w:val="Reference"/>
      </w:pPr>
      <w:r>
        <w:t xml:space="preserve">—— 2014b, </w:t>
      </w:r>
      <w:r w:rsidRPr="0087600E">
        <w:rPr>
          <w:i/>
        </w:rPr>
        <w:t>Clean Technology Innovation Program</w:t>
      </w:r>
      <w:r>
        <w:t xml:space="preserve">, http://www.business.gov.au /grants-and-assistance/closed-programs/CleanTechnology/CleanTechnology Innovation/Pages/default.aspx (accessed 11 August 2014). </w:t>
      </w:r>
    </w:p>
    <w:p w:rsidR="00707AAE" w:rsidRDefault="00707AAE" w:rsidP="00707AAE">
      <w:pPr>
        <w:pStyle w:val="Reference"/>
      </w:pPr>
      <w:proofErr w:type="gramStart"/>
      <w:r>
        <w:t xml:space="preserve">DAFF (Department of Agriculture, Fisheries and Forestry) 2013, </w:t>
      </w:r>
      <w:r w:rsidRPr="0087600E">
        <w:rPr>
          <w:i/>
        </w:rPr>
        <w:t>Annual Report 2012</w:t>
      </w:r>
      <w:r w:rsidR="0087600E" w:rsidRPr="0087600E">
        <w:rPr>
          <w:i/>
        </w:rPr>
        <w:noBreakHyphen/>
      </w:r>
      <w:r w:rsidRPr="0087600E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DBCDE (Department of Broadband, Communications and the Digital Economy) 2013, </w:t>
      </w:r>
      <w:r w:rsidRPr="0087600E">
        <w:rPr>
          <w:i/>
        </w:rPr>
        <w:t>Annual Report 2012</w:t>
      </w:r>
      <w:r w:rsidR="0087600E" w:rsidRPr="0087600E">
        <w:rPr>
          <w:i/>
        </w:rPr>
        <w:noBreakHyphen/>
      </w:r>
      <w:r w:rsidRPr="0087600E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DE (Department of the Environment) 2013, </w:t>
      </w:r>
      <w:r w:rsidRPr="0087600E">
        <w:rPr>
          <w:i/>
        </w:rPr>
        <w:t>Tasmanian Forests – Tasmanian Forests Intergovernmental Agreement</w:t>
      </w:r>
      <w:r>
        <w:t xml:space="preserve">, </w:t>
      </w:r>
      <w:r w:rsidR="0087600E" w:rsidRPr="007E5ADE">
        <w:t>http://www.environment.gov.au/topics/land/forests/</w:t>
      </w:r>
      <w:r w:rsidR="0087600E">
        <w:t xml:space="preserve"> </w:t>
      </w:r>
      <w:r>
        <w:t>intergovernmental-agreement (accessed 18 August 2014).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—— 2014, </w:t>
      </w:r>
      <w:r w:rsidRPr="0087600E">
        <w:rPr>
          <w:i/>
        </w:rPr>
        <w:t>Product Stewardship for Oil Program (PSO)</w:t>
      </w:r>
      <w:r>
        <w:t xml:space="preserve">, </w:t>
      </w:r>
      <w:r w:rsidR="0087600E" w:rsidRPr="007E5ADE">
        <w:t>http://www.environment.gov.au/</w:t>
      </w:r>
      <w:r w:rsidR="0087600E">
        <w:t xml:space="preserve"> </w:t>
      </w:r>
      <w:r>
        <w:t>protection/used-oil-recycling/product-stewardship-oil-program (accessed).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DI (Department of Industry) 2014a, </w:t>
      </w:r>
      <w:r w:rsidRPr="0087600E">
        <w:rPr>
          <w:i/>
        </w:rPr>
        <w:t>Energy Efficiency Information Grants Program</w:t>
      </w:r>
      <w:r>
        <w:t>, http://www.industry.gov.au/Energy/EnergyEfficiency/GrantsFunding/ EnergyEfficiencyInformationGrants/Pages/default.aspx (accessed 12 August 2014).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r>
        <w:t xml:space="preserve">—— 2014b, </w:t>
      </w:r>
      <w:r w:rsidRPr="0087600E">
        <w:rPr>
          <w:i/>
        </w:rPr>
        <w:t>Automotive New Markets Program Ministerial Guidelines 2012</w:t>
      </w:r>
      <w:r>
        <w:t xml:space="preserve">, http://www.industry.gov.au/industry/automotive/InitiativesandAssistance/ Documents/ANMPMinisterialGuidelines.doc (accessed 13 August 2014). </w:t>
      </w:r>
    </w:p>
    <w:p w:rsidR="00707AAE" w:rsidRDefault="00707AAE" w:rsidP="00707AAE">
      <w:pPr>
        <w:pStyle w:val="Reference"/>
      </w:pPr>
      <w:proofErr w:type="gramStart"/>
      <w:r>
        <w:t xml:space="preserve">DIICCSRTE (Department of Industry, Innovation, Climate Change, Science, Research and Tertiary Education) 2013, </w:t>
      </w:r>
      <w:r w:rsidRPr="00A73C2F">
        <w:rPr>
          <w:i/>
        </w:rPr>
        <w:t>Annual Report 2012</w:t>
      </w:r>
      <w:r w:rsidR="00A73C2F" w:rsidRPr="00A73C2F">
        <w:rPr>
          <w:i/>
        </w:rPr>
        <w:noBreakHyphen/>
      </w:r>
      <w:r w:rsidRPr="00A73C2F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lastRenderedPageBreak/>
        <w:t xml:space="preserve">DIRD (Department of Infrastructure and Regional Development) 2014, </w:t>
      </w:r>
      <w:r w:rsidRPr="00A73C2F">
        <w:rPr>
          <w:i/>
        </w:rPr>
        <w:t>Resources, Energy and Tourism</w:t>
      </w:r>
      <w:r>
        <w:t>, http://www.regional.gov.au/department/statements/2013-14/ministerial-statement-2013-14/resources-energy-tourism.aspx (assessed 11 August 2014).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DRET (Department of Resources, Energy and Tourism) 2013, </w:t>
      </w:r>
      <w:r w:rsidRPr="0087600E">
        <w:rPr>
          <w:i/>
        </w:rPr>
        <w:t>Annual Report 2012</w:t>
      </w:r>
      <w:r w:rsidR="0087600E" w:rsidRPr="0087600E">
        <w:rPr>
          <w:i/>
        </w:rPr>
        <w:noBreakHyphen/>
      </w:r>
      <w:r w:rsidRPr="0087600E">
        <w:rPr>
          <w:i/>
        </w:rPr>
        <w:t>13</w:t>
      </w:r>
      <w:r>
        <w:t>, Canberra.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—— 2014, </w:t>
      </w:r>
      <w:r w:rsidRPr="0087600E">
        <w:rPr>
          <w:i/>
        </w:rPr>
        <w:t>Coal Mining Abatement Technology Support Package $70 million</w:t>
      </w:r>
      <w:r>
        <w:t>, www.industry.gov.au/Energy/Documents/clean-energy-program/CMATSP-FAQ.doc (accessed 12 August 2014).</w:t>
      </w:r>
      <w:proofErr w:type="gramEnd"/>
      <w:r>
        <w:t xml:space="preserve"> </w:t>
      </w:r>
    </w:p>
    <w:p w:rsidR="00707AAE" w:rsidRDefault="00707AAE" w:rsidP="00707AAE">
      <w:pPr>
        <w:pStyle w:val="Reference"/>
      </w:pPr>
      <w:proofErr w:type="gramStart"/>
      <w:r>
        <w:t xml:space="preserve">DSEWPC (Department of Sustainability, Environment, Water, Population and Communities) 2013, </w:t>
      </w:r>
      <w:r w:rsidRPr="0087600E">
        <w:rPr>
          <w:i/>
        </w:rPr>
        <w:t>Annual Report 2012–13</w:t>
      </w:r>
      <w:r>
        <w:t>, Canberra.</w:t>
      </w:r>
      <w:proofErr w:type="gramEnd"/>
      <w:r>
        <w:t xml:space="preserve"> </w:t>
      </w:r>
    </w:p>
    <w:p w:rsidR="003A6C02" w:rsidRDefault="00743198" w:rsidP="00707AAE">
      <w:pPr>
        <w:pStyle w:val="Reference"/>
      </w:pPr>
      <w:r w:rsidRPr="00356BD1">
        <w:rPr>
          <w:sz w:val="25"/>
        </w:rPr>
        <w:t>Ferguson, M. (Minister for Resources and Energy and Minister for Tourism)</w:t>
      </w:r>
      <w:r>
        <w:rPr>
          <w:sz w:val="25"/>
        </w:rPr>
        <w:t xml:space="preserve">, </w:t>
      </w:r>
      <w:r w:rsidRPr="00356BD1">
        <w:rPr>
          <w:sz w:val="25"/>
        </w:rPr>
        <w:t xml:space="preserve">Combet, G. (Minister for Industry and Innovation and Minister for Climate Change and Energy Efficiency) and Crean, S. (Minister for Regional Australia, Regional Development and Local Government) 2012, </w:t>
      </w:r>
      <w:r w:rsidRPr="00356BD1">
        <w:rPr>
          <w:i/>
          <w:sz w:val="25"/>
        </w:rPr>
        <w:t>Briquette Restructuring Package</w:t>
      </w:r>
      <w:r w:rsidRPr="00356BD1">
        <w:rPr>
          <w:sz w:val="25"/>
        </w:rPr>
        <w:t>, Media release, 29 June.</w:t>
      </w:r>
      <w:r>
        <w:rPr>
          <w:sz w:val="25"/>
        </w:rPr>
        <w:t xml:space="preserve"> </w:t>
      </w:r>
    </w:p>
    <w:p w:rsidR="00666E02" w:rsidRDefault="00707AAE" w:rsidP="00707AAE">
      <w:pPr>
        <w:pStyle w:val="Reference"/>
      </w:pPr>
      <w:r>
        <w:t xml:space="preserve">MTAA (Medical Technology Association of Australia) 2012, </w:t>
      </w:r>
      <w:r w:rsidRPr="0087600E">
        <w:rPr>
          <w:i/>
        </w:rPr>
        <w:t>Manufacturing Technology Innovation Centre will drive innovation</w:t>
      </w:r>
      <w:r>
        <w:t>, Media release, 9 May.</w:t>
      </w:r>
    </w:p>
    <w:p w:rsidR="004472AB" w:rsidRDefault="004472AB" w:rsidP="00707AAE">
      <w:pPr>
        <w:pStyle w:val="Reference"/>
      </w:pPr>
      <w:r>
        <w:t xml:space="preserve">PC (Production Commission) 2014, </w:t>
      </w:r>
      <w:r w:rsidRPr="004472AB">
        <w:rPr>
          <w:i/>
        </w:rPr>
        <w:t>Methodological Annex: Estimation Framework, Coverage and Re-benchmarking of Estimates</w:t>
      </w:r>
      <w:r>
        <w:t>, Trade &amp; Assistance Review 2011</w:t>
      </w:r>
      <w:r>
        <w:noBreakHyphen/>
        <w:t xml:space="preserve">12, Canberra. </w:t>
      </w:r>
    </w:p>
    <w:p w:rsidR="00707AAE" w:rsidRDefault="00700DD1" w:rsidP="00707AAE">
      <w:pPr>
        <w:pStyle w:val="Reference"/>
      </w:pPr>
      <w:proofErr w:type="gramStart"/>
      <w:r w:rsidRPr="00700DD1">
        <w:t>Tasmanian Government 2013, Tasmanian Forests Agreement, http://www.forestsagreement.tas.gov.au/about-tfa/tasmanian-forests-intergovernmental-agreement-2013/ (accessed 22 May 2014).</w:t>
      </w:r>
      <w:proofErr w:type="gramEnd"/>
    </w:p>
    <w:p w:rsidR="00700DD1" w:rsidRDefault="00700DD1" w:rsidP="00707AAE">
      <w:pPr>
        <w:pStyle w:val="Reference"/>
      </w:pPr>
    </w:p>
    <w:sectPr w:rsidR="00700DD1" w:rsidSect="00301B32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47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AE" w:rsidRDefault="00707AAE">
      <w:r>
        <w:separator/>
      </w:r>
    </w:p>
  </w:endnote>
  <w:endnote w:type="continuationSeparator" w:id="0">
    <w:p w:rsidR="00707AAE" w:rsidRDefault="0070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A627AC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3A5CEA">
            <w:rPr>
              <w:rStyle w:val="PageNumber"/>
              <w:caps w:val="0"/>
              <w:noProof/>
            </w:rPr>
            <w:t>48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AD78C7">
            <w:rPr>
              <w:rFonts w:cs="Arial"/>
            </w:rPr>
            <w:t>Trade &amp; Assistance Review 2012-13 Methodological Annex</w:t>
          </w:r>
          <w:r w:rsidRPr="00BA5B14">
            <w:rPr>
              <w:rFonts w:cs="Arial"/>
            </w:rPr>
            <w:fldChar w:fldCharType="end"/>
          </w:r>
          <w:bookmarkStart w:id="3" w:name="DraftReportEven"/>
          <w:bookmarkEnd w:id="3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AD78C7">
            <w:rPr>
              <w:rFonts w:cs="Arial"/>
            </w:rPr>
            <w:t>References</w:t>
          </w:r>
          <w:r w:rsidRPr="00BA5B14">
            <w:rPr>
              <w:rFonts w:cs="Arial"/>
            </w:rPr>
            <w:fldChar w:fldCharType="end"/>
          </w:r>
          <w:bookmarkStart w:id="4" w:name="DraftReportOdd"/>
          <w:bookmarkEnd w:id="4"/>
        </w:p>
      </w:tc>
      <w:tc>
        <w:tcPr>
          <w:tcW w:w="510" w:type="dxa"/>
        </w:tcPr>
        <w:p w:rsidR="00772909" w:rsidRPr="00A24443" w:rsidRDefault="00A627AC" w:rsidP="00301B32">
          <w:pPr>
            <w:pStyle w:val="Footer"/>
            <w:jc w:val="right"/>
            <w:rPr>
              <w:caps w:val="0"/>
            </w:rPr>
          </w:pPr>
          <w:r>
            <w:rPr>
              <w:rStyle w:val="PageNumber"/>
              <w:caps w:val="0"/>
            </w:rPr>
            <w:t>4</w:t>
          </w:r>
          <w:r w:rsidR="00301B32">
            <w:rPr>
              <w:rStyle w:val="PageNumber"/>
              <w:caps w:val="0"/>
            </w:rPr>
            <w:t>7</w:t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AE" w:rsidRDefault="00707AAE">
      <w:r>
        <w:separator/>
      </w:r>
    </w:p>
  </w:footnote>
  <w:footnote w:type="continuationSeparator" w:id="0">
    <w:p w:rsidR="00707AAE" w:rsidRDefault="00707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2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4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5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6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19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0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3"/>
  </w:num>
  <w:num w:numId="5">
    <w:abstractNumId w:val="18"/>
  </w:num>
  <w:num w:numId="6">
    <w:abstractNumId w:val="15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6"/>
  </w:num>
  <w:num w:numId="15">
    <w:abstractNumId w:val="19"/>
  </w:num>
  <w:num w:numId="16">
    <w:abstractNumId w:val="12"/>
  </w:num>
  <w:num w:numId="17">
    <w:abstractNumId w:val="20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7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mirrorMargin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References"/>
    <w:docVar w:name="ShortReportTitle" w:val="Trade &amp; Assistance Review 2012-13 Methodological Annex"/>
  </w:docVars>
  <w:rsids>
    <w:rsidRoot w:val="00707AAE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10116"/>
    <w:rsid w:val="00120072"/>
    <w:rsid w:val="00126EB8"/>
    <w:rsid w:val="001274D4"/>
    <w:rsid w:val="001318C6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462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91B40"/>
    <w:rsid w:val="002B4008"/>
    <w:rsid w:val="002C439F"/>
    <w:rsid w:val="002D0C42"/>
    <w:rsid w:val="002D0E8E"/>
    <w:rsid w:val="00301189"/>
    <w:rsid w:val="00301B32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A5CEA"/>
    <w:rsid w:val="003A6C02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472AB"/>
    <w:rsid w:val="00450810"/>
    <w:rsid w:val="00462C59"/>
    <w:rsid w:val="00465A4E"/>
    <w:rsid w:val="00470737"/>
    <w:rsid w:val="00477144"/>
    <w:rsid w:val="00491380"/>
    <w:rsid w:val="0049459F"/>
    <w:rsid w:val="004A38DD"/>
    <w:rsid w:val="004B43AE"/>
    <w:rsid w:val="004C30ED"/>
    <w:rsid w:val="004D5675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A0D41"/>
    <w:rsid w:val="005D329F"/>
    <w:rsid w:val="005F48ED"/>
    <w:rsid w:val="00606E78"/>
    <w:rsid w:val="00607BF1"/>
    <w:rsid w:val="00630D4D"/>
    <w:rsid w:val="00632A74"/>
    <w:rsid w:val="00654D42"/>
    <w:rsid w:val="00666E02"/>
    <w:rsid w:val="006A4655"/>
    <w:rsid w:val="006B2B3C"/>
    <w:rsid w:val="006C1D81"/>
    <w:rsid w:val="006C7038"/>
    <w:rsid w:val="006E73EF"/>
    <w:rsid w:val="00700DD1"/>
    <w:rsid w:val="007079C9"/>
    <w:rsid w:val="00707AAE"/>
    <w:rsid w:val="00714D4D"/>
    <w:rsid w:val="007266D3"/>
    <w:rsid w:val="00732029"/>
    <w:rsid w:val="00743198"/>
    <w:rsid w:val="007604BB"/>
    <w:rsid w:val="00766A9F"/>
    <w:rsid w:val="00772909"/>
    <w:rsid w:val="00785232"/>
    <w:rsid w:val="0079701E"/>
    <w:rsid w:val="007A21EB"/>
    <w:rsid w:val="007A63A2"/>
    <w:rsid w:val="007B1A93"/>
    <w:rsid w:val="007C36C9"/>
    <w:rsid w:val="007D6401"/>
    <w:rsid w:val="007E01E4"/>
    <w:rsid w:val="007E5ADE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7600E"/>
    <w:rsid w:val="00880153"/>
    <w:rsid w:val="00880F97"/>
    <w:rsid w:val="0088133A"/>
    <w:rsid w:val="0089285E"/>
    <w:rsid w:val="0089436C"/>
    <w:rsid w:val="008D365C"/>
    <w:rsid w:val="008D7622"/>
    <w:rsid w:val="009021A6"/>
    <w:rsid w:val="009030BF"/>
    <w:rsid w:val="00903B52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92AF4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2706D"/>
    <w:rsid w:val="00A33DFF"/>
    <w:rsid w:val="00A35115"/>
    <w:rsid w:val="00A36D9A"/>
    <w:rsid w:val="00A451DC"/>
    <w:rsid w:val="00A554AB"/>
    <w:rsid w:val="00A57062"/>
    <w:rsid w:val="00A627AC"/>
    <w:rsid w:val="00A67781"/>
    <w:rsid w:val="00A73C2F"/>
    <w:rsid w:val="00A761F9"/>
    <w:rsid w:val="00A92B53"/>
    <w:rsid w:val="00A94FA6"/>
    <w:rsid w:val="00AA49A0"/>
    <w:rsid w:val="00AA6710"/>
    <w:rsid w:val="00AB0681"/>
    <w:rsid w:val="00AC3A15"/>
    <w:rsid w:val="00AD520B"/>
    <w:rsid w:val="00AD78C7"/>
    <w:rsid w:val="00AE3BCC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B65C7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15DF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87600E"/>
    <w:rPr>
      <w:color w:val="78A22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styleId="Hyperlink">
    <w:name w:val="Hyperlink"/>
    <w:basedOn w:val="DefaultParagraphFont"/>
    <w:rsid w:val="0087600E"/>
    <w:rPr>
      <w:color w:val="78A22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5F81F-06B1-48B4-A0FF-779B5A44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27</TotalTime>
  <Pages>2</Pages>
  <Words>358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Productivity Commission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>Trade &amp; Assistance Review 2012-13 Methodological Annex</dc:subject>
  <dc:creator>Productivity Commission</dc:creator>
  <cp:keywords/>
  <dc:description>1.</dc:description>
  <cp:lastModifiedBy>Mark Pimperl</cp:lastModifiedBy>
  <cp:revision>18</cp:revision>
  <cp:lastPrinted>2014-10-16T01:06:00Z</cp:lastPrinted>
  <dcterms:created xsi:type="dcterms:W3CDTF">2014-08-18T05:56:00Z</dcterms:created>
  <dcterms:modified xsi:type="dcterms:W3CDTF">2014-10-23T00:57:00Z</dcterms:modified>
</cp:coreProperties>
</file>