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630B06" w:rsidP="008301CE">
      <w:pPr>
        <w:pStyle w:val="Heading1"/>
        <w:spacing w:before="0"/>
      </w:pPr>
      <w:bookmarkStart w:id="0" w:name="ChapterTitle"/>
      <w:r>
        <w:t>References</w:t>
      </w:r>
      <w:bookmarkEnd w:id="0"/>
    </w:p>
    <w:p w:rsidR="002952EB" w:rsidRDefault="002952EB" w:rsidP="002952EB">
      <w:pPr>
        <w:pStyle w:val="Reference"/>
      </w:pPr>
      <w:bookmarkStart w:id="1" w:name="begin"/>
      <w:bookmarkEnd w:id="1"/>
      <w:r>
        <w:t xml:space="preserve">ATO (Australian Taxation Office) 2015, </w:t>
      </w:r>
      <w:r w:rsidRPr="00DC5D70">
        <w:rPr>
          <w:i/>
        </w:rPr>
        <w:t>Research and development tax incentive</w:t>
      </w:r>
      <w:r>
        <w:t xml:space="preserve">, </w:t>
      </w:r>
      <w:r w:rsidRPr="00DC5D70">
        <w:t>www.ato.gov.au/Business/Research-and-development-tax-incentive/</w:t>
      </w:r>
      <w:r>
        <w:t xml:space="preserve"> (accessed 17 August 2015). </w:t>
      </w:r>
    </w:p>
    <w:p w:rsidR="0038200F" w:rsidRDefault="0038200F" w:rsidP="0038200F">
      <w:pPr>
        <w:pStyle w:val="Reference"/>
      </w:pPr>
      <w:r>
        <w:t xml:space="preserve">AusIndustry 2013, </w:t>
      </w:r>
      <w:r w:rsidRPr="0038200F">
        <w:rPr>
          <w:i/>
        </w:rPr>
        <w:t>Melbourne’s North Innovation and Investment Fund</w:t>
      </w:r>
      <w:r>
        <w:t xml:space="preserve">, </w:t>
      </w:r>
      <w:r w:rsidRPr="00984915">
        <w:t>www.ausindustry.gov.au/programs/regional-innovation/MNIIF/Pages/default</w:t>
      </w:r>
      <w:r w:rsidR="008D6316">
        <w:t>.</w:t>
      </w:r>
      <w:r>
        <w:t xml:space="preserve">aspx (accessed 11 April 2014). </w:t>
      </w:r>
    </w:p>
    <w:p w:rsidR="002952EB" w:rsidRDefault="002952EB" w:rsidP="002952EB">
      <w:pPr>
        <w:pStyle w:val="Reference"/>
      </w:pPr>
      <w:r>
        <w:t xml:space="preserve">Austrade 2014, </w:t>
      </w:r>
      <w:r w:rsidRPr="00A73C53">
        <w:rPr>
          <w:i/>
        </w:rPr>
        <w:t>Australian Trade Commission Annual Report 2013</w:t>
      </w:r>
      <w:r w:rsidRPr="00A73C53">
        <w:rPr>
          <w:i/>
        </w:rPr>
        <w:noBreakHyphen/>
        <w:t>14</w:t>
      </w:r>
      <w:r>
        <w:t xml:space="preserve">, Sydney. </w:t>
      </w:r>
    </w:p>
    <w:p w:rsidR="0014278F" w:rsidRDefault="0014278F" w:rsidP="0014278F">
      <w:pPr>
        <w:pStyle w:val="Reference"/>
      </w:pPr>
      <w:r>
        <w:t xml:space="preserve">Australian Government 2013, </w:t>
      </w:r>
      <w:r w:rsidRPr="0014278F">
        <w:rPr>
          <w:i/>
        </w:rPr>
        <w:t xml:space="preserve">Budget Paper No. 2 Budget </w:t>
      </w:r>
      <w:r>
        <w:rPr>
          <w:i/>
        </w:rPr>
        <w:t>M</w:t>
      </w:r>
      <w:r w:rsidRPr="0014278F">
        <w:rPr>
          <w:i/>
        </w:rPr>
        <w:t>easures 2013</w:t>
      </w:r>
      <w:r w:rsidRPr="0014278F">
        <w:rPr>
          <w:i/>
        </w:rPr>
        <w:noBreakHyphen/>
        <w:t>14</w:t>
      </w:r>
      <w:r>
        <w:t xml:space="preserve">, </w:t>
      </w:r>
      <w:r w:rsidRPr="00984915">
        <w:t>www.budget.gov.au/2013-14/content/bp2/html/bp2_expense-16.htm</w:t>
      </w:r>
      <w:r>
        <w:t xml:space="preserve"> (assessed 24 July 2015). </w:t>
      </w:r>
    </w:p>
    <w:p w:rsidR="000763F0" w:rsidRPr="005F57C9" w:rsidRDefault="0014278F" w:rsidP="000763F0">
      <w:pPr>
        <w:pStyle w:val="Reference"/>
      </w:pPr>
      <w:r>
        <w:rPr>
          <w:color w:val="000000" w:themeColor="text1"/>
        </w:rPr>
        <w:t>——</w:t>
      </w:r>
      <w:r w:rsidR="000763F0">
        <w:rPr>
          <w:color w:val="000000" w:themeColor="text1"/>
        </w:rPr>
        <w:t xml:space="preserve"> </w:t>
      </w:r>
      <w:r w:rsidR="000763F0" w:rsidRPr="005F57C9">
        <w:rPr>
          <w:color w:val="000000" w:themeColor="text1"/>
        </w:rPr>
        <w:t xml:space="preserve">2015, </w:t>
      </w:r>
      <w:r w:rsidR="000763F0" w:rsidRPr="005F57C9">
        <w:rPr>
          <w:i/>
        </w:rPr>
        <w:t>Tax Expenditure Statement 2014</w:t>
      </w:r>
      <w:r w:rsidR="000763F0" w:rsidRPr="005F57C9">
        <w:t>, Department of Treasury, Canberra, January.</w:t>
      </w:r>
      <w:r w:rsidR="000763F0">
        <w:t xml:space="preserve"> </w:t>
      </w:r>
    </w:p>
    <w:p w:rsidR="00007698" w:rsidRDefault="00457122" w:rsidP="008301CE">
      <w:pPr>
        <w:pStyle w:val="Reference"/>
      </w:pPr>
      <w:r>
        <w:t>D</w:t>
      </w:r>
      <w:r w:rsidR="003A5C02">
        <w:t>A</w:t>
      </w:r>
      <w:r w:rsidR="0070018A">
        <w:t xml:space="preserve"> (Department </w:t>
      </w:r>
      <w:bookmarkStart w:id="2" w:name="_GoBack"/>
      <w:bookmarkEnd w:id="2"/>
      <w:r w:rsidR="0070018A">
        <w:t xml:space="preserve">of Agriculture) </w:t>
      </w:r>
      <w:r w:rsidR="003A5C02">
        <w:t>2014</w:t>
      </w:r>
      <w:r w:rsidR="0070018A">
        <w:t xml:space="preserve">, </w:t>
      </w:r>
      <w:r w:rsidR="003A5C02" w:rsidRPr="00457122">
        <w:rPr>
          <w:i/>
        </w:rPr>
        <w:t>Annual Report 2014</w:t>
      </w:r>
      <w:r w:rsidR="003A5C02" w:rsidRPr="00457122">
        <w:rPr>
          <w:i/>
        </w:rPr>
        <w:noBreakHyphen/>
        <w:t>15</w:t>
      </w:r>
      <w:r w:rsidR="003A5C02">
        <w:t xml:space="preserve">, </w:t>
      </w:r>
      <w:r w:rsidR="003E6F76">
        <w:t>September</w:t>
      </w:r>
      <w:r>
        <w:t xml:space="preserve">. </w:t>
      </w:r>
    </w:p>
    <w:p w:rsidR="003A5C02" w:rsidRDefault="003A5C02" w:rsidP="008301CE">
      <w:pPr>
        <w:pStyle w:val="Reference"/>
      </w:pPr>
      <w:r>
        <w:t>DD (Department of Defence) 2015</w:t>
      </w:r>
      <w:r w:rsidR="00AE7163">
        <w:t>a</w:t>
      </w:r>
      <w:r>
        <w:t xml:space="preserve">, </w:t>
      </w:r>
      <w:r w:rsidRPr="003A5C02">
        <w:rPr>
          <w:i/>
        </w:rPr>
        <w:t>Skilling Australia’s Defence Industry programme</w:t>
      </w:r>
      <w:r>
        <w:t xml:space="preserve">, </w:t>
      </w:r>
      <w:r w:rsidRPr="00984915">
        <w:t>www.defence.gov.au/dmo/DoingBusiness/Industry/SkillingDefenceIndustry/SkillingAustralianDefenceIndustry/</w:t>
      </w:r>
      <w:r>
        <w:t xml:space="preserve"> (accessed 27 July 2015). </w:t>
      </w:r>
    </w:p>
    <w:p w:rsidR="00AE7163" w:rsidRDefault="00AE7163" w:rsidP="008301CE">
      <w:pPr>
        <w:pStyle w:val="Reference"/>
      </w:pPr>
      <w:r>
        <w:t xml:space="preserve">—— 2015b, </w:t>
      </w:r>
      <w:r w:rsidRPr="00AE7163">
        <w:rPr>
          <w:i/>
        </w:rPr>
        <w:t>SADI Grant Reci</w:t>
      </w:r>
      <w:r w:rsidR="003F7D05">
        <w:rPr>
          <w:i/>
        </w:rPr>
        <w:t>pi</w:t>
      </w:r>
      <w:r w:rsidRPr="00AE7163">
        <w:rPr>
          <w:i/>
        </w:rPr>
        <w:t>ents Financial Year 2013</w:t>
      </w:r>
      <w:r w:rsidRPr="00AE7163">
        <w:rPr>
          <w:i/>
        </w:rPr>
        <w:noBreakHyphen/>
        <w:t>14 R1</w:t>
      </w:r>
      <w:r>
        <w:t xml:space="preserve">, </w:t>
      </w:r>
      <w:r w:rsidRPr="00984915">
        <w:t>www.defence.gov.au/dmo/Multimedia/SADI_CommonwealthGrantsTable_FY1314_r1-9-5552.pdf</w:t>
      </w:r>
      <w:r>
        <w:t xml:space="preserve"> (accessed 27 July 2015). </w:t>
      </w:r>
    </w:p>
    <w:p w:rsidR="00AE7163" w:rsidRDefault="00AE7163" w:rsidP="00AE7163">
      <w:pPr>
        <w:pStyle w:val="Reference"/>
      </w:pPr>
      <w:r>
        <w:t xml:space="preserve">—— 2015c, </w:t>
      </w:r>
      <w:r w:rsidR="008F5651" w:rsidRPr="008F5651">
        <w:rPr>
          <w:i/>
        </w:rPr>
        <w:t>Industry Skilling Program Enhancement package (ISPE)</w:t>
      </w:r>
      <w:r>
        <w:t xml:space="preserve">, </w:t>
      </w:r>
      <w:r w:rsidR="008F5651" w:rsidRPr="008F5651">
        <w:t>www.defence.gov.au/dmo/DoingBusiness/Industry/SkillingDefenceIndustry/IndustrySkillingProgramEnhancement/</w:t>
      </w:r>
      <w:r>
        <w:t xml:space="preserve"> (accessed 27 July 2015). </w:t>
      </w:r>
    </w:p>
    <w:p w:rsidR="00AE7163" w:rsidRDefault="00AE7163" w:rsidP="00AE7163">
      <w:pPr>
        <w:pStyle w:val="Reference"/>
      </w:pPr>
      <w:r>
        <w:t xml:space="preserve">—— 2015d, </w:t>
      </w:r>
      <w:r w:rsidR="008C12CE" w:rsidRPr="008C12CE">
        <w:rPr>
          <w:i/>
        </w:rPr>
        <w:t>Industry Skilling Program Enhancement (ISPE) Grant Recipients</w:t>
      </w:r>
      <w:r>
        <w:t xml:space="preserve">, </w:t>
      </w:r>
      <w:r w:rsidR="008C12CE" w:rsidRPr="008C12CE">
        <w:t>www.defence.gov.au/dmo/Multimedia/Industry_Skilling_Program_(ISPE)_Grant_Recipients_-_20150617-9-4653.pdf</w:t>
      </w:r>
      <w:r>
        <w:t xml:space="preserve"> (accessed 27 July 2015). </w:t>
      </w:r>
    </w:p>
    <w:p w:rsidR="003F7D05" w:rsidRDefault="003F7D05" w:rsidP="003F7D05">
      <w:pPr>
        <w:pStyle w:val="Reference"/>
      </w:pPr>
      <w:r>
        <w:t xml:space="preserve">—— 2015e, </w:t>
      </w:r>
      <w:r w:rsidR="001073B0" w:rsidRPr="001073B0">
        <w:rPr>
          <w:i/>
        </w:rPr>
        <w:t>New Air Combat Capability – Industry Support Program</w:t>
      </w:r>
      <w:r>
        <w:t xml:space="preserve">, </w:t>
      </w:r>
      <w:r w:rsidR="001073B0" w:rsidRPr="001073B0">
        <w:t>www.defence.gov.au/dmo/DoingBusiness/Industry/IndustryPrograms/JSF-ISP/</w:t>
      </w:r>
      <w:r>
        <w:t xml:space="preserve"> (accessed 27 July 2015). </w:t>
      </w:r>
    </w:p>
    <w:p w:rsidR="001073B0" w:rsidRDefault="001073B0" w:rsidP="001073B0">
      <w:pPr>
        <w:pStyle w:val="Reference"/>
      </w:pPr>
      <w:r>
        <w:t xml:space="preserve">—— 2015f, </w:t>
      </w:r>
      <w:r w:rsidRPr="001073B0">
        <w:rPr>
          <w:i/>
        </w:rPr>
        <w:t>Defence Material Organisation</w:t>
      </w:r>
      <w:r w:rsidR="00107C56">
        <w:rPr>
          <w:i/>
        </w:rPr>
        <w:t xml:space="preserve"> –</w:t>
      </w:r>
      <w:r w:rsidRPr="001073B0">
        <w:rPr>
          <w:i/>
        </w:rPr>
        <w:t xml:space="preserve"> New Combat Capability – Industry Support Program Grant Recipients 2013</w:t>
      </w:r>
      <w:r w:rsidRPr="001073B0">
        <w:rPr>
          <w:i/>
        </w:rPr>
        <w:noBreakHyphen/>
        <w:t>14</w:t>
      </w:r>
      <w:r>
        <w:t xml:space="preserve">, </w:t>
      </w:r>
      <w:r w:rsidRPr="00984915">
        <w:t>www.defence.gov.au/dmo/Multimedia/ NACC</w:t>
      </w:r>
      <w:r w:rsidRPr="001073B0">
        <w:t>-ISPGrantRecipientsFY201314-9-5075.pdf</w:t>
      </w:r>
      <w:r>
        <w:t xml:space="preserve"> (accessed 27 July 2015). </w:t>
      </w:r>
    </w:p>
    <w:p w:rsidR="001073B0" w:rsidRDefault="001073B0" w:rsidP="001073B0">
      <w:pPr>
        <w:pStyle w:val="Reference"/>
      </w:pPr>
      <w:r>
        <w:t xml:space="preserve">—— 2015g, </w:t>
      </w:r>
      <w:r w:rsidR="00107C56" w:rsidRPr="00107C56">
        <w:rPr>
          <w:i/>
        </w:rPr>
        <w:t>Priority Industry Capability Innovation Program (PICIP)</w:t>
      </w:r>
      <w:r>
        <w:t xml:space="preserve">, </w:t>
      </w:r>
      <w:r w:rsidR="00107C56" w:rsidRPr="00107C56">
        <w:t>www.defence.gov.au/dmo/DoingBusiness/Industry/IndustryPrograms/PriorityIndustryCapabilityInnovationProgram/</w:t>
      </w:r>
      <w:r>
        <w:t xml:space="preserve"> (accessed 27 July 2015). </w:t>
      </w:r>
    </w:p>
    <w:p w:rsidR="001073B0" w:rsidRDefault="001073B0" w:rsidP="001073B0">
      <w:pPr>
        <w:pStyle w:val="Reference"/>
      </w:pPr>
      <w:r>
        <w:lastRenderedPageBreak/>
        <w:t xml:space="preserve">—— 2015h, </w:t>
      </w:r>
      <w:r w:rsidR="00107C56" w:rsidRPr="001073B0">
        <w:rPr>
          <w:i/>
        </w:rPr>
        <w:t>Defence Material Organisation</w:t>
      </w:r>
      <w:r w:rsidR="00107C56">
        <w:rPr>
          <w:i/>
        </w:rPr>
        <w:t xml:space="preserve"> – Priority Industry Capability Innovation Program Funding</w:t>
      </w:r>
      <w:r>
        <w:t xml:space="preserve">, </w:t>
      </w:r>
      <w:r w:rsidR="00107C56" w:rsidRPr="00107C56">
        <w:t>www.defence.gov.au/dmo/Multimedia/PICIP_Round2-9-5073.pdf</w:t>
      </w:r>
      <w:r>
        <w:t xml:space="preserve"> (accessed 27 July 2015). </w:t>
      </w:r>
    </w:p>
    <w:p w:rsidR="00457122" w:rsidRDefault="00457122" w:rsidP="00457122">
      <w:pPr>
        <w:pStyle w:val="Reference"/>
      </w:pPr>
      <w:r>
        <w:t xml:space="preserve">DIRD (Department of Infrastructure and Regional Development) 2014, </w:t>
      </w:r>
      <w:r w:rsidRPr="004D1300">
        <w:rPr>
          <w:i/>
        </w:rPr>
        <w:t>Annual Report 2013</w:t>
      </w:r>
      <w:r w:rsidRPr="004D1300">
        <w:rPr>
          <w:i/>
        </w:rPr>
        <w:noBreakHyphen/>
        <w:t>14</w:t>
      </w:r>
      <w:r>
        <w:t xml:space="preserve">, </w:t>
      </w:r>
      <w:r w:rsidR="002A3C1D">
        <w:t xml:space="preserve">October. </w:t>
      </w:r>
    </w:p>
    <w:p w:rsidR="00457122" w:rsidRDefault="00457122" w:rsidP="00457122">
      <w:pPr>
        <w:pStyle w:val="Reference"/>
      </w:pPr>
      <w:r>
        <w:t>DIS (Department of Industry and Science) 2015,</w:t>
      </w:r>
      <w:r w:rsidRPr="002E4358">
        <w:t xml:space="preserve"> </w:t>
      </w:r>
      <w:r w:rsidRPr="002E4358">
        <w:rPr>
          <w:i/>
        </w:rPr>
        <w:t>Melbourne’s North Innovation and Investment Fund (MNIIF)</w:t>
      </w:r>
      <w:r>
        <w:t>,</w:t>
      </w:r>
      <w:r w:rsidRPr="002E4358">
        <w:t xml:space="preserve"> </w:t>
      </w:r>
      <w:r w:rsidRPr="00984915">
        <w:t>www.business.gov.au/grants-and-assistance/regional-innovation/MNIIF/Pages/default.aspx</w:t>
      </w:r>
      <w:r>
        <w:t xml:space="preserve"> (assessed 24 July 2015). </w:t>
      </w:r>
    </w:p>
    <w:p w:rsidR="00CC6D97" w:rsidRDefault="00575D36" w:rsidP="00CC6D97">
      <w:pPr>
        <w:pStyle w:val="Reference"/>
      </w:pPr>
      <w:r>
        <w:t>DMTC (Defence Materials Technology Cen</w:t>
      </w:r>
      <w:r w:rsidR="00D91612">
        <w:t>t</w:t>
      </w:r>
      <w:r>
        <w:t xml:space="preserve">re) </w:t>
      </w:r>
      <w:r w:rsidR="00CC6D97">
        <w:t xml:space="preserve">2014, </w:t>
      </w:r>
      <w:r w:rsidR="00CC6D97" w:rsidRPr="00CC6D97">
        <w:rPr>
          <w:i/>
        </w:rPr>
        <w:t>DMTC Annual Report 2013</w:t>
      </w:r>
      <w:r w:rsidR="00CC6D97" w:rsidRPr="00CC6D97">
        <w:rPr>
          <w:i/>
        </w:rPr>
        <w:noBreakHyphen/>
        <w:t>14</w:t>
      </w:r>
      <w:r w:rsidR="00CC6D97">
        <w:t xml:space="preserve">, Melbourne. </w:t>
      </w:r>
    </w:p>
    <w:p w:rsidR="00107C56" w:rsidRDefault="00CC6D97" w:rsidP="00CC6D97">
      <w:pPr>
        <w:pStyle w:val="Reference"/>
      </w:pPr>
      <w:r>
        <w:t xml:space="preserve">—— </w:t>
      </w:r>
      <w:r w:rsidR="00575D36">
        <w:t>2015</w:t>
      </w:r>
      <w:r w:rsidR="00107C56">
        <w:t xml:space="preserve">, </w:t>
      </w:r>
      <w:r w:rsidR="00575D36" w:rsidRPr="00575D36">
        <w:rPr>
          <w:i/>
        </w:rPr>
        <w:t>Developing New Technologies</w:t>
      </w:r>
      <w:r w:rsidR="00107C56">
        <w:t xml:space="preserve">, </w:t>
      </w:r>
      <w:r w:rsidR="00575D36" w:rsidRPr="00575D36">
        <w:t xml:space="preserve">dmtc.com.au/ </w:t>
      </w:r>
      <w:r w:rsidR="00107C56">
        <w:t xml:space="preserve">(accessed 27 July 2015). </w:t>
      </w:r>
    </w:p>
    <w:p w:rsidR="00D336BC" w:rsidRDefault="00D336BC" w:rsidP="00D336BC">
      <w:pPr>
        <w:pStyle w:val="Reference"/>
      </w:pPr>
      <w:r>
        <w:t xml:space="preserve">Joyce, B. (Minister for Agriculture) 2013a, </w:t>
      </w:r>
      <w:r w:rsidRPr="00D336BC">
        <w:rPr>
          <w:i/>
        </w:rPr>
        <w:t>Extra assistance to support farmers</w:t>
      </w:r>
      <w:r>
        <w:t xml:space="preserve">, Media release, 13 November. </w:t>
      </w:r>
    </w:p>
    <w:p w:rsidR="00D336BC" w:rsidRDefault="00D336BC" w:rsidP="00D336BC">
      <w:pPr>
        <w:pStyle w:val="Reference"/>
      </w:pPr>
      <w:r>
        <w:t xml:space="preserve">–––– 2013b, </w:t>
      </w:r>
      <w:r w:rsidRPr="00D336BC">
        <w:rPr>
          <w:i/>
        </w:rPr>
        <w:t>South Australian farmers now have access to farm finance</w:t>
      </w:r>
      <w:r>
        <w:t xml:space="preserve">, Media release, 4 December. </w:t>
      </w:r>
    </w:p>
    <w:p w:rsidR="00D336BC" w:rsidRDefault="00D336BC" w:rsidP="00D336BC">
      <w:pPr>
        <w:pStyle w:val="Reference"/>
      </w:pPr>
      <w:r>
        <w:t xml:space="preserve">–––– 2013c, </w:t>
      </w:r>
      <w:r w:rsidRPr="00D336BC">
        <w:rPr>
          <w:i/>
        </w:rPr>
        <w:t>Agriculture White Paper</w:t>
      </w:r>
      <w:r>
        <w:t xml:space="preserve">, Media release, 9 December. </w:t>
      </w:r>
    </w:p>
    <w:p w:rsidR="00457122" w:rsidRDefault="003E6F76" w:rsidP="00457122">
      <w:pPr>
        <w:pStyle w:val="Reference"/>
      </w:pPr>
      <w:r>
        <w:t>——</w:t>
      </w:r>
      <w:r w:rsidR="00457122" w:rsidRPr="003F0A98">
        <w:t xml:space="preserve"> 201</w:t>
      </w:r>
      <w:r w:rsidR="00457122">
        <w:t xml:space="preserve">4, </w:t>
      </w:r>
      <w:r w:rsidR="00457122" w:rsidRPr="006700CE">
        <w:rPr>
          <w:i/>
        </w:rPr>
        <w:t>The Coalition Government delivers on election commitment to Beef Australia 2015</w:t>
      </w:r>
      <w:r w:rsidR="00457122">
        <w:t xml:space="preserve">, </w:t>
      </w:r>
      <w:r w:rsidR="00457122" w:rsidRPr="00984915">
        <w:t>www.agricultureminister.gov.au/Pages/Media-Releases/beef-australia-2015.aspx</w:t>
      </w:r>
      <w:r w:rsidR="00457122">
        <w:t xml:space="preserve">, Media release, 16 April. </w:t>
      </w:r>
    </w:p>
    <w:p w:rsidR="00457122" w:rsidRDefault="00D5555D" w:rsidP="008301CE">
      <w:pPr>
        <w:pStyle w:val="Reference"/>
      </w:pPr>
      <w:r w:rsidRPr="00D5555D">
        <w:t xml:space="preserve">King, C. (Minister for Regional Australia, Local Government and Territories) and Rudd, K. (Prime Minister of Australia) 2013, </w:t>
      </w:r>
      <w:r w:rsidRPr="00D5555D">
        <w:rPr>
          <w:i/>
        </w:rPr>
        <w:t>Labor invests in Tasmanian jobs and growth</w:t>
      </w:r>
      <w:r w:rsidRPr="00D5555D">
        <w:t>, Media release, 25 July.</w:t>
      </w:r>
      <w:r>
        <w:t xml:space="preserve"> </w:t>
      </w:r>
    </w:p>
    <w:p w:rsidR="00C55586" w:rsidRDefault="00C55586" w:rsidP="00C55586">
      <w:pPr>
        <w:pStyle w:val="Reference"/>
      </w:pPr>
      <w:r>
        <w:t xml:space="preserve">PC (Productivity Commission) 2008, </w:t>
      </w:r>
      <w:r w:rsidRPr="00617FB7">
        <w:rPr>
          <w:i/>
        </w:rPr>
        <w:t>Trade &amp; Assistance Review 20</w:t>
      </w:r>
      <w:r>
        <w:rPr>
          <w:i/>
        </w:rPr>
        <w:t>06</w:t>
      </w:r>
      <w:r>
        <w:rPr>
          <w:i/>
        </w:rPr>
        <w:noBreakHyphen/>
        <w:t>07</w:t>
      </w:r>
      <w:r>
        <w:t xml:space="preserve">, Annual Report Series, Productivity Commission, Canberra, March. </w:t>
      </w:r>
    </w:p>
    <w:p w:rsidR="00D61D83" w:rsidRDefault="00D61D83" w:rsidP="008301CE">
      <w:pPr>
        <w:pStyle w:val="Reference"/>
      </w:pPr>
      <w:r w:rsidRPr="00D61D83">
        <w:t xml:space="preserve">–––– 2009, </w:t>
      </w:r>
      <w:r w:rsidRPr="00D61D83">
        <w:rPr>
          <w:i/>
        </w:rPr>
        <w:t>Government Drought Support</w:t>
      </w:r>
      <w:r w:rsidRPr="00D61D83">
        <w:t>, Final Inquiry Report, Report no.</w:t>
      </w:r>
      <w:r>
        <w:t> </w:t>
      </w:r>
      <w:r w:rsidRPr="00D61D83">
        <w:t>46, Melbourne.</w:t>
      </w:r>
      <w:r>
        <w:t xml:space="preserve"> </w:t>
      </w:r>
    </w:p>
    <w:p w:rsidR="00617FB7" w:rsidRDefault="00C55586" w:rsidP="008301CE">
      <w:pPr>
        <w:pStyle w:val="Reference"/>
      </w:pPr>
      <w:r>
        <w:t xml:space="preserve">—— </w:t>
      </w:r>
      <w:r w:rsidR="00617FB7">
        <w:t xml:space="preserve">2014, </w:t>
      </w:r>
      <w:r w:rsidR="00617FB7" w:rsidRPr="00617FB7">
        <w:rPr>
          <w:i/>
        </w:rPr>
        <w:t>Trade &amp; Assistance Review 2012</w:t>
      </w:r>
      <w:r w:rsidR="00617FB7" w:rsidRPr="00617FB7">
        <w:rPr>
          <w:i/>
        </w:rPr>
        <w:noBreakHyphen/>
        <w:t>13</w:t>
      </w:r>
      <w:r w:rsidR="00617FB7">
        <w:t xml:space="preserve">, Annual Report Series, Productivity Commission, Canberra, June. </w:t>
      </w:r>
    </w:p>
    <w:p w:rsidR="00CF7358" w:rsidRDefault="00605FC4" w:rsidP="008301CE">
      <w:pPr>
        <w:pStyle w:val="Reference"/>
      </w:pPr>
      <w:r w:rsidRPr="00605FC4">
        <w:t xml:space="preserve">Truss, W. (Deputy Prime Minister and Minister for Infrastructure and Regional Development) 2013, </w:t>
      </w:r>
      <w:r w:rsidRPr="00605FC4">
        <w:rPr>
          <w:i/>
        </w:rPr>
        <w:t>Coalition Government’s $100M-plus Commitment to Tasmania</w:t>
      </w:r>
      <w:r w:rsidRPr="00605FC4">
        <w:t>, Media release, 23</w:t>
      </w:r>
      <w:r>
        <w:t> </w:t>
      </w:r>
      <w:r w:rsidRPr="00605FC4">
        <w:t>October.</w:t>
      </w:r>
      <w:r>
        <w:t xml:space="preserve"> </w:t>
      </w:r>
    </w:p>
    <w:sectPr w:rsidR="00CF7358" w:rsidSect="00340710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3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1CE" w:rsidRDefault="008301CE">
      <w:r>
        <w:separator/>
      </w:r>
    </w:p>
  </w:endnote>
  <w:endnote w:type="continuationSeparator" w:id="0">
    <w:p w:rsidR="008301CE" w:rsidRDefault="0083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772909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340710">
            <w:rPr>
              <w:rStyle w:val="PageNumber"/>
              <w:caps w:val="0"/>
              <w:noProof/>
            </w:rPr>
            <w:t>32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72909" w:rsidRPr="0013739A" w:rsidRDefault="00772909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F42659">
            <w:rPr>
              <w:rFonts w:cs="Arial"/>
            </w:rPr>
            <w:t>Trade &amp; Assistance Review 2013-14 Methodological Annex</w:t>
          </w:r>
          <w:r w:rsidRPr="00BA5B14">
            <w:rPr>
              <w:rFonts w:cs="Arial"/>
            </w:rPr>
            <w:fldChar w:fldCharType="end"/>
          </w:r>
          <w:bookmarkStart w:id="3" w:name="DraftReportEven"/>
          <w:bookmarkEnd w:id="3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772909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F42659">
            <w:rPr>
              <w:rFonts w:cs="Arial"/>
            </w:rPr>
            <w:t>References</w:t>
          </w:r>
          <w:r w:rsidRPr="00BA5B14">
            <w:rPr>
              <w:rFonts w:cs="Arial"/>
            </w:rPr>
            <w:fldChar w:fldCharType="end"/>
          </w:r>
          <w:bookmarkStart w:id="4" w:name="DraftReportOdd"/>
          <w:bookmarkEnd w:id="4"/>
        </w:p>
      </w:tc>
      <w:tc>
        <w:tcPr>
          <w:tcW w:w="510" w:type="dxa"/>
        </w:tcPr>
        <w:p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340710">
            <w:rPr>
              <w:rStyle w:val="PageNumber"/>
              <w:caps w:val="0"/>
              <w:noProof/>
            </w:rPr>
            <w:t>31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1CE" w:rsidRDefault="008301CE">
      <w:r>
        <w:separator/>
      </w:r>
    </w:p>
  </w:footnote>
  <w:footnote w:type="continuationSeparator" w:id="0">
    <w:p w:rsidR="008301CE" w:rsidRDefault="00830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772909" w:rsidRDefault="00772909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C63457"/>
    <w:multiLevelType w:val="hybridMultilevel"/>
    <w:tmpl w:val="161EFEA0"/>
    <w:lvl w:ilvl="0" w:tplc="67A20D3C">
      <w:numFmt w:val="bullet"/>
      <w:lvlText w:val=""/>
      <w:lvlJc w:val="left"/>
      <w:pPr>
        <w:ind w:left="840" w:hanging="480"/>
      </w:pPr>
      <w:rPr>
        <w:rFonts w:ascii="Wingdings" w:eastAsia="Times New Roman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5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6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7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2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1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3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7"/>
  </w:num>
  <w:num w:numId="15">
    <w:abstractNumId w:val="20"/>
  </w:num>
  <w:num w:numId="16">
    <w:abstractNumId w:val="12"/>
  </w:num>
  <w:num w:numId="17">
    <w:abstractNumId w:val="21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8"/>
  </w:num>
  <w:num w:numId="21">
    <w:abstractNumId w:val="8"/>
  </w:num>
  <w:num w:numId="22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Trade &amp; Assistance Review 2013-14 Methodological Annex"/>
  </w:docVars>
  <w:rsids>
    <w:rsidRoot w:val="008301CE"/>
    <w:rsid w:val="00007698"/>
    <w:rsid w:val="000227D5"/>
    <w:rsid w:val="000245AA"/>
    <w:rsid w:val="0003664B"/>
    <w:rsid w:val="0004111F"/>
    <w:rsid w:val="00055077"/>
    <w:rsid w:val="000565B3"/>
    <w:rsid w:val="0007150B"/>
    <w:rsid w:val="000763F0"/>
    <w:rsid w:val="000938F5"/>
    <w:rsid w:val="00095663"/>
    <w:rsid w:val="00096E55"/>
    <w:rsid w:val="0009783E"/>
    <w:rsid w:val="000B1022"/>
    <w:rsid w:val="000B601B"/>
    <w:rsid w:val="000C207E"/>
    <w:rsid w:val="000D41E9"/>
    <w:rsid w:val="000F0035"/>
    <w:rsid w:val="000F04E7"/>
    <w:rsid w:val="000F060A"/>
    <w:rsid w:val="000F420B"/>
    <w:rsid w:val="001073B0"/>
    <w:rsid w:val="00107C56"/>
    <w:rsid w:val="00110116"/>
    <w:rsid w:val="001159F6"/>
    <w:rsid w:val="00120072"/>
    <w:rsid w:val="00126EB8"/>
    <w:rsid w:val="001274D4"/>
    <w:rsid w:val="001363AA"/>
    <w:rsid w:val="0013739A"/>
    <w:rsid w:val="00142165"/>
    <w:rsid w:val="0014278F"/>
    <w:rsid w:val="00162434"/>
    <w:rsid w:val="00175F75"/>
    <w:rsid w:val="00183E82"/>
    <w:rsid w:val="001878BB"/>
    <w:rsid w:val="00191AE0"/>
    <w:rsid w:val="0019293B"/>
    <w:rsid w:val="0019426B"/>
    <w:rsid w:val="001A6A4B"/>
    <w:rsid w:val="001C0865"/>
    <w:rsid w:val="001C0AED"/>
    <w:rsid w:val="001C2584"/>
    <w:rsid w:val="001C3ABA"/>
    <w:rsid w:val="001C5111"/>
    <w:rsid w:val="001E7BE8"/>
    <w:rsid w:val="001F0248"/>
    <w:rsid w:val="001F3EB3"/>
    <w:rsid w:val="001F4F86"/>
    <w:rsid w:val="00202C2C"/>
    <w:rsid w:val="00203050"/>
    <w:rsid w:val="002135AB"/>
    <w:rsid w:val="002144BE"/>
    <w:rsid w:val="00226C5A"/>
    <w:rsid w:val="00242279"/>
    <w:rsid w:val="00243997"/>
    <w:rsid w:val="0024516C"/>
    <w:rsid w:val="00245C82"/>
    <w:rsid w:val="002724BA"/>
    <w:rsid w:val="00291B40"/>
    <w:rsid w:val="002952EB"/>
    <w:rsid w:val="002A3C1D"/>
    <w:rsid w:val="002B4008"/>
    <w:rsid w:val="002C439F"/>
    <w:rsid w:val="002D0C42"/>
    <w:rsid w:val="002D0E8E"/>
    <w:rsid w:val="002E4358"/>
    <w:rsid w:val="00301189"/>
    <w:rsid w:val="00301E4A"/>
    <w:rsid w:val="0031211C"/>
    <w:rsid w:val="003168B8"/>
    <w:rsid w:val="00322D64"/>
    <w:rsid w:val="00323E09"/>
    <w:rsid w:val="00333932"/>
    <w:rsid w:val="00340710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77EC1"/>
    <w:rsid w:val="00380340"/>
    <w:rsid w:val="0038200F"/>
    <w:rsid w:val="003919F9"/>
    <w:rsid w:val="003920CF"/>
    <w:rsid w:val="003A5C02"/>
    <w:rsid w:val="003B23C2"/>
    <w:rsid w:val="003C38B5"/>
    <w:rsid w:val="003C5D99"/>
    <w:rsid w:val="003D1087"/>
    <w:rsid w:val="003E2F59"/>
    <w:rsid w:val="003E6F76"/>
    <w:rsid w:val="003E746B"/>
    <w:rsid w:val="003F0789"/>
    <w:rsid w:val="003F7D05"/>
    <w:rsid w:val="00401882"/>
    <w:rsid w:val="004100C8"/>
    <w:rsid w:val="00411010"/>
    <w:rsid w:val="00411DBD"/>
    <w:rsid w:val="00412ACE"/>
    <w:rsid w:val="004145D2"/>
    <w:rsid w:val="00426CB4"/>
    <w:rsid w:val="00431249"/>
    <w:rsid w:val="00434C19"/>
    <w:rsid w:val="00450810"/>
    <w:rsid w:val="00457122"/>
    <w:rsid w:val="00462C59"/>
    <w:rsid w:val="00470737"/>
    <w:rsid w:val="00477144"/>
    <w:rsid w:val="00491380"/>
    <w:rsid w:val="0049459F"/>
    <w:rsid w:val="004A38DD"/>
    <w:rsid w:val="004B43AE"/>
    <w:rsid w:val="004C30ED"/>
    <w:rsid w:val="004D1300"/>
    <w:rsid w:val="004D5675"/>
    <w:rsid w:val="00517795"/>
    <w:rsid w:val="00523639"/>
    <w:rsid w:val="00531FE5"/>
    <w:rsid w:val="0053641A"/>
    <w:rsid w:val="005402FA"/>
    <w:rsid w:val="005729BD"/>
    <w:rsid w:val="00575D36"/>
    <w:rsid w:val="00580154"/>
    <w:rsid w:val="00583C39"/>
    <w:rsid w:val="00586A90"/>
    <w:rsid w:val="00587F28"/>
    <w:rsid w:val="005909CF"/>
    <w:rsid w:val="00591E71"/>
    <w:rsid w:val="005A0D41"/>
    <w:rsid w:val="005A4033"/>
    <w:rsid w:val="005D329F"/>
    <w:rsid w:val="005F48ED"/>
    <w:rsid w:val="005F675C"/>
    <w:rsid w:val="00605FC4"/>
    <w:rsid w:val="00606E78"/>
    <w:rsid w:val="00607BF1"/>
    <w:rsid w:val="00617FB7"/>
    <w:rsid w:val="00630B06"/>
    <w:rsid w:val="00630D4D"/>
    <w:rsid w:val="00632A74"/>
    <w:rsid w:val="00654D42"/>
    <w:rsid w:val="00655C03"/>
    <w:rsid w:val="00666E02"/>
    <w:rsid w:val="006700CE"/>
    <w:rsid w:val="006A4655"/>
    <w:rsid w:val="006B2B3C"/>
    <w:rsid w:val="006C1D81"/>
    <w:rsid w:val="006C7038"/>
    <w:rsid w:val="006E73EF"/>
    <w:rsid w:val="0070018A"/>
    <w:rsid w:val="007079C9"/>
    <w:rsid w:val="00714D4D"/>
    <w:rsid w:val="007266D3"/>
    <w:rsid w:val="00732029"/>
    <w:rsid w:val="00757362"/>
    <w:rsid w:val="007604BB"/>
    <w:rsid w:val="00772909"/>
    <w:rsid w:val="00785232"/>
    <w:rsid w:val="0079701E"/>
    <w:rsid w:val="007A21EB"/>
    <w:rsid w:val="007B1A93"/>
    <w:rsid w:val="007C36C9"/>
    <w:rsid w:val="007D1747"/>
    <w:rsid w:val="007D6401"/>
    <w:rsid w:val="007E01E4"/>
    <w:rsid w:val="007E7A12"/>
    <w:rsid w:val="007F7107"/>
    <w:rsid w:val="00800D4C"/>
    <w:rsid w:val="0081030F"/>
    <w:rsid w:val="00812F4A"/>
    <w:rsid w:val="0082087D"/>
    <w:rsid w:val="008301CE"/>
    <w:rsid w:val="00835771"/>
    <w:rsid w:val="00842933"/>
    <w:rsid w:val="0086082C"/>
    <w:rsid w:val="00864ADC"/>
    <w:rsid w:val="00880153"/>
    <w:rsid w:val="00880F97"/>
    <w:rsid w:val="0088133A"/>
    <w:rsid w:val="0089285E"/>
    <w:rsid w:val="0089436C"/>
    <w:rsid w:val="008A0B8B"/>
    <w:rsid w:val="008C12CE"/>
    <w:rsid w:val="008C4C6F"/>
    <w:rsid w:val="008D365C"/>
    <w:rsid w:val="008D6316"/>
    <w:rsid w:val="008D7622"/>
    <w:rsid w:val="008F5651"/>
    <w:rsid w:val="009021A6"/>
    <w:rsid w:val="009030BF"/>
    <w:rsid w:val="00903B52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CD3"/>
    <w:rsid w:val="00983942"/>
    <w:rsid w:val="00984915"/>
    <w:rsid w:val="00990C2C"/>
    <w:rsid w:val="009A5171"/>
    <w:rsid w:val="009E1844"/>
    <w:rsid w:val="009F0D1B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7781"/>
    <w:rsid w:val="00A73C53"/>
    <w:rsid w:val="00A73E65"/>
    <w:rsid w:val="00A761F9"/>
    <w:rsid w:val="00A838DE"/>
    <w:rsid w:val="00A92B53"/>
    <w:rsid w:val="00A94FA6"/>
    <w:rsid w:val="00AA49A0"/>
    <w:rsid w:val="00AA6710"/>
    <w:rsid w:val="00AB0681"/>
    <w:rsid w:val="00AC3A15"/>
    <w:rsid w:val="00AD520B"/>
    <w:rsid w:val="00AE3BCC"/>
    <w:rsid w:val="00AE7163"/>
    <w:rsid w:val="00B425C3"/>
    <w:rsid w:val="00B440AD"/>
    <w:rsid w:val="00B479BB"/>
    <w:rsid w:val="00B53E7E"/>
    <w:rsid w:val="00B6342E"/>
    <w:rsid w:val="00B7113F"/>
    <w:rsid w:val="00BA2BCF"/>
    <w:rsid w:val="00BA5B14"/>
    <w:rsid w:val="00BA73B6"/>
    <w:rsid w:val="00BA7E27"/>
    <w:rsid w:val="00BB2603"/>
    <w:rsid w:val="00BB4FCD"/>
    <w:rsid w:val="00BC04E9"/>
    <w:rsid w:val="00BD13EA"/>
    <w:rsid w:val="00BE3808"/>
    <w:rsid w:val="00C03B88"/>
    <w:rsid w:val="00C062E9"/>
    <w:rsid w:val="00C07B64"/>
    <w:rsid w:val="00C13721"/>
    <w:rsid w:val="00C14FE4"/>
    <w:rsid w:val="00C3066D"/>
    <w:rsid w:val="00C52416"/>
    <w:rsid w:val="00C543F4"/>
    <w:rsid w:val="00C55586"/>
    <w:rsid w:val="00C6291C"/>
    <w:rsid w:val="00C633CB"/>
    <w:rsid w:val="00C664CD"/>
    <w:rsid w:val="00C70543"/>
    <w:rsid w:val="00C736B7"/>
    <w:rsid w:val="00C81D4A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C6D97"/>
    <w:rsid w:val="00CF3B11"/>
    <w:rsid w:val="00CF7358"/>
    <w:rsid w:val="00D270A4"/>
    <w:rsid w:val="00D31FE9"/>
    <w:rsid w:val="00D336BC"/>
    <w:rsid w:val="00D34E1B"/>
    <w:rsid w:val="00D376BA"/>
    <w:rsid w:val="00D434A0"/>
    <w:rsid w:val="00D44A05"/>
    <w:rsid w:val="00D45634"/>
    <w:rsid w:val="00D5555D"/>
    <w:rsid w:val="00D5568A"/>
    <w:rsid w:val="00D61D83"/>
    <w:rsid w:val="00D63D73"/>
    <w:rsid w:val="00D64452"/>
    <w:rsid w:val="00D66E1E"/>
    <w:rsid w:val="00D70696"/>
    <w:rsid w:val="00D75722"/>
    <w:rsid w:val="00D80CF5"/>
    <w:rsid w:val="00D91612"/>
    <w:rsid w:val="00DA5BBA"/>
    <w:rsid w:val="00DB26D2"/>
    <w:rsid w:val="00DB67C9"/>
    <w:rsid w:val="00DC0C95"/>
    <w:rsid w:val="00DC4F0B"/>
    <w:rsid w:val="00DC5D70"/>
    <w:rsid w:val="00DD6580"/>
    <w:rsid w:val="00E01D7F"/>
    <w:rsid w:val="00E05C03"/>
    <w:rsid w:val="00E17C72"/>
    <w:rsid w:val="00E21FC6"/>
    <w:rsid w:val="00E431A9"/>
    <w:rsid w:val="00E669E2"/>
    <w:rsid w:val="00E76135"/>
    <w:rsid w:val="00E82F4F"/>
    <w:rsid w:val="00E864DF"/>
    <w:rsid w:val="00EB2CC3"/>
    <w:rsid w:val="00EC2844"/>
    <w:rsid w:val="00EC5500"/>
    <w:rsid w:val="00ED18F8"/>
    <w:rsid w:val="00EE6EDA"/>
    <w:rsid w:val="00EE778E"/>
    <w:rsid w:val="00EF6719"/>
    <w:rsid w:val="00EF6C6C"/>
    <w:rsid w:val="00F056FC"/>
    <w:rsid w:val="00F0632F"/>
    <w:rsid w:val="00F069AE"/>
    <w:rsid w:val="00F10476"/>
    <w:rsid w:val="00F135D8"/>
    <w:rsid w:val="00F31299"/>
    <w:rsid w:val="00F34445"/>
    <w:rsid w:val="00F3534A"/>
    <w:rsid w:val="00F35BFB"/>
    <w:rsid w:val="00F36ACC"/>
    <w:rsid w:val="00F42659"/>
    <w:rsid w:val="00F51609"/>
    <w:rsid w:val="00F55C25"/>
    <w:rsid w:val="00F73727"/>
    <w:rsid w:val="00F766A7"/>
    <w:rsid w:val="00F81006"/>
    <w:rsid w:val="00F85325"/>
    <w:rsid w:val="00FD18B5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styleId="Hyperlink">
    <w:name w:val="Hyperlink"/>
    <w:basedOn w:val="DefaultParagraphFont"/>
    <w:rsid w:val="002E4358"/>
    <w:rPr>
      <w:color w:val="78A22F" w:themeColor="hyperlink"/>
      <w:u w:val="single"/>
    </w:rPr>
  </w:style>
  <w:style w:type="character" w:styleId="FollowedHyperlink">
    <w:name w:val="FollowedHyperlink"/>
    <w:basedOn w:val="DefaultParagraphFont"/>
    <w:rsid w:val="001073B0"/>
    <w:rPr>
      <w:color w:val="387DD2" w:themeColor="followedHyperlink"/>
      <w:u w:val="single"/>
    </w:rPr>
  </w:style>
  <w:style w:type="character" w:customStyle="1" w:styleId="ReferenceChar">
    <w:name w:val="Reference Char"/>
    <w:basedOn w:val="DefaultParagraphFont"/>
    <w:link w:val="Reference"/>
    <w:locked/>
    <w:rsid w:val="000763F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styleId="Hyperlink">
    <w:name w:val="Hyperlink"/>
    <w:basedOn w:val="DefaultParagraphFont"/>
    <w:rsid w:val="002E4358"/>
    <w:rPr>
      <w:color w:val="78A22F" w:themeColor="hyperlink"/>
      <w:u w:val="single"/>
    </w:rPr>
  </w:style>
  <w:style w:type="character" w:styleId="FollowedHyperlink">
    <w:name w:val="FollowedHyperlink"/>
    <w:basedOn w:val="DefaultParagraphFont"/>
    <w:rsid w:val="001073B0"/>
    <w:rPr>
      <w:color w:val="387DD2" w:themeColor="followedHyperlink"/>
      <w:u w:val="single"/>
    </w:rPr>
  </w:style>
  <w:style w:type="character" w:customStyle="1" w:styleId="ReferenceChar">
    <w:name w:val="Reference Char"/>
    <w:basedOn w:val="DefaultParagraphFont"/>
    <w:link w:val="Reference"/>
    <w:locked/>
    <w:rsid w:val="000763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4EA55-0978-4C95-B710-79457F66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248</TotalTime>
  <Pages>2</Pages>
  <Words>381</Words>
  <Characters>3576</Characters>
  <Application>Microsoft Office Word</Application>
  <DocSecurity>0</DocSecurity>
  <Lines>62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Trade &amp; Assistance Review 2013-14 Methodological Annex</dc:subject>
  <dc:creator>Productivity Commission</dc:creator>
  <cp:keywords/>
  <dc:description>1.</dc:description>
  <cp:lastModifiedBy>Michelle Cross</cp:lastModifiedBy>
  <cp:revision>47</cp:revision>
  <cp:lastPrinted>2015-11-02T01:19:00Z</cp:lastPrinted>
  <dcterms:created xsi:type="dcterms:W3CDTF">2015-07-24T00:38:00Z</dcterms:created>
  <dcterms:modified xsi:type="dcterms:W3CDTF">2015-11-16T01:29:00Z</dcterms:modified>
</cp:coreProperties>
</file>