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E39" w:rsidRDefault="00145E39" w:rsidP="00145E39">
      <w:pPr>
        <w:pStyle w:val="Heading1"/>
        <w:spacing w:after="0"/>
        <w:rPr>
          <w:color w:val="FFFFFF" w:themeColor="background1"/>
          <w:sz w:val="12"/>
          <w:szCs w:val="12"/>
        </w:rPr>
      </w:pPr>
      <w:bookmarkStart w:id="0" w:name="_GoBack"/>
      <w:r w:rsidRPr="00145E39">
        <w:rPr>
          <w:color w:val="FFFFFF" w:themeColor="background1"/>
          <w:sz w:val="12"/>
          <w:szCs w:val="12"/>
        </w:rPr>
        <w:t>Trade and Assistance Review 2013-14</w:t>
      </w:r>
    </w:p>
    <w:bookmarkEnd w:id="0"/>
    <w:p w:rsidR="00B04D19" w:rsidRPr="00145E39" w:rsidRDefault="00145E39" w:rsidP="00145E39">
      <w:pPr>
        <w:pStyle w:val="BodyText"/>
        <w:rPr>
          <w:b/>
          <w:sz w:val="12"/>
          <w:szCs w:val="12"/>
        </w:rPr>
      </w:pPr>
      <w:r w:rsidRPr="00145E39">
        <w:rPr>
          <w:color w:val="FFFFFF" w:themeColor="background1"/>
          <w:sz w:val="12"/>
          <w:szCs w:val="12"/>
        </w:rPr>
        <w:t>Productivity Commission</w:t>
      </w:r>
      <w:r>
        <w:rPr>
          <w:noProof/>
          <w:sz w:val="12"/>
          <w:szCs w:val="12"/>
        </w:rPr>
        <w:drawing>
          <wp:anchor distT="0" distB="0" distL="114300" distR="114300" simplePos="0" relativeHeight="251658240" behindDoc="0" locked="0" layoutInCell="1" allowOverlap="1">
            <wp:simplePos x="1152525" y="1657350"/>
            <wp:positionH relativeFrom="page">
              <wp:align>center</wp:align>
            </wp:positionH>
            <wp:positionV relativeFrom="page">
              <wp:align>center</wp:align>
            </wp:positionV>
            <wp:extent cx="7348774" cy="10440000"/>
            <wp:effectExtent l="0" t="0" r="5080" b="0"/>
            <wp:wrapNone/>
            <wp:docPr id="1" name="Picture 1" descr="Cover page of Trade and Assistance Review 2013-14, Productivity Commission Annual Report Series. Australian Government Productivity Commiss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R-2013-14-cover-web.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348774" cy="10440000"/>
                    </a:xfrm>
                    <a:prstGeom prst="rect">
                      <a:avLst/>
                    </a:prstGeom>
                  </pic:spPr>
                </pic:pic>
              </a:graphicData>
            </a:graphic>
            <wp14:sizeRelH relativeFrom="margin">
              <wp14:pctWidth>0</wp14:pctWidth>
            </wp14:sizeRelH>
            <wp14:sizeRelV relativeFrom="margin">
              <wp14:pctHeight>0</wp14:pctHeight>
            </wp14:sizeRelV>
          </wp:anchor>
        </w:drawing>
      </w:r>
      <w:r w:rsidR="00B04D19" w:rsidRPr="00145E39">
        <w:rPr>
          <w:sz w:val="12"/>
          <w:szCs w:val="12"/>
        </w:rPr>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0779EB">
        <w:t>5</w:t>
      </w:r>
    </w:p>
    <w:p w:rsidR="00F44579" w:rsidRPr="007809B8" w:rsidRDefault="00F44579">
      <w:pPr>
        <w:pStyle w:val="BodyText"/>
        <w:tabs>
          <w:tab w:val="left" w:pos="851"/>
        </w:tabs>
        <w:spacing w:before="200" w:after="120"/>
        <w:jc w:val="left"/>
        <w:rPr>
          <w:b/>
        </w:rPr>
      </w:pPr>
      <w:bookmarkStart w:id="1" w:name="ISSN"/>
      <w:bookmarkEnd w:id="1"/>
      <w:r>
        <w:rPr>
          <w:b/>
        </w:rPr>
        <w:t>ISBN</w:t>
      </w:r>
      <w:r>
        <w:rPr>
          <w:b/>
        </w:rPr>
        <w:tab/>
      </w:r>
      <w:r w:rsidR="00145E39" w:rsidRPr="00145E39">
        <w:rPr>
          <w:b/>
        </w:rPr>
        <w:t>978-1-74037-548-1</w:t>
      </w:r>
      <w:r>
        <w:rPr>
          <w:b/>
        </w:rPr>
        <w:t xml:space="preserve"> (PDF)</w:t>
      </w:r>
      <w:r>
        <w:rPr>
          <w:b/>
        </w:rPr>
        <w:br/>
        <w:t>ISBN</w:t>
      </w:r>
      <w:r>
        <w:rPr>
          <w:b/>
        </w:rPr>
        <w:tab/>
      </w:r>
      <w:r w:rsidR="00145E39" w:rsidRPr="00145E39">
        <w:rPr>
          <w:b/>
        </w:rPr>
        <w:t>978-1-74037-549-8</w:t>
      </w:r>
      <w:r>
        <w:rPr>
          <w:b/>
        </w:rPr>
        <w:t xml:space="preserve"> (Print)</w:t>
      </w:r>
    </w:p>
    <w:p w:rsidR="008A3857" w:rsidRDefault="008A3857" w:rsidP="008E242D">
      <w:pPr>
        <w:pStyle w:val="BodyText"/>
        <w:spacing w:after="120"/>
      </w:pPr>
      <w:r w:rsidRPr="00862D8F">
        <w:rPr>
          <w:noProof/>
          <w:sz w:val="22"/>
          <w:szCs w:val="22"/>
        </w:rPr>
        <w:drawing>
          <wp:inline distT="0" distB="0" distL="0" distR="0" wp14:anchorId="0B31C0E6" wp14:editId="0EC1FBBE">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w:t>
      </w:r>
      <w:proofErr w:type="spellStart"/>
      <w:r w:rsidRPr="00805FD7">
        <w:t>creativecommons.org</w:t>
      </w:r>
      <w:proofErr w:type="spellEnd"/>
      <w:r w:rsidRPr="00805FD7">
        <w:t>/licenses/by/3.0/au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rsidR="008A3857" w:rsidRPr="008A3857" w:rsidRDefault="008A3857" w:rsidP="008A3857">
      <w:pPr>
        <w:pStyle w:val="Copyrightsubtitle"/>
      </w:pPr>
      <w:r w:rsidRPr="008A3857">
        <w:t>Use of the Commonwealth Coat of Arms</w:t>
      </w:r>
    </w:p>
    <w:p w:rsidR="008A3857" w:rsidRPr="008A3857" w:rsidRDefault="008A3857" w:rsidP="00BA0B81">
      <w:pPr>
        <w:pStyle w:val="Copyrightbodytext"/>
      </w:pPr>
      <w:r w:rsidRPr="008A3857">
        <w:t>For terms of use of the Coat of Arms visit the ‘</w:t>
      </w:r>
      <w:r w:rsidRPr="00805FD7">
        <w:t>It’s an Honour</w:t>
      </w:r>
      <w:r w:rsidRPr="008A3857">
        <w:t>’ website</w:t>
      </w:r>
      <w:r w:rsidR="00122FE9" w:rsidRPr="00BA0B81">
        <w:t>:</w:t>
      </w:r>
      <w:r w:rsidRPr="00BA0B81">
        <w:t xml:space="preserve"> </w:t>
      </w:r>
      <w:r w:rsidR="00BA0B81" w:rsidRPr="00805FD7">
        <w:t>http://</w:t>
      </w:r>
      <w:proofErr w:type="spellStart"/>
      <w:r w:rsidR="00BA0B81" w:rsidRPr="00805FD7">
        <w:t>www.itsanhonour.gov.au</w:t>
      </w:r>
      <w:proofErr w:type="spellEnd"/>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8E6006" w:rsidRPr="00F44579">
        <w:rPr>
          <w:i/>
        </w:rPr>
        <w:t>Trade &amp; Assistance Review 2013-14</w:t>
      </w:r>
      <w:r w:rsidRPr="008A3857">
        <w:t>.</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D845C3" w:rsidRPr="00F44579">
        <w:rPr>
          <w:i/>
        </w:rPr>
        <w:t>Trade &amp; Assistance Review 2013-14</w:t>
      </w:r>
      <w:r w:rsidRPr="008A3857">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F44579" w:rsidRDefault="00F44579" w:rsidP="007B217A">
      <w:pPr>
        <w:pStyle w:val="Copyrightbodytext"/>
      </w:pPr>
      <w:bookmarkStart w:id="2" w:name="JEL"/>
      <w:bookmarkEnd w:id="2"/>
      <w:r>
        <w:t xml:space="preserve">Productivity Commission 2015, </w:t>
      </w:r>
      <w:r w:rsidRPr="00F44579">
        <w:rPr>
          <w:i/>
        </w:rPr>
        <w:t>Trade &amp; Assistance Review 2013-14</w:t>
      </w:r>
      <w:r w:rsidRPr="00F44579">
        <w:t>, Annual Report Series, Productivity Commission, Canberra, June.</w:t>
      </w:r>
    </w:p>
    <w:p w:rsidR="008A3857" w:rsidRPr="008A3857" w:rsidRDefault="008A3857" w:rsidP="008A3857">
      <w:pPr>
        <w:pStyle w:val="Copyrightsubtitle"/>
      </w:pPr>
      <w:r w:rsidRPr="008A3857">
        <w:t>Publications enquiries</w:t>
      </w:r>
    </w:p>
    <w:p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maps@pc.gov.au</w:t>
      </w:r>
    </w:p>
    <w:p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rsidTr="007B217A">
        <w:tc>
          <w:tcPr>
            <w:tcW w:w="8771" w:type="dxa"/>
            <w:tcBorders>
              <w:top w:val="single" w:sz="6" w:space="0" w:color="78A22F"/>
              <w:left w:val="nil"/>
              <w:bottom w:val="nil"/>
              <w:right w:val="nil"/>
            </w:tcBorders>
            <w:shd w:val="clear" w:color="auto" w:fill="F2F2F2" w:themeFill="background1" w:themeFillShade="F2"/>
          </w:tcPr>
          <w:p w:rsidR="008A3857" w:rsidRPr="008A3857" w:rsidRDefault="008A3857" w:rsidP="007B217A">
            <w:pPr>
              <w:pStyle w:val="BoxTitle"/>
              <w:rPr>
                <w:sz w:val="22"/>
                <w:szCs w:val="22"/>
              </w:rPr>
            </w:pPr>
            <w:bookmarkStart w:id="3" w:name="_Toc421197893"/>
            <w:r w:rsidRPr="008A3857">
              <w:rPr>
                <w:sz w:val="22"/>
                <w:szCs w:val="22"/>
              </w:rPr>
              <w:t>The Productivity Commission</w:t>
            </w:r>
            <w:bookmarkEnd w:id="3"/>
          </w:p>
        </w:tc>
      </w:tr>
      <w:tr w:rsidR="008A3857" w:rsidTr="007B217A">
        <w:trPr>
          <w:cantSplit/>
        </w:trPr>
        <w:tc>
          <w:tcPr>
            <w:tcW w:w="8771" w:type="dxa"/>
            <w:tcBorders>
              <w:top w:val="nil"/>
              <w:left w:val="nil"/>
              <w:bottom w:val="nil"/>
              <w:right w:val="nil"/>
            </w:tcBorders>
            <w:shd w:val="clear" w:color="auto" w:fill="F2F2F2" w:themeFill="background1" w:themeFillShade="F2"/>
          </w:tcPr>
          <w:p w:rsidR="008A3857" w:rsidRDefault="008A3857" w:rsidP="007B217A">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8A3857" w:rsidRDefault="008A3857" w:rsidP="007B217A">
            <w:pPr>
              <w:pStyle w:val="Box"/>
            </w:pPr>
            <w:r w:rsidRPr="00BB5DCF">
              <w:t>The Commission’s independence is underpinned by an Act of Parliament. Its processes and outputs are open to public scrutiny and are driven by concern for the wellbeing of the community as a whole.</w:t>
            </w:r>
          </w:p>
          <w:p w:rsidR="008A3857" w:rsidRDefault="008A3857" w:rsidP="00EC38C1">
            <w:pPr>
              <w:pStyle w:val="Box"/>
            </w:pPr>
            <w:r w:rsidRPr="00BB5DCF">
              <w:rPr>
                <w:szCs w:val="24"/>
              </w:rPr>
              <w:t>Further information on the Productivity Commission can be obtained from the Commission’s website (</w:t>
            </w:r>
            <w:proofErr w:type="spellStart"/>
            <w:r w:rsidRPr="00805FD7">
              <w:t>www.pc.gov.au</w:t>
            </w:r>
            <w:proofErr w:type="spellEnd"/>
            <w:r w:rsidRPr="00BB5DCF">
              <w:rPr>
                <w:szCs w:val="24"/>
              </w:rPr>
              <w:t>)</w:t>
            </w:r>
            <w:r w:rsidR="00EC38C1">
              <w:rPr>
                <w:szCs w:val="24"/>
              </w:rPr>
              <w:t>.</w:t>
            </w:r>
          </w:p>
        </w:tc>
      </w:tr>
      <w:tr w:rsidR="008A3857" w:rsidTr="007B217A">
        <w:trPr>
          <w:cantSplit/>
        </w:trPr>
        <w:tc>
          <w:tcPr>
            <w:tcW w:w="8771" w:type="dxa"/>
            <w:tcBorders>
              <w:top w:val="nil"/>
              <w:left w:val="nil"/>
              <w:bottom w:val="single" w:sz="6" w:space="0" w:color="78A22F"/>
              <w:right w:val="nil"/>
            </w:tcBorders>
            <w:shd w:val="clear" w:color="auto" w:fill="F2F2F2" w:themeFill="background1" w:themeFillShade="F2"/>
          </w:tcPr>
          <w:p w:rsidR="008A3857" w:rsidRDefault="008A3857" w:rsidP="007B217A">
            <w:pPr>
              <w:pStyle w:val="Box"/>
              <w:spacing w:before="0" w:line="120" w:lineRule="exact"/>
            </w:pPr>
          </w:p>
        </w:tc>
      </w:tr>
    </w:tbl>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4" w:name="cov"/>
      <w:bookmarkEnd w:id="4"/>
    </w:p>
    <w:p w:rsidR="00044A50" w:rsidRDefault="00044A50" w:rsidP="00044A50">
      <w:pPr>
        <w:pStyle w:val="Heading1"/>
      </w:pPr>
      <w:r>
        <w:lastRenderedPageBreak/>
        <w:t>Foreword</w:t>
      </w:r>
    </w:p>
    <w:p w:rsidR="006876E4" w:rsidRDefault="006876E4" w:rsidP="00D845C3">
      <w:pPr>
        <w:pStyle w:val="BodyText"/>
        <w:spacing w:before="200"/>
      </w:pPr>
      <w:r>
        <w:t>This is the Productivity Commission’s 18</w:t>
      </w:r>
      <w:r w:rsidRPr="00DE3F5A">
        <w:rPr>
          <w:vertAlign w:val="superscript"/>
        </w:rPr>
        <w:t>th</w:t>
      </w:r>
      <w:r>
        <w:t xml:space="preserve"> annual Trade and Assistance Review. </w:t>
      </w:r>
    </w:p>
    <w:p w:rsidR="006876E4" w:rsidRDefault="006876E4" w:rsidP="00D845C3">
      <w:pPr>
        <w:pStyle w:val="BodyText"/>
        <w:spacing w:before="200"/>
      </w:pPr>
      <w:r>
        <w:t xml:space="preserve">The Commission is required under its Act to report annually on industry assistance and its effects on the economy. </w:t>
      </w:r>
      <w:r>
        <w:rPr>
          <w:i/>
        </w:rPr>
        <w:t>Trade &amp; Assistance Review 2013-14</w:t>
      </w:r>
      <w:r>
        <w:t xml:space="preserve"> contains the Commission’s latest quantitative estimates of Australian Government assistance to industry. It also draws attention to trade and assistance policy that could be impeding economic growth, and identifies recent developments in industry assistance and international trade policy. </w:t>
      </w:r>
    </w:p>
    <w:p w:rsidR="006876E4" w:rsidRDefault="006876E4" w:rsidP="00D845C3">
      <w:pPr>
        <w:pStyle w:val="BodyText"/>
        <w:spacing w:before="200"/>
      </w:pPr>
      <w:r>
        <w:t>This year’s Review also includes three policy relevant chapters. Collectively they draw policy implications from the emerging patterns of global trade, assess firm-level assistance and the associated governance, and identify and assess concerns with preferential trade agreements.</w:t>
      </w:r>
    </w:p>
    <w:p w:rsidR="006876E4" w:rsidRPr="00DE3F5A" w:rsidRDefault="006876E4" w:rsidP="00D845C3">
      <w:pPr>
        <w:pStyle w:val="BodyText"/>
        <w:spacing w:before="200"/>
      </w:pPr>
      <w:r>
        <w:t>T</w:t>
      </w:r>
      <w:r w:rsidRPr="00DE3F5A">
        <w:t>h</w:t>
      </w:r>
      <w:r>
        <w:t>e</w:t>
      </w:r>
      <w:r w:rsidRPr="00DE3F5A">
        <w:t xml:space="preserve"> Review is informed by the evolution and recent measurement of global value chains</w:t>
      </w:r>
      <w:r>
        <w:t>.</w:t>
      </w:r>
      <w:r w:rsidRPr="00DE3F5A">
        <w:t xml:space="preserve"> </w:t>
      </w:r>
      <w:r>
        <w:t>N</w:t>
      </w:r>
      <w:r w:rsidRPr="00DE3F5A">
        <w:t xml:space="preserve">ew measures </w:t>
      </w:r>
      <w:r>
        <w:t xml:space="preserve">of value added trade flows </w:t>
      </w:r>
      <w:r w:rsidRPr="00DE3F5A">
        <w:t>unravel the DNA of trade a</w:t>
      </w:r>
      <w:r>
        <w:t>n</w:t>
      </w:r>
      <w:r w:rsidRPr="00DE3F5A">
        <w:t xml:space="preserve">d </w:t>
      </w:r>
      <w:r>
        <w:t>in doing so</w:t>
      </w:r>
      <w:r w:rsidRPr="00DE3F5A">
        <w:t xml:space="preserve"> provide valuable insights and better informed foundations for trade and assistance policy. The key policy take-outs reinforce several established policy imperatives, including:</w:t>
      </w:r>
    </w:p>
    <w:p w:rsidR="006876E4" w:rsidRPr="00DE3F5A" w:rsidRDefault="006876E4" w:rsidP="00D845C3">
      <w:pPr>
        <w:pStyle w:val="ListBullet"/>
        <w:spacing w:before="80"/>
      </w:pPr>
      <w:r w:rsidRPr="00DE3F5A">
        <w:t>multilateral trade reform is the most effective way to improve national and global welfare</w:t>
      </w:r>
    </w:p>
    <w:p w:rsidR="006876E4" w:rsidRPr="00DE3F5A" w:rsidRDefault="006876E4" w:rsidP="00D845C3">
      <w:pPr>
        <w:pStyle w:val="ListBullet"/>
        <w:spacing w:before="80"/>
      </w:pPr>
      <w:r w:rsidRPr="00DE3F5A">
        <w:t>non-discriminatory policies that seek to lower imported input costs and other business costs have the best chance of fostering firm and economic growth</w:t>
      </w:r>
    </w:p>
    <w:p w:rsidR="006876E4" w:rsidRPr="00DE3F5A" w:rsidRDefault="006876E4" w:rsidP="00D845C3">
      <w:pPr>
        <w:pStyle w:val="ListBullet"/>
        <w:spacing w:before="80"/>
      </w:pPr>
      <w:r w:rsidRPr="00DE3F5A">
        <w:t>policies that seek to support (at times ill-informed) priority sectors unavoidably risk disadvantaging more competitive activities.</w:t>
      </w:r>
    </w:p>
    <w:p w:rsidR="006876E4" w:rsidRDefault="006876E4" w:rsidP="00D845C3">
      <w:pPr>
        <w:pStyle w:val="BodyText"/>
        <w:spacing w:before="200"/>
      </w:pPr>
      <w:r>
        <w:t>Finally, the Review examines the quality of the limited analysis currently being made available for both industry assistance</w:t>
      </w:r>
      <w:r w:rsidR="003153D7">
        <w:t>,</w:t>
      </w:r>
      <w:r>
        <w:t xml:space="preserve"> </w:t>
      </w:r>
      <w:r w:rsidR="003153D7">
        <w:t>for example</w:t>
      </w:r>
      <w:r>
        <w:t xml:space="preserve"> co-investment and preferential trade agreements. Based on benchmarks well established in other circumstances, both suffer from inadequate assessment prior to committing Australian resources and policy.</w:t>
      </w:r>
    </w:p>
    <w:p w:rsidR="006876E4" w:rsidRDefault="006876E4" w:rsidP="00D845C3">
      <w:pPr>
        <w:pStyle w:val="BodyText"/>
        <w:spacing w:before="200"/>
      </w:pPr>
      <w:r>
        <w:t>In preparing this report, the Commission has received helpful advice and feedback from a number of officials in Australian Government agencies and Professor Peter Drysdale. The Commission is very grateful for their assistance.</w:t>
      </w:r>
    </w:p>
    <w:p w:rsidR="006876E4" w:rsidRDefault="006876E4" w:rsidP="003153D7">
      <w:pPr>
        <w:pStyle w:val="BodyText"/>
        <w:spacing w:before="480" w:line="0" w:lineRule="atLeast"/>
      </w:pPr>
      <w:r>
        <w:t>Peter Harris</w:t>
      </w:r>
    </w:p>
    <w:p w:rsidR="006876E4" w:rsidRDefault="006876E4" w:rsidP="006876E4">
      <w:pPr>
        <w:pStyle w:val="BodyText"/>
        <w:spacing w:before="40" w:line="0" w:lineRule="atLeast"/>
      </w:pPr>
      <w:r>
        <w:t xml:space="preserve">Chairman </w:t>
      </w:r>
    </w:p>
    <w:p w:rsidR="00D845C3" w:rsidRDefault="006876E4" w:rsidP="006876E4">
      <w:pPr>
        <w:pStyle w:val="BodyText"/>
        <w:spacing w:before="40" w:line="0" w:lineRule="atLeast"/>
      </w:pPr>
      <w:r>
        <w:t>June 2015</w:t>
      </w:r>
    </w:p>
    <w:p w:rsidR="00D845C3" w:rsidRDefault="00D845C3" w:rsidP="006876E4">
      <w:pPr>
        <w:pStyle w:val="BodyText"/>
        <w:spacing w:before="40" w:line="0" w:lineRule="atLeast"/>
        <w:sectPr w:rsidR="00D845C3" w:rsidSect="00D845C3">
          <w:headerReference w:type="even" r:id="rId11"/>
          <w:headerReference w:type="default" r:id="rId12"/>
          <w:footerReference w:type="even" r:id="rId13"/>
          <w:footerReference w:type="default" r:id="rId14"/>
          <w:type w:val="oddPage"/>
          <w:pgSz w:w="11907" w:h="16840" w:code="9"/>
          <w:pgMar w:top="1985" w:right="1304" w:bottom="1247" w:left="1814" w:header="1701" w:footer="397" w:gutter="0"/>
          <w:pgNumType w:fmt="lowerRoman"/>
          <w:cols w:space="720"/>
        </w:sectPr>
      </w:pPr>
    </w:p>
    <w:p w:rsidR="007B217A" w:rsidRPr="00D845C3" w:rsidRDefault="00735FEA" w:rsidP="008206EE">
      <w:pPr>
        <w:pStyle w:val="Heading1NotTOC"/>
        <w:rPr>
          <w:noProof/>
          <w:sz w:val="24"/>
          <w:szCs w:val="24"/>
        </w:rPr>
      </w:pPr>
      <w:bookmarkStart w:id="5" w:name="Contents"/>
      <w:bookmarkEnd w:id="5"/>
      <w:r w:rsidRPr="00B153C3">
        <w:lastRenderedPageBreak/>
        <w:t>Contents</w:t>
      </w:r>
      <w:bookmarkStart w:id="6" w:name="InsertContents"/>
      <w:bookmarkEnd w:id="6"/>
    </w:p>
    <w:p w:rsidR="007B217A" w:rsidRPr="003153D7" w:rsidRDefault="007B217A" w:rsidP="003153D7">
      <w:pPr>
        <w:pStyle w:val="TOC1"/>
        <w:rPr>
          <w:rFonts w:eastAsiaTheme="minorEastAsia"/>
          <w:noProof/>
        </w:rPr>
      </w:pPr>
      <w:r w:rsidRPr="003153D7">
        <w:rPr>
          <w:noProof/>
        </w:rPr>
        <w:t>Foreword</w:t>
      </w:r>
      <w:r w:rsidRPr="003153D7">
        <w:rPr>
          <w:noProof/>
        </w:rPr>
        <w:tab/>
      </w:r>
      <w:r w:rsidR="00FB51E5" w:rsidRPr="003153D7">
        <w:rPr>
          <w:noProof/>
        </w:rPr>
        <w:t>iii</w:t>
      </w:r>
    </w:p>
    <w:p w:rsidR="007B217A" w:rsidRPr="003153D7" w:rsidRDefault="007B217A" w:rsidP="003153D7">
      <w:pPr>
        <w:pStyle w:val="TOC1"/>
        <w:rPr>
          <w:rFonts w:eastAsiaTheme="minorEastAsia"/>
          <w:noProof/>
        </w:rPr>
      </w:pPr>
      <w:r w:rsidRPr="003153D7">
        <w:rPr>
          <w:noProof/>
        </w:rPr>
        <w:t>Abbreviations</w:t>
      </w:r>
      <w:r w:rsidRPr="003153D7">
        <w:rPr>
          <w:noProof/>
        </w:rPr>
        <w:tab/>
      </w:r>
      <w:r w:rsidR="007E4066">
        <w:rPr>
          <w:noProof/>
        </w:rPr>
        <w:t>xi</w:t>
      </w:r>
    </w:p>
    <w:p w:rsidR="00D845C3" w:rsidRDefault="00D845C3" w:rsidP="003153D7">
      <w:pPr>
        <w:pStyle w:val="TOC1"/>
        <w:rPr>
          <w:noProof/>
        </w:rPr>
      </w:pPr>
      <w:r w:rsidRPr="003153D7">
        <w:rPr>
          <w:noProof/>
        </w:rPr>
        <w:t>Overview</w:t>
      </w:r>
      <w:r w:rsidRPr="003153D7">
        <w:rPr>
          <w:noProof/>
        </w:rPr>
        <w:tab/>
      </w:r>
      <w:r w:rsidR="001330CE">
        <w:rPr>
          <w:noProof/>
        </w:rPr>
        <w:t>1</w:t>
      </w:r>
    </w:p>
    <w:p w:rsidR="001330CE" w:rsidRPr="003153D7" w:rsidRDefault="001330CE" w:rsidP="001330CE">
      <w:pPr>
        <w:pStyle w:val="TOC2"/>
      </w:pPr>
      <w:r w:rsidRPr="003153D7">
        <w:t>Key points</w:t>
      </w:r>
      <w:r w:rsidRPr="003153D7">
        <w:tab/>
        <w:t>2</w:t>
      </w:r>
    </w:p>
    <w:p w:rsidR="00F12A70" w:rsidRDefault="00F12A70" w:rsidP="00F12A70">
      <w:pPr>
        <w:pStyle w:val="TOC2"/>
      </w:pPr>
      <w:r>
        <w:t>Estimates of tariff and budgetary assistance to industry</w:t>
      </w:r>
      <w:r>
        <w:tab/>
        <w:t>4</w:t>
      </w:r>
    </w:p>
    <w:p w:rsidR="00F12A70" w:rsidRDefault="00F12A70" w:rsidP="00F12A70">
      <w:pPr>
        <w:pStyle w:val="TOC2"/>
        <w:ind w:left="510" w:firstLine="0"/>
      </w:pPr>
      <w:r>
        <w:t>Recent developments in industry assistance — some swings and roundabouts</w:t>
      </w:r>
      <w:r>
        <w:tab/>
        <w:t>6</w:t>
      </w:r>
    </w:p>
    <w:p w:rsidR="00F12A70" w:rsidRDefault="00F12A70" w:rsidP="00F12A70">
      <w:pPr>
        <w:pStyle w:val="TOC2"/>
        <w:ind w:left="510" w:firstLine="0"/>
      </w:pPr>
      <w:r>
        <w:t>What do emerging patterns of trade and global value chains mean for trade and industry policy?</w:t>
      </w:r>
      <w:r>
        <w:tab/>
        <w:t>8</w:t>
      </w:r>
    </w:p>
    <w:p w:rsidR="00F12A70" w:rsidRDefault="00F12A70" w:rsidP="00F12A70">
      <w:pPr>
        <w:pStyle w:val="TOC2"/>
        <w:ind w:left="510" w:firstLine="0"/>
      </w:pPr>
      <w:r>
        <w:t>Good governance matters for industry and especially firm-specific assistance</w:t>
      </w:r>
      <w:r>
        <w:tab/>
        <w:t>11</w:t>
      </w:r>
    </w:p>
    <w:p w:rsidR="00F12A70" w:rsidRDefault="00F12A70" w:rsidP="00F12A70">
      <w:pPr>
        <w:pStyle w:val="TOC2"/>
        <w:ind w:left="510" w:firstLine="0"/>
      </w:pPr>
      <w:r>
        <w:t>Recent developments in trade policy</w:t>
      </w:r>
      <w:r>
        <w:tab/>
        <w:t>13</w:t>
      </w:r>
    </w:p>
    <w:p w:rsidR="00F12A70" w:rsidRPr="00F12A70" w:rsidRDefault="00F12A70" w:rsidP="00F12A70">
      <w:pPr>
        <w:pStyle w:val="TOC2"/>
        <w:ind w:left="510" w:firstLine="0"/>
      </w:pPr>
      <w:r>
        <w:rPr>
          <w:lang w:val="en"/>
        </w:rPr>
        <w:t>Concerns remain about preferential trade agreements</w:t>
      </w:r>
      <w:r>
        <w:rPr>
          <w:lang w:val="en"/>
        </w:rPr>
        <w:tab/>
        <w:t>14</w:t>
      </w:r>
    </w:p>
    <w:p w:rsidR="007B217A" w:rsidRPr="003153D7" w:rsidRDefault="007B217A" w:rsidP="003153D7">
      <w:pPr>
        <w:pStyle w:val="TOC1"/>
        <w:rPr>
          <w:rFonts w:eastAsiaTheme="minorEastAsia"/>
          <w:noProof/>
        </w:rPr>
      </w:pPr>
      <w:r w:rsidRPr="003153D7">
        <w:rPr>
          <w:noProof/>
        </w:rPr>
        <w:t>1</w:t>
      </w:r>
      <w:r w:rsidRPr="003153D7">
        <w:rPr>
          <w:rFonts w:eastAsiaTheme="minorEastAsia"/>
          <w:noProof/>
        </w:rPr>
        <w:tab/>
      </w:r>
      <w:r w:rsidRPr="003153D7">
        <w:rPr>
          <w:noProof/>
        </w:rPr>
        <w:t>About this Review</w:t>
      </w:r>
      <w:r w:rsidRPr="003153D7">
        <w:rPr>
          <w:noProof/>
        </w:rPr>
        <w:tab/>
      </w:r>
      <w:r w:rsidR="007D3C59" w:rsidRPr="003153D7">
        <w:rPr>
          <w:noProof/>
        </w:rPr>
        <w:t>17</w:t>
      </w:r>
    </w:p>
    <w:p w:rsidR="007B217A" w:rsidRPr="003153D7" w:rsidRDefault="007B217A" w:rsidP="003153D7">
      <w:pPr>
        <w:pStyle w:val="TOC1"/>
        <w:rPr>
          <w:rFonts w:eastAsiaTheme="minorEastAsia"/>
          <w:noProof/>
        </w:rPr>
      </w:pPr>
      <w:r w:rsidRPr="003153D7">
        <w:rPr>
          <w:noProof/>
        </w:rPr>
        <w:t>2</w:t>
      </w:r>
      <w:r w:rsidRPr="003153D7">
        <w:rPr>
          <w:rFonts w:eastAsiaTheme="minorEastAsia"/>
          <w:noProof/>
        </w:rPr>
        <w:tab/>
      </w:r>
      <w:r w:rsidRPr="003153D7">
        <w:rPr>
          <w:noProof/>
        </w:rPr>
        <w:t>Policy insights from emerging patterns of global trade</w:t>
      </w:r>
      <w:r w:rsidRPr="003153D7">
        <w:rPr>
          <w:noProof/>
        </w:rPr>
        <w:tab/>
      </w:r>
      <w:r w:rsidR="007D3C59" w:rsidRPr="003153D7">
        <w:rPr>
          <w:noProof/>
        </w:rPr>
        <w:t>21</w:t>
      </w:r>
    </w:p>
    <w:p w:rsidR="007B217A" w:rsidRPr="003153D7" w:rsidRDefault="007B217A" w:rsidP="003153D7">
      <w:pPr>
        <w:pStyle w:val="TOC2"/>
        <w:rPr>
          <w:rFonts w:eastAsiaTheme="minorEastAsia"/>
          <w:noProof/>
        </w:rPr>
      </w:pPr>
      <w:r w:rsidRPr="003153D7">
        <w:rPr>
          <w:noProof/>
        </w:rPr>
        <w:t>2.1</w:t>
      </w:r>
      <w:r w:rsidR="00506E7A" w:rsidRPr="003153D7">
        <w:rPr>
          <w:rFonts w:eastAsiaTheme="minorEastAsia"/>
          <w:noProof/>
        </w:rPr>
        <w:tab/>
      </w:r>
      <w:r w:rsidRPr="003153D7">
        <w:rPr>
          <w:noProof/>
        </w:rPr>
        <w:t>Value-added trade patterns</w:t>
      </w:r>
      <w:r w:rsidRPr="003153D7">
        <w:rPr>
          <w:noProof/>
        </w:rPr>
        <w:tab/>
      </w:r>
      <w:r w:rsidR="007D3C59" w:rsidRPr="003153D7">
        <w:rPr>
          <w:noProof/>
        </w:rPr>
        <w:t>23</w:t>
      </w:r>
    </w:p>
    <w:p w:rsidR="007B217A" w:rsidRPr="003153D7" w:rsidRDefault="007B217A" w:rsidP="003153D7">
      <w:pPr>
        <w:pStyle w:val="TOC2"/>
        <w:rPr>
          <w:rFonts w:eastAsiaTheme="minorEastAsia"/>
          <w:noProof/>
        </w:rPr>
      </w:pPr>
      <w:r w:rsidRPr="003153D7">
        <w:rPr>
          <w:noProof/>
        </w:rPr>
        <w:t>2.2</w:t>
      </w:r>
      <w:r w:rsidRPr="003153D7">
        <w:rPr>
          <w:rFonts w:eastAsiaTheme="minorEastAsia"/>
          <w:noProof/>
        </w:rPr>
        <w:tab/>
      </w:r>
      <w:r w:rsidRPr="003153D7">
        <w:rPr>
          <w:noProof/>
        </w:rPr>
        <w:t>International trade competitiveness</w:t>
      </w:r>
      <w:r w:rsidRPr="003153D7">
        <w:rPr>
          <w:noProof/>
        </w:rPr>
        <w:tab/>
      </w:r>
      <w:r w:rsidR="007D3C59" w:rsidRPr="003153D7">
        <w:rPr>
          <w:noProof/>
        </w:rPr>
        <w:t>29</w:t>
      </w:r>
    </w:p>
    <w:p w:rsidR="007B217A" w:rsidRPr="003153D7" w:rsidRDefault="007B217A" w:rsidP="003153D7">
      <w:pPr>
        <w:pStyle w:val="TOC2"/>
        <w:ind w:right="709"/>
        <w:rPr>
          <w:rFonts w:eastAsiaTheme="minorEastAsia"/>
          <w:noProof/>
        </w:rPr>
      </w:pPr>
      <w:r w:rsidRPr="003153D7">
        <w:rPr>
          <w:noProof/>
        </w:rPr>
        <w:t>2.3</w:t>
      </w:r>
      <w:r w:rsidRPr="003153D7">
        <w:rPr>
          <w:rFonts w:eastAsiaTheme="minorEastAsia"/>
          <w:noProof/>
        </w:rPr>
        <w:tab/>
      </w:r>
      <w:r w:rsidRPr="003153D7">
        <w:rPr>
          <w:noProof/>
          <w:spacing w:val="-4"/>
        </w:rPr>
        <w:t>Assistance to exporting and Australia’s export competitiveness</w:t>
      </w:r>
      <w:r w:rsidRPr="003153D7">
        <w:rPr>
          <w:noProof/>
        </w:rPr>
        <w:tab/>
      </w:r>
      <w:r w:rsidR="007D3C59" w:rsidRPr="003153D7">
        <w:rPr>
          <w:noProof/>
        </w:rPr>
        <w:t>33</w:t>
      </w:r>
    </w:p>
    <w:p w:rsidR="007B217A" w:rsidRPr="003153D7" w:rsidRDefault="007B217A" w:rsidP="003153D7">
      <w:pPr>
        <w:pStyle w:val="TOC2"/>
        <w:rPr>
          <w:rFonts w:eastAsiaTheme="minorEastAsia"/>
          <w:noProof/>
        </w:rPr>
      </w:pPr>
      <w:r w:rsidRPr="003153D7">
        <w:rPr>
          <w:noProof/>
        </w:rPr>
        <w:t>2.4</w:t>
      </w:r>
      <w:r w:rsidRPr="003153D7">
        <w:rPr>
          <w:rFonts w:eastAsiaTheme="minorEastAsia"/>
          <w:noProof/>
        </w:rPr>
        <w:tab/>
      </w:r>
      <w:r w:rsidRPr="003153D7">
        <w:rPr>
          <w:noProof/>
        </w:rPr>
        <w:t>Concluding comments</w:t>
      </w:r>
      <w:r w:rsidRPr="003153D7">
        <w:rPr>
          <w:noProof/>
        </w:rPr>
        <w:tab/>
      </w:r>
      <w:r w:rsidR="007D3C59" w:rsidRPr="003153D7">
        <w:rPr>
          <w:noProof/>
        </w:rPr>
        <w:t>43</w:t>
      </w:r>
    </w:p>
    <w:p w:rsidR="007B217A" w:rsidRPr="00D845C3" w:rsidRDefault="007B217A" w:rsidP="003153D7">
      <w:pPr>
        <w:pStyle w:val="TOC1"/>
        <w:rPr>
          <w:rFonts w:eastAsiaTheme="minorEastAsia"/>
          <w:noProof/>
          <w:lang w:eastAsia="en-AU"/>
        </w:rPr>
      </w:pPr>
      <w:r w:rsidRPr="00D845C3">
        <w:rPr>
          <w:noProof/>
        </w:rPr>
        <w:t>3</w:t>
      </w:r>
      <w:r w:rsidRPr="00D845C3">
        <w:rPr>
          <w:rFonts w:eastAsiaTheme="minorEastAsia"/>
          <w:noProof/>
          <w:lang w:eastAsia="en-AU"/>
        </w:rPr>
        <w:tab/>
      </w:r>
      <w:r w:rsidRPr="00D845C3">
        <w:rPr>
          <w:noProof/>
        </w:rPr>
        <w:t>Firm assistance – when government becomes an 'investor'</w:t>
      </w:r>
      <w:r w:rsidRPr="00D845C3">
        <w:rPr>
          <w:noProof/>
        </w:rPr>
        <w:tab/>
      </w:r>
      <w:r w:rsidR="007D3C59" w:rsidRPr="00D845C3">
        <w:rPr>
          <w:noProof/>
        </w:rPr>
        <w:t>45</w:t>
      </w:r>
    </w:p>
    <w:p w:rsidR="007B217A" w:rsidRPr="003153D7" w:rsidRDefault="007B217A" w:rsidP="003153D7">
      <w:pPr>
        <w:pStyle w:val="TOC2"/>
        <w:rPr>
          <w:rFonts w:eastAsiaTheme="minorEastAsia"/>
          <w:noProof/>
        </w:rPr>
      </w:pPr>
      <w:r w:rsidRPr="003153D7">
        <w:rPr>
          <w:noProof/>
        </w:rPr>
        <w:t>3.1</w:t>
      </w:r>
      <w:r w:rsidRPr="003153D7">
        <w:rPr>
          <w:rFonts w:eastAsiaTheme="minorEastAsia"/>
          <w:noProof/>
        </w:rPr>
        <w:tab/>
      </w:r>
      <w:r w:rsidRPr="003153D7">
        <w:rPr>
          <w:noProof/>
        </w:rPr>
        <w:t>An appropriate governance framework</w:t>
      </w:r>
      <w:r w:rsidRPr="003153D7">
        <w:rPr>
          <w:noProof/>
        </w:rPr>
        <w:tab/>
      </w:r>
      <w:r w:rsidR="007D3C59" w:rsidRPr="003153D7">
        <w:rPr>
          <w:noProof/>
        </w:rPr>
        <w:t>47</w:t>
      </w:r>
    </w:p>
    <w:p w:rsidR="007B217A" w:rsidRPr="003153D7" w:rsidRDefault="007B217A" w:rsidP="003153D7">
      <w:pPr>
        <w:pStyle w:val="TOC2"/>
        <w:rPr>
          <w:rFonts w:eastAsiaTheme="minorEastAsia"/>
          <w:noProof/>
        </w:rPr>
      </w:pPr>
      <w:r w:rsidRPr="003153D7">
        <w:rPr>
          <w:noProof/>
        </w:rPr>
        <w:t>3.2</w:t>
      </w:r>
      <w:r w:rsidRPr="003153D7">
        <w:rPr>
          <w:rFonts w:eastAsiaTheme="minorEastAsia"/>
          <w:noProof/>
        </w:rPr>
        <w:tab/>
      </w:r>
      <w:r w:rsidRPr="003153D7">
        <w:rPr>
          <w:noProof/>
        </w:rPr>
        <w:t>Current assistance governance practices vary considerably</w:t>
      </w:r>
      <w:r w:rsidRPr="003153D7">
        <w:rPr>
          <w:noProof/>
        </w:rPr>
        <w:tab/>
      </w:r>
      <w:r w:rsidR="007D3C59" w:rsidRPr="003153D7">
        <w:rPr>
          <w:noProof/>
        </w:rPr>
        <w:t>49</w:t>
      </w:r>
    </w:p>
    <w:p w:rsidR="007B217A" w:rsidRPr="003153D7" w:rsidRDefault="007B217A" w:rsidP="003153D7">
      <w:pPr>
        <w:pStyle w:val="TOC2"/>
        <w:ind w:right="425"/>
        <w:rPr>
          <w:rFonts w:eastAsiaTheme="minorEastAsia"/>
          <w:noProof/>
        </w:rPr>
      </w:pPr>
      <w:r w:rsidRPr="003153D7">
        <w:rPr>
          <w:noProof/>
        </w:rPr>
        <w:t>3.3</w:t>
      </w:r>
      <w:r w:rsidRPr="003153D7">
        <w:rPr>
          <w:rFonts w:eastAsiaTheme="minorEastAsia"/>
          <w:noProof/>
        </w:rPr>
        <w:tab/>
      </w:r>
      <w:r w:rsidRPr="003153D7">
        <w:rPr>
          <w:noProof/>
          <w:spacing w:val="-4"/>
        </w:rPr>
        <w:t>Governance processes that would help narrow the performance gaps</w:t>
      </w:r>
      <w:r w:rsidRPr="003153D7">
        <w:rPr>
          <w:noProof/>
        </w:rPr>
        <w:tab/>
      </w:r>
      <w:r w:rsidR="007D3C59" w:rsidRPr="003153D7">
        <w:rPr>
          <w:noProof/>
        </w:rPr>
        <w:t>58</w:t>
      </w:r>
    </w:p>
    <w:p w:rsidR="007B217A" w:rsidRPr="00D845C3" w:rsidRDefault="007B217A" w:rsidP="003153D7">
      <w:pPr>
        <w:pStyle w:val="TOC1"/>
        <w:rPr>
          <w:rFonts w:eastAsiaTheme="minorEastAsia"/>
          <w:noProof/>
          <w:lang w:eastAsia="en-AU"/>
        </w:rPr>
      </w:pPr>
      <w:r w:rsidRPr="00D845C3">
        <w:rPr>
          <w:noProof/>
          <w:lang w:val="en"/>
        </w:rPr>
        <w:t>4</w:t>
      </w:r>
      <w:r w:rsidRPr="00D845C3">
        <w:rPr>
          <w:rFonts w:eastAsiaTheme="minorEastAsia"/>
          <w:noProof/>
          <w:lang w:eastAsia="en-AU"/>
        </w:rPr>
        <w:tab/>
      </w:r>
      <w:r w:rsidRPr="00D845C3">
        <w:rPr>
          <w:noProof/>
          <w:lang w:val="en"/>
        </w:rPr>
        <w:t>Issues and concerns with preferential trade agreements</w:t>
      </w:r>
      <w:r w:rsidRPr="00D845C3">
        <w:rPr>
          <w:noProof/>
        </w:rPr>
        <w:tab/>
      </w:r>
      <w:r w:rsidR="007D3C59" w:rsidRPr="00D845C3">
        <w:rPr>
          <w:noProof/>
        </w:rPr>
        <w:t>61</w:t>
      </w:r>
    </w:p>
    <w:p w:rsidR="007B217A" w:rsidRPr="003153D7" w:rsidRDefault="007B217A" w:rsidP="003153D7">
      <w:pPr>
        <w:pStyle w:val="TOC2"/>
        <w:rPr>
          <w:rFonts w:eastAsiaTheme="minorEastAsia"/>
          <w:noProof/>
        </w:rPr>
      </w:pPr>
      <w:r w:rsidRPr="003153D7">
        <w:rPr>
          <w:noProof/>
        </w:rPr>
        <w:t>4.1</w:t>
      </w:r>
      <w:r w:rsidRPr="003153D7">
        <w:rPr>
          <w:rFonts w:eastAsiaTheme="minorEastAsia"/>
          <w:noProof/>
        </w:rPr>
        <w:tab/>
      </w:r>
      <w:r w:rsidRPr="003153D7">
        <w:rPr>
          <w:noProof/>
        </w:rPr>
        <w:t>Rules of origin</w:t>
      </w:r>
      <w:r w:rsidRPr="003153D7">
        <w:rPr>
          <w:noProof/>
        </w:rPr>
        <w:tab/>
      </w:r>
      <w:r w:rsidR="007D3C59" w:rsidRPr="003153D7">
        <w:rPr>
          <w:noProof/>
        </w:rPr>
        <w:t>63</w:t>
      </w:r>
    </w:p>
    <w:p w:rsidR="007B217A" w:rsidRPr="003153D7" w:rsidRDefault="007B217A" w:rsidP="003153D7">
      <w:pPr>
        <w:pStyle w:val="TOC2"/>
        <w:rPr>
          <w:rFonts w:eastAsiaTheme="minorEastAsia"/>
          <w:noProof/>
        </w:rPr>
      </w:pPr>
      <w:r w:rsidRPr="003153D7">
        <w:rPr>
          <w:noProof/>
        </w:rPr>
        <w:t>4.2</w:t>
      </w:r>
      <w:r w:rsidRPr="003153D7">
        <w:rPr>
          <w:rFonts w:eastAsiaTheme="minorEastAsia"/>
          <w:noProof/>
        </w:rPr>
        <w:tab/>
      </w:r>
      <w:r w:rsidRPr="003153D7">
        <w:rPr>
          <w:noProof/>
        </w:rPr>
        <w:t>Service sector coverage</w:t>
      </w:r>
      <w:r w:rsidRPr="003153D7">
        <w:rPr>
          <w:noProof/>
        </w:rPr>
        <w:tab/>
      </w:r>
      <w:r w:rsidR="007D3C59" w:rsidRPr="003153D7">
        <w:rPr>
          <w:noProof/>
        </w:rPr>
        <w:t>70</w:t>
      </w:r>
    </w:p>
    <w:p w:rsidR="007B217A" w:rsidRPr="003153D7" w:rsidRDefault="007B217A" w:rsidP="003153D7">
      <w:pPr>
        <w:pStyle w:val="TOC2"/>
        <w:rPr>
          <w:rFonts w:eastAsiaTheme="minorEastAsia"/>
          <w:noProof/>
        </w:rPr>
      </w:pPr>
      <w:r w:rsidRPr="003153D7">
        <w:rPr>
          <w:noProof/>
        </w:rPr>
        <w:lastRenderedPageBreak/>
        <w:t>4.3</w:t>
      </w:r>
      <w:r w:rsidRPr="003153D7">
        <w:rPr>
          <w:rFonts w:eastAsiaTheme="minorEastAsia"/>
          <w:noProof/>
        </w:rPr>
        <w:tab/>
      </w:r>
      <w:r w:rsidRPr="003153D7">
        <w:rPr>
          <w:noProof/>
        </w:rPr>
        <w:t>Intellectual property provisions</w:t>
      </w:r>
      <w:r w:rsidRPr="003153D7">
        <w:rPr>
          <w:noProof/>
        </w:rPr>
        <w:tab/>
      </w:r>
      <w:r w:rsidR="007D3C59" w:rsidRPr="003153D7">
        <w:rPr>
          <w:noProof/>
        </w:rPr>
        <w:t>75</w:t>
      </w:r>
    </w:p>
    <w:p w:rsidR="007B217A" w:rsidRPr="003153D7" w:rsidRDefault="007B217A" w:rsidP="003153D7">
      <w:pPr>
        <w:pStyle w:val="TOC2"/>
        <w:rPr>
          <w:rFonts w:eastAsiaTheme="minorEastAsia"/>
          <w:noProof/>
        </w:rPr>
      </w:pPr>
      <w:r w:rsidRPr="003153D7">
        <w:rPr>
          <w:noProof/>
        </w:rPr>
        <w:t>4.4</w:t>
      </w:r>
      <w:r w:rsidRPr="003153D7">
        <w:rPr>
          <w:rFonts w:eastAsiaTheme="minorEastAsia"/>
          <w:noProof/>
        </w:rPr>
        <w:tab/>
      </w:r>
      <w:r w:rsidRPr="003153D7">
        <w:rPr>
          <w:noProof/>
        </w:rPr>
        <w:t>Dispute settlement</w:t>
      </w:r>
      <w:r w:rsidRPr="003153D7">
        <w:rPr>
          <w:noProof/>
        </w:rPr>
        <w:tab/>
      </w:r>
      <w:r w:rsidR="007D3C59" w:rsidRPr="003153D7">
        <w:rPr>
          <w:noProof/>
        </w:rPr>
        <w:t>77</w:t>
      </w:r>
    </w:p>
    <w:p w:rsidR="007B217A" w:rsidRPr="003153D7" w:rsidRDefault="007B217A" w:rsidP="003153D7">
      <w:pPr>
        <w:pStyle w:val="TOC2"/>
        <w:rPr>
          <w:rFonts w:eastAsiaTheme="minorEastAsia"/>
          <w:noProof/>
        </w:rPr>
      </w:pPr>
      <w:r w:rsidRPr="003153D7">
        <w:rPr>
          <w:noProof/>
        </w:rPr>
        <w:t>4.5</w:t>
      </w:r>
      <w:r w:rsidRPr="003153D7">
        <w:rPr>
          <w:rFonts w:eastAsiaTheme="minorEastAsia"/>
          <w:noProof/>
        </w:rPr>
        <w:tab/>
      </w:r>
      <w:r w:rsidRPr="003153D7">
        <w:rPr>
          <w:noProof/>
        </w:rPr>
        <w:t>Assessing the potential impacts of trade agreements</w:t>
      </w:r>
      <w:r w:rsidRPr="003153D7">
        <w:rPr>
          <w:noProof/>
        </w:rPr>
        <w:tab/>
      </w:r>
      <w:r w:rsidR="007D3C59" w:rsidRPr="003153D7">
        <w:rPr>
          <w:noProof/>
        </w:rPr>
        <w:t>82</w:t>
      </w:r>
    </w:p>
    <w:p w:rsidR="007B217A" w:rsidRPr="00D845C3" w:rsidRDefault="007B217A" w:rsidP="003153D7">
      <w:pPr>
        <w:pStyle w:val="TOC1"/>
        <w:rPr>
          <w:rFonts w:eastAsiaTheme="minorEastAsia"/>
          <w:noProof/>
          <w:lang w:eastAsia="en-AU"/>
        </w:rPr>
      </w:pPr>
      <w:r w:rsidRPr="00D845C3">
        <w:rPr>
          <w:noProof/>
        </w:rPr>
        <w:t>5</w:t>
      </w:r>
      <w:r w:rsidRPr="00D845C3">
        <w:rPr>
          <w:rFonts w:eastAsiaTheme="minorEastAsia"/>
          <w:noProof/>
          <w:lang w:eastAsia="en-AU"/>
        </w:rPr>
        <w:tab/>
      </w:r>
      <w:r w:rsidRPr="00D845C3">
        <w:rPr>
          <w:noProof/>
        </w:rPr>
        <w:t>Assistance estimates</w:t>
      </w:r>
      <w:r w:rsidRPr="00D845C3">
        <w:rPr>
          <w:noProof/>
        </w:rPr>
        <w:tab/>
      </w:r>
      <w:r w:rsidR="007D3C59" w:rsidRPr="00D845C3">
        <w:rPr>
          <w:noProof/>
        </w:rPr>
        <w:t>89</w:t>
      </w:r>
    </w:p>
    <w:p w:rsidR="007B217A" w:rsidRPr="003153D7" w:rsidRDefault="007B217A" w:rsidP="003153D7">
      <w:pPr>
        <w:pStyle w:val="TOC2"/>
        <w:rPr>
          <w:rFonts w:eastAsiaTheme="minorEastAsia"/>
          <w:noProof/>
        </w:rPr>
      </w:pPr>
      <w:r w:rsidRPr="003153D7">
        <w:rPr>
          <w:noProof/>
        </w:rPr>
        <w:t>5.1</w:t>
      </w:r>
      <w:r w:rsidRPr="003153D7">
        <w:rPr>
          <w:rFonts w:eastAsiaTheme="minorEastAsia"/>
          <w:noProof/>
        </w:rPr>
        <w:tab/>
      </w:r>
      <w:r w:rsidRPr="003153D7">
        <w:rPr>
          <w:noProof/>
        </w:rPr>
        <w:t>Estimates in aggregate</w:t>
      </w:r>
      <w:r w:rsidRPr="003153D7">
        <w:rPr>
          <w:noProof/>
        </w:rPr>
        <w:tab/>
      </w:r>
      <w:r w:rsidR="007D3C59" w:rsidRPr="003153D7">
        <w:rPr>
          <w:noProof/>
        </w:rPr>
        <w:t>92</w:t>
      </w:r>
    </w:p>
    <w:p w:rsidR="007B217A" w:rsidRPr="003153D7" w:rsidRDefault="007B217A" w:rsidP="003153D7">
      <w:pPr>
        <w:pStyle w:val="TOC2"/>
        <w:rPr>
          <w:rFonts w:eastAsiaTheme="minorEastAsia"/>
          <w:noProof/>
        </w:rPr>
      </w:pPr>
      <w:r w:rsidRPr="003153D7">
        <w:rPr>
          <w:noProof/>
        </w:rPr>
        <w:t>5.2</w:t>
      </w:r>
      <w:r w:rsidRPr="003153D7">
        <w:rPr>
          <w:rFonts w:eastAsiaTheme="minorEastAsia"/>
          <w:noProof/>
        </w:rPr>
        <w:tab/>
      </w:r>
      <w:r w:rsidRPr="003153D7">
        <w:rPr>
          <w:noProof/>
        </w:rPr>
        <w:t>Tariff assistance</w:t>
      </w:r>
      <w:r w:rsidRPr="003153D7">
        <w:rPr>
          <w:noProof/>
        </w:rPr>
        <w:tab/>
      </w:r>
      <w:r w:rsidR="007D3C59" w:rsidRPr="003153D7">
        <w:rPr>
          <w:noProof/>
        </w:rPr>
        <w:t>94</w:t>
      </w:r>
    </w:p>
    <w:p w:rsidR="007B217A" w:rsidRPr="003153D7" w:rsidRDefault="007B217A" w:rsidP="003153D7">
      <w:pPr>
        <w:pStyle w:val="TOC2"/>
        <w:rPr>
          <w:rFonts w:eastAsiaTheme="minorEastAsia"/>
          <w:noProof/>
        </w:rPr>
      </w:pPr>
      <w:r w:rsidRPr="003153D7">
        <w:rPr>
          <w:noProof/>
        </w:rPr>
        <w:t>5.3</w:t>
      </w:r>
      <w:r w:rsidRPr="003153D7">
        <w:rPr>
          <w:rFonts w:eastAsiaTheme="minorEastAsia"/>
          <w:noProof/>
        </w:rPr>
        <w:tab/>
      </w:r>
      <w:r w:rsidRPr="003153D7">
        <w:rPr>
          <w:noProof/>
        </w:rPr>
        <w:t>Australian Government budgetary assistance</w:t>
      </w:r>
      <w:r w:rsidRPr="003153D7">
        <w:rPr>
          <w:noProof/>
        </w:rPr>
        <w:tab/>
      </w:r>
      <w:r w:rsidR="007D3C59" w:rsidRPr="003153D7">
        <w:rPr>
          <w:noProof/>
        </w:rPr>
        <w:t>102</w:t>
      </w:r>
    </w:p>
    <w:p w:rsidR="007B217A" w:rsidRPr="003153D7" w:rsidRDefault="007B217A" w:rsidP="003153D7">
      <w:pPr>
        <w:pStyle w:val="TOC2"/>
        <w:rPr>
          <w:rFonts w:eastAsiaTheme="minorEastAsia"/>
          <w:noProof/>
        </w:rPr>
      </w:pPr>
      <w:r w:rsidRPr="003153D7">
        <w:rPr>
          <w:noProof/>
        </w:rPr>
        <w:t>5.4</w:t>
      </w:r>
      <w:r w:rsidRPr="003153D7">
        <w:rPr>
          <w:rFonts w:eastAsiaTheme="minorEastAsia"/>
          <w:noProof/>
        </w:rPr>
        <w:tab/>
      </w:r>
      <w:r w:rsidRPr="003153D7">
        <w:rPr>
          <w:noProof/>
        </w:rPr>
        <w:t>Combined assistance and effective rates of assistance</w:t>
      </w:r>
      <w:r w:rsidRPr="003153D7">
        <w:rPr>
          <w:noProof/>
        </w:rPr>
        <w:tab/>
      </w:r>
      <w:r w:rsidR="007D3C59" w:rsidRPr="003153D7">
        <w:rPr>
          <w:noProof/>
        </w:rPr>
        <w:t>111</w:t>
      </w:r>
    </w:p>
    <w:p w:rsidR="007B217A" w:rsidRPr="00D845C3" w:rsidRDefault="007B217A" w:rsidP="003153D7">
      <w:pPr>
        <w:pStyle w:val="TOC2"/>
        <w:rPr>
          <w:rFonts w:eastAsiaTheme="minorEastAsia"/>
          <w:noProof/>
          <w:lang w:eastAsia="en-AU"/>
        </w:rPr>
      </w:pPr>
      <w:r w:rsidRPr="003153D7">
        <w:rPr>
          <w:noProof/>
        </w:rPr>
        <w:t>5.5</w:t>
      </w:r>
      <w:r w:rsidRPr="003153D7">
        <w:rPr>
          <w:rFonts w:eastAsiaTheme="minorEastAsia"/>
          <w:noProof/>
        </w:rPr>
        <w:tab/>
      </w:r>
      <w:r w:rsidRPr="003153D7">
        <w:rPr>
          <w:noProof/>
        </w:rPr>
        <w:t>Effective rates of assistance since 1970</w:t>
      </w:r>
      <w:r w:rsidRPr="003153D7">
        <w:rPr>
          <w:noProof/>
        </w:rPr>
        <w:tab/>
      </w:r>
      <w:r w:rsidR="007D3C59" w:rsidRPr="003153D7">
        <w:rPr>
          <w:noProof/>
        </w:rPr>
        <w:t>117</w:t>
      </w:r>
    </w:p>
    <w:p w:rsidR="007B217A" w:rsidRPr="00D845C3" w:rsidRDefault="007B217A" w:rsidP="003153D7">
      <w:pPr>
        <w:pStyle w:val="TOC1"/>
        <w:rPr>
          <w:rFonts w:eastAsiaTheme="minorEastAsia"/>
          <w:noProof/>
          <w:lang w:eastAsia="en-AU"/>
        </w:rPr>
      </w:pPr>
      <w:r w:rsidRPr="00D845C3">
        <w:rPr>
          <w:noProof/>
        </w:rPr>
        <w:t>6</w:t>
      </w:r>
      <w:r w:rsidRPr="00D845C3">
        <w:rPr>
          <w:rFonts w:eastAsiaTheme="minorEastAsia"/>
          <w:noProof/>
          <w:lang w:eastAsia="en-AU"/>
        </w:rPr>
        <w:tab/>
      </w:r>
      <w:r w:rsidRPr="00D845C3">
        <w:rPr>
          <w:noProof/>
        </w:rPr>
        <w:t>Recent developments in industry assistance</w:t>
      </w:r>
      <w:r w:rsidRPr="00D845C3">
        <w:rPr>
          <w:noProof/>
        </w:rPr>
        <w:tab/>
      </w:r>
      <w:r w:rsidR="007D3C59" w:rsidRPr="00D845C3">
        <w:rPr>
          <w:noProof/>
        </w:rPr>
        <w:t>121</w:t>
      </w:r>
    </w:p>
    <w:p w:rsidR="007B217A" w:rsidRPr="003153D7" w:rsidRDefault="007B217A" w:rsidP="003153D7">
      <w:pPr>
        <w:pStyle w:val="TOC2"/>
        <w:rPr>
          <w:rFonts w:eastAsiaTheme="minorEastAsia"/>
          <w:noProof/>
        </w:rPr>
      </w:pPr>
      <w:r w:rsidRPr="003153D7">
        <w:rPr>
          <w:noProof/>
        </w:rPr>
        <w:t>6.1</w:t>
      </w:r>
      <w:r w:rsidRPr="003153D7">
        <w:rPr>
          <w:rFonts w:eastAsiaTheme="minorEastAsia"/>
          <w:noProof/>
        </w:rPr>
        <w:tab/>
      </w:r>
      <w:r w:rsidRPr="003153D7">
        <w:rPr>
          <w:noProof/>
        </w:rPr>
        <w:t>Research, development and innovation</w:t>
      </w:r>
      <w:r w:rsidRPr="003153D7">
        <w:rPr>
          <w:noProof/>
        </w:rPr>
        <w:tab/>
      </w:r>
      <w:r w:rsidR="007D3C59" w:rsidRPr="003153D7">
        <w:rPr>
          <w:noProof/>
        </w:rPr>
        <w:t>123</w:t>
      </w:r>
    </w:p>
    <w:p w:rsidR="007B217A" w:rsidRPr="003153D7" w:rsidRDefault="007B217A" w:rsidP="003153D7">
      <w:pPr>
        <w:pStyle w:val="TOC2"/>
        <w:rPr>
          <w:rFonts w:eastAsiaTheme="minorEastAsia"/>
          <w:noProof/>
        </w:rPr>
      </w:pPr>
      <w:r w:rsidRPr="003153D7">
        <w:rPr>
          <w:noProof/>
        </w:rPr>
        <w:t>6.2</w:t>
      </w:r>
      <w:r w:rsidRPr="003153D7">
        <w:rPr>
          <w:rFonts w:eastAsiaTheme="minorEastAsia"/>
          <w:noProof/>
        </w:rPr>
        <w:tab/>
      </w:r>
      <w:r w:rsidRPr="003153D7">
        <w:rPr>
          <w:noProof/>
        </w:rPr>
        <w:t>Primary production</w:t>
      </w:r>
      <w:r w:rsidRPr="003153D7">
        <w:rPr>
          <w:noProof/>
        </w:rPr>
        <w:tab/>
      </w:r>
      <w:r w:rsidR="007D3C59" w:rsidRPr="003153D7">
        <w:rPr>
          <w:noProof/>
        </w:rPr>
        <w:t>125</w:t>
      </w:r>
    </w:p>
    <w:p w:rsidR="007B217A" w:rsidRPr="003153D7" w:rsidRDefault="007B217A" w:rsidP="003153D7">
      <w:pPr>
        <w:pStyle w:val="TOC2"/>
        <w:rPr>
          <w:rFonts w:eastAsiaTheme="minorEastAsia"/>
          <w:noProof/>
        </w:rPr>
      </w:pPr>
      <w:r w:rsidRPr="003153D7">
        <w:rPr>
          <w:noProof/>
        </w:rPr>
        <w:t>6.3</w:t>
      </w:r>
      <w:r w:rsidRPr="003153D7">
        <w:rPr>
          <w:rFonts w:eastAsiaTheme="minorEastAsia"/>
          <w:noProof/>
        </w:rPr>
        <w:tab/>
      </w:r>
      <w:r w:rsidRPr="003153D7">
        <w:rPr>
          <w:noProof/>
        </w:rPr>
        <w:t>Manufacturing</w:t>
      </w:r>
      <w:r w:rsidRPr="003153D7">
        <w:rPr>
          <w:noProof/>
        </w:rPr>
        <w:tab/>
      </w:r>
      <w:r w:rsidR="007D3C59" w:rsidRPr="003153D7">
        <w:rPr>
          <w:noProof/>
        </w:rPr>
        <w:t>131</w:t>
      </w:r>
    </w:p>
    <w:p w:rsidR="007B217A" w:rsidRPr="003153D7" w:rsidRDefault="007B217A" w:rsidP="003153D7">
      <w:pPr>
        <w:pStyle w:val="TOC2"/>
        <w:rPr>
          <w:rFonts w:eastAsiaTheme="minorEastAsia"/>
          <w:noProof/>
        </w:rPr>
      </w:pPr>
      <w:r w:rsidRPr="003153D7">
        <w:rPr>
          <w:noProof/>
        </w:rPr>
        <w:t>6.4</w:t>
      </w:r>
      <w:r w:rsidRPr="003153D7">
        <w:rPr>
          <w:rFonts w:eastAsiaTheme="minorEastAsia"/>
          <w:noProof/>
        </w:rPr>
        <w:tab/>
      </w:r>
      <w:r w:rsidRPr="003153D7">
        <w:rPr>
          <w:noProof/>
        </w:rPr>
        <w:t>Industry Innovation and Competitiveness Agenda</w:t>
      </w:r>
      <w:r w:rsidRPr="003153D7">
        <w:rPr>
          <w:noProof/>
        </w:rPr>
        <w:tab/>
      </w:r>
      <w:r w:rsidR="007A10F2" w:rsidRPr="003153D7">
        <w:rPr>
          <w:noProof/>
        </w:rPr>
        <w:t>134</w:t>
      </w:r>
    </w:p>
    <w:p w:rsidR="007B217A" w:rsidRPr="003153D7" w:rsidRDefault="007B217A" w:rsidP="003153D7">
      <w:pPr>
        <w:pStyle w:val="TOC2"/>
        <w:rPr>
          <w:rFonts w:eastAsiaTheme="minorEastAsia"/>
          <w:noProof/>
        </w:rPr>
      </w:pPr>
      <w:r w:rsidRPr="003153D7">
        <w:rPr>
          <w:noProof/>
        </w:rPr>
        <w:t>6.5</w:t>
      </w:r>
      <w:r w:rsidRPr="003153D7">
        <w:rPr>
          <w:rFonts w:eastAsiaTheme="minorEastAsia"/>
          <w:noProof/>
        </w:rPr>
        <w:tab/>
      </w:r>
      <w:r w:rsidRPr="003153D7">
        <w:rPr>
          <w:noProof/>
        </w:rPr>
        <w:t>Regional assistance programs</w:t>
      </w:r>
      <w:r w:rsidRPr="003153D7">
        <w:rPr>
          <w:noProof/>
        </w:rPr>
        <w:tab/>
      </w:r>
      <w:r w:rsidR="007A10F2" w:rsidRPr="003153D7">
        <w:rPr>
          <w:noProof/>
        </w:rPr>
        <w:t>136</w:t>
      </w:r>
    </w:p>
    <w:p w:rsidR="007B217A" w:rsidRPr="003153D7" w:rsidRDefault="007B217A" w:rsidP="003153D7">
      <w:pPr>
        <w:pStyle w:val="TOC2"/>
        <w:rPr>
          <w:rFonts w:eastAsiaTheme="minorEastAsia"/>
          <w:noProof/>
        </w:rPr>
      </w:pPr>
      <w:r w:rsidRPr="003153D7">
        <w:rPr>
          <w:noProof/>
        </w:rPr>
        <w:t>6.6</w:t>
      </w:r>
      <w:r w:rsidRPr="003153D7">
        <w:rPr>
          <w:rFonts w:eastAsiaTheme="minorEastAsia"/>
          <w:noProof/>
        </w:rPr>
        <w:tab/>
      </w:r>
      <w:r w:rsidRPr="003153D7">
        <w:rPr>
          <w:noProof/>
        </w:rPr>
        <w:t>Broadcasting and communications</w:t>
      </w:r>
      <w:r w:rsidRPr="003153D7">
        <w:rPr>
          <w:noProof/>
        </w:rPr>
        <w:tab/>
      </w:r>
      <w:r w:rsidR="007A10F2" w:rsidRPr="003153D7">
        <w:rPr>
          <w:noProof/>
        </w:rPr>
        <w:t>138</w:t>
      </w:r>
    </w:p>
    <w:p w:rsidR="007B217A" w:rsidRPr="003153D7" w:rsidRDefault="007B217A" w:rsidP="003153D7">
      <w:pPr>
        <w:pStyle w:val="TOC2"/>
        <w:rPr>
          <w:rFonts w:eastAsiaTheme="minorEastAsia"/>
          <w:noProof/>
        </w:rPr>
      </w:pPr>
      <w:r w:rsidRPr="003153D7">
        <w:rPr>
          <w:noProof/>
        </w:rPr>
        <w:t>6.7</w:t>
      </w:r>
      <w:r w:rsidRPr="003153D7">
        <w:rPr>
          <w:rFonts w:eastAsiaTheme="minorEastAsia"/>
          <w:noProof/>
        </w:rPr>
        <w:tab/>
      </w:r>
      <w:r w:rsidRPr="003153D7">
        <w:rPr>
          <w:noProof/>
        </w:rPr>
        <w:t>Other industry assistance developments</w:t>
      </w:r>
      <w:r w:rsidRPr="003153D7">
        <w:rPr>
          <w:noProof/>
        </w:rPr>
        <w:tab/>
      </w:r>
      <w:r w:rsidR="007A10F2" w:rsidRPr="003153D7">
        <w:rPr>
          <w:noProof/>
        </w:rPr>
        <w:t>141</w:t>
      </w:r>
    </w:p>
    <w:p w:rsidR="007B217A" w:rsidRPr="003153D7" w:rsidRDefault="007B217A" w:rsidP="003153D7">
      <w:pPr>
        <w:pStyle w:val="TOC2"/>
        <w:rPr>
          <w:rFonts w:eastAsiaTheme="minorEastAsia"/>
          <w:noProof/>
        </w:rPr>
      </w:pPr>
      <w:r w:rsidRPr="003153D7">
        <w:rPr>
          <w:noProof/>
        </w:rPr>
        <w:t>6.8</w:t>
      </w:r>
      <w:r w:rsidRPr="003153D7">
        <w:rPr>
          <w:rFonts w:eastAsiaTheme="minorEastAsia"/>
          <w:noProof/>
        </w:rPr>
        <w:tab/>
      </w:r>
      <w:r w:rsidRPr="003153D7">
        <w:rPr>
          <w:noProof/>
        </w:rPr>
        <w:t>Policy framework reviews</w:t>
      </w:r>
      <w:r w:rsidRPr="003153D7">
        <w:rPr>
          <w:noProof/>
        </w:rPr>
        <w:tab/>
      </w:r>
      <w:r w:rsidR="007A10F2" w:rsidRPr="003153D7">
        <w:rPr>
          <w:noProof/>
        </w:rPr>
        <w:t>144</w:t>
      </w:r>
    </w:p>
    <w:p w:rsidR="007B217A" w:rsidRPr="003153D7" w:rsidRDefault="007B217A" w:rsidP="003153D7">
      <w:pPr>
        <w:pStyle w:val="TOC1"/>
        <w:rPr>
          <w:rFonts w:eastAsiaTheme="minorEastAsia"/>
          <w:noProof/>
        </w:rPr>
      </w:pPr>
      <w:r w:rsidRPr="003153D7">
        <w:rPr>
          <w:noProof/>
        </w:rPr>
        <w:t>7</w:t>
      </w:r>
      <w:r w:rsidRPr="003153D7">
        <w:rPr>
          <w:rFonts w:eastAsiaTheme="minorEastAsia"/>
          <w:noProof/>
        </w:rPr>
        <w:tab/>
      </w:r>
      <w:r w:rsidRPr="003153D7">
        <w:rPr>
          <w:noProof/>
        </w:rPr>
        <w:t>Recent developments in trade policy</w:t>
      </w:r>
      <w:r w:rsidRPr="003153D7">
        <w:rPr>
          <w:noProof/>
        </w:rPr>
        <w:tab/>
      </w:r>
      <w:r w:rsidR="007A10F2" w:rsidRPr="003153D7">
        <w:rPr>
          <w:noProof/>
        </w:rPr>
        <w:t>147</w:t>
      </w:r>
    </w:p>
    <w:p w:rsidR="007B217A" w:rsidRPr="00D845C3" w:rsidRDefault="007B217A" w:rsidP="003153D7">
      <w:pPr>
        <w:pStyle w:val="TOC2"/>
        <w:rPr>
          <w:rFonts w:eastAsiaTheme="minorEastAsia"/>
          <w:noProof/>
          <w:lang w:eastAsia="en-AU"/>
        </w:rPr>
      </w:pPr>
      <w:r w:rsidRPr="00D845C3">
        <w:rPr>
          <w:noProof/>
        </w:rPr>
        <w:t>7.1</w:t>
      </w:r>
      <w:r w:rsidRPr="00D845C3">
        <w:rPr>
          <w:rFonts w:eastAsiaTheme="minorEastAsia"/>
          <w:noProof/>
          <w:lang w:eastAsia="en-AU"/>
        </w:rPr>
        <w:tab/>
      </w:r>
      <w:r w:rsidRPr="00D845C3">
        <w:rPr>
          <w:noProof/>
        </w:rPr>
        <w:t>Multilateral, plurilateral and regional developments</w:t>
      </w:r>
      <w:r w:rsidRPr="00D845C3">
        <w:rPr>
          <w:noProof/>
        </w:rPr>
        <w:tab/>
      </w:r>
      <w:r w:rsidR="007A10F2" w:rsidRPr="00D845C3">
        <w:rPr>
          <w:noProof/>
        </w:rPr>
        <w:t>148</w:t>
      </w:r>
    </w:p>
    <w:p w:rsidR="007B217A" w:rsidRPr="00D845C3" w:rsidRDefault="007B217A" w:rsidP="003153D7">
      <w:pPr>
        <w:pStyle w:val="TOC2"/>
        <w:rPr>
          <w:rFonts w:eastAsiaTheme="minorEastAsia"/>
          <w:noProof/>
          <w:lang w:eastAsia="en-AU"/>
        </w:rPr>
      </w:pPr>
      <w:r w:rsidRPr="00D845C3">
        <w:rPr>
          <w:noProof/>
        </w:rPr>
        <w:t>7.2</w:t>
      </w:r>
      <w:r w:rsidRPr="00D845C3">
        <w:rPr>
          <w:rFonts w:eastAsiaTheme="minorEastAsia"/>
          <w:noProof/>
          <w:lang w:eastAsia="en-AU"/>
        </w:rPr>
        <w:tab/>
      </w:r>
      <w:r w:rsidRPr="00D845C3">
        <w:rPr>
          <w:noProof/>
        </w:rPr>
        <w:t>Bilateral and regional agreements</w:t>
      </w:r>
      <w:r w:rsidRPr="00D845C3">
        <w:rPr>
          <w:noProof/>
        </w:rPr>
        <w:tab/>
      </w:r>
      <w:r w:rsidR="007A10F2" w:rsidRPr="00D845C3">
        <w:rPr>
          <w:noProof/>
        </w:rPr>
        <w:t>156</w:t>
      </w:r>
    </w:p>
    <w:p w:rsidR="007B217A" w:rsidRPr="00D845C3" w:rsidRDefault="007B217A" w:rsidP="003153D7">
      <w:pPr>
        <w:pStyle w:val="TOC2"/>
        <w:rPr>
          <w:rFonts w:eastAsiaTheme="minorEastAsia"/>
          <w:noProof/>
          <w:lang w:eastAsia="en-AU"/>
        </w:rPr>
      </w:pPr>
      <w:r w:rsidRPr="00D845C3">
        <w:rPr>
          <w:noProof/>
          <w:lang w:val="en"/>
        </w:rPr>
        <w:t>7.3</w:t>
      </w:r>
      <w:r w:rsidRPr="00D845C3">
        <w:rPr>
          <w:rFonts w:eastAsiaTheme="minorEastAsia"/>
          <w:noProof/>
          <w:lang w:eastAsia="en-AU"/>
        </w:rPr>
        <w:tab/>
      </w:r>
      <w:r w:rsidRPr="00D845C3">
        <w:rPr>
          <w:noProof/>
          <w:lang w:val="en"/>
        </w:rPr>
        <w:t>Dispute settlement</w:t>
      </w:r>
      <w:r w:rsidRPr="00D845C3">
        <w:rPr>
          <w:noProof/>
        </w:rPr>
        <w:tab/>
      </w:r>
      <w:r w:rsidR="007A10F2" w:rsidRPr="00D845C3">
        <w:rPr>
          <w:noProof/>
        </w:rPr>
        <w:t>162</w:t>
      </w:r>
    </w:p>
    <w:p w:rsidR="007B217A" w:rsidRPr="00D845C3" w:rsidRDefault="007B217A" w:rsidP="003153D7">
      <w:pPr>
        <w:pStyle w:val="TOC2"/>
        <w:rPr>
          <w:rFonts w:eastAsiaTheme="minorEastAsia"/>
          <w:noProof/>
          <w:lang w:eastAsia="en-AU"/>
        </w:rPr>
      </w:pPr>
      <w:r w:rsidRPr="00D845C3">
        <w:rPr>
          <w:noProof/>
        </w:rPr>
        <w:t>7.4</w:t>
      </w:r>
      <w:r w:rsidRPr="00D845C3">
        <w:rPr>
          <w:rFonts w:eastAsiaTheme="minorEastAsia"/>
          <w:noProof/>
          <w:lang w:eastAsia="en-AU"/>
        </w:rPr>
        <w:tab/>
      </w:r>
      <w:r w:rsidRPr="00D845C3">
        <w:rPr>
          <w:noProof/>
        </w:rPr>
        <w:t>Anti-dumping activity</w:t>
      </w:r>
      <w:r w:rsidRPr="00D845C3">
        <w:rPr>
          <w:noProof/>
        </w:rPr>
        <w:tab/>
      </w:r>
      <w:r w:rsidR="007A10F2" w:rsidRPr="00D845C3">
        <w:rPr>
          <w:noProof/>
        </w:rPr>
        <w:t>164</w:t>
      </w:r>
    </w:p>
    <w:p w:rsidR="004D5E45" w:rsidRDefault="004D5E45" w:rsidP="003153D7">
      <w:pPr>
        <w:pStyle w:val="TOC1"/>
        <w:rPr>
          <w:noProof/>
        </w:rPr>
      </w:pPr>
      <w:r>
        <w:rPr>
          <w:noProof/>
        </w:rPr>
        <w:t>Appendi</w:t>
      </w:r>
      <w:r w:rsidR="002F0489">
        <w:rPr>
          <w:noProof/>
        </w:rPr>
        <w:t>c</w:t>
      </w:r>
      <w:r>
        <w:rPr>
          <w:noProof/>
        </w:rPr>
        <w:t>es</w:t>
      </w:r>
    </w:p>
    <w:p w:rsidR="007B217A" w:rsidRPr="00D845C3" w:rsidRDefault="007B217A" w:rsidP="003153D7">
      <w:pPr>
        <w:pStyle w:val="TOC1"/>
        <w:rPr>
          <w:rFonts w:eastAsiaTheme="minorEastAsia"/>
          <w:noProof/>
          <w:lang w:eastAsia="en-AU"/>
        </w:rPr>
      </w:pPr>
      <w:r w:rsidRPr="00D845C3">
        <w:rPr>
          <w:noProof/>
        </w:rPr>
        <w:t>A</w:t>
      </w:r>
      <w:r w:rsidRPr="00D845C3">
        <w:rPr>
          <w:rFonts w:eastAsiaTheme="minorEastAsia"/>
          <w:noProof/>
          <w:lang w:eastAsia="en-AU"/>
        </w:rPr>
        <w:tab/>
      </w:r>
      <w:r w:rsidRPr="00D845C3">
        <w:rPr>
          <w:noProof/>
        </w:rPr>
        <w:t>Detailed estimates of Australian Government assistance to industry</w:t>
      </w:r>
      <w:r w:rsidRPr="00D845C3">
        <w:rPr>
          <w:noProof/>
        </w:rPr>
        <w:tab/>
      </w:r>
      <w:r w:rsidR="007A10F2" w:rsidRPr="00D845C3">
        <w:rPr>
          <w:noProof/>
        </w:rPr>
        <w:t>167</w:t>
      </w:r>
    </w:p>
    <w:p w:rsidR="007B217A" w:rsidRPr="00D845C3" w:rsidRDefault="007B217A" w:rsidP="003153D7">
      <w:pPr>
        <w:pStyle w:val="TOC1"/>
        <w:rPr>
          <w:rFonts w:eastAsiaTheme="minorEastAsia"/>
          <w:noProof/>
          <w:lang w:eastAsia="en-AU"/>
        </w:rPr>
      </w:pPr>
      <w:r w:rsidRPr="00D845C3">
        <w:rPr>
          <w:noProof/>
        </w:rPr>
        <w:t>B</w:t>
      </w:r>
      <w:r w:rsidRPr="00D845C3">
        <w:rPr>
          <w:rFonts w:eastAsiaTheme="minorEastAsia"/>
          <w:noProof/>
          <w:lang w:eastAsia="en-AU"/>
        </w:rPr>
        <w:tab/>
      </w:r>
      <w:r w:rsidRPr="00D845C3">
        <w:rPr>
          <w:noProof/>
        </w:rPr>
        <w:t>Emerging patterns of production and trade</w:t>
      </w:r>
      <w:r w:rsidRPr="00D845C3">
        <w:rPr>
          <w:noProof/>
        </w:rPr>
        <w:tab/>
      </w:r>
      <w:r w:rsidR="007A10F2" w:rsidRPr="00D845C3">
        <w:rPr>
          <w:noProof/>
        </w:rPr>
        <w:t>221</w:t>
      </w:r>
    </w:p>
    <w:p w:rsidR="007B217A" w:rsidRPr="00D845C3" w:rsidRDefault="007B217A" w:rsidP="003153D7">
      <w:pPr>
        <w:pStyle w:val="TOC1"/>
        <w:rPr>
          <w:rFonts w:eastAsiaTheme="minorEastAsia"/>
          <w:noProof/>
          <w:lang w:eastAsia="en-AU"/>
        </w:rPr>
      </w:pPr>
      <w:r w:rsidRPr="00D845C3">
        <w:rPr>
          <w:noProof/>
        </w:rPr>
        <w:t>C</w:t>
      </w:r>
      <w:r w:rsidRPr="00D845C3">
        <w:rPr>
          <w:rFonts w:eastAsiaTheme="minorEastAsia"/>
          <w:noProof/>
          <w:lang w:eastAsia="en-AU"/>
        </w:rPr>
        <w:tab/>
      </w:r>
      <w:r w:rsidRPr="00D845C3">
        <w:rPr>
          <w:noProof/>
        </w:rPr>
        <w:t>Recent co-investment grant proposals</w:t>
      </w:r>
      <w:r w:rsidRPr="00D845C3">
        <w:rPr>
          <w:noProof/>
        </w:rPr>
        <w:tab/>
      </w:r>
      <w:r w:rsidR="007A10F2" w:rsidRPr="00D845C3">
        <w:rPr>
          <w:noProof/>
        </w:rPr>
        <w:t>24</w:t>
      </w:r>
      <w:r w:rsidR="00391A8D">
        <w:rPr>
          <w:noProof/>
        </w:rPr>
        <w:t>1</w:t>
      </w:r>
    </w:p>
    <w:p w:rsidR="007B217A" w:rsidRPr="00D845C3" w:rsidRDefault="007B217A" w:rsidP="003153D7">
      <w:pPr>
        <w:pStyle w:val="TOC1"/>
        <w:rPr>
          <w:rFonts w:eastAsiaTheme="minorEastAsia"/>
          <w:noProof/>
          <w:lang w:eastAsia="en-AU"/>
        </w:rPr>
      </w:pPr>
      <w:r w:rsidRPr="00D845C3">
        <w:rPr>
          <w:noProof/>
        </w:rPr>
        <w:t>D</w:t>
      </w:r>
      <w:r w:rsidRPr="00D845C3">
        <w:rPr>
          <w:rFonts w:eastAsiaTheme="minorEastAsia"/>
          <w:noProof/>
          <w:lang w:eastAsia="en-AU"/>
        </w:rPr>
        <w:tab/>
      </w:r>
      <w:r w:rsidRPr="00D845C3">
        <w:rPr>
          <w:noProof/>
        </w:rPr>
        <w:t>Services commitments in the ASEAN-Australia-New Zealand trade agreement</w:t>
      </w:r>
      <w:r w:rsidRPr="00D845C3">
        <w:rPr>
          <w:noProof/>
        </w:rPr>
        <w:tab/>
      </w:r>
      <w:r w:rsidR="007A10F2" w:rsidRPr="00D845C3">
        <w:rPr>
          <w:noProof/>
        </w:rPr>
        <w:t>24</w:t>
      </w:r>
      <w:r w:rsidR="00391A8D">
        <w:rPr>
          <w:noProof/>
        </w:rPr>
        <w:t>7</w:t>
      </w:r>
    </w:p>
    <w:p w:rsidR="007B217A" w:rsidRPr="00D845C3" w:rsidRDefault="007B217A" w:rsidP="003153D7">
      <w:pPr>
        <w:pStyle w:val="TOC1"/>
        <w:rPr>
          <w:rFonts w:eastAsiaTheme="minorEastAsia"/>
          <w:noProof/>
          <w:lang w:eastAsia="en-AU"/>
        </w:rPr>
      </w:pPr>
      <w:r w:rsidRPr="00D845C3">
        <w:rPr>
          <w:noProof/>
        </w:rPr>
        <w:t>E</w:t>
      </w:r>
      <w:r w:rsidRPr="00D845C3">
        <w:rPr>
          <w:rFonts w:eastAsiaTheme="minorEastAsia"/>
          <w:noProof/>
          <w:lang w:eastAsia="en-AU"/>
        </w:rPr>
        <w:tab/>
      </w:r>
      <w:r w:rsidRPr="00D845C3">
        <w:rPr>
          <w:noProof/>
        </w:rPr>
        <w:t>Anti-dumping and countervailing activity</w:t>
      </w:r>
      <w:r w:rsidRPr="00D845C3">
        <w:rPr>
          <w:noProof/>
        </w:rPr>
        <w:tab/>
      </w:r>
      <w:r w:rsidR="007A10F2" w:rsidRPr="00D845C3">
        <w:rPr>
          <w:noProof/>
        </w:rPr>
        <w:t>26</w:t>
      </w:r>
      <w:r w:rsidR="00FC377C">
        <w:rPr>
          <w:noProof/>
        </w:rPr>
        <w:t>1</w:t>
      </w:r>
    </w:p>
    <w:p w:rsidR="00D174A6" w:rsidRDefault="007B217A" w:rsidP="00D845C3">
      <w:pPr>
        <w:pStyle w:val="TOC1"/>
        <w:spacing w:before="100"/>
        <w:rPr>
          <w:rFonts w:ascii="Times New Roman" w:hAnsi="Times New Roman"/>
          <w:sz w:val="24"/>
          <w:szCs w:val="24"/>
        </w:rPr>
      </w:pPr>
      <w:r w:rsidRPr="003153D7">
        <w:rPr>
          <w:noProof/>
        </w:rPr>
        <w:lastRenderedPageBreak/>
        <w:t>References</w:t>
      </w:r>
      <w:r w:rsidRPr="00D845C3">
        <w:rPr>
          <w:rFonts w:ascii="Times New Roman" w:hAnsi="Times New Roman"/>
          <w:noProof/>
          <w:sz w:val="24"/>
          <w:szCs w:val="24"/>
        </w:rPr>
        <w:tab/>
      </w:r>
      <w:r w:rsidR="007A10F2" w:rsidRPr="003153D7">
        <w:rPr>
          <w:noProof/>
        </w:rPr>
        <w:t>26</w:t>
      </w:r>
      <w:r w:rsidR="00FC377C">
        <w:rPr>
          <w:noProof/>
        </w:rPr>
        <w:t>5</w:t>
      </w:r>
    </w:p>
    <w:p w:rsidR="007B217A" w:rsidRPr="00391A8D" w:rsidRDefault="007B217A" w:rsidP="00D94A9B">
      <w:pPr>
        <w:pStyle w:val="TOC2"/>
        <w:ind w:left="510"/>
        <w:rPr>
          <w:rFonts w:eastAsiaTheme="minorEastAsia"/>
          <w:b/>
          <w:sz w:val="24"/>
          <w:szCs w:val="24"/>
        </w:rPr>
      </w:pPr>
      <w:r w:rsidRPr="00D94A9B">
        <w:rPr>
          <w:b/>
        </w:rPr>
        <w:t>Boxes</w:t>
      </w:r>
    </w:p>
    <w:p w:rsidR="007B217A" w:rsidRPr="00391A8D" w:rsidRDefault="007B217A" w:rsidP="00D94A9B">
      <w:pPr>
        <w:pStyle w:val="TOC3"/>
        <w:rPr>
          <w:rFonts w:eastAsiaTheme="minorEastAsia"/>
          <w:sz w:val="24"/>
          <w:szCs w:val="24"/>
        </w:rPr>
      </w:pPr>
      <w:r w:rsidRPr="00391A8D">
        <w:rPr>
          <w:sz w:val="24"/>
          <w:szCs w:val="24"/>
        </w:rPr>
        <w:t>2.1</w:t>
      </w:r>
      <w:r w:rsidRPr="00391A8D">
        <w:rPr>
          <w:rFonts w:eastAsiaTheme="minorEastAsia"/>
          <w:sz w:val="24"/>
          <w:szCs w:val="24"/>
        </w:rPr>
        <w:tab/>
      </w:r>
      <w:r w:rsidRPr="00391A8D">
        <w:rPr>
          <w:sz w:val="24"/>
          <w:szCs w:val="24"/>
        </w:rPr>
        <w:t>Sources of trade competiveness</w:t>
      </w:r>
      <w:r w:rsidRPr="00391A8D">
        <w:rPr>
          <w:sz w:val="24"/>
          <w:szCs w:val="24"/>
        </w:rPr>
        <w:tab/>
      </w:r>
      <w:r w:rsidR="007A10F2" w:rsidRPr="00391A8D">
        <w:rPr>
          <w:sz w:val="24"/>
          <w:szCs w:val="24"/>
        </w:rPr>
        <w:t>30</w:t>
      </w:r>
    </w:p>
    <w:p w:rsidR="007B217A" w:rsidRPr="00391A8D" w:rsidRDefault="007B217A" w:rsidP="00D94A9B">
      <w:pPr>
        <w:pStyle w:val="TOC3"/>
        <w:rPr>
          <w:rFonts w:eastAsiaTheme="minorEastAsia"/>
          <w:sz w:val="24"/>
          <w:szCs w:val="24"/>
        </w:rPr>
      </w:pPr>
      <w:r w:rsidRPr="00391A8D">
        <w:rPr>
          <w:sz w:val="24"/>
          <w:szCs w:val="24"/>
        </w:rPr>
        <w:t>2.2</w:t>
      </w:r>
      <w:r w:rsidRPr="00391A8D">
        <w:rPr>
          <w:rFonts w:eastAsiaTheme="minorEastAsia"/>
          <w:sz w:val="24"/>
          <w:szCs w:val="24"/>
        </w:rPr>
        <w:tab/>
      </w:r>
      <w:r w:rsidRPr="00391A8D">
        <w:rPr>
          <w:sz w:val="24"/>
          <w:szCs w:val="24"/>
        </w:rPr>
        <w:t>Some recent empirical studies on trade competitiveness</w:t>
      </w:r>
      <w:r w:rsidRPr="00391A8D">
        <w:rPr>
          <w:sz w:val="24"/>
          <w:szCs w:val="24"/>
        </w:rPr>
        <w:tab/>
      </w:r>
      <w:r w:rsidR="007A10F2" w:rsidRPr="00391A8D">
        <w:rPr>
          <w:sz w:val="24"/>
          <w:szCs w:val="24"/>
        </w:rPr>
        <w:t>31</w:t>
      </w:r>
    </w:p>
    <w:p w:rsidR="007B217A" w:rsidRPr="00391A8D" w:rsidRDefault="007B217A" w:rsidP="00D94A9B">
      <w:pPr>
        <w:pStyle w:val="TOC3"/>
        <w:rPr>
          <w:rFonts w:eastAsiaTheme="minorEastAsia"/>
          <w:sz w:val="24"/>
          <w:szCs w:val="24"/>
        </w:rPr>
      </w:pPr>
      <w:r w:rsidRPr="00391A8D">
        <w:rPr>
          <w:sz w:val="24"/>
          <w:szCs w:val="24"/>
        </w:rPr>
        <w:t>2.3</w:t>
      </w:r>
      <w:r w:rsidRPr="00391A8D">
        <w:rPr>
          <w:rFonts w:eastAsiaTheme="minorEastAsia"/>
          <w:sz w:val="24"/>
          <w:szCs w:val="24"/>
        </w:rPr>
        <w:tab/>
      </w:r>
      <w:r w:rsidRPr="001F69CD">
        <w:rPr>
          <w:spacing w:val="-4"/>
          <w:sz w:val="24"/>
          <w:szCs w:val="24"/>
        </w:rPr>
        <w:t>Participation in global value chains found to have increased productivity of Canadian manufacturing firms</w:t>
      </w:r>
      <w:r w:rsidRPr="00391A8D">
        <w:rPr>
          <w:sz w:val="24"/>
          <w:szCs w:val="24"/>
        </w:rPr>
        <w:tab/>
      </w:r>
      <w:r w:rsidR="007A10F2" w:rsidRPr="00391A8D">
        <w:rPr>
          <w:sz w:val="24"/>
          <w:szCs w:val="24"/>
        </w:rPr>
        <w:t>33</w:t>
      </w:r>
    </w:p>
    <w:p w:rsidR="007B217A" w:rsidRPr="00391A8D" w:rsidRDefault="007B217A" w:rsidP="00D94A9B">
      <w:pPr>
        <w:pStyle w:val="TOC3"/>
        <w:rPr>
          <w:rFonts w:eastAsiaTheme="minorEastAsia"/>
          <w:sz w:val="24"/>
          <w:szCs w:val="24"/>
        </w:rPr>
      </w:pPr>
      <w:r w:rsidRPr="00391A8D">
        <w:rPr>
          <w:sz w:val="24"/>
          <w:szCs w:val="24"/>
        </w:rPr>
        <w:t>2.4</w:t>
      </w:r>
      <w:r w:rsidRPr="00391A8D">
        <w:rPr>
          <w:rFonts w:eastAsiaTheme="minorEastAsia"/>
          <w:sz w:val="24"/>
          <w:szCs w:val="24"/>
        </w:rPr>
        <w:tab/>
      </w:r>
      <w:r w:rsidRPr="00391A8D">
        <w:rPr>
          <w:sz w:val="24"/>
          <w:szCs w:val="24"/>
        </w:rPr>
        <w:t>Some cautionary considerations about EMDG and EFIC</w:t>
      </w:r>
      <w:r w:rsidRPr="00391A8D">
        <w:rPr>
          <w:sz w:val="24"/>
          <w:szCs w:val="24"/>
        </w:rPr>
        <w:tab/>
      </w:r>
      <w:r w:rsidR="007A10F2" w:rsidRPr="00391A8D">
        <w:rPr>
          <w:sz w:val="24"/>
          <w:szCs w:val="24"/>
        </w:rPr>
        <w:t>36</w:t>
      </w:r>
    </w:p>
    <w:p w:rsidR="007B217A" w:rsidRPr="00391A8D" w:rsidRDefault="007B217A" w:rsidP="00D94A9B">
      <w:pPr>
        <w:pStyle w:val="TOC3"/>
        <w:rPr>
          <w:rFonts w:eastAsiaTheme="minorEastAsia"/>
          <w:sz w:val="24"/>
          <w:szCs w:val="24"/>
        </w:rPr>
      </w:pPr>
      <w:r w:rsidRPr="00391A8D">
        <w:rPr>
          <w:sz w:val="24"/>
          <w:szCs w:val="24"/>
        </w:rPr>
        <w:t>2.5</w:t>
      </w:r>
      <w:r w:rsidRPr="00391A8D">
        <w:rPr>
          <w:rFonts w:eastAsiaTheme="minorEastAsia"/>
          <w:sz w:val="24"/>
          <w:szCs w:val="24"/>
        </w:rPr>
        <w:tab/>
      </w:r>
      <w:r w:rsidRPr="00391A8D">
        <w:rPr>
          <w:sz w:val="24"/>
          <w:szCs w:val="24"/>
        </w:rPr>
        <w:t>Competitiveness Agenda proposals which give priority to five industries</w:t>
      </w:r>
      <w:r w:rsidRPr="00391A8D">
        <w:rPr>
          <w:sz w:val="24"/>
          <w:szCs w:val="24"/>
        </w:rPr>
        <w:tab/>
      </w:r>
      <w:r w:rsidR="007A10F2" w:rsidRPr="00391A8D">
        <w:rPr>
          <w:sz w:val="24"/>
          <w:szCs w:val="24"/>
        </w:rPr>
        <w:t>38</w:t>
      </w:r>
    </w:p>
    <w:p w:rsidR="007B217A" w:rsidRPr="00391A8D" w:rsidRDefault="007B217A" w:rsidP="001F69CD">
      <w:pPr>
        <w:pStyle w:val="TOC3"/>
        <w:ind w:right="567"/>
        <w:rPr>
          <w:rFonts w:eastAsiaTheme="minorEastAsia"/>
          <w:sz w:val="24"/>
          <w:szCs w:val="24"/>
        </w:rPr>
      </w:pPr>
      <w:r w:rsidRPr="00391A8D">
        <w:rPr>
          <w:sz w:val="24"/>
          <w:szCs w:val="24"/>
        </w:rPr>
        <w:t>2.6</w:t>
      </w:r>
      <w:r w:rsidRPr="00391A8D">
        <w:rPr>
          <w:rFonts w:eastAsiaTheme="minorEastAsia"/>
          <w:sz w:val="24"/>
          <w:szCs w:val="24"/>
        </w:rPr>
        <w:tab/>
      </w:r>
      <w:r w:rsidRPr="001F69CD">
        <w:rPr>
          <w:spacing w:val="-4"/>
          <w:sz w:val="24"/>
          <w:szCs w:val="24"/>
        </w:rPr>
        <w:t>Approaches to identifying Australian industry export growth prospects</w:t>
      </w:r>
      <w:r w:rsidRPr="00391A8D">
        <w:rPr>
          <w:sz w:val="24"/>
          <w:szCs w:val="24"/>
        </w:rPr>
        <w:tab/>
      </w:r>
      <w:r w:rsidR="007A10F2" w:rsidRPr="00391A8D">
        <w:rPr>
          <w:sz w:val="24"/>
          <w:szCs w:val="24"/>
        </w:rPr>
        <w:t>40</w:t>
      </w:r>
    </w:p>
    <w:p w:rsidR="007B217A" w:rsidRPr="00391A8D" w:rsidRDefault="007B217A" w:rsidP="00D94A9B">
      <w:pPr>
        <w:pStyle w:val="TOC3"/>
        <w:rPr>
          <w:rFonts w:eastAsiaTheme="minorEastAsia"/>
          <w:sz w:val="24"/>
          <w:szCs w:val="24"/>
        </w:rPr>
      </w:pPr>
      <w:r w:rsidRPr="00391A8D">
        <w:rPr>
          <w:sz w:val="24"/>
          <w:szCs w:val="24"/>
        </w:rPr>
        <w:t>3.1</w:t>
      </w:r>
      <w:r w:rsidRPr="00391A8D">
        <w:rPr>
          <w:rFonts w:eastAsiaTheme="minorEastAsia"/>
          <w:sz w:val="24"/>
          <w:szCs w:val="24"/>
        </w:rPr>
        <w:tab/>
      </w:r>
      <w:r w:rsidRPr="00391A8D">
        <w:rPr>
          <w:sz w:val="24"/>
          <w:szCs w:val="24"/>
        </w:rPr>
        <w:t>Inappropriate use of multiplier analysis</w:t>
      </w:r>
      <w:r w:rsidRPr="00391A8D">
        <w:rPr>
          <w:sz w:val="24"/>
          <w:szCs w:val="24"/>
        </w:rPr>
        <w:tab/>
      </w:r>
      <w:r w:rsidR="007A10F2" w:rsidRPr="00391A8D">
        <w:rPr>
          <w:sz w:val="24"/>
          <w:szCs w:val="24"/>
        </w:rPr>
        <w:t>56</w:t>
      </w:r>
    </w:p>
    <w:p w:rsidR="007B217A" w:rsidRPr="00391A8D" w:rsidRDefault="007B217A" w:rsidP="00D94A9B">
      <w:pPr>
        <w:pStyle w:val="TOC3"/>
        <w:rPr>
          <w:rFonts w:eastAsiaTheme="minorEastAsia"/>
          <w:sz w:val="24"/>
          <w:szCs w:val="24"/>
        </w:rPr>
      </w:pPr>
      <w:r w:rsidRPr="00391A8D">
        <w:rPr>
          <w:sz w:val="24"/>
          <w:szCs w:val="24"/>
        </w:rPr>
        <w:t>3.2</w:t>
      </w:r>
      <w:r w:rsidRPr="00391A8D">
        <w:rPr>
          <w:rFonts w:eastAsiaTheme="minorEastAsia"/>
          <w:sz w:val="24"/>
          <w:szCs w:val="24"/>
        </w:rPr>
        <w:tab/>
      </w:r>
      <w:r w:rsidRPr="00391A8D">
        <w:rPr>
          <w:sz w:val="24"/>
          <w:szCs w:val="24"/>
        </w:rPr>
        <w:t>Investment governance for APRA supervised entities</w:t>
      </w:r>
      <w:r w:rsidRPr="00391A8D">
        <w:rPr>
          <w:sz w:val="24"/>
          <w:szCs w:val="24"/>
        </w:rPr>
        <w:tab/>
      </w:r>
      <w:r w:rsidR="007A10F2" w:rsidRPr="00391A8D">
        <w:rPr>
          <w:sz w:val="24"/>
          <w:szCs w:val="24"/>
        </w:rPr>
        <w:t>59</w:t>
      </w:r>
    </w:p>
    <w:p w:rsidR="007B217A" w:rsidRPr="00391A8D" w:rsidRDefault="007B217A" w:rsidP="001F69CD">
      <w:pPr>
        <w:pStyle w:val="TOC3"/>
        <w:ind w:right="567"/>
        <w:rPr>
          <w:rFonts w:eastAsiaTheme="minorEastAsia"/>
          <w:sz w:val="24"/>
          <w:szCs w:val="24"/>
        </w:rPr>
      </w:pPr>
      <w:r w:rsidRPr="00391A8D">
        <w:rPr>
          <w:sz w:val="24"/>
          <w:szCs w:val="24"/>
        </w:rPr>
        <w:t>4.1</w:t>
      </w:r>
      <w:r w:rsidRPr="00391A8D">
        <w:rPr>
          <w:rFonts w:eastAsiaTheme="minorEastAsia"/>
          <w:sz w:val="24"/>
          <w:szCs w:val="24"/>
        </w:rPr>
        <w:tab/>
      </w:r>
      <w:r w:rsidRPr="001F69CD">
        <w:rPr>
          <w:spacing w:val="-4"/>
          <w:sz w:val="24"/>
          <w:szCs w:val="24"/>
        </w:rPr>
        <w:t>Approaches for determining origin of non-originating materials used in merchandise trade in Australia’s preferential trading agreements</w:t>
      </w:r>
      <w:r w:rsidRPr="00391A8D">
        <w:rPr>
          <w:sz w:val="24"/>
          <w:szCs w:val="24"/>
        </w:rPr>
        <w:tab/>
      </w:r>
      <w:r w:rsidR="007A10F2" w:rsidRPr="00391A8D">
        <w:rPr>
          <w:sz w:val="24"/>
          <w:szCs w:val="24"/>
        </w:rPr>
        <w:t>64</w:t>
      </w:r>
    </w:p>
    <w:p w:rsidR="007B217A" w:rsidRPr="00391A8D" w:rsidRDefault="007B217A" w:rsidP="00D94A9B">
      <w:pPr>
        <w:pStyle w:val="TOC3"/>
        <w:rPr>
          <w:rFonts w:eastAsiaTheme="minorEastAsia"/>
          <w:sz w:val="24"/>
          <w:szCs w:val="24"/>
        </w:rPr>
      </w:pPr>
      <w:r w:rsidRPr="00391A8D">
        <w:rPr>
          <w:sz w:val="24"/>
          <w:szCs w:val="24"/>
        </w:rPr>
        <w:t>4.2</w:t>
      </w:r>
      <w:r w:rsidRPr="00391A8D">
        <w:rPr>
          <w:rFonts w:eastAsiaTheme="minorEastAsia"/>
          <w:sz w:val="24"/>
          <w:szCs w:val="24"/>
        </w:rPr>
        <w:tab/>
      </w:r>
      <w:r w:rsidRPr="00391A8D">
        <w:rPr>
          <w:sz w:val="24"/>
          <w:szCs w:val="24"/>
        </w:rPr>
        <w:t>Rules of origin for Bed linen, table linen, toilet linen and kitchen linen</w:t>
      </w:r>
      <w:r w:rsidRPr="00391A8D">
        <w:rPr>
          <w:sz w:val="24"/>
          <w:szCs w:val="24"/>
        </w:rPr>
        <w:tab/>
      </w:r>
      <w:r w:rsidR="007A10F2" w:rsidRPr="00391A8D">
        <w:rPr>
          <w:sz w:val="24"/>
          <w:szCs w:val="24"/>
        </w:rPr>
        <w:t>66</w:t>
      </w:r>
    </w:p>
    <w:p w:rsidR="007B217A" w:rsidRPr="00391A8D" w:rsidRDefault="007B217A" w:rsidP="00D94A9B">
      <w:pPr>
        <w:pStyle w:val="TOC3"/>
        <w:rPr>
          <w:rFonts w:eastAsiaTheme="minorEastAsia"/>
          <w:sz w:val="24"/>
          <w:szCs w:val="24"/>
        </w:rPr>
      </w:pPr>
      <w:r w:rsidRPr="00391A8D">
        <w:rPr>
          <w:sz w:val="24"/>
          <w:szCs w:val="24"/>
        </w:rPr>
        <w:t>4.3</w:t>
      </w:r>
      <w:r w:rsidRPr="00391A8D">
        <w:rPr>
          <w:rFonts w:eastAsiaTheme="minorEastAsia"/>
          <w:sz w:val="24"/>
          <w:szCs w:val="24"/>
        </w:rPr>
        <w:tab/>
      </w:r>
      <w:r w:rsidRPr="00391A8D">
        <w:rPr>
          <w:sz w:val="24"/>
          <w:szCs w:val="24"/>
        </w:rPr>
        <w:t>Services and investment origin (denial of benefits) rules in selected Australian trade agreements</w:t>
      </w:r>
      <w:r w:rsidRPr="00391A8D">
        <w:rPr>
          <w:sz w:val="24"/>
          <w:szCs w:val="24"/>
        </w:rPr>
        <w:tab/>
      </w:r>
      <w:r w:rsidR="007A10F2" w:rsidRPr="00391A8D">
        <w:rPr>
          <w:sz w:val="24"/>
          <w:szCs w:val="24"/>
        </w:rPr>
        <w:t>69</w:t>
      </w:r>
    </w:p>
    <w:p w:rsidR="007B217A" w:rsidRPr="00391A8D" w:rsidRDefault="007B217A" w:rsidP="00D94A9B">
      <w:pPr>
        <w:pStyle w:val="TOC3"/>
        <w:rPr>
          <w:rFonts w:eastAsiaTheme="minorEastAsia"/>
          <w:sz w:val="24"/>
          <w:szCs w:val="24"/>
        </w:rPr>
      </w:pPr>
      <w:r w:rsidRPr="00391A8D">
        <w:rPr>
          <w:sz w:val="24"/>
          <w:szCs w:val="24"/>
        </w:rPr>
        <w:t>4.4</w:t>
      </w:r>
      <w:r w:rsidRPr="00391A8D">
        <w:rPr>
          <w:rFonts w:eastAsiaTheme="minorEastAsia"/>
          <w:sz w:val="24"/>
          <w:szCs w:val="24"/>
        </w:rPr>
        <w:tab/>
      </w:r>
      <w:r w:rsidRPr="00391A8D">
        <w:rPr>
          <w:sz w:val="24"/>
          <w:szCs w:val="24"/>
        </w:rPr>
        <w:t>Article 17.4.7 AUSFTA: circumvention of technological protection measures</w:t>
      </w:r>
      <w:r w:rsidRPr="00391A8D">
        <w:rPr>
          <w:sz w:val="24"/>
          <w:szCs w:val="24"/>
        </w:rPr>
        <w:tab/>
      </w:r>
      <w:r w:rsidR="007A10F2" w:rsidRPr="00391A8D">
        <w:rPr>
          <w:sz w:val="24"/>
          <w:szCs w:val="24"/>
        </w:rPr>
        <w:t>76</w:t>
      </w:r>
    </w:p>
    <w:p w:rsidR="007B217A" w:rsidRPr="00391A8D" w:rsidRDefault="007B217A" w:rsidP="00D94A9B">
      <w:pPr>
        <w:pStyle w:val="TOC3"/>
        <w:rPr>
          <w:rFonts w:eastAsiaTheme="minorEastAsia"/>
          <w:sz w:val="24"/>
          <w:szCs w:val="24"/>
        </w:rPr>
      </w:pPr>
      <w:r w:rsidRPr="00391A8D">
        <w:rPr>
          <w:sz w:val="24"/>
          <w:szCs w:val="24"/>
        </w:rPr>
        <w:t>4.5</w:t>
      </w:r>
      <w:r w:rsidRPr="00391A8D">
        <w:rPr>
          <w:rFonts w:eastAsiaTheme="minorEastAsia"/>
          <w:sz w:val="24"/>
          <w:szCs w:val="24"/>
        </w:rPr>
        <w:tab/>
      </w:r>
      <w:r w:rsidRPr="00391A8D">
        <w:rPr>
          <w:sz w:val="24"/>
          <w:szCs w:val="24"/>
        </w:rPr>
        <w:t>Possible evaluation framework for trade agreements</w:t>
      </w:r>
      <w:r w:rsidRPr="00391A8D">
        <w:rPr>
          <w:sz w:val="24"/>
          <w:szCs w:val="24"/>
        </w:rPr>
        <w:tab/>
      </w:r>
      <w:r w:rsidR="007A10F2" w:rsidRPr="00391A8D">
        <w:rPr>
          <w:sz w:val="24"/>
          <w:szCs w:val="24"/>
        </w:rPr>
        <w:t>83</w:t>
      </w:r>
    </w:p>
    <w:p w:rsidR="007B217A" w:rsidRPr="00391A8D" w:rsidRDefault="007B217A" w:rsidP="00D94A9B">
      <w:pPr>
        <w:pStyle w:val="TOC3"/>
        <w:rPr>
          <w:rFonts w:eastAsiaTheme="minorEastAsia"/>
          <w:sz w:val="24"/>
          <w:szCs w:val="24"/>
        </w:rPr>
      </w:pPr>
      <w:r w:rsidRPr="00391A8D">
        <w:rPr>
          <w:sz w:val="24"/>
          <w:szCs w:val="24"/>
        </w:rPr>
        <w:t>4.6</w:t>
      </w:r>
      <w:r w:rsidRPr="00391A8D">
        <w:rPr>
          <w:rFonts w:eastAsiaTheme="minorEastAsia"/>
          <w:sz w:val="24"/>
          <w:szCs w:val="24"/>
        </w:rPr>
        <w:tab/>
      </w:r>
      <w:r w:rsidRPr="00391A8D">
        <w:rPr>
          <w:sz w:val="24"/>
          <w:szCs w:val="24"/>
        </w:rPr>
        <w:t>OBPR assessment of the JAEPA RIS</w:t>
      </w:r>
      <w:r w:rsidRPr="00391A8D">
        <w:rPr>
          <w:sz w:val="24"/>
          <w:szCs w:val="24"/>
        </w:rPr>
        <w:tab/>
      </w:r>
      <w:r w:rsidR="007A10F2" w:rsidRPr="00391A8D">
        <w:rPr>
          <w:sz w:val="24"/>
          <w:szCs w:val="24"/>
        </w:rPr>
        <w:t>85</w:t>
      </w:r>
    </w:p>
    <w:p w:rsidR="007B217A" w:rsidRPr="00391A8D" w:rsidRDefault="007B217A" w:rsidP="00D94A9B">
      <w:pPr>
        <w:pStyle w:val="TOC3"/>
        <w:rPr>
          <w:rFonts w:eastAsiaTheme="minorEastAsia"/>
          <w:sz w:val="24"/>
          <w:szCs w:val="24"/>
        </w:rPr>
      </w:pPr>
      <w:r w:rsidRPr="00391A8D">
        <w:rPr>
          <w:sz w:val="24"/>
          <w:szCs w:val="24"/>
        </w:rPr>
        <w:t>5.1</w:t>
      </w:r>
      <w:r w:rsidRPr="00391A8D">
        <w:rPr>
          <w:rFonts w:eastAsiaTheme="minorEastAsia"/>
          <w:sz w:val="24"/>
          <w:szCs w:val="24"/>
        </w:rPr>
        <w:tab/>
      </w:r>
      <w:r w:rsidRPr="00391A8D">
        <w:rPr>
          <w:sz w:val="24"/>
          <w:szCs w:val="24"/>
        </w:rPr>
        <w:t>Coverage of the Commission’s assistance estimates</w:t>
      </w:r>
      <w:r w:rsidRPr="00391A8D">
        <w:rPr>
          <w:sz w:val="24"/>
          <w:szCs w:val="24"/>
        </w:rPr>
        <w:tab/>
      </w:r>
      <w:r w:rsidR="007A10F2" w:rsidRPr="00391A8D">
        <w:rPr>
          <w:sz w:val="24"/>
          <w:szCs w:val="24"/>
        </w:rPr>
        <w:t>91</w:t>
      </w:r>
    </w:p>
    <w:p w:rsidR="007B217A" w:rsidRPr="00391A8D" w:rsidRDefault="007B217A" w:rsidP="00D94A9B">
      <w:pPr>
        <w:pStyle w:val="TOC3"/>
        <w:rPr>
          <w:rFonts w:eastAsiaTheme="minorEastAsia"/>
          <w:sz w:val="24"/>
          <w:szCs w:val="24"/>
        </w:rPr>
      </w:pPr>
      <w:r w:rsidRPr="00391A8D">
        <w:rPr>
          <w:sz w:val="24"/>
          <w:szCs w:val="24"/>
        </w:rPr>
        <w:t>5.2</w:t>
      </w:r>
      <w:r w:rsidRPr="00391A8D">
        <w:rPr>
          <w:rFonts w:eastAsiaTheme="minorEastAsia"/>
          <w:sz w:val="24"/>
          <w:szCs w:val="24"/>
        </w:rPr>
        <w:tab/>
      </w:r>
      <w:r w:rsidRPr="00391A8D">
        <w:rPr>
          <w:sz w:val="24"/>
          <w:szCs w:val="24"/>
        </w:rPr>
        <w:t>Tariff assistance to the Petroleum, coal, chemical and rubber products industry in 2013</w:t>
      </w:r>
      <w:r w:rsidRPr="00391A8D">
        <w:rPr>
          <w:sz w:val="24"/>
          <w:szCs w:val="24"/>
        </w:rPr>
        <w:noBreakHyphen/>
        <w:t>14</w:t>
      </w:r>
      <w:r w:rsidRPr="00391A8D">
        <w:rPr>
          <w:sz w:val="24"/>
          <w:szCs w:val="24"/>
        </w:rPr>
        <w:tab/>
      </w:r>
      <w:r w:rsidR="007A10F2" w:rsidRPr="00391A8D">
        <w:rPr>
          <w:sz w:val="24"/>
          <w:szCs w:val="24"/>
        </w:rPr>
        <w:t>95</w:t>
      </w:r>
    </w:p>
    <w:p w:rsidR="007B217A" w:rsidRPr="00391A8D" w:rsidRDefault="007B217A" w:rsidP="00D94A9B">
      <w:pPr>
        <w:pStyle w:val="TOC3"/>
        <w:rPr>
          <w:rFonts w:eastAsiaTheme="minorEastAsia"/>
          <w:sz w:val="24"/>
          <w:szCs w:val="24"/>
        </w:rPr>
      </w:pPr>
      <w:r w:rsidRPr="00391A8D">
        <w:rPr>
          <w:sz w:val="24"/>
          <w:szCs w:val="24"/>
        </w:rPr>
        <w:t>5.3</w:t>
      </w:r>
      <w:r w:rsidRPr="00391A8D">
        <w:rPr>
          <w:rFonts w:eastAsiaTheme="minorEastAsia"/>
          <w:sz w:val="24"/>
          <w:szCs w:val="24"/>
        </w:rPr>
        <w:tab/>
      </w:r>
      <w:r w:rsidRPr="00391A8D">
        <w:rPr>
          <w:sz w:val="24"/>
          <w:szCs w:val="24"/>
        </w:rPr>
        <w:t>Treatment of tariff preferences in assistance estimates</w:t>
      </w:r>
      <w:r w:rsidRPr="00391A8D">
        <w:rPr>
          <w:sz w:val="24"/>
          <w:szCs w:val="24"/>
        </w:rPr>
        <w:tab/>
      </w:r>
      <w:r w:rsidR="007A10F2" w:rsidRPr="00391A8D">
        <w:rPr>
          <w:sz w:val="24"/>
          <w:szCs w:val="24"/>
        </w:rPr>
        <w:t>98</w:t>
      </w:r>
    </w:p>
    <w:p w:rsidR="007B217A" w:rsidRPr="00391A8D" w:rsidRDefault="007B217A" w:rsidP="00D94A9B">
      <w:pPr>
        <w:pStyle w:val="TOC3"/>
        <w:rPr>
          <w:rFonts w:eastAsiaTheme="minorEastAsia"/>
          <w:sz w:val="24"/>
          <w:szCs w:val="24"/>
        </w:rPr>
      </w:pPr>
      <w:r w:rsidRPr="00391A8D">
        <w:rPr>
          <w:sz w:val="24"/>
          <w:szCs w:val="24"/>
        </w:rPr>
        <w:t>5.4</w:t>
      </w:r>
      <w:r w:rsidRPr="00391A8D">
        <w:rPr>
          <w:rFonts w:eastAsiaTheme="minorEastAsia"/>
          <w:sz w:val="24"/>
          <w:szCs w:val="24"/>
        </w:rPr>
        <w:tab/>
      </w:r>
      <w:r w:rsidRPr="00391A8D">
        <w:rPr>
          <w:sz w:val="24"/>
          <w:szCs w:val="24"/>
        </w:rPr>
        <w:t>Summary measures of combined assistance</w:t>
      </w:r>
      <w:r w:rsidRPr="00391A8D">
        <w:rPr>
          <w:sz w:val="24"/>
          <w:szCs w:val="24"/>
        </w:rPr>
        <w:tab/>
      </w:r>
      <w:r w:rsidR="007A10F2" w:rsidRPr="00391A8D">
        <w:rPr>
          <w:sz w:val="24"/>
          <w:szCs w:val="24"/>
        </w:rPr>
        <w:t>111</w:t>
      </w:r>
    </w:p>
    <w:p w:rsidR="007B217A" w:rsidRPr="00391A8D" w:rsidRDefault="007B217A" w:rsidP="00D94A9B">
      <w:pPr>
        <w:pStyle w:val="TOC3"/>
        <w:rPr>
          <w:rFonts w:eastAsiaTheme="minorEastAsia"/>
          <w:sz w:val="24"/>
          <w:szCs w:val="24"/>
        </w:rPr>
      </w:pPr>
      <w:r w:rsidRPr="00391A8D">
        <w:rPr>
          <w:sz w:val="24"/>
          <w:szCs w:val="24"/>
        </w:rPr>
        <w:t>5.5</w:t>
      </w:r>
      <w:r w:rsidRPr="00391A8D">
        <w:rPr>
          <w:rFonts w:eastAsiaTheme="minorEastAsia"/>
          <w:sz w:val="24"/>
          <w:szCs w:val="24"/>
        </w:rPr>
        <w:tab/>
      </w:r>
      <w:r w:rsidRPr="00391A8D">
        <w:rPr>
          <w:spacing w:val="-4"/>
          <w:sz w:val="24"/>
          <w:szCs w:val="24"/>
        </w:rPr>
        <w:t>Assistance measures that provide above average levels of support</w:t>
      </w:r>
      <w:r w:rsidRPr="00391A8D">
        <w:rPr>
          <w:sz w:val="24"/>
          <w:szCs w:val="24"/>
        </w:rPr>
        <w:tab/>
      </w:r>
      <w:r w:rsidR="007A10F2" w:rsidRPr="00391A8D">
        <w:rPr>
          <w:sz w:val="24"/>
          <w:szCs w:val="24"/>
        </w:rPr>
        <w:t>117</w:t>
      </w:r>
    </w:p>
    <w:p w:rsidR="007B217A" w:rsidRPr="00391A8D" w:rsidRDefault="007B217A" w:rsidP="001F69CD">
      <w:pPr>
        <w:pStyle w:val="TOC3"/>
        <w:ind w:right="567"/>
        <w:rPr>
          <w:rFonts w:eastAsiaTheme="minorEastAsia"/>
          <w:sz w:val="24"/>
          <w:szCs w:val="24"/>
        </w:rPr>
      </w:pPr>
      <w:r w:rsidRPr="00391A8D">
        <w:rPr>
          <w:sz w:val="24"/>
          <w:szCs w:val="24"/>
        </w:rPr>
        <w:t>6.1</w:t>
      </w:r>
      <w:r w:rsidRPr="00391A8D">
        <w:rPr>
          <w:rFonts w:eastAsiaTheme="minorEastAsia"/>
          <w:sz w:val="24"/>
          <w:szCs w:val="24"/>
        </w:rPr>
        <w:tab/>
      </w:r>
      <w:r w:rsidRPr="001F69CD">
        <w:rPr>
          <w:spacing w:val="-4"/>
          <w:sz w:val="24"/>
          <w:szCs w:val="24"/>
        </w:rPr>
        <w:t>Overseas-based online content services: legality and local competitors</w:t>
      </w:r>
      <w:r w:rsidRPr="00391A8D">
        <w:rPr>
          <w:sz w:val="24"/>
          <w:szCs w:val="24"/>
        </w:rPr>
        <w:tab/>
      </w:r>
      <w:r w:rsidR="007A10F2" w:rsidRPr="00391A8D">
        <w:rPr>
          <w:sz w:val="24"/>
          <w:szCs w:val="24"/>
        </w:rPr>
        <w:t>140</w:t>
      </w:r>
    </w:p>
    <w:p w:rsidR="007B217A" w:rsidRPr="00391A8D" w:rsidRDefault="007B217A" w:rsidP="00D94A9B">
      <w:pPr>
        <w:pStyle w:val="TOC3"/>
        <w:rPr>
          <w:rFonts w:eastAsiaTheme="minorEastAsia"/>
          <w:sz w:val="24"/>
          <w:szCs w:val="24"/>
        </w:rPr>
      </w:pPr>
      <w:r w:rsidRPr="00391A8D">
        <w:rPr>
          <w:sz w:val="24"/>
          <w:szCs w:val="24"/>
        </w:rPr>
        <w:t>6.2</w:t>
      </w:r>
      <w:r w:rsidRPr="00391A8D">
        <w:rPr>
          <w:rFonts w:eastAsiaTheme="minorEastAsia"/>
          <w:sz w:val="24"/>
          <w:szCs w:val="24"/>
        </w:rPr>
        <w:tab/>
      </w:r>
      <w:r w:rsidRPr="00391A8D">
        <w:rPr>
          <w:sz w:val="24"/>
          <w:szCs w:val="24"/>
        </w:rPr>
        <w:t>Implicit guarantee of banks</w:t>
      </w:r>
      <w:r w:rsidRPr="00391A8D">
        <w:rPr>
          <w:sz w:val="24"/>
          <w:szCs w:val="24"/>
        </w:rPr>
        <w:tab/>
      </w:r>
      <w:r w:rsidR="007A10F2" w:rsidRPr="00391A8D">
        <w:rPr>
          <w:sz w:val="24"/>
          <w:szCs w:val="24"/>
        </w:rPr>
        <w:t>146</w:t>
      </w:r>
    </w:p>
    <w:p w:rsidR="007B217A" w:rsidRPr="00391A8D" w:rsidRDefault="007B217A" w:rsidP="00D94A9B">
      <w:pPr>
        <w:pStyle w:val="TOC3"/>
        <w:rPr>
          <w:rFonts w:eastAsiaTheme="minorEastAsia"/>
          <w:sz w:val="24"/>
          <w:szCs w:val="24"/>
        </w:rPr>
      </w:pPr>
      <w:r w:rsidRPr="00391A8D">
        <w:rPr>
          <w:sz w:val="24"/>
          <w:szCs w:val="24"/>
        </w:rPr>
        <w:t>7.1</w:t>
      </w:r>
      <w:r w:rsidRPr="00391A8D">
        <w:rPr>
          <w:rFonts w:eastAsiaTheme="minorEastAsia"/>
          <w:sz w:val="24"/>
          <w:szCs w:val="24"/>
        </w:rPr>
        <w:tab/>
      </w:r>
      <w:r w:rsidRPr="00391A8D">
        <w:rPr>
          <w:sz w:val="24"/>
          <w:szCs w:val="24"/>
        </w:rPr>
        <w:t>APEC Business Travel Card</w:t>
      </w:r>
      <w:r w:rsidRPr="00391A8D">
        <w:rPr>
          <w:sz w:val="24"/>
          <w:szCs w:val="24"/>
        </w:rPr>
        <w:tab/>
      </w:r>
      <w:r w:rsidR="007A10F2" w:rsidRPr="00391A8D">
        <w:rPr>
          <w:sz w:val="24"/>
          <w:szCs w:val="24"/>
        </w:rPr>
        <w:t>153</w:t>
      </w:r>
    </w:p>
    <w:p w:rsidR="007B217A" w:rsidRPr="00391A8D" w:rsidRDefault="007B217A" w:rsidP="001F69CD">
      <w:pPr>
        <w:pStyle w:val="TOC3"/>
        <w:ind w:right="709"/>
        <w:rPr>
          <w:rFonts w:eastAsiaTheme="minorEastAsia"/>
          <w:sz w:val="24"/>
          <w:szCs w:val="24"/>
        </w:rPr>
      </w:pPr>
      <w:r w:rsidRPr="00391A8D">
        <w:rPr>
          <w:sz w:val="24"/>
          <w:szCs w:val="24"/>
        </w:rPr>
        <w:t>7.2</w:t>
      </w:r>
      <w:r w:rsidRPr="00391A8D">
        <w:rPr>
          <w:rFonts w:eastAsiaTheme="minorEastAsia"/>
          <w:sz w:val="24"/>
          <w:szCs w:val="24"/>
        </w:rPr>
        <w:tab/>
      </w:r>
      <w:r w:rsidRPr="001F69CD">
        <w:rPr>
          <w:spacing w:val="-4"/>
          <w:sz w:val="24"/>
          <w:szCs w:val="24"/>
        </w:rPr>
        <w:t>Key features of the China-Australia trade agreement — Australian export market access perspective</w:t>
      </w:r>
      <w:r w:rsidRPr="00391A8D">
        <w:rPr>
          <w:sz w:val="24"/>
          <w:szCs w:val="24"/>
        </w:rPr>
        <w:tab/>
      </w:r>
      <w:r w:rsidR="007A10F2" w:rsidRPr="00391A8D">
        <w:rPr>
          <w:sz w:val="24"/>
          <w:szCs w:val="24"/>
        </w:rPr>
        <w:t>159</w:t>
      </w:r>
    </w:p>
    <w:p w:rsidR="00FC377C" w:rsidRPr="00FC377C" w:rsidRDefault="007B217A" w:rsidP="00F12A70">
      <w:pPr>
        <w:pStyle w:val="TOC3"/>
        <w:keepNext/>
        <w:keepLines/>
        <w:ind w:left="680"/>
        <w:rPr>
          <w:b/>
          <w:noProof/>
          <w:sz w:val="24"/>
          <w:szCs w:val="24"/>
        </w:rPr>
      </w:pPr>
      <w:r w:rsidRPr="00FC377C">
        <w:rPr>
          <w:b/>
        </w:rPr>
        <w:lastRenderedPageBreak/>
        <w:t>Figures</w:t>
      </w:r>
    </w:p>
    <w:p w:rsidR="00FC377C" w:rsidRPr="00FC377C" w:rsidRDefault="00FC377C" w:rsidP="00FC377C">
      <w:pPr>
        <w:pStyle w:val="TOC3"/>
        <w:rPr>
          <w:rFonts w:asciiTheme="minorHAnsi" w:eastAsiaTheme="minorEastAsia" w:hAnsiTheme="minorHAnsi" w:cstheme="minorBidi"/>
          <w:noProof/>
          <w:sz w:val="24"/>
          <w:szCs w:val="24"/>
          <w:lang w:eastAsia="en-AU"/>
        </w:rPr>
      </w:pPr>
      <w:r w:rsidRPr="00FC377C">
        <w:rPr>
          <w:noProof/>
          <w:sz w:val="24"/>
          <w:szCs w:val="24"/>
        </w:rPr>
        <w:t>1</w:t>
      </w:r>
      <w:r w:rsidRPr="00FC377C">
        <w:rPr>
          <w:rFonts w:asciiTheme="minorHAnsi" w:eastAsiaTheme="minorEastAsia" w:hAnsiTheme="minorHAnsi" w:cstheme="minorBidi"/>
          <w:noProof/>
          <w:sz w:val="24"/>
          <w:szCs w:val="24"/>
          <w:lang w:eastAsia="en-AU"/>
        </w:rPr>
        <w:tab/>
      </w:r>
      <w:r w:rsidRPr="00FC377C">
        <w:rPr>
          <w:noProof/>
          <w:sz w:val="24"/>
          <w:szCs w:val="24"/>
        </w:rPr>
        <w:t>The incidence of assistance va</w:t>
      </w:r>
      <w:r w:rsidR="001F69CD">
        <w:rPr>
          <w:noProof/>
          <w:sz w:val="24"/>
          <w:szCs w:val="24"/>
        </w:rPr>
        <w:t>ries widely across industries</w:t>
      </w:r>
      <w:r w:rsidRPr="00FC377C">
        <w:rPr>
          <w:noProof/>
          <w:sz w:val="24"/>
          <w:szCs w:val="24"/>
        </w:rPr>
        <w:tab/>
        <w:t>5</w:t>
      </w:r>
    </w:p>
    <w:p w:rsidR="00FC377C" w:rsidRPr="00FC377C" w:rsidRDefault="00FC377C" w:rsidP="00FC377C">
      <w:pPr>
        <w:pStyle w:val="TOC3"/>
        <w:rPr>
          <w:rFonts w:asciiTheme="minorHAnsi" w:eastAsiaTheme="minorEastAsia" w:hAnsiTheme="minorHAnsi" w:cstheme="minorBidi"/>
          <w:noProof/>
          <w:sz w:val="24"/>
          <w:szCs w:val="24"/>
          <w:lang w:eastAsia="en-AU"/>
        </w:rPr>
      </w:pPr>
      <w:r w:rsidRPr="00FC377C">
        <w:rPr>
          <w:noProof/>
          <w:sz w:val="24"/>
          <w:szCs w:val="24"/>
        </w:rPr>
        <w:t>2</w:t>
      </w:r>
      <w:r w:rsidRPr="00FC377C">
        <w:rPr>
          <w:rFonts w:asciiTheme="minorHAnsi" w:eastAsiaTheme="minorEastAsia" w:hAnsiTheme="minorHAnsi" w:cstheme="minorBidi"/>
          <w:noProof/>
          <w:sz w:val="24"/>
          <w:szCs w:val="24"/>
          <w:lang w:eastAsia="en-AU"/>
        </w:rPr>
        <w:tab/>
      </w:r>
      <w:r w:rsidRPr="00FC377C">
        <w:rPr>
          <w:noProof/>
          <w:sz w:val="24"/>
          <w:szCs w:val="24"/>
        </w:rPr>
        <w:t>Budgetary assistance to industry increased in 2013</w:t>
      </w:r>
      <w:r w:rsidRPr="00FC377C">
        <w:rPr>
          <w:noProof/>
          <w:sz w:val="24"/>
          <w:szCs w:val="24"/>
        </w:rPr>
        <w:noBreakHyphen/>
        <w:t>14</w:t>
      </w:r>
      <w:r w:rsidRPr="00FC377C">
        <w:rPr>
          <w:noProof/>
          <w:sz w:val="24"/>
          <w:szCs w:val="24"/>
        </w:rPr>
        <w:tab/>
        <w:t>6</w:t>
      </w:r>
    </w:p>
    <w:p w:rsidR="00FC377C" w:rsidRPr="00FC377C" w:rsidRDefault="00FC377C" w:rsidP="00FC377C">
      <w:pPr>
        <w:pStyle w:val="TOC3"/>
        <w:rPr>
          <w:rFonts w:asciiTheme="minorHAnsi" w:eastAsiaTheme="minorEastAsia" w:hAnsiTheme="minorHAnsi" w:cstheme="minorBidi"/>
          <w:noProof/>
          <w:sz w:val="24"/>
          <w:szCs w:val="24"/>
          <w:lang w:eastAsia="en-AU"/>
        </w:rPr>
      </w:pPr>
      <w:r w:rsidRPr="00FC377C">
        <w:rPr>
          <w:noProof/>
          <w:sz w:val="24"/>
          <w:szCs w:val="24"/>
        </w:rPr>
        <w:t>3</w:t>
      </w:r>
      <w:r w:rsidRPr="00FC377C">
        <w:rPr>
          <w:rFonts w:asciiTheme="minorHAnsi" w:eastAsiaTheme="minorEastAsia" w:hAnsiTheme="minorHAnsi" w:cstheme="minorBidi"/>
          <w:noProof/>
          <w:sz w:val="24"/>
          <w:szCs w:val="24"/>
          <w:lang w:eastAsia="en-AU"/>
        </w:rPr>
        <w:tab/>
      </w:r>
      <w:r w:rsidRPr="00FC377C">
        <w:rPr>
          <w:noProof/>
          <w:sz w:val="24"/>
          <w:szCs w:val="24"/>
        </w:rPr>
        <w:t>Global value chain activity has increased since 1990</w:t>
      </w:r>
      <w:r w:rsidRPr="00FC377C">
        <w:rPr>
          <w:noProof/>
          <w:sz w:val="24"/>
          <w:szCs w:val="24"/>
        </w:rPr>
        <w:tab/>
        <w:t>9</w:t>
      </w:r>
    </w:p>
    <w:p w:rsidR="00FC377C" w:rsidRPr="00FC377C" w:rsidRDefault="00FC377C" w:rsidP="00FC377C">
      <w:pPr>
        <w:pStyle w:val="TOC3"/>
        <w:rPr>
          <w:rFonts w:asciiTheme="minorHAnsi" w:eastAsiaTheme="minorEastAsia" w:hAnsiTheme="minorHAnsi" w:cstheme="minorBidi"/>
          <w:noProof/>
          <w:sz w:val="24"/>
          <w:szCs w:val="24"/>
          <w:lang w:eastAsia="en-AU"/>
        </w:rPr>
      </w:pPr>
      <w:r w:rsidRPr="00FC377C">
        <w:rPr>
          <w:noProof/>
          <w:sz w:val="24"/>
          <w:szCs w:val="24"/>
        </w:rPr>
        <w:t>4</w:t>
      </w:r>
      <w:r w:rsidRPr="00FC377C">
        <w:rPr>
          <w:rFonts w:asciiTheme="minorHAnsi" w:eastAsiaTheme="minorEastAsia" w:hAnsiTheme="minorHAnsi" w:cstheme="minorBidi"/>
          <w:noProof/>
          <w:sz w:val="24"/>
          <w:szCs w:val="24"/>
          <w:lang w:eastAsia="en-AU"/>
        </w:rPr>
        <w:tab/>
      </w:r>
      <w:r w:rsidRPr="00FC377C">
        <w:rPr>
          <w:noProof/>
          <w:sz w:val="24"/>
          <w:szCs w:val="24"/>
        </w:rPr>
        <w:t>Australian exports in gross and value added terms</w:t>
      </w:r>
      <w:r w:rsidRPr="00FC377C">
        <w:rPr>
          <w:noProof/>
          <w:sz w:val="24"/>
          <w:szCs w:val="24"/>
        </w:rPr>
        <w:tab/>
        <w:t>10</w:t>
      </w:r>
    </w:p>
    <w:p w:rsidR="00FC377C" w:rsidRPr="00FC377C" w:rsidRDefault="00FC377C" w:rsidP="00FC377C">
      <w:pPr>
        <w:pStyle w:val="TOC3"/>
        <w:rPr>
          <w:rFonts w:asciiTheme="minorHAnsi" w:eastAsiaTheme="minorEastAsia" w:hAnsiTheme="minorHAnsi" w:cstheme="minorBidi"/>
          <w:noProof/>
          <w:sz w:val="24"/>
          <w:szCs w:val="24"/>
          <w:lang w:eastAsia="en-AU"/>
        </w:rPr>
      </w:pPr>
      <w:r w:rsidRPr="00FC377C">
        <w:rPr>
          <w:noProof/>
          <w:sz w:val="24"/>
          <w:szCs w:val="24"/>
        </w:rPr>
        <w:t>5</w:t>
      </w:r>
      <w:r w:rsidRPr="00FC377C">
        <w:rPr>
          <w:rFonts w:asciiTheme="minorHAnsi" w:eastAsiaTheme="minorEastAsia" w:hAnsiTheme="minorHAnsi" w:cstheme="minorBidi"/>
          <w:noProof/>
          <w:sz w:val="24"/>
          <w:szCs w:val="24"/>
          <w:lang w:eastAsia="en-AU"/>
        </w:rPr>
        <w:tab/>
      </w:r>
      <w:r w:rsidRPr="00FC377C">
        <w:rPr>
          <w:noProof/>
          <w:sz w:val="24"/>
          <w:szCs w:val="24"/>
        </w:rPr>
        <w:t>Recent calls for firm-specific co-investment grants</w:t>
      </w:r>
      <w:r w:rsidRPr="00FC377C">
        <w:rPr>
          <w:noProof/>
          <w:sz w:val="24"/>
          <w:szCs w:val="24"/>
        </w:rPr>
        <w:tab/>
        <w:t>11</w:t>
      </w:r>
    </w:p>
    <w:p w:rsidR="00FC377C" w:rsidRPr="00FC377C" w:rsidRDefault="00FC377C" w:rsidP="00FC377C">
      <w:pPr>
        <w:pStyle w:val="TOC3"/>
        <w:rPr>
          <w:rFonts w:asciiTheme="minorHAnsi" w:eastAsiaTheme="minorEastAsia" w:hAnsiTheme="minorHAnsi" w:cstheme="minorBidi"/>
          <w:noProof/>
          <w:sz w:val="24"/>
          <w:szCs w:val="24"/>
          <w:lang w:eastAsia="en-AU"/>
        </w:rPr>
      </w:pPr>
      <w:r w:rsidRPr="00FC377C">
        <w:rPr>
          <w:noProof/>
          <w:sz w:val="24"/>
          <w:szCs w:val="24"/>
        </w:rPr>
        <w:t>6</w:t>
      </w:r>
      <w:r w:rsidRPr="00FC377C">
        <w:rPr>
          <w:rFonts w:asciiTheme="minorHAnsi" w:eastAsiaTheme="minorEastAsia" w:hAnsiTheme="minorHAnsi" w:cstheme="minorBidi"/>
          <w:noProof/>
          <w:sz w:val="24"/>
          <w:szCs w:val="24"/>
          <w:lang w:eastAsia="en-AU"/>
        </w:rPr>
        <w:tab/>
      </w:r>
      <w:r w:rsidRPr="00FC377C">
        <w:rPr>
          <w:noProof/>
          <w:sz w:val="24"/>
          <w:szCs w:val="24"/>
        </w:rPr>
        <w:t>The ‘investment’ continuum: government support to commercial financing</w:t>
      </w:r>
      <w:r w:rsidRPr="00FC377C">
        <w:rPr>
          <w:noProof/>
          <w:sz w:val="24"/>
          <w:szCs w:val="24"/>
        </w:rPr>
        <w:tab/>
        <w:t>12</w:t>
      </w:r>
    </w:p>
    <w:p w:rsidR="00FC377C" w:rsidRPr="001F69CD" w:rsidRDefault="00FC377C" w:rsidP="001F69CD">
      <w:pPr>
        <w:pStyle w:val="TOC3"/>
        <w:ind w:right="567"/>
        <w:rPr>
          <w:noProof/>
          <w:sz w:val="24"/>
          <w:szCs w:val="24"/>
        </w:rPr>
      </w:pPr>
      <w:r w:rsidRPr="00FC377C">
        <w:rPr>
          <w:noProof/>
          <w:sz w:val="24"/>
          <w:szCs w:val="24"/>
        </w:rPr>
        <w:t>7</w:t>
      </w:r>
      <w:r w:rsidRPr="00FC377C">
        <w:rPr>
          <w:rFonts w:asciiTheme="minorHAnsi" w:eastAsiaTheme="minorEastAsia" w:hAnsiTheme="minorHAnsi" w:cstheme="minorBidi"/>
          <w:noProof/>
          <w:sz w:val="24"/>
          <w:szCs w:val="24"/>
          <w:lang w:eastAsia="en-AU"/>
        </w:rPr>
        <w:tab/>
      </w:r>
      <w:r w:rsidRPr="00FC377C">
        <w:rPr>
          <w:noProof/>
          <w:sz w:val="24"/>
          <w:szCs w:val="24"/>
        </w:rPr>
        <w:t>An appropriate assistance governance framework</w:t>
      </w:r>
      <w:r w:rsidRPr="00FC377C">
        <w:rPr>
          <w:noProof/>
          <w:sz w:val="24"/>
          <w:szCs w:val="24"/>
        </w:rPr>
        <w:tab/>
        <w:t>13</w:t>
      </w:r>
    </w:p>
    <w:p w:rsidR="00FC377C" w:rsidRPr="001F69CD" w:rsidRDefault="00FC377C" w:rsidP="001F69CD">
      <w:pPr>
        <w:pStyle w:val="TOC3"/>
        <w:ind w:right="284"/>
        <w:rPr>
          <w:noProof/>
          <w:sz w:val="24"/>
          <w:szCs w:val="24"/>
        </w:rPr>
      </w:pPr>
      <w:r w:rsidRPr="00FC377C">
        <w:rPr>
          <w:noProof/>
          <w:sz w:val="24"/>
          <w:szCs w:val="24"/>
        </w:rPr>
        <w:t>8</w:t>
      </w:r>
      <w:r w:rsidRPr="001F69CD">
        <w:rPr>
          <w:noProof/>
          <w:sz w:val="24"/>
          <w:szCs w:val="24"/>
        </w:rPr>
        <w:tab/>
      </w:r>
      <w:r w:rsidRPr="001F69CD">
        <w:rPr>
          <w:noProof/>
          <w:spacing w:val="-4"/>
          <w:sz w:val="24"/>
          <w:szCs w:val="24"/>
        </w:rPr>
        <w:t>Gaps exist in the assessment of the net benefits of trade agreements — the case of the Japan</w:t>
      </w:r>
      <w:r w:rsidRPr="001F69CD">
        <w:rPr>
          <w:noProof/>
          <w:spacing w:val="-4"/>
          <w:sz w:val="24"/>
          <w:szCs w:val="24"/>
        </w:rPr>
        <w:noBreakHyphen/>
        <w:t>Australia Economic Partnership Agreement</w:t>
      </w:r>
      <w:r w:rsidRPr="00FC377C">
        <w:rPr>
          <w:noProof/>
          <w:sz w:val="24"/>
          <w:szCs w:val="24"/>
        </w:rPr>
        <w:tab/>
        <w:t>16</w:t>
      </w:r>
    </w:p>
    <w:p w:rsidR="00FC377C" w:rsidRPr="001F69CD" w:rsidRDefault="00FC377C" w:rsidP="001F69CD">
      <w:pPr>
        <w:pStyle w:val="TOC3"/>
        <w:ind w:right="567"/>
        <w:rPr>
          <w:noProof/>
          <w:sz w:val="24"/>
          <w:szCs w:val="24"/>
        </w:rPr>
      </w:pPr>
      <w:r w:rsidRPr="00FC377C">
        <w:rPr>
          <w:noProof/>
          <w:sz w:val="24"/>
          <w:szCs w:val="24"/>
        </w:rPr>
        <w:t>2.1</w:t>
      </w:r>
      <w:r w:rsidRPr="001F69CD">
        <w:rPr>
          <w:noProof/>
          <w:sz w:val="24"/>
          <w:szCs w:val="24"/>
        </w:rPr>
        <w:tab/>
      </w:r>
      <w:r w:rsidRPr="00FC377C">
        <w:rPr>
          <w:noProof/>
          <w:sz w:val="24"/>
          <w:szCs w:val="24"/>
        </w:rPr>
        <w:t>World exports in gross and value-added terms sector shares</w:t>
      </w:r>
      <w:r w:rsidRPr="00FC377C">
        <w:rPr>
          <w:noProof/>
          <w:sz w:val="24"/>
          <w:szCs w:val="24"/>
        </w:rPr>
        <w:tab/>
        <w:t>25</w:t>
      </w:r>
    </w:p>
    <w:p w:rsidR="00FC377C" w:rsidRPr="001F69CD" w:rsidRDefault="00FC377C" w:rsidP="001F69CD">
      <w:pPr>
        <w:pStyle w:val="TOC3"/>
        <w:ind w:right="567"/>
        <w:rPr>
          <w:noProof/>
          <w:sz w:val="24"/>
          <w:szCs w:val="24"/>
        </w:rPr>
      </w:pPr>
      <w:r w:rsidRPr="00FC377C">
        <w:rPr>
          <w:noProof/>
          <w:sz w:val="24"/>
          <w:szCs w:val="24"/>
        </w:rPr>
        <w:t>2.2</w:t>
      </w:r>
      <w:r w:rsidRPr="001F69CD">
        <w:rPr>
          <w:noProof/>
          <w:sz w:val="24"/>
          <w:szCs w:val="24"/>
        </w:rPr>
        <w:tab/>
      </w:r>
      <w:r w:rsidRPr="00FC377C">
        <w:rPr>
          <w:noProof/>
          <w:sz w:val="24"/>
          <w:szCs w:val="24"/>
        </w:rPr>
        <w:t xml:space="preserve">Australian exports in gross and </w:t>
      </w:r>
      <w:r w:rsidR="001F69CD">
        <w:rPr>
          <w:noProof/>
          <w:sz w:val="24"/>
          <w:szCs w:val="24"/>
        </w:rPr>
        <w:t>value-added terms sector shares</w:t>
      </w:r>
      <w:r w:rsidRPr="00FC377C">
        <w:rPr>
          <w:noProof/>
          <w:sz w:val="24"/>
          <w:szCs w:val="24"/>
        </w:rPr>
        <w:tab/>
        <w:t>25</w:t>
      </w:r>
    </w:p>
    <w:p w:rsidR="00FC377C" w:rsidRPr="001F69CD" w:rsidRDefault="00FC377C" w:rsidP="001F69CD">
      <w:pPr>
        <w:pStyle w:val="TOC3"/>
        <w:ind w:right="567"/>
        <w:rPr>
          <w:noProof/>
          <w:sz w:val="24"/>
          <w:szCs w:val="24"/>
        </w:rPr>
      </w:pPr>
      <w:r w:rsidRPr="00FC377C">
        <w:rPr>
          <w:noProof/>
          <w:sz w:val="24"/>
          <w:szCs w:val="24"/>
        </w:rPr>
        <w:t>2.3</w:t>
      </w:r>
      <w:r w:rsidRPr="001F69CD">
        <w:rPr>
          <w:noProof/>
          <w:sz w:val="24"/>
          <w:szCs w:val="24"/>
        </w:rPr>
        <w:tab/>
      </w:r>
      <w:r w:rsidRPr="00FC377C">
        <w:rPr>
          <w:noProof/>
          <w:sz w:val="24"/>
          <w:szCs w:val="24"/>
        </w:rPr>
        <w:t>Australian value-added exports by country</w:t>
      </w:r>
      <w:r w:rsidRPr="00FC377C">
        <w:rPr>
          <w:noProof/>
          <w:sz w:val="24"/>
          <w:szCs w:val="24"/>
        </w:rPr>
        <w:tab/>
        <w:t>27</w:t>
      </w:r>
    </w:p>
    <w:p w:rsidR="00FC377C" w:rsidRPr="001F69CD" w:rsidRDefault="00FC377C" w:rsidP="001F69CD">
      <w:pPr>
        <w:pStyle w:val="TOC3"/>
        <w:ind w:right="567"/>
        <w:rPr>
          <w:noProof/>
          <w:sz w:val="24"/>
          <w:szCs w:val="24"/>
        </w:rPr>
      </w:pPr>
      <w:r w:rsidRPr="00FC377C">
        <w:rPr>
          <w:noProof/>
          <w:sz w:val="24"/>
          <w:szCs w:val="24"/>
        </w:rPr>
        <w:t>2.4</w:t>
      </w:r>
      <w:r w:rsidRPr="001F69CD">
        <w:rPr>
          <w:noProof/>
          <w:sz w:val="24"/>
          <w:szCs w:val="24"/>
        </w:rPr>
        <w:tab/>
      </w:r>
      <w:r w:rsidRPr="00FC377C">
        <w:rPr>
          <w:noProof/>
          <w:sz w:val="24"/>
          <w:szCs w:val="24"/>
        </w:rPr>
        <w:t>Global export flows have increased ahead of value added in exporting</w:t>
      </w:r>
      <w:r w:rsidRPr="00FC377C">
        <w:rPr>
          <w:noProof/>
          <w:sz w:val="24"/>
          <w:szCs w:val="24"/>
        </w:rPr>
        <w:tab/>
        <w:t>28</w:t>
      </w:r>
    </w:p>
    <w:p w:rsidR="00FC377C" w:rsidRPr="001F69CD" w:rsidRDefault="00FC377C" w:rsidP="001F69CD">
      <w:pPr>
        <w:pStyle w:val="TOC3"/>
        <w:ind w:right="567"/>
        <w:rPr>
          <w:noProof/>
          <w:sz w:val="24"/>
          <w:szCs w:val="24"/>
        </w:rPr>
      </w:pPr>
      <w:r w:rsidRPr="00FC377C">
        <w:rPr>
          <w:noProof/>
          <w:sz w:val="24"/>
          <w:szCs w:val="24"/>
        </w:rPr>
        <w:t>2.5</w:t>
      </w:r>
      <w:r w:rsidRPr="001F69CD">
        <w:rPr>
          <w:noProof/>
          <w:sz w:val="24"/>
          <w:szCs w:val="24"/>
        </w:rPr>
        <w:tab/>
      </w:r>
      <w:r w:rsidRPr="00FC377C">
        <w:rPr>
          <w:noProof/>
          <w:sz w:val="24"/>
          <w:szCs w:val="24"/>
        </w:rPr>
        <w:t>Value added in exporting varies between sector and over time</w:t>
      </w:r>
      <w:r w:rsidRPr="00FC377C">
        <w:rPr>
          <w:noProof/>
          <w:sz w:val="24"/>
          <w:szCs w:val="24"/>
        </w:rPr>
        <w:tab/>
        <w:t>29</w:t>
      </w:r>
    </w:p>
    <w:p w:rsidR="00FC377C" w:rsidRPr="001F69CD" w:rsidRDefault="00FC377C" w:rsidP="001F69CD">
      <w:pPr>
        <w:pStyle w:val="TOC3"/>
        <w:ind w:right="567"/>
        <w:rPr>
          <w:noProof/>
          <w:sz w:val="24"/>
          <w:szCs w:val="24"/>
        </w:rPr>
      </w:pPr>
      <w:r w:rsidRPr="00FC377C">
        <w:rPr>
          <w:noProof/>
          <w:sz w:val="24"/>
          <w:szCs w:val="24"/>
        </w:rPr>
        <w:t>3.1</w:t>
      </w:r>
      <w:r w:rsidRPr="001F69CD">
        <w:rPr>
          <w:noProof/>
          <w:sz w:val="24"/>
          <w:szCs w:val="24"/>
        </w:rPr>
        <w:tab/>
      </w:r>
      <w:r w:rsidRPr="00FC377C">
        <w:rPr>
          <w:noProof/>
          <w:sz w:val="24"/>
          <w:szCs w:val="24"/>
        </w:rPr>
        <w:t>The ‘investment’ continuum: government support to commercial financing</w:t>
      </w:r>
      <w:r w:rsidRPr="00FC377C">
        <w:rPr>
          <w:noProof/>
          <w:sz w:val="24"/>
          <w:szCs w:val="24"/>
        </w:rPr>
        <w:tab/>
        <w:t>47</w:t>
      </w:r>
    </w:p>
    <w:p w:rsidR="00FC377C" w:rsidRPr="001F69CD" w:rsidRDefault="00FC377C" w:rsidP="001F69CD">
      <w:pPr>
        <w:pStyle w:val="TOC3"/>
        <w:ind w:right="567"/>
        <w:rPr>
          <w:noProof/>
          <w:sz w:val="24"/>
          <w:szCs w:val="24"/>
        </w:rPr>
      </w:pPr>
      <w:r w:rsidRPr="00FC377C">
        <w:rPr>
          <w:noProof/>
          <w:sz w:val="24"/>
          <w:szCs w:val="24"/>
        </w:rPr>
        <w:t>3.2</w:t>
      </w:r>
      <w:r w:rsidRPr="001F69CD">
        <w:rPr>
          <w:noProof/>
          <w:sz w:val="24"/>
          <w:szCs w:val="24"/>
        </w:rPr>
        <w:tab/>
      </w:r>
      <w:r w:rsidRPr="00FC377C">
        <w:rPr>
          <w:noProof/>
          <w:sz w:val="24"/>
          <w:szCs w:val="24"/>
        </w:rPr>
        <w:t>An appropriate assistance governance framework</w:t>
      </w:r>
      <w:r w:rsidRPr="00FC377C">
        <w:rPr>
          <w:noProof/>
          <w:sz w:val="24"/>
          <w:szCs w:val="24"/>
        </w:rPr>
        <w:tab/>
        <w:t>48</w:t>
      </w:r>
    </w:p>
    <w:p w:rsidR="00FC377C" w:rsidRPr="001F69CD" w:rsidRDefault="00FC377C" w:rsidP="001F69CD">
      <w:pPr>
        <w:pStyle w:val="TOC3"/>
        <w:ind w:right="567"/>
        <w:rPr>
          <w:noProof/>
          <w:sz w:val="24"/>
          <w:szCs w:val="24"/>
        </w:rPr>
      </w:pPr>
      <w:r w:rsidRPr="00FC377C">
        <w:rPr>
          <w:noProof/>
          <w:sz w:val="24"/>
          <w:szCs w:val="24"/>
        </w:rPr>
        <w:t>3.3</w:t>
      </w:r>
      <w:r w:rsidRPr="001F69CD">
        <w:rPr>
          <w:noProof/>
          <w:sz w:val="24"/>
          <w:szCs w:val="24"/>
        </w:rPr>
        <w:tab/>
      </w:r>
      <w:r w:rsidRPr="00FC377C">
        <w:rPr>
          <w:noProof/>
          <w:sz w:val="24"/>
          <w:szCs w:val="24"/>
        </w:rPr>
        <w:t>Recent calls for firm-specific co-investment grants</w:t>
      </w:r>
      <w:r w:rsidRPr="00FC377C">
        <w:rPr>
          <w:noProof/>
          <w:sz w:val="24"/>
          <w:szCs w:val="24"/>
        </w:rPr>
        <w:tab/>
        <w:t>52</w:t>
      </w:r>
    </w:p>
    <w:p w:rsidR="00FC377C" w:rsidRPr="001F69CD" w:rsidRDefault="00FC377C" w:rsidP="001F69CD">
      <w:pPr>
        <w:pStyle w:val="TOC3"/>
        <w:ind w:right="567"/>
        <w:rPr>
          <w:noProof/>
          <w:sz w:val="24"/>
          <w:szCs w:val="24"/>
        </w:rPr>
      </w:pPr>
      <w:r w:rsidRPr="00FC377C">
        <w:rPr>
          <w:noProof/>
          <w:sz w:val="24"/>
          <w:szCs w:val="24"/>
        </w:rPr>
        <w:t>4.1</w:t>
      </w:r>
      <w:r w:rsidRPr="001F69CD">
        <w:rPr>
          <w:noProof/>
          <w:sz w:val="24"/>
          <w:szCs w:val="24"/>
        </w:rPr>
        <w:tab/>
        <w:t>Methods used to determine origin of merchandise trade in Australia’s preferential trade agreements</w:t>
      </w:r>
      <w:r w:rsidRPr="00FC377C">
        <w:rPr>
          <w:noProof/>
          <w:sz w:val="24"/>
          <w:szCs w:val="24"/>
        </w:rPr>
        <w:tab/>
        <w:t>67</w:t>
      </w:r>
    </w:p>
    <w:p w:rsidR="00FC377C" w:rsidRPr="001F69CD" w:rsidRDefault="00FC377C" w:rsidP="001F69CD">
      <w:pPr>
        <w:pStyle w:val="TOC3"/>
        <w:ind w:right="567"/>
        <w:rPr>
          <w:noProof/>
          <w:sz w:val="24"/>
          <w:szCs w:val="24"/>
        </w:rPr>
      </w:pPr>
      <w:r w:rsidRPr="00FC377C">
        <w:rPr>
          <w:noProof/>
          <w:sz w:val="24"/>
          <w:szCs w:val="24"/>
        </w:rPr>
        <w:t>4.2</w:t>
      </w:r>
      <w:r w:rsidRPr="001F69CD">
        <w:rPr>
          <w:noProof/>
          <w:sz w:val="24"/>
          <w:szCs w:val="24"/>
        </w:rPr>
        <w:tab/>
      </w:r>
      <w:r w:rsidRPr="00FC377C">
        <w:rPr>
          <w:noProof/>
          <w:sz w:val="24"/>
          <w:szCs w:val="24"/>
        </w:rPr>
        <w:t>Known ISDS cases</w:t>
      </w:r>
      <w:r w:rsidRPr="00FC377C">
        <w:rPr>
          <w:noProof/>
          <w:sz w:val="24"/>
          <w:szCs w:val="24"/>
        </w:rPr>
        <w:tab/>
        <w:t>78</w:t>
      </w:r>
    </w:p>
    <w:p w:rsidR="00FC377C" w:rsidRPr="001F69CD" w:rsidRDefault="00FC377C" w:rsidP="001F69CD">
      <w:pPr>
        <w:pStyle w:val="TOC3"/>
        <w:ind w:right="567"/>
        <w:rPr>
          <w:noProof/>
          <w:sz w:val="24"/>
          <w:szCs w:val="24"/>
        </w:rPr>
      </w:pPr>
      <w:r w:rsidRPr="00FC377C">
        <w:rPr>
          <w:noProof/>
          <w:sz w:val="24"/>
          <w:szCs w:val="24"/>
        </w:rPr>
        <w:t>4.3</w:t>
      </w:r>
      <w:r w:rsidRPr="001F69CD">
        <w:rPr>
          <w:noProof/>
          <w:sz w:val="24"/>
          <w:szCs w:val="24"/>
        </w:rPr>
        <w:tab/>
      </w:r>
      <w:r w:rsidRPr="00FC377C">
        <w:rPr>
          <w:noProof/>
          <w:sz w:val="24"/>
          <w:szCs w:val="24"/>
        </w:rPr>
        <w:t>Gaps abound – the Government’s assessment of the net benefits of the Japan Australia Economic Partnership Agreement</w:t>
      </w:r>
      <w:r w:rsidRPr="00FC377C">
        <w:rPr>
          <w:noProof/>
          <w:sz w:val="24"/>
          <w:szCs w:val="24"/>
        </w:rPr>
        <w:tab/>
        <w:t>87</w:t>
      </w:r>
    </w:p>
    <w:p w:rsidR="00FC377C" w:rsidRPr="001F69CD" w:rsidRDefault="00FC377C" w:rsidP="001F69CD">
      <w:pPr>
        <w:pStyle w:val="TOC3"/>
        <w:ind w:right="567"/>
        <w:rPr>
          <w:noProof/>
          <w:sz w:val="24"/>
          <w:szCs w:val="24"/>
        </w:rPr>
      </w:pPr>
      <w:r w:rsidRPr="00FC377C">
        <w:rPr>
          <w:noProof/>
          <w:sz w:val="24"/>
          <w:szCs w:val="24"/>
        </w:rPr>
        <w:t>5.1</w:t>
      </w:r>
      <w:r w:rsidRPr="001F69CD">
        <w:rPr>
          <w:noProof/>
          <w:sz w:val="24"/>
          <w:szCs w:val="24"/>
        </w:rPr>
        <w:tab/>
      </w:r>
      <w:r w:rsidRPr="00FC377C">
        <w:rPr>
          <w:noProof/>
          <w:sz w:val="24"/>
          <w:szCs w:val="24"/>
        </w:rPr>
        <w:t>Aggregate estimates of measurable assistance</w:t>
      </w:r>
      <w:r w:rsidRPr="00FC377C">
        <w:rPr>
          <w:noProof/>
          <w:sz w:val="24"/>
          <w:szCs w:val="24"/>
        </w:rPr>
        <w:tab/>
        <w:t>93</w:t>
      </w:r>
    </w:p>
    <w:p w:rsidR="00FC377C" w:rsidRPr="001F69CD" w:rsidRDefault="00FC377C" w:rsidP="001F69CD">
      <w:pPr>
        <w:pStyle w:val="TOC3"/>
        <w:ind w:right="567"/>
        <w:rPr>
          <w:noProof/>
          <w:sz w:val="24"/>
          <w:szCs w:val="24"/>
        </w:rPr>
      </w:pPr>
      <w:r w:rsidRPr="00FC377C">
        <w:rPr>
          <w:noProof/>
          <w:sz w:val="24"/>
          <w:szCs w:val="24"/>
        </w:rPr>
        <w:t>5.2</w:t>
      </w:r>
      <w:r w:rsidRPr="001F69CD">
        <w:rPr>
          <w:noProof/>
          <w:sz w:val="24"/>
          <w:szCs w:val="24"/>
        </w:rPr>
        <w:tab/>
      </w:r>
      <w:r w:rsidRPr="00FC377C">
        <w:rPr>
          <w:noProof/>
          <w:sz w:val="24"/>
          <w:szCs w:val="24"/>
        </w:rPr>
        <w:t>Net combined assistance by industry sector</w:t>
      </w:r>
      <w:r w:rsidRPr="00FC377C">
        <w:rPr>
          <w:noProof/>
          <w:sz w:val="24"/>
          <w:szCs w:val="24"/>
        </w:rPr>
        <w:tab/>
        <w:t>94</w:t>
      </w:r>
    </w:p>
    <w:p w:rsidR="00FC377C" w:rsidRPr="001F69CD" w:rsidRDefault="00FC377C" w:rsidP="001F69CD">
      <w:pPr>
        <w:pStyle w:val="TOC3"/>
        <w:ind w:right="567"/>
        <w:rPr>
          <w:noProof/>
          <w:sz w:val="24"/>
          <w:szCs w:val="24"/>
        </w:rPr>
      </w:pPr>
      <w:r w:rsidRPr="00FC377C">
        <w:rPr>
          <w:noProof/>
          <w:sz w:val="24"/>
          <w:szCs w:val="24"/>
        </w:rPr>
        <w:t>5.3</w:t>
      </w:r>
      <w:r w:rsidRPr="001F69CD">
        <w:rPr>
          <w:noProof/>
          <w:sz w:val="24"/>
          <w:szCs w:val="24"/>
        </w:rPr>
        <w:tab/>
      </w:r>
      <w:r w:rsidRPr="00FC377C">
        <w:rPr>
          <w:noProof/>
          <w:sz w:val="24"/>
          <w:szCs w:val="24"/>
        </w:rPr>
        <w:t>Net tariff assistance by industry sector</w:t>
      </w:r>
      <w:r w:rsidRPr="00FC377C">
        <w:rPr>
          <w:noProof/>
          <w:sz w:val="24"/>
          <w:szCs w:val="24"/>
        </w:rPr>
        <w:tab/>
        <w:t>99</w:t>
      </w:r>
    </w:p>
    <w:p w:rsidR="00FC377C" w:rsidRPr="001F69CD" w:rsidRDefault="00FC377C" w:rsidP="001F69CD">
      <w:pPr>
        <w:pStyle w:val="TOC3"/>
        <w:ind w:right="567"/>
        <w:rPr>
          <w:noProof/>
          <w:sz w:val="24"/>
          <w:szCs w:val="24"/>
        </w:rPr>
      </w:pPr>
      <w:r w:rsidRPr="00FC377C">
        <w:rPr>
          <w:noProof/>
          <w:sz w:val="24"/>
          <w:szCs w:val="24"/>
        </w:rPr>
        <w:t>5.4</w:t>
      </w:r>
      <w:r w:rsidRPr="001F69CD">
        <w:rPr>
          <w:noProof/>
          <w:sz w:val="24"/>
          <w:szCs w:val="24"/>
        </w:rPr>
        <w:tab/>
      </w:r>
      <w:r w:rsidRPr="00FC377C">
        <w:rPr>
          <w:noProof/>
          <w:sz w:val="24"/>
          <w:szCs w:val="24"/>
        </w:rPr>
        <w:t>Forms of budgetary assistance</w:t>
      </w:r>
      <w:r w:rsidRPr="00FC377C">
        <w:rPr>
          <w:noProof/>
          <w:sz w:val="24"/>
          <w:szCs w:val="24"/>
        </w:rPr>
        <w:tab/>
        <w:t>102</w:t>
      </w:r>
    </w:p>
    <w:p w:rsidR="00FC377C" w:rsidRPr="001F69CD" w:rsidRDefault="00FC377C" w:rsidP="001F69CD">
      <w:pPr>
        <w:pStyle w:val="TOC3"/>
        <w:ind w:right="567"/>
        <w:rPr>
          <w:noProof/>
          <w:sz w:val="24"/>
          <w:szCs w:val="24"/>
        </w:rPr>
      </w:pPr>
      <w:r w:rsidRPr="00FC377C">
        <w:rPr>
          <w:noProof/>
          <w:sz w:val="24"/>
          <w:szCs w:val="24"/>
        </w:rPr>
        <w:t>5.5</w:t>
      </w:r>
      <w:r w:rsidRPr="001F69CD">
        <w:rPr>
          <w:noProof/>
          <w:sz w:val="24"/>
          <w:szCs w:val="24"/>
        </w:rPr>
        <w:tab/>
      </w:r>
      <w:r w:rsidRPr="00FC377C">
        <w:rPr>
          <w:noProof/>
          <w:sz w:val="24"/>
          <w:szCs w:val="24"/>
        </w:rPr>
        <w:t>Budgetary assistance to industry</w:t>
      </w:r>
      <w:r w:rsidRPr="00FC377C">
        <w:rPr>
          <w:noProof/>
          <w:sz w:val="24"/>
          <w:szCs w:val="24"/>
        </w:rPr>
        <w:tab/>
        <w:t>103</w:t>
      </w:r>
    </w:p>
    <w:p w:rsidR="00FC377C" w:rsidRPr="001F69CD" w:rsidRDefault="00FC377C" w:rsidP="001F69CD">
      <w:pPr>
        <w:pStyle w:val="TOC3"/>
        <w:ind w:right="567"/>
        <w:rPr>
          <w:noProof/>
          <w:sz w:val="24"/>
          <w:szCs w:val="24"/>
        </w:rPr>
      </w:pPr>
      <w:r w:rsidRPr="00FC377C">
        <w:rPr>
          <w:noProof/>
          <w:sz w:val="24"/>
          <w:szCs w:val="24"/>
        </w:rPr>
        <w:t>5.6</w:t>
      </w:r>
      <w:r w:rsidRPr="001F69CD">
        <w:rPr>
          <w:noProof/>
          <w:sz w:val="24"/>
          <w:szCs w:val="24"/>
        </w:rPr>
        <w:tab/>
      </w:r>
      <w:r w:rsidRPr="00FC377C">
        <w:rPr>
          <w:noProof/>
          <w:sz w:val="24"/>
          <w:szCs w:val="24"/>
        </w:rPr>
        <w:t>Budgetary assistance by category</w:t>
      </w:r>
      <w:r w:rsidRPr="00FC377C">
        <w:rPr>
          <w:noProof/>
          <w:sz w:val="24"/>
          <w:szCs w:val="24"/>
        </w:rPr>
        <w:tab/>
        <w:t>106</w:t>
      </w:r>
    </w:p>
    <w:p w:rsidR="00FC377C" w:rsidRPr="001F69CD" w:rsidRDefault="00FC377C" w:rsidP="001F69CD">
      <w:pPr>
        <w:pStyle w:val="TOC3"/>
        <w:ind w:right="567"/>
        <w:rPr>
          <w:noProof/>
          <w:sz w:val="24"/>
          <w:szCs w:val="24"/>
        </w:rPr>
      </w:pPr>
      <w:r w:rsidRPr="00FC377C">
        <w:rPr>
          <w:noProof/>
          <w:sz w:val="24"/>
          <w:szCs w:val="24"/>
        </w:rPr>
        <w:t>5.7</w:t>
      </w:r>
      <w:r w:rsidRPr="001F69CD">
        <w:rPr>
          <w:noProof/>
          <w:sz w:val="24"/>
          <w:szCs w:val="24"/>
        </w:rPr>
        <w:tab/>
      </w:r>
      <w:r w:rsidRPr="00FC377C">
        <w:rPr>
          <w:noProof/>
          <w:sz w:val="24"/>
          <w:szCs w:val="24"/>
        </w:rPr>
        <w:t>Budgetary assistance and value-added shares by industry sector</w:t>
      </w:r>
      <w:r w:rsidRPr="00FC377C">
        <w:rPr>
          <w:noProof/>
          <w:sz w:val="24"/>
          <w:szCs w:val="24"/>
        </w:rPr>
        <w:tab/>
        <w:t>109</w:t>
      </w:r>
    </w:p>
    <w:p w:rsidR="00FC377C" w:rsidRPr="001F69CD" w:rsidRDefault="00FC377C" w:rsidP="001F69CD">
      <w:pPr>
        <w:pStyle w:val="TOC3"/>
        <w:ind w:right="567"/>
        <w:rPr>
          <w:noProof/>
          <w:sz w:val="24"/>
          <w:szCs w:val="24"/>
        </w:rPr>
      </w:pPr>
      <w:r w:rsidRPr="00FC377C">
        <w:rPr>
          <w:noProof/>
          <w:sz w:val="24"/>
          <w:szCs w:val="24"/>
        </w:rPr>
        <w:t>5.8</w:t>
      </w:r>
      <w:r w:rsidRPr="001F69CD">
        <w:rPr>
          <w:noProof/>
          <w:sz w:val="24"/>
          <w:szCs w:val="24"/>
        </w:rPr>
        <w:tab/>
      </w:r>
      <w:r w:rsidRPr="00FC377C">
        <w:rPr>
          <w:noProof/>
          <w:sz w:val="24"/>
          <w:szCs w:val="24"/>
        </w:rPr>
        <w:t>Effective rates of assistance to manufacturing and agriculture</w:t>
      </w:r>
      <w:r w:rsidRPr="00FC377C">
        <w:rPr>
          <w:noProof/>
          <w:sz w:val="24"/>
          <w:szCs w:val="24"/>
        </w:rPr>
        <w:tab/>
        <w:t>118</w:t>
      </w:r>
    </w:p>
    <w:p w:rsidR="00FC377C" w:rsidRPr="001F69CD" w:rsidRDefault="00FC377C" w:rsidP="001F69CD">
      <w:pPr>
        <w:pStyle w:val="TOC3"/>
        <w:ind w:right="567"/>
        <w:rPr>
          <w:noProof/>
          <w:sz w:val="24"/>
          <w:szCs w:val="24"/>
        </w:rPr>
      </w:pPr>
      <w:r w:rsidRPr="00FC377C">
        <w:rPr>
          <w:noProof/>
          <w:sz w:val="24"/>
          <w:szCs w:val="24"/>
        </w:rPr>
        <w:t>7.1</w:t>
      </w:r>
      <w:r w:rsidRPr="001F69CD">
        <w:rPr>
          <w:noProof/>
          <w:sz w:val="24"/>
          <w:szCs w:val="24"/>
        </w:rPr>
        <w:tab/>
      </w:r>
      <w:r w:rsidRPr="00FC377C">
        <w:rPr>
          <w:noProof/>
          <w:sz w:val="24"/>
          <w:szCs w:val="24"/>
        </w:rPr>
        <w:t>Australia’s recent trade policy developments</w:t>
      </w:r>
      <w:r w:rsidRPr="00FC377C">
        <w:rPr>
          <w:noProof/>
          <w:sz w:val="24"/>
          <w:szCs w:val="24"/>
        </w:rPr>
        <w:tab/>
        <w:t>149</w:t>
      </w:r>
    </w:p>
    <w:p w:rsidR="00FC377C" w:rsidRPr="001F69CD" w:rsidRDefault="00FC377C" w:rsidP="001F69CD">
      <w:pPr>
        <w:pStyle w:val="TOC3"/>
        <w:ind w:right="567"/>
        <w:rPr>
          <w:noProof/>
          <w:sz w:val="24"/>
          <w:szCs w:val="24"/>
        </w:rPr>
      </w:pPr>
      <w:r w:rsidRPr="00FC377C">
        <w:rPr>
          <w:noProof/>
          <w:sz w:val="24"/>
          <w:szCs w:val="24"/>
        </w:rPr>
        <w:t>7.2</w:t>
      </w:r>
      <w:r w:rsidRPr="001F69CD">
        <w:rPr>
          <w:noProof/>
          <w:sz w:val="24"/>
          <w:szCs w:val="24"/>
        </w:rPr>
        <w:tab/>
      </w:r>
      <w:r w:rsidRPr="00FC377C">
        <w:rPr>
          <w:noProof/>
          <w:sz w:val="24"/>
          <w:szCs w:val="24"/>
        </w:rPr>
        <w:t>Australia’s bilateral trade agreements in force</w:t>
      </w:r>
      <w:r w:rsidRPr="00FC377C">
        <w:rPr>
          <w:noProof/>
          <w:sz w:val="24"/>
          <w:szCs w:val="24"/>
        </w:rPr>
        <w:tab/>
        <w:t>157</w:t>
      </w:r>
    </w:p>
    <w:p w:rsidR="00FC377C" w:rsidRPr="001F69CD" w:rsidRDefault="00FC377C" w:rsidP="001F69CD">
      <w:pPr>
        <w:pStyle w:val="TOC3"/>
        <w:ind w:right="567"/>
        <w:rPr>
          <w:noProof/>
          <w:sz w:val="24"/>
          <w:szCs w:val="24"/>
        </w:rPr>
      </w:pPr>
      <w:r w:rsidRPr="00FC377C">
        <w:rPr>
          <w:noProof/>
          <w:sz w:val="24"/>
          <w:szCs w:val="24"/>
        </w:rPr>
        <w:lastRenderedPageBreak/>
        <w:t>B.1</w:t>
      </w:r>
      <w:r w:rsidRPr="001F69CD">
        <w:rPr>
          <w:noProof/>
          <w:sz w:val="24"/>
          <w:szCs w:val="24"/>
        </w:rPr>
        <w:tab/>
      </w:r>
      <w:r w:rsidRPr="00FC377C">
        <w:rPr>
          <w:noProof/>
          <w:sz w:val="24"/>
          <w:szCs w:val="24"/>
        </w:rPr>
        <w:t>The increasing contributions to global production of China, South Korea and ASEAN</w:t>
      </w:r>
      <w:r w:rsidRPr="00FC377C">
        <w:rPr>
          <w:noProof/>
          <w:sz w:val="24"/>
          <w:szCs w:val="24"/>
        </w:rPr>
        <w:tab/>
        <w:t>222</w:t>
      </w:r>
    </w:p>
    <w:p w:rsidR="00FC377C" w:rsidRPr="00FC377C" w:rsidRDefault="00FC377C" w:rsidP="001F69CD">
      <w:pPr>
        <w:pStyle w:val="TOC3"/>
        <w:ind w:right="567"/>
        <w:rPr>
          <w:rFonts w:asciiTheme="minorHAnsi" w:eastAsiaTheme="minorEastAsia" w:hAnsiTheme="minorHAnsi" w:cstheme="minorBidi"/>
          <w:noProof/>
          <w:sz w:val="24"/>
          <w:szCs w:val="24"/>
          <w:lang w:eastAsia="en-AU"/>
        </w:rPr>
      </w:pPr>
      <w:r w:rsidRPr="00FC377C">
        <w:rPr>
          <w:noProof/>
          <w:sz w:val="24"/>
          <w:szCs w:val="24"/>
        </w:rPr>
        <w:t>B.2</w:t>
      </w:r>
      <w:r w:rsidRPr="001F69CD">
        <w:rPr>
          <w:noProof/>
          <w:sz w:val="24"/>
          <w:szCs w:val="24"/>
        </w:rPr>
        <w:tab/>
      </w:r>
      <w:r w:rsidRPr="00FC377C">
        <w:rPr>
          <w:noProof/>
          <w:sz w:val="24"/>
          <w:szCs w:val="24"/>
        </w:rPr>
        <w:t>Value added by broad sector as a proportion of global production</w:t>
      </w:r>
      <w:r w:rsidRPr="00FC377C">
        <w:rPr>
          <w:noProof/>
          <w:sz w:val="24"/>
          <w:szCs w:val="24"/>
        </w:rPr>
        <w:tab/>
        <w:t>223</w:t>
      </w:r>
    </w:p>
    <w:p w:rsidR="00FC377C" w:rsidRPr="00FC377C" w:rsidRDefault="00FC377C" w:rsidP="00FC377C">
      <w:pPr>
        <w:pStyle w:val="TOC3"/>
        <w:rPr>
          <w:rFonts w:asciiTheme="minorHAnsi" w:eastAsiaTheme="minorEastAsia" w:hAnsiTheme="minorHAnsi" w:cstheme="minorBidi"/>
          <w:noProof/>
          <w:sz w:val="24"/>
          <w:szCs w:val="24"/>
          <w:lang w:eastAsia="en-AU"/>
        </w:rPr>
      </w:pPr>
      <w:r w:rsidRPr="00FC377C">
        <w:rPr>
          <w:noProof/>
          <w:sz w:val="24"/>
          <w:szCs w:val="24"/>
        </w:rPr>
        <w:t>B.3</w:t>
      </w:r>
      <w:r w:rsidRPr="00FC377C">
        <w:rPr>
          <w:rFonts w:asciiTheme="minorHAnsi" w:eastAsiaTheme="minorEastAsia" w:hAnsiTheme="minorHAnsi" w:cstheme="minorBidi"/>
          <w:noProof/>
          <w:sz w:val="24"/>
          <w:szCs w:val="24"/>
          <w:lang w:eastAsia="en-AU"/>
        </w:rPr>
        <w:tab/>
      </w:r>
      <w:r w:rsidRPr="00FC377C">
        <w:rPr>
          <w:noProof/>
          <w:sz w:val="24"/>
          <w:szCs w:val="24"/>
        </w:rPr>
        <w:t>Merchandise trade has grown much faster than output</w:t>
      </w:r>
      <w:r w:rsidRPr="00FC377C">
        <w:rPr>
          <w:noProof/>
          <w:sz w:val="24"/>
          <w:szCs w:val="24"/>
        </w:rPr>
        <w:tab/>
        <w:t>224</w:t>
      </w:r>
    </w:p>
    <w:p w:rsidR="00FC377C" w:rsidRPr="00FC377C" w:rsidRDefault="00FC377C" w:rsidP="00FC377C">
      <w:pPr>
        <w:pStyle w:val="TOC3"/>
        <w:rPr>
          <w:rFonts w:asciiTheme="minorHAnsi" w:eastAsiaTheme="minorEastAsia" w:hAnsiTheme="minorHAnsi" w:cstheme="minorBidi"/>
          <w:noProof/>
          <w:sz w:val="24"/>
          <w:szCs w:val="24"/>
          <w:lang w:eastAsia="en-AU"/>
        </w:rPr>
      </w:pPr>
      <w:r w:rsidRPr="00FC377C">
        <w:rPr>
          <w:noProof/>
          <w:sz w:val="24"/>
          <w:szCs w:val="24"/>
        </w:rPr>
        <w:t>B.4</w:t>
      </w:r>
      <w:r w:rsidRPr="00FC377C">
        <w:rPr>
          <w:rFonts w:asciiTheme="minorHAnsi" w:eastAsiaTheme="minorEastAsia" w:hAnsiTheme="minorHAnsi" w:cstheme="minorBidi"/>
          <w:noProof/>
          <w:sz w:val="24"/>
          <w:szCs w:val="24"/>
          <w:lang w:eastAsia="en-AU"/>
        </w:rPr>
        <w:tab/>
      </w:r>
      <w:r w:rsidRPr="00FC377C">
        <w:rPr>
          <w:noProof/>
          <w:sz w:val="24"/>
          <w:szCs w:val="24"/>
        </w:rPr>
        <w:t>The emergence of Asia in merchandise exports</w:t>
      </w:r>
      <w:r w:rsidRPr="00FC377C">
        <w:rPr>
          <w:noProof/>
          <w:sz w:val="24"/>
          <w:szCs w:val="24"/>
        </w:rPr>
        <w:tab/>
        <w:t>225</w:t>
      </w:r>
    </w:p>
    <w:p w:rsidR="00FC377C" w:rsidRPr="00FC377C" w:rsidRDefault="00FC377C" w:rsidP="00FC377C">
      <w:pPr>
        <w:pStyle w:val="TOC3"/>
        <w:rPr>
          <w:rFonts w:asciiTheme="minorHAnsi" w:eastAsiaTheme="minorEastAsia" w:hAnsiTheme="minorHAnsi" w:cstheme="minorBidi"/>
          <w:noProof/>
          <w:sz w:val="24"/>
          <w:szCs w:val="24"/>
          <w:lang w:eastAsia="en-AU"/>
        </w:rPr>
      </w:pPr>
      <w:r w:rsidRPr="00FC377C">
        <w:rPr>
          <w:noProof/>
          <w:sz w:val="24"/>
          <w:szCs w:val="24"/>
        </w:rPr>
        <w:t>B.5</w:t>
      </w:r>
      <w:r w:rsidRPr="00FC377C">
        <w:rPr>
          <w:rFonts w:asciiTheme="minorHAnsi" w:eastAsiaTheme="minorEastAsia" w:hAnsiTheme="minorHAnsi" w:cstheme="minorBidi"/>
          <w:noProof/>
          <w:sz w:val="24"/>
          <w:szCs w:val="24"/>
          <w:lang w:eastAsia="en-AU"/>
        </w:rPr>
        <w:tab/>
      </w:r>
      <w:r w:rsidRPr="00FC377C">
        <w:rPr>
          <w:noProof/>
          <w:sz w:val="24"/>
          <w:szCs w:val="24"/>
        </w:rPr>
        <w:t>The share of merchandise trade by sector</w:t>
      </w:r>
      <w:r w:rsidRPr="00FC377C">
        <w:rPr>
          <w:noProof/>
          <w:sz w:val="24"/>
          <w:szCs w:val="24"/>
        </w:rPr>
        <w:tab/>
        <w:t>226</w:t>
      </w:r>
    </w:p>
    <w:p w:rsidR="00FC377C" w:rsidRPr="00FC377C" w:rsidRDefault="00FC377C" w:rsidP="00FC377C">
      <w:pPr>
        <w:pStyle w:val="TOC3"/>
        <w:rPr>
          <w:rFonts w:asciiTheme="minorHAnsi" w:eastAsiaTheme="minorEastAsia" w:hAnsiTheme="minorHAnsi" w:cstheme="minorBidi"/>
          <w:noProof/>
          <w:sz w:val="24"/>
          <w:szCs w:val="24"/>
          <w:lang w:eastAsia="en-AU"/>
        </w:rPr>
      </w:pPr>
      <w:r w:rsidRPr="00FC377C">
        <w:rPr>
          <w:noProof/>
          <w:sz w:val="24"/>
          <w:szCs w:val="24"/>
        </w:rPr>
        <w:t>B.6</w:t>
      </w:r>
      <w:r w:rsidRPr="00FC377C">
        <w:rPr>
          <w:rFonts w:asciiTheme="minorHAnsi" w:eastAsiaTheme="minorEastAsia" w:hAnsiTheme="minorHAnsi" w:cstheme="minorBidi"/>
          <w:noProof/>
          <w:sz w:val="24"/>
          <w:szCs w:val="24"/>
          <w:lang w:eastAsia="en-AU"/>
        </w:rPr>
        <w:tab/>
      </w:r>
      <w:r w:rsidRPr="00FC377C">
        <w:rPr>
          <w:noProof/>
          <w:sz w:val="24"/>
          <w:szCs w:val="24"/>
        </w:rPr>
        <w:t>The changing composition of services trade</w:t>
      </w:r>
      <w:r w:rsidRPr="00FC377C">
        <w:rPr>
          <w:noProof/>
          <w:sz w:val="24"/>
          <w:szCs w:val="24"/>
        </w:rPr>
        <w:tab/>
        <w:t>227</w:t>
      </w:r>
    </w:p>
    <w:p w:rsidR="00FC377C" w:rsidRPr="00FC377C" w:rsidRDefault="00FC377C" w:rsidP="00FC377C">
      <w:pPr>
        <w:pStyle w:val="TOC3"/>
        <w:rPr>
          <w:rFonts w:asciiTheme="minorHAnsi" w:eastAsiaTheme="minorEastAsia" w:hAnsiTheme="minorHAnsi" w:cstheme="minorBidi"/>
          <w:noProof/>
          <w:sz w:val="24"/>
          <w:szCs w:val="24"/>
          <w:lang w:eastAsia="en-AU"/>
        </w:rPr>
      </w:pPr>
      <w:r w:rsidRPr="00FC377C">
        <w:rPr>
          <w:noProof/>
          <w:sz w:val="24"/>
          <w:szCs w:val="24"/>
        </w:rPr>
        <w:t>B.7</w:t>
      </w:r>
      <w:r w:rsidRPr="00FC377C">
        <w:rPr>
          <w:rFonts w:asciiTheme="minorHAnsi" w:eastAsiaTheme="minorEastAsia" w:hAnsiTheme="minorHAnsi" w:cstheme="minorBidi"/>
          <w:noProof/>
          <w:sz w:val="24"/>
          <w:szCs w:val="24"/>
          <w:lang w:eastAsia="en-AU"/>
        </w:rPr>
        <w:tab/>
      </w:r>
      <w:r w:rsidRPr="00FC377C">
        <w:rPr>
          <w:noProof/>
          <w:sz w:val="24"/>
          <w:szCs w:val="24"/>
        </w:rPr>
        <w:t>Sector shares in total world value-added and gross exports</w:t>
      </w:r>
      <w:r w:rsidRPr="00FC377C">
        <w:rPr>
          <w:noProof/>
          <w:sz w:val="24"/>
          <w:szCs w:val="24"/>
        </w:rPr>
        <w:tab/>
        <w:t>229</w:t>
      </w:r>
    </w:p>
    <w:p w:rsidR="00FC377C" w:rsidRPr="00FC377C" w:rsidRDefault="00FC377C" w:rsidP="00FC377C">
      <w:pPr>
        <w:pStyle w:val="TOC3"/>
        <w:rPr>
          <w:rFonts w:asciiTheme="minorHAnsi" w:eastAsiaTheme="minorEastAsia" w:hAnsiTheme="minorHAnsi" w:cstheme="minorBidi"/>
          <w:noProof/>
          <w:sz w:val="24"/>
          <w:szCs w:val="24"/>
          <w:lang w:eastAsia="en-AU"/>
        </w:rPr>
      </w:pPr>
      <w:r w:rsidRPr="00FC377C">
        <w:rPr>
          <w:noProof/>
          <w:sz w:val="24"/>
          <w:szCs w:val="24"/>
        </w:rPr>
        <w:t>B.8</w:t>
      </w:r>
      <w:r w:rsidRPr="00FC377C">
        <w:rPr>
          <w:rFonts w:asciiTheme="minorHAnsi" w:eastAsiaTheme="minorEastAsia" w:hAnsiTheme="minorHAnsi" w:cstheme="minorBidi"/>
          <w:noProof/>
          <w:sz w:val="24"/>
          <w:szCs w:val="24"/>
          <w:lang w:eastAsia="en-AU"/>
        </w:rPr>
        <w:tab/>
      </w:r>
      <w:r w:rsidRPr="00FC377C">
        <w:rPr>
          <w:noProof/>
          <w:sz w:val="24"/>
          <w:szCs w:val="24"/>
        </w:rPr>
        <w:t>Gross exports per unit of value-added has increased</w:t>
      </w:r>
      <w:r w:rsidRPr="00FC377C">
        <w:rPr>
          <w:noProof/>
          <w:sz w:val="24"/>
          <w:szCs w:val="24"/>
        </w:rPr>
        <w:tab/>
        <w:t>230</w:t>
      </w:r>
    </w:p>
    <w:p w:rsidR="00FC377C" w:rsidRPr="00FC377C" w:rsidRDefault="00FC377C" w:rsidP="001F69CD">
      <w:pPr>
        <w:pStyle w:val="TOC3"/>
        <w:ind w:right="284"/>
        <w:rPr>
          <w:rFonts w:asciiTheme="minorHAnsi" w:eastAsiaTheme="minorEastAsia" w:hAnsiTheme="minorHAnsi" w:cstheme="minorBidi"/>
          <w:noProof/>
          <w:sz w:val="24"/>
          <w:szCs w:val="24"/>
          <w:lang w:eastAsia="en-AU"/>
        </w:rPr>
      </w:pPr>
      <w:r w:rsidRPr="00FC377C">
        <w:rPr>
          <w:noProof/>
          <w:sz w:val="24"/>
          <w:szCs w:val="24"/>
        </w:rPr>
        <w:t>B.9</w:t>
      </w:r>
      <w:r w:rsidRPr="00FC377C">
        <w:rPr>
          <w:rFonts w:asciiTheme="minorHAnsi" w:eastAsiaTheme="minorEastAsia" w:hAnsiTheme="minorHAnsi" w:cstheme="minorBidi"/>
          <w:noProof/>
          <w:sz w:val="24"/>
          <w:szCs w:val="24"/>
          <w:lang w:eastAsia="en-AU"/>
        </w:rPr>
        <w:tab/>
      </w:r>
      <w:r w:rsidRPr="001F69CD">
        <w:rPr>
          <w:noProof/>
          <w:spacing w:val="-4"/>
          <w:sz w:val="24"/>
          <w:szCs w:val="24"/>
        </w:rPr>
        <w:t>Changes in global exports per unit value added in exporting by sector</w:t>
      </w:r>
      <w:r w:rsidRPr="00FC377C">
        <w:rPr>
          <w:noProof/>
          <w:sz w:val="24"/>
          <w:szCs w:val="24"/>
        </w:rPr>
        <w:tab/>
        <w:t>232</w:t>
      </w:r>
    </w:p>
    <w:p w:rsidR="00FC377C" w:rsidRPr="00FC377C" w:rsidRDefault="00FC377C" w:rsidP="001F69CD">
      <w:pPr>
        <w:pStyle w:val="TOC3"/>
        <w:ind w:right="567"/>
        <w:rPr>
          <w:rFonts w:asciiTheme="minorHAnsi" w:eastAsiaTheme="minorEastAsia" w:hAnsiTheme="minorHAnsi" w:cstheme="minorBidi"/>
          <w:noProof/>
          <w:sz w:val="24"/>
          <w:szCs w:val="24"/>
          <w:lang w:eastAsia="en-AU"/>
        </w:rPr>
      </w:pPr>
      <w:r w:rsidRPr="00FC377C">
        <w:rPr>
          <w:noProof/>
          <w:sz w:val="24"/>
          <w:szCs w:val="24"/>
        </w:rPr>
        <w:t>B.10</w:t>
      </w:r>
      <w:r w:rsidRPr="00FC377C">
        <w:rPr>
          <w:rFonts w:asciiTheme="minorHAnsi" w:eastAsiaTheme="minorEastAsia" w:hAnsiTheme="minorHAnsi" w:cstheme="minorBidi"/>
          <w:noProof/>
          <w:sz w:val="24"/>
          <w:szCs w:val="24"/>
          <w:lang w:eastAsia="en-AU"/>
        </w:rPr>
        <w:tab/>
      </w:r>
      <w:r w:rsidRPr="001F69CD">
        <w:rPr>
          <w:noProof/>
          <w:spacing w:val="-4"/>
          <w:sz w:val="24"/>
          <w:szCs w:val="24"/>
        </w:rPr>
        <w:t>Gross exports per unit of value added in exporting, top 20 exporting countries</w:t>
      </w:r>
      <w:r w:rsidRPr="00FC377C">
        <w:rPr>
          <w:noProof/>
          <w:sz w:val="24"/>
          <w:szCs w:val="24"/>
        </w:rPr>
        <w:tab/>
        <w:t>233</w:t>
      </w:r>
    </w:p>
    <w:p w:rsidR="00FC377C" w:rsidRPr="00FC377C" w:rsidRDefault="00FC377C" w:rsidP="00FC377C">
      <w:pPr>
        <w:pStyle w:val="TOC3"/>
        <w:rPr>
          <w:rFonts w:asciiTheme="minorHAnsi" w:eastAsiaTheme="minorEastAsia" w:hAnsiTheme="minorHAnsi" w:cstheme="minorBidi"/>
          <w:noProof/>
          <w:sz w:val="24"/>
          <w:szCs w:val="24"/>
          <w:lang w:eastAsia="en-AU"/>
        </w:rPr>
      </w:pPr>
      <w:r w:rsidRPr="00FC377C">
        <w:rPr>
          <w:noProof/>
          <w:sz w:val="24"/>
          <w:szCs w:val="24"/>
        </w:rPr>
        <w:t>B.11</w:t>
      </w:r>
      <w:r w:rsidRPr="00FC377C">
        <w:rPr>
          <w:rFonts w:asciiTheme="minorHAnsi" w:eastAsiaTheme="minorEastAsia" w:hAnsiTheme="minorHAnsi" w:cstheme="minorBidi"/>
          <w:noProof/>
          <w:sz w:val="24"/>
          <w:szCs w:val="24"/>
          <w:lang w:eastAsia="en-AU"/>
        </w:rPr>
        <w:tab/>
      </w:r>
      <w:r w:rsidRPr="00FC377C">
        <w:rPr>
          <w:noProof/>
          <w:sz w:val="24"/>
          <w:szCs w:val="24"/>
        </w:rPr>
        <w:t>Value added decomposition of gross exports</w:t>
      </w:r>
      <w:r w:rsidRPr="00FC377C">
        <w:rPr>
          <w:noProof/>
          <w:sz w:val="24"/>
          <w:szCs w:val="24"/>
        </w:rPr>
        <w:tab/>
        <w:t>235</w:t>
      </w:r>
    </w:p>
    <w:p w:rsidR="00FC377C" w:rsidRPr="00FC377C" w:rsidRDefault="00FC377C" w:rsidP="00FC377C">
      <w:pPr>
        <w:pStyle w:val="TOC3"/>
        <w:rPr>
          <w:rFonts w:asciiTheme="minorHAnsi" w:eastAsiaTheme="minorEastAsia" w:hAnsiTheme="minorHAnsi" w:cstheme="minorBidi"/>
          <w:noProof/>
          <w:sz w:val="24"/>
          <w:szCs w:val="24"/>
          <w:lang w:eastAsia="en-AU"/>
        </w:rPr>
      </w:pPr>
      <w:r w:rsidRPr="00FC377C">
        <w:rPr>
          <w:noProof/>
          <w:sz w:val="24"/>
          <w:szCs w:val="24"/>
        </w:rPr>
        <w:t>B.12</w:t>
      </w:r>
      <w:r w:rsidRPr="00FC377C">
        <w:rPr>
          <w:rFonts w:asciiTheme="minorHAnsi" w:eastAsiaTheme="minorEastAsia" w:hAnsiTheme="minorHAnsi" w:cstheme="minorBidi"/>
          <w:noProof/>
          <w:sz w:val="24"/>
          <w:szCs w:val="24"/>
          <w:lang w:eastAsia="en-AU"/>
        </w:rPr>
        <w:tab/>
      </w:r>
      <w:r w:rsidRPr="00FC377C">
        <w:rPr>
          <w:noProof/>
          <w:sz w:val="24"/>
          <w:szCs w:val="24"/>
        </w:rPr>
        <w:t>Australian exports in gross and value-added terms</w:t>
      </w:r>
      <w:r w:rsidRPr="00FC377C">
        <w:rPr>
          <w:noProof/>
          <w:sz w:val="24"/>
          <w:szCs w:val="24"/>
        </w:rPr>
        <w:tab/>
        <w:t>237</w:t>
      </w:r>
    </w:p>
    <w:p w:rsidR="00FC377C" w:rsidRPr="00FC377C" w:rsidRDefault="00FC377C" w:rsidP="00FC377C">
      <w:pPr>
        <w:pStyle w:val="TOC3"/>
        <w:rPr>
          <w:rFonts w:asciiTheme="minorHAnsi" w:eastAsiaTheme="minorEastAsia" w:hAnsiTheme="minorHAnsi" w:cstheme="minorBidi"/>
          <w:noProof/>
          <w:sz w:val="24"/>
          <w:szCs w:val="24"/>
          <w:lang w:eastAsia="en-AU"/>
        </w:rPr>
      </w:pPr>
      <w:r w:rsidRPr="00FC377C">
        <w:rPr>
          <w:noProof/>
          <w:sz w:val="24"/>
          <w:szCs w:val="24"/>
        </w:rPr>
        <w:t>B.13</w:t>
      </w:r>
      <w:r w:rsidRPr="00FC377C">
        <w:rPr>
          <w:rFonts w:asciiTheme="minorHAnsi" w:eastAsiaTheme="minorEastAsia" w:hAnsiTheme="minorHAnsi" w:cstheme="minorBidi"/>
          <w:noProof/>
          <w:sz w:val="24"/>
          <w:szCs w:val="24"/>
          <w:lang w:eastAsia="en-AU"/>
        </w:rPr>
        <w:tab/>
      </w:r>
      <w:r w:rsidRPr="00FC377C">
        <w:rPr>
          <w:noProof/>
          <w:sz w:val="24"/>
          <w:szCs w:val="24"/>
        </w:rPr>
        <w:t>Australian value-added exports by country of destination</w:t>
      </w:r>
      <w:r w:rsidRPr="00FC377C">
        <w:rPr>
          <w:noProof/>
          <w:sz w:val="24"/>
          <w:szCs w:val="24"/>
        </w:rPr>
        <w:tab/>
        <w:t>238</w:t>
      </w:r>
    </w:p>
    <w:p w:rsidR="00FC377C" w:rsidRPr="00FC377C" w:rsidRDefault="00FC377C" w:rsidP="00FC377C">
      <w:pPr>
        <w:pStyle w:val="TOC3"/>
        <w:rPr>
          <w:rFonts w:asciiTheme="minorHAnsi" w:eastAsiaTheme="minorEastAsia" w:hAnsiTheme="minorHAnsi" w:cstheme="minorBidi"/>
          <w:noProof/>
          <w:sz w:val="24"/>
          <w:szCs w:val="24"/>
          <w:lang w:eastAsia="en-AU"/>
        </w:rPr>
      </w:pPr>
      <w:r w:rsidRPr="00FC377C">
        <w:rPr>
          <w:noProof/>
          <w:sz w:val="24"/>
          <w:szCs w:val="24"/>
        </w:rPr>
        <w:t>B.14</w:t>
      </w:r>
      <w:r w:rsidRPr="00FC377C">
        <w:rPr>
          <w:rFonts w:asciiTheme="minorHAnsi" w:eastAsiaTheme="minorEastAsia" w:hAnsiTheme="minorHAnsi" w:cstheme="minorBidi"/>
          <w:noProof/>
          <w:sz w:val="24"/>
          <w:szCs w:val="24"/>
          <w:lang w:eastAsia="en-AU"/>
        </w:rPr>
        <w:tab/>
      </w:r>
      <w:r w:rsidRPr="00FC377C">
        <w:rPr>
          <w:noProof/>
          <w:sz w:val="24"/>
          <w:szCs w:val="24"/>
        </w:rPr>
        <w:t>Factor income shares across 14 manufacturing industries</w:t>
      </w:r>
      <w:r w:rsidRPr="00FC377C">
        <w:rPr>
          <w:noProof/>
          <w:sz w:val="24"/>
          <w:szCs w:val="24"/>
        </w:rPr>
        <w:tab/>
        <w:t>239</w:t>
      </w:r>
    </w:p>
    <w:p w:rsidR="00FC377C" w:rsidRPr="00FC377C" w:rsidRDefault="00FC377C" w:rsidP="00FC377C">
      <w:pPr>
        <w:pStyle w:val="TOC3"/>
        <w:rPr>
          <w:rFonts w:asciiTheme="minorHAnsi" w:eastAsiaTheme="minorEastAsia" w:hAnsiTheme="minorHAnsi" w:cstheme="minorBidi"/>
          <w:noProof/>
          <w:sz w:val="24"/>
          <w:szCs w:val="24"/>
          <w:lang w:eastAsia="en-AU"/>
        </w:rPr>
      </w:pPr>
      <w:r w:rsidRPr="00FC377C">
        <w:rPr>
          <w:noProof/>
          <w:sz w:val="24"/>
          <w:szCs w:val="24"/>
        </w:rPr>
        <w:t>E.1</w:t>
      </w:r>
      <w:r w:rsidRPr="00FC377C">
        <w:rPr>
          <w:rFonts w:asciiTheme="minorHAnsi" w:eastAsiaTheme="minorEastAsia" w:hAnsiTheme="minorHAnsi" w:cstheme="minorBidi"/>
          <w:noProof/>
          <w:sz w:val="24"/>
          <w:szCs w:val="24"/>
          <w:lang w:eastAsia="en-AU"/>
        </w:rPr>
        <w:tab/>
      </w:r>
      <w:r w:rsidRPr="00FC377C">
        <w:rPr>
          <w:noProof/>
          <w:sz w:val="24"/>
          <w:szCs w:val="24"/>
        </w:rPr>
        <w:t>Australian anti-dumping and countervailing activity</w:t>
      </w:r>
      <w:r w:rsidRPr="00FC377C">
        <w:rPr>
          <w:noProof/>
          <w:sz w:val="24"/>
          <w:szCs w:val="24"/>
        </w:rPr>
        <w:tab/>
        <w:t>264</w:t>
      </w:r>
    </w:p>
    <w:p w:rsidR="007B217A" w:rsidRPr="001F69CD" w:rsidRDefault="007B217A" w:rsidP="001F69CD">
      <w:pPr>
        <w:pStyle w:val="TOC2"/>
        <w:ind w:left="510"/>
        <w:rPr>
          <w:b/>
        </w:rPr>
      </w:pPr>
      <w:r w:rsidRPr="001F69CD">
        <w:rPr>
          <w:b/>
        </w:rPr>
        <w:t>Tables</w:t>
      </w:r>
    </w:p>
    <w:p w:rsidR="00FC377C" w:rsidRPr="00FC377C" w:rsidRDefault="00FC377C" w:rsidP="00FC377C">
      <w:pPr>
        <w:pStyle w:val="TOC3"/>
        <w:rPr>
          <w:noProof/>
          <w:sz w:val="24"/>
          <w:szCs w:val="24"/>
        </w:rPr>
      </w:pPr>
      <w:r w:rsidRPr="00FC377C">
        <w:rPr>
          <w:noProof/>
          <w:sz w:val="24"/>
          <w:szCs w:val="24"/>
        </w:rPr>
        <w:t>2.1</w:t>
      </w:r>
      <w:r w:rsidRPr="00FC377C">
        <w:rPr>
          <w:noProof/>
          <w:sz w:val="24"/>
          <w:szCs w:val="24"/>
        </w:rPr>
        <w:tab/>
        <w:t>Value-added decomposition of gross exports, 2008</w:t>
      </w:r>
      <w:r w:rsidRPr="00FC377C">
        <w:rPr>
          <w:noProof/>
          <w:sz w:val="24"/>
          <w:szCs w:val="24"/>
        </w:rPr>
        <w:tab/>
        <w:t>26</w:t>
      </w:r>
    </w:p>
    <w:p w:rsidR="00FC377C" w:rsidRPr="00FC377C" w:rsidRDefault="00FC377C" w:rsidP="00FC377C">
      <w:pPr>
        <w:pStyle w:val="TOC3"/>
        <w:rPr>
          <w:noProof/>
          <w:sz w:val="24"/>
          <w:szCs w:val="24"/>
        </w:rPr>
      </w:pPr>
      <w:r w:rsidRPr="00FC377C">
        <w:rPr>
          <w:noProof/>
          <w:sz w:val="24"/>
          <w:szCs w:val="24"/>
        </w:rPr>
        <w:t>2.2</w:t>
      </w:r>
      <w:r w:rsidRPr="00FC377C">
        <w:rPr>
          <w:noProof/>
          <w:sz w:val="24"/>
          <w:szCs w:val="24"/>
        </w:rPr>
        <w:tab/>
        <w:t>Recent Australian Government export assistance</w:t>
      </w:r>
      <w:r w:rsidRPr="00FC377C">
        <w:rPr>
          <w:noProof/>
          <w:sz w:val="24"/>
          <w:szCs w:val="24"/>
        </w:rPr>
        <w:tab/>
        <w:t>34</w:t>
      </w:r>
    </w:p>
    <w:p w:rsidR="00FC377C" w:rsidRPr="00FC377C" w:rsidRDefault="00FC377C" w:rsidP="001F69CD">
      <w:pPr>
        <w:pStyle w:val="TOC3"/>
        <w:ind w:right="567"/>
        <w:rPr>
          <w:noProof/>
          <w:sz w:val="24"/>
          <w:szCs w:val="24"/>
        </w:rPr>
      </w:pPr>
      <w:r w:rsidRPr="00FC377C">
        <w:rPr>
          <w:noProof/>
          <w:sz w:val="24"/>
          <w:szCs w:val="24"/>
        </w:rPr>
        <w:t>2.3</w:t>
      </w:r>
      <w:r w:rsidRPr="00FC377C">
        <w:rPr>
          <w:noProof/>
          <w:sz w:val="24"/>
          <w:szCs w:val="24"/>
        </w:rPr>
        <w:tab/>
        <w:t>S</w:t>
      </w:r>
      <w:r w:rsidRPr="001F69CD">
        <w:rPr>
          <w:noProof/>
          <w:spacing w:val="-4"/>
          <w:sz w:val="24"/>
          <w:szCs w:val="24"/>
        </w:rPr>
        <w:t>ome future growth sectors identified by economic consulting firms</w:t>
      </w:r>
      <w:r w:rsidRPr="00FC377C">
        <w:rPr>
          <w:noProof/>
          <w:sz w:val="24"/>
          <w:szCs w:val="24"/>
        </w:rPr>
        <w:tab/>
        <w:t>39</w:t>
      </w:r>
    </w:p>
    <w:p w:rsidR="00FC377C" w:rsidRPr="00FC377C" w:rsidRDefault="00FC377C" w:rsidP="00FC377C">
      <w:pPr>
        <w:pStyle w:val="TOC3"/>
        <w:rPr>
          <w:noProof/>
          <w:sz w:val="24"/>
          <w:szCs w:val="24"/>
        </w:rPr>
      </w:pPr>
      <w:r w:rsidRPr="00FC377C">
        <w:rPr>
          <w:noProof/>
          <w:sz w:val="24"/>
          <w:szCs w:val="24"/>
        </w:rPr>
        <w:t>3.1</w:t>
      </w:r>
      <w:r w:rsidRPr="00FC377C">
        <w:rPr>
          <w:noProof/>
          <w:sz w:val="24"/>
          <w:szCs w:val="24"/>
        </w:rPr>
        <w:tab/>
        <w:t>Recent co-investment funding support</w:t>
      </w:r>
      <w:r w:rsidRPr="00FC377C">
        <w:rPr>
          <w:noProof/>
          <w:sz w:val="24"/>
          <w:szCs w:val="24"/>
        </w:rPr>
        <w:tab/>
        <w:t>54</w:t>
      </w:r>
    </w:p>
    <w:p w:rsidR="00FC377C" w:rsidRPr="00FC377C" w:rsidRDefault="00FC377C" w:rsidP="00FC377C">
      <w:pPr>
        <w:pStyle w:val="TOC3"/>
        <w:rPr>
          <w:noProof/>
          <w:sz w:val="24"/>
          <w:szCs w:val="24"/>
        </w:rPr>
      </w:pPr>
      <w:r w:rsidRPr="00FC377C">
        <w:rPr>
          <w:noProof/>
          <w:sz w:val="24"/>
          <w:szCs w:val="24"/>
        </w:rPr>
        <w:t>3.2</w:t>
      </w:r>
      <w:r w:rsidRPr="00FC377C">
        <w:rPr>
          <w:noProof/>
          <w:sz w:val="24"/>
          <w:szCs w:val="24"/>
        </w:rPr>
        <w:tab/>
        <w:t>Information provided on governance features of co-investment proposals by the Department of Industry and Science</w:t>
      </w:r>
      <w:r w:rsidRPr="00FC377C">
        <w:rPr>
          <w:noProof/>
          <w:sz w:val="24"/>
          <w:szCs w:val="24"/>
        </w:rPr>
        <w:tab/>
        <w:t>55</w:t>
      </w:r>
    </w:p>
    <w:p w:rsidR="00FC377C" w:rsidRPr="00FC377C" w:rsidRDefault="00FC377C" w:rsidP="00FC377C">
      <w:pPr>
        <w:pStyle w:val="TOC3"/>
        <w:rPr>
          <w:noProof/>
          <w:sz w:val="24"/>
          <w:szCs w:val="24"/>
        </w:rPr>
      </w:pPr>
      <w:r w:rsidRPr="00FC377C">
        <w:rPr>
          <w:noProof/>
          <w:sz w:val="24"/>
          <w:szCs w:val="24"/>
        </w:rPr>
        <w:t>4.1</w:t>
      </w:r>
      <w:r w:rsidRPr="00FC377C">
        <w:rPr>
          <w:noProof/>
          <w:sz w:val="24"/>
          <w:szCs w:val="24"/>
        </w:rPr>
        <w:tab/>
        <w:t>Count of listed rules of origin by trade agreement</w:t>
      </w:r>
      <w:r w:rsidRPr="00FC377C">
        <w:rPr>
          <w:noProof/>
          <w:sz w:val="24"/>
          <w:szCs w:val="24"/>
        </w:rPr>
        <w:tab/>
        <w:t>65</w:t>
      </w:r>
    </w:p>
    <w:p w:rsidR="00FC377C" w:rsidRPr="00FC377C" w:rsidRDefault="00FC377C" w:rsidP="00FC377C">
      <w:pPr>
        <w:pStyle w:val="TOC3"/>
        <w:rPr>
          <w:noProof/>
          <w:sz w:val="24"/>
          <w:szCs w:val="24"/>
        </w:rPr>
      </w:pPr>
      <w:r w:rsidRPr="00FC377C">
        <w:rPr>
          <w:noProof/>
          <w:sz w:val="24"/>
          <w:szCs w:val="24"/>
        </w:rPr>
        <w:t>4.2</w:t>
      </w:r>
      <w:r w:rsidRPr="00FC377C">
        <w:rPr>
          <w:noProof/>
          <w:sz w:val="24"/>
          <w:szCs w:val="24"/>
        </w:rPr>
        <w:tab/>
        <w:t>Foreign direct investment in Australia</w:t>
      </w:r>
      <w:r w:rsidRPr="00FC377C">
        <w:rPr>
          <w:noProof/>
          <w:sz w:val="24"/>
          <w:szCs w:val="24"/>
        </w:rPr>
        <w:tab/>
        <w:t>70</w:t>
      </w:r>
    </w:p>
    <w:p w:rsidR="00FC377C" w:rsidRPr="00FC377C" w:rsidRDefault="00FC377C" w:rsidP="00FC377C">
      <w:pPr>
        <w:pStyle w:val="TOC3"/>
        <w:rPr>
          <w:noProof/>
          <w:sz w:val="24"/>
          <w:szCs w:val="24"/>
        </w:rPr>
      </w:pPr>
      <w:r w:rsidRPr="00FC377C">
        <w:rPr>
          <w:noProof/>
          <w:sz w:val="24"/>
          <w:szCs w:val="24"/>
        </w:rPr>
        <w:t>4.3</w:t>
      </w:r>
      <w:r w:rsidRPr="00FC377C">
        <w:rPr>
          <w:noProof/>
          <w:sz w:val="24"/>
          <w:szCs w:val="24"/>
        </w:rPr>
        <w:tab/>
        <w:t>Services commitments in the ASEAN-Australia-New Zealand trade agreement</w:t>
      </w:r>
      <w:r w:rsidRPr="00FC377C">
        <w:rPr>
          <w:noProof/>
          <w:sz w:val="24"/>
          <w:szCs w:val="24"/>
        </w:rPr>
        <w:tab/>
        <w:t>73</w:t>
      </w:r>
    </w:p>
    <w:p w:rsidR="00FC377C" w:rsidRPr="00FC377C" w:rsidRDefault="00FC377C" w:rsidP="00FC377C">
      <w:pPr>
        <w:pStyle w:val="TOC3"/>
        <w:rPr>
          <w:noProof/>
          <w:sz w:val="24"/>
          <w:szCs w:val="24"/>
        </w:rPr>
      </w:pPr>
      <w:r w:rsidRPr="00FC377C">
        <w:rPr>
          <w:noProof/>
          <w:sz w:val="24"/>
          <w:szCs w:val="24"/>
        </w:rPr>
        <w:t>4.4</w:t>
      </w:r>
      <w:r w:rsidRPr="00FC377C">
        <w:rPr>
          <w:noProof/>
          <w:sz w:val="24"/>
          <w:szCs w:val="24"/>
        </w:rPr>
        <w:tab/>
        <w:t>Comparison of GATS and AANZFTA services commitments</w:t>
      </w:r>
      <w:r w:rsidRPr="00FC377C">
        <w:rPr>
          <w:noProof/>
          <w:sz w:val="24"/>
          <w:szCs w:val="24"/>
        </w:rPr>
        <w:tab/>
        <w:t>74</w:t>
      </w:r>
    </w:p>
    <w:p w:rsidR="00FC377C" w:rsidRPr="00FC377C" w:rsidRDefault="00FC377C" w:rsidP="00FC377C">
      <w:pPr>
        <w:pStyle w:val="TOC3"/>
        <w:rPr>
          <w:noProof/>
          <w:sz w:val="24"/>
          <w:szCs w:val="24"/>
        </w:rPr>
      </w:pPr>
      <w:r w:rsidRPr="00FC377C">
        <w:rPr>
          <w:noProof/>
          <w:sz w:val="24"/>
          <w:szCs w:val="24"/>
        </w:rPr>
        <w:t>4.5</w:t>
      </w:r>
      <w:r w:rsidRPr="00FC377C">
        <w:rPr>
          <w:noProof/>
          <w:sz w:val="24"/>
          <w:szCs w:val="24"/>
        </w:rPr>
        <w:tab/>
        <w:t>Australia’s major foreign investment relationshipsa</w:t>
      </w:r>
      <w:r w:rsidRPr="00FC377C">
        <w:rPr>
          <w:noProof/>
          <w:sz w:val="24"/>
          <w:szCs w:val="24"/>
        </w:rPr>
        <w:tab/>
        <w:t>81</w:t>
      </w:r>
    </w:p>
    <w:p w:rsidR="00FC377C" w:rsidRPr="00FC377C" w:rsidRDefault="00FC377C" w:rsidP="00FC377C">
      <w:pPr>
        <w:pStyle w:val="TOC3"/>
        <w:rPr>
          <w:noProof/>
          <w:sz w:val="24"/>
          <w:szCs w:val="24"/>
        </w:rPr>
      </w:pPr>
      <w:r w:rsidRPr="00FC377C">
        <w:rPr>
          <w:noProof/>
          <w:sz w:val="24"/>
          <w:szCs w:val="24"/>
        </w:rPr>
        <w:t>5.1</w:t>
      </w:r>
      <w:r w:rsidRPr="00FC377C">
        <w:rPr>
          <w:noProof/>
          <w:sz w:val="24"/>
          <w:szCs w:val="24"/>
        </w:rPr>
        <w:tab/>
        <w:t>Tariff assistance</w:t>
      </w:r>
      <w:r w:rsidRPr="00FC377C">
        <w:rPr>
          <w:noProof/>
          <w:sz w:val="24"/>
          <w:szCs w:val="24"/>
        </w:rPr>
        <w:tab/>
        <w:t>96</w:t>
      </w:r>
    </w:p>
    <w:p w:rsidR="00FC377C" w:rsidRPr="00FC377C" w:rsidRDefault="00FC377C" w:rsidP="00FC377C">
      <w:pPr>
        <w:pStyle w:val="TOC3"/>
        <w:rPr>
          <w:noProof/>
          <w:sz w:val="24"/>
          <w:szCs w:val="24"/>
        </w:rPr>
      </w:pPr>
      <w:r w:rsidRPr="00FC377C">
        <w:rPr>
          <w:noProof/>
          <w:sz w:val="24"/>
          <w:szCs w:val="24"/>
        </w:rPr>
        <w:t>5.2</w:t>
      </w:r>
      <w:r w:rsidRPr="00FC377C">
        <w:rPr>
          <w:noProof/>
          <w:sz w:val="24"/>
          <w:szCs w:val="24"/>
        </w:rPr>
        <w:tab/>
        <w:t>Net tariff assistance by industry sector</w:t>
      </w:r>
      <w:r w:rsidRPr="00FC377C">
        <w:rPr>
          <w:noProof/>
          <w:sz w:val="24"/>
          <w:szCs w:val="24"/>
        </w:rPr>
        <w:tab/>
        <w:t>99</w:t>
      </w:r>
    </w:p>
    <w:p w:rsidR="00FC377C" w:rsidRPr="00FC377C" w:rsidRDefault="00FC377C" w:rsidP="00FC377C">
      <w:pPr>
        <w:pStyle w:val="TOC3"/>
        <w:rPr>
          <w:noProof/>
          <w:sz w:val="24"/>
          <w:szCs w:val="24"/>
        </w:rPr>
      </w:pPr>
      <w:r w:rsidRPr="00FC377C">
        <w:rPr>
          <w:noProof/>
          <w:sz w:val="24"/>
          <w:szCs w:val="24"/>
        </w:rPr>
        <w:t>5.3</w:t>
      </w:r>
      <w:r w:rsidRPr="00FC377C">
        <w:rPr>
          <w:noProof/>
          <w:sz w:val="24"/>
          <w:szCs w:val="24"/>
        </w:rPr>
        <w:tab/>
        <w:t>Tariff assistance by industry grouping</w:t>
      </w:r>
      <w:r w:rsidRPr="00FC377C">
        <w:rPr>
          <w:noProof/>
          <w:sz w:val="24"/>
          <w:szCs w:val="24"/>
        </w:rPr>
        <w:tab/>
        <w:t>101</w:t>
      </w:r>
    </w:p>
    <w:p w:rsidR="00FC377C" w:rsidRPr="00FC377C" w:rsidRDefault="00FC377C" w:rsidP="00FC377C">
      <w:pPr>
        <w:pStyle w:val="TOC3"/>
        <w:rPr>
          <w:noProof/>
          <w:sz w:val="24"/>
          <w:szCs w:val="24"/>
        </w:rPr>
      </w:pPr>
      <w:r w:rsidRPr="00FC377C">
        <w:rPr>
          <w:noProof/>
          <w:sz w:val="24"/>
          <w:szCs w:val="24"/>
        </w:rPr>
        <w:t>5.4</w:t>
      </w:r>
      <w:r w:rsidRPr="00FC377C">
        <w:rPr>
          <w:noProof/>
          <w:sz w:val="24"/>
          <w:szCs w:val="24"/>
        </w:rPr>
        <w:tab/>
        <w:t>Budgetary assistance by industry grouping</w:t>
      </w:r>
      <w:r w:rsidRPr="00FC377C">
        <w:rPr>
          <w:noProof/>
          <w:sz w:val="24"/>
          <w:szCs w:val="24"/>
        </w:rPr>
        <w:tab/>
        <w:t>110</w:t>
      </w:r>
    </w:p>
    <w:p w:rsidR="00FC377C" w:rsidRPr="00FC377C" w:rsidRDefault="00FC377C" w:rsidP="00FC377C">
      <w:pPr>
        <w:pStyle w:val="TOC3"/>
        <w:rPr>
          <w:noProof/>
          <w:sz w:val="24"/>
          <w:szCs w:val="24"/>
        </w:rPr>
      </w:pPr>
      <w:r w:rsidRPr="00FC377C">
        <w:rPr>
          <w:noProof/>
          <w:sz w:val="24"/>
          <w:szCs w:val="24"/>
        </w:rPr>
        <w:t>5.5</w:t>
      </w:r>
      <w:r w:rsidRPr="00FC377C">
        <w:rPr>
          <w:noProof/>
          <w:sz w:val="24"/>
          <w:szCs w:val="24"/>
        </w:rPr>
        <w:tab/>
        <w:t>Combined assistan</w:t>
      </w:r>
      <w:r w:rsidR="001F69CD">
        <w:rPr>
          <w:noProof/>
          <w:sz w:val="24"/>
          <w:szCs w:val="24"/>
        </w:rPr>
        <w:t>ce by industry grouping</w:t>
      </w:r>
      <w:r w:rsidRPr="00FC377C">
        <w:rPr>
          <w:noProof/>
          <w:sz w:val="24"/>
          <w:szCs w:val="24"/>
        </w:rPr>
        <w:tab/>
        <w:t>113</w:t>
      </w:r>
    </w:p>
    <w:p w:rsidR="00FC377C" w:rsidRPr="00FC377C" w:rsidRDefault="00FC377C" w:rsidP="00FC377C">
      <w:pPr>
        <w:pStyle w:val="TOC3"/>
        <w:rPr>
          <w:noProof/>
          <w:sz w:val="24"/>
          <w:szCs w:val="24"/>
        </w:rPr>
      </w:pPr>
      <w:r w:rsidRPr="00FC377C">
        <w:rPr>
          <w:noProof/>
          <w:sz w:val="24"/>
          <w:szCs w:val="24"/>
        </w:rPr>
        <w:t>5.6</w:t>
      </w:r>
      <w:r w:rsidRPr="00FC377C">
        <w:rPr>
          <w:noProof/>
          <w:sz w:val="24"/>
          <w:szCs w:val="24"/>
        </w:rPr>
        <w:tab/>
        <w:t>Effective rate of combined assistance by industry grouping</w:t>
      </w:r>
      <w:r w:rsidRPr="00FC377C">
        <w:rPr>
          <w:noProof/>
          <w:sz w:val="24"/>
          <w:szCs w:val="24"/>
        </w:rPr>
        <w:tab/>
        <w:t>115</w:t>
      </w:r>
    </w:p>
    <w:p w:rsidR="00FC377C" w:rsidRPr="00FC377C" w:rsidRDefault="00FC377C" w:rsidP="00FC377C">
      <w:pPr>
        <w:pStyle w:val="TOC3"/>
        <w:rPr>
          <w:noProof/>
          <w:sz w:val="24"/>
          <w:szCs w:val="24"/>
        </w:rPr>
      </w:pPr>
      <w:r w:rsidRPr="00FC377C">
        <w:rPr>
          <w:noProof/>
          <w:sz w:val="24"/>
          <w:szCs w:val="24"/>
        </w:rPr>
        <w:lastRenderedPageBreak/>
        <w:t>6.1</w:t>
      </w:r>
      <w:r w:rsidRPr="00FC377C">
        <w:rPr>
          <w:noProof/>
          <w:sz w:val="24"/>
          <w:szCs w:val="24"/>
        </w:rPr>
        <w:tab/>
        <w:t>Comparison of the three farm concessional loans schemes</w:t>
      </w:r>
      <w:r w:rsidRPr="00FC377C">
        <w:rPr>
          <w:noProof/>
          <w:sz w:val="24"/>
          <w:szCs w:val="24"/>
        </w:rPr>
        <w:tab/>
        <w:t>127</w:t>
      </w:r>
    </w:p>
    <w:p w:rsidR="00FC377C" w:rsidRPr="00FC377C" w:rsidRDefault="00FC377C" w:rsidP="00FC377C">
      <w:pPr>
        <w:pStyle w:val="TOC3"/>
        <w:rPr>
          <w:noProof/>
          <w:sz w:val="24"/>
          <w:szCs w:val="24"/>
        </w:rPr>
      </w:pPr>
      <w:r w:rsidRPr="00FC377C">
        <w:rPr>
          <w:noProof/>
          <w:sz w:val="24"/>
          <w:szCs w:val="24"/>
        </w:rPr>
        <w:t>6.2</w:t>
      </w:r>
      <w:r w:rsidRPr="00FC377C">
        <w:rPr>
          <w:noProof/>
          <w:sz w:val="24"/>
          <w:szCs w:val="24"/>
        </w:rPr>
        <w:tab/>
        <w:t>Industry assistance related measures in the Industry Innovation and Competitiveness Agenda</w:t>
      </w:r>
      <w:r w:rsidRPr="00FC377C">
        <w:rPr>
          <w:noProof/>
          <w:sz w:val="24"/>
          <w:szCs w:val="24"/>
        </w:rPr>
        <w:tab/>
        <w:t>135</w:t>
      </w:r>
    </w:p>
    <w:p w:rsidR="00FC377C" w:rsidRPr="00FC377C" w:rsidRDefault="00FC377C" w:rsidP="00FC377C">
      <w:pPr>
        <w:pStyle w:val="TOC3"/>
        <w:rPr>
          <w:noProof/>
          <w:sz w:val="24"/>
          <w:szCs w:val="24"/>
        </w:rPr>
      </w:pPr>
      <w:r w:rsidRPr="00FC377C">
        <w:rPr>
          <w:noProof/>
          <w:sz w:val="24"/>
          <w:szCs w:val="24"/>
        </w:rPr>
        <w:t>7.1</w:t>
      </w:r>
      <w:r w:rsidRPr="00FC377C">
        <w:rPr>
          <w:noProof/>
          <w:sz w:val="24"/>
          <w:szCs w:val="24"/>
        </w:rPr>
        <w:tab/>
        <w:t>Analysis of G20 country members’ trade actions on the Brisbane Action Plan</w:t>
      </w:r>
      <w:r w:rsidRPr="00FC377C">
        <w:rPr>
          <w:noProof/>
          <w:sz w:val="24"/>
          <w:szCs w:val="24"/>
        </w:rPr>
        <w:tab/>
        <w:t>151</w:t>
      </w:r>
    </w:p>
    <w:p w:rsidR="00FC377C" w:rsidRPr="00FC377C" w:rsidRDefault="00FC377C" w:rsidP="00FC377C">
      <w:pPr>
        <w:pStyle w:val="TOC3"/>
        <w:rPr>
          <w:noProof/>
          <w:sz w:val="24"/>
          <w:szCs w:val="24"/>
        </w:rPr>
      </w:pPr>
      <w:r w:rsidRPr="00FC377C">
        <w:rPr>
          <w:noProof/>
          <w:sz w:val="24"/>
          <w:szCs w:val="24"/>
        </w:rPr>
        <w:t>A.1</w:t>
      </w:r>
      <w:r w:rsidRPr="00FC377C">
        <w:rPr>
          <w:noProof/>
          <w:sz w:val="24"/>
          <w:szCs w:val="24"/>
        </w:rPr>
        <w:tab/>
        <w:t>Net tariff assistance by industry grouping</w:t>
      </w:r>
      <w:r w:rsidRPr="00FC377C">
        <w:rPr>
          <w:noProof/>
          <w:sz w:val="24"/>
          <w:szCs w:val="24"/>
        </w:rPr>
        <w:tab/>
        <w:t>168</w:t>
      </w:r>
    </w:p>
    <w:p w:rsidR="00FC377C" w:rsidRPr="00FC377C" w:rsidRDefault="00FC377C" w:rsidP="00FC377C">
      <w:pPr>
        <w:pStyle w:val="TOC3"/>
        <w:rPr>
          <w:noProof/>
          <w:sz w:val="24"/>
          <w:szCs w:val="24"/>
        </w:rPr>
      </w:pPr>
      <w:r w:rsidRPr="00FC377C">
        <w:rPr>
          <w:noProof/>
          <w:sz w:val="24"/>
          <w:szCs w:val="24"/>
        </w:rPr>
        <w:t>A.2</w:t>
      </w:r>
      <w:r w:rsidRPr="00FC377C">
        <w:rPr>
          <w:noProof/>
          <w:sz w:val="24"/>
          <w:szCs w:val="24"/>
        </w:rPr>
        <w:tab/>
        <w:t>Budgetary assistance by industry grouping</w:t>
      </w:r>
      <w:r w:rsidRPr="00FC377C">
        <w:rPr>
          <w:noProof/>
          <w:sz w:val="24"/>
          <w:szCs w:val="24"/>
        </w:rPr>
        <w:tab/>
        <w:t>169</w:t>
      </w:r>
    </w:p>
    <w:p w:rsidR="00FC377C" w:rsidRPr="00FC377C" w:rsidRDefault="00FC377C" w:rsidP="00FC377C">
      <w:pPr>
        <w:pStyle w:val="TOC3"/>
        <w:rPr>
          <w:noProof/>
          <w:sz w:val="24"/>
          <w:szCs w:val="24"/>
        </w:rPr>
      </w:pPr>
      <w:r w:rsidRPr="00FC377C">
        <w:rPr>
          <w:noProof/>
          <w:sz w:val="24"/>
          <w:szCs w:val="24"/>
        </w:rPr>
        <w:t>A.3</w:t>
      </w:r>
      <w:r w:rsidRPr="00FC377C">
        <w:rPr>
          <w:noProof/>
          <w:sz w:val="24"/>
          <w:szCs w:val="24"/>
        </w:rPr>
        <w:tab/>
        <w:t>Net combined assistance by industry grouping</w:t>
      </w:r>
      <w:r w:rsidRPr="00FC377C">
        <w:rPr>
          <w:noProof/>
          <w:sz w:val="24"/>
          <w:szCs w:val="24"/>
        </w:rPr>
        <w:tab/>
        <w:t>170</w:t>
      </w:r>
    </w:p>
    <w:p w:rsidR="00FC377C" w:rsidRPr="00FC377C" w:rsidRDefault="00FC377C" w:rsidP="00FC377C">
      <w:pPr>
        <w:pStyle w:val="TOC3"/>
        <w:rPr>
          <w:noProof/>
          <w:sz w:val="24"/>
          <w:szCs w:val="24"/>
        </w:rPr>
      </w:pPr>
      <w:r w:rsidRPr="00FC377C">
        <w:rPr>
          <w:noProof/>
          <w:sz w:val="24"/>
          <w:szCs w:val="24"/>
        </w:rPr>
        <w:t>A.4</w:t>
      </w:r>
      <w:r w:rsidRPr="00FC377C">
        <w:rPr>
          <w:noProof/>
          <w:sz w:val="24"/>
          <w:szCs w:val="24"/>
        </w:rPr>
        <w:tab/>
        <w:t>Output tariff assistance by industry grouping</w:t>
      </w:r>
      <w:r w:rsidRPr="00FC377C">
        <w:rPr>
          <w:noProof/>
          <w:sz w:val="24"/>
          <w:szCs w:val="24"/>
        </w:rPr>
        <w:tab/>
        <w:t>171</w:t>
      </w:r>
    </w:p>
    <w:p w:rsidR="00FC377C" w:rsidRPr="00FC377C" w:rsidRDefault="00FC377C" w:rsidP="00FC377C">
      <w:pPr>
        <w:pStyle w:val="TOC3"/>
        <w:rPr>
          <w:noProof/>
          <w:sz w:val="24"/>
          <w:szCs w:val="24"/>
        </w:rPr>
      </w:pPr>
      <w:r w:rsidRPr="00FC377C">
        <w:rPr>
          <w:noProof/>
          <w:sz w:val="24"/>
          <w:szCs w:val="24"/>
        </w:rPr>
        <w:t>A.5</w:t>
      </w:r>
      <w:r w:rsidRPr="00FC377C">
        <w:rPr>
          <w:noProof/>
          <w:sz w:val="24"/>
          <w:szCs w:val="24"/>
        </w:rPr>
        <w:tab/>
        <w:t>Input tariff penalty by industry grouping</w:t>
      </w:r>
      <w:r w:rsidRPr="00FC377C">
        <w:rPr>
          <w:noProof/>
          <w:sz w:val="24"/>
          <w:szCs w:val="24"/>
        </w:rPr>
        <w:tab/>
        <w:t>172</w:t>
      </w:r>
    </w:p>
    <w:p w:rsidR="00FC377C" w:rsidRPr="00FC377C" w:rsidRDefault="00FC377C" w:rsidP="00FC377C">
      <w:pPr>
        <w:pStyle w:val="TOC3"/>
        <w:rPr>
          <w:noProof/>
          <w:sz w:val="24"/>
          <w:szCs w:val="24"/>
        </w:rPr>
      </w:pPr>
      <w:r w:rsidRPr="00FC377C">
        <w:rPr>
          <w:noProof/>
          <w:sz w:val="24"/>
          <w:szCs w:val="24"/>
        </w:rPr>
        <w:t>A.6</w:t>
      </w:r>
      <w:r w:rsidRPr="00FC377C">
        <w:rPr>
          <w:noProof/>
          <w:sz w:val="24"/>
          <w:szCs w:val="24"/>
        </w:rPr>
        <w:tab/>
        <w:t>Budgetary outlays by industry grouping</w:t>
      </w:r>
      <w:r w:rsidRPr="00FC377C">
        <w:rPr>
          <w:noProof/>
          <w:sz w:val="24"/>
          <w:szCs w:val="24"/>
        </w:rPr>
        <w:tab/>
        <w:t>173</w:t>
      </w:r>
    </w:p>
    <w:p w:rsidR="00FC377C" w:rsidRPr="00FC377C" w:rsidRDefault="00FC377C" w:rsidP="00FC377C">
      <w:pPr>
        <w:pStyle w:val="TOC3"/>
        <w:rPr>
          <w:noProof/>
          <w:sz w:val="24"/>
          <w:szCs w:val="24"/>
        </w:rPr>
      </w:pPr>
      <w:r w:rsidRPr="00FC377C">
        <w:rPr>
          <w:noProof/>
          <w:sz w:val="24"/>
          <w:szCs w:val="24"/>
        </w:rPr>
        <w:t>A.7</w:t>
      </w:r>
      <w:r w:rsidRPr="00FC377C">
        <w:rPr>
          <w:noProof/>
          <w:sz w:val="24"/>
          <w:szCs w:val="24"/>
        </w:rPr>
        <w:tab/>
        <w:t>Budgetary tax concessions by industry grouping</w:t>
      </w:r>
      <w:r w:rsidRPr="00FC377C">
        <w:rPr>
          <w:noProof/>
          <w:sz w:val="24"/>
          <w:szCs w:val="24"/>
        </w:rPr>
        <w:tab/>
        <w:t>174</w:t>
      </w:r>
    </w:p>
    <w:p w:rsidR="00FC377C" w:rsidRPr="00FC377C" w:rsidRDefault="00FC377C" w:rsidP="00FC377C">
      <w:pPr>
        <w:pStyle w:val="TOC3"/>
        <w:rPr>
          <w:noProof/>
          <w:sz w:val="24"/>
          <w:szCs w:val="24"/>
        </w:rPr>
      </w:pPr>
      <w:r w:rsidRPr="00FC377C">
        <w:rPr>
          <w:noProof/>
          <w:sz w:val="24"/>
          <w:szCs w:val="24"/>
        </w:rPr>
        <w:t>A.8</w:t>
      </w:r>
      <w:r w:rsidRPr="00FC377C">
        <w:rPr>
          <w:noProof/>
          <w:sz w:val="24"/>
          <w:szCs w:val="24"/>
        </w:rPr>
        <w:tab/>
        <w:t xml:space="preserve">Nominal rate of combined assistance on outputs </w:t>
      </w:r>
      <w:r w:rsidR="001F69CD">
        <w:rPr>
          <w:noProof/>
          <w:sz w:val="24"/>
          <w:szCs w:val="24"/>
        </w:rPr>
        <w:t>by industry grouping</w:t>
      </w:r>
      <w:r w:rsidRPr="00FC377C">
        <w:rPr>
          <w:noProof/>
          <w:sz w:val="24"/>
          <w:szCs w:val="24"/>
        </w:rPr>
        <w:tab/>
        <w:t>175</w:t>
      </w:r>
    </w:p>
    <w:p w:rsidR="00FC377C" w:rsidRPr="00FC377C" w:rsidRDefault="00FC377C" w:rsidP="00FC377C">
      <w:pPr>
        <w:pStyle w:val="TOC3"/>
        <w:rPr>
          <w:noProof/>
          <w:sz w:val="24"/>
          <w:szCs w:val="24"/>
        </w:rPr>
      </w:pPr>
      <w:r w:rsidRPr="00FC377C">
        <w:rPr>
          <w:noProof/>
          <w:sz w:val="24"/>
          <w:szCs w:val="24"/>
        </w:rPr>
        <w:t>A.9</w:t>
      </w:r>
      <w:r w:rsidRPr="00FC377C">
        <w:rPr>
          <w:noProof/>
          <w:sz w:val="24"/>
          <w:szCs w:val="24"/>
        </w:rPr>
        <w:tab/>
        <w:t>Nominal rate of combined assistance on</w:t>
      </w:r>
      <w:r w:rsidR="001F69CD">
        <w:rPr>
          <w:noProof/>
          <w:sz w:val="24"/>
          <w:szCs w:val="24"/>
        </w:rPr>
        <w:t xml:space="preserve"> materials by industry grouping</w:t>
      </w:r>
      <w:r w:rsidRPr="00FC377C">
        <w:rPr>
          <w:noProof/>
          <w:sz w:val="24"/>
          <w:szCs w:val="24"/>
        </w:rPr>
        <w:tab/>
        <w:t>176</w:t>
      </w:r>
    </w:p>
    <w:p w:rsidR="00FC377C" w:rsidRPr="00FC377C" w:rsidRDefault="00FC377C" w:rsidP="00FC377C">
      <w:pPr>
        <w:pStyle w:val="TOC3"/>
        <w:rPr>
          <w:noProof/>
          <w:sz w:val="24"/>
          <w:szCs w:val="24"/>
        </w:rPr>
      </w:pPr>
      <w:r w:rsidRPr="00FC377C">
        <w:rPr>
          <w:noProof/>
          <w:sz w:val="24"/>
          <w:szCs w:val="24"/>
        </w:rPr>
        <w:t>A.10</w:t>
      </w:r>
      <w:r w:rsidRPr="00FC377C">
        <w:rPr>
          <w:noProof/>
          <w:sz w:val="24"/>
          <w:szCs w:val="24"/>
        </w:rPr>
        <w:tab/>
        <w:t>Australian Government budgetary assistance  to primary industry</w:t>
      </w:r>
      <w:r w:rsidRPr="00FC377C">
        <w:rPr>
          <w:noProof/>
          <w:sz w:val="24"/>
          <w:szCs w:val="24"/>
        </w:rPr>
        <w:tab/>
        <w:t>177</w:t>
      </w:r>
    </w:p>
    <w:p w:rsidR="00FC377C" w:rsidRPr="00FC377C" w:rsidRDefault="00FC377C" w:rsidP="00FC377C">
      <w:pPr>
        <w:pStyle w:val="TOC3"/>
        <w:rPr>
          <w:noProof/>
          <w:sz w:val="24"/>
          <w:szCs w:val="24"/>
        </w:rPr>
      </w:pPr>
      <w:r w:rsidRPr="00FC377C">
        <w:rPr>
          <w:noProof/>
          <w:sz w:val="24"/>
          <w:szCs w:val="24"/>
        </w:rPr>
        <w:t>A.11</w:t>
      </w:r>
      <w:r w:rsidRPr="00FC377C">
        <w:rPr>
          <w:noProof/>
          <w:sz w:val="24"/>
          <w:szCs w:val="24"/>
        </w:rPr>
        <w:tab/>
        <w:t>Australian Government budgetary assistance to mining</w:t>
      </w:r>
      <w:r w:rsidRPr="00FC377C">
        <w:rPr>
          <w:noProof/>
          <w:sz w:val="24"/>
          <w:szCs w:val="24"/>
        </w:rPr>
        <w:tab/>
        <w:t>188</w:t>
      </w:r>
    </w:p>
    <w:p w:rsidR="00FC377C" w:rsidRPr="00FC377C" w:rsidRDefault="00FC377C" w:rsidP="00FC377C">
      <w:pPr>
        <w:pStyle w:val="TOC3"/>
        <w:rPr>
          <w:noProof/>
          <w:sz w:val="24"/>
          <w:szCs w:val="24"/>
        </w:rPr>
      </w:pPr>
      <w:r w:rsidRPr="00FC377C">
        <w:rPr>
          <w:noProof/>
          <w:sz w:val="24"/>
          <w:szCs w:val="24"/>
        </w:rPr>
        <w:t>A.12</w:t>
      </w:r>
      <w:r w:rsidRPr="00FC377C">
        <w:rPr>
          <w:noProof/>
          <w:sz w:val="24"/>
          <w:szCs w:val="24"/>
        </w:rPr>
        <w:tab/>
        <w:t>Australian Government budgetary assistance to manufacturing</w:t>
      </w:r>
      <w:r w:rsidRPr="00FC377C">
        <w:rPr>
          <w:noProof/>
          <w:sz w:val="24"/>
          <w:szCs w:val="24"/>
        </w:rPr>
        <w:tab/>
        <w:t>190</w:t>
      </w:r>
    </w:p>
    <w:p w:rsidR="00FC377C" w:rsidRPr="00FC377C" w:rsidRDefault="00FC377C" w:rsidP="00FC377C">
      <w:pPr>
        <w:pStyle w:val="TOC3"/>
        <w:rPr>
          <w:noProof/>
          <w:sz w:val="24"/>
          <w:szCs w:val="24"/>
        </w:rPr>
      </w:pPr>
      <w:r w:rsidRPr="00FC377C">
        <w:rPr>
          <w:noProof/>
          <w:sz w:val="24"/>
          <w:szCs w:val="24"/>
        </w:rPr>
        <w:t>A.13</w:t>
      </w:r>
      <w:r w:rsidRPr="00FC377C">
        <w:rPr>
          <w:noProof/>
          <w:sz w:val="24"/>
          <w:szCs w:val="24"/>
        </w:rPr>
        <w:tab/>
        <w:t>Australian Government budgetary assistance to services</w:t>
      </w:r>
      <w:r w:rsidRPr="00FC377C">
        <w:rPr>
          <w:noProof/>
          <w:sz w:val="24"/>
          <w:szCs w:val="24"/>
        </w:rPr>
        <w:tab/>
        <w:t>204</w:t>
      </w:r>
    </w:p>
    <w:p w:rsidR="00FC377C" w:rsidRPr="00FC377C" w:rsidRDefault="00FC377C" w:rsidP="001F69CD">
      <w:pPr>
        <w:pStyle w:val="TOC3"/>
        <w:ind w:right="567"/>
        <w:rPr>
          <w:noProof/>
          <w:sz w:val="24"/>
          <w:szCs w:val="24"/>
        </w:rPr>
      </w:pPr>
      <w:r w:rsidRPr="00FC377C">
        <w:rPr>
          <w:noProof/>
          <w:sz w:val="24"/>
          <w:szCs w:val="24"/>
        </w:rPr>
        <w:t>A.14</w:t>
      </w:r>
      <w:r w:rsidRPr="00FC377C">
        <w:rPr>
          <w:noProof/>
          <w:sz w:val="24"/>
          <w:szCs w:val="24"/>
        </w:rPr>
        <w:tab/>
        <w:t>Australian Government budgetary assistance, unallocated other</w:t>
      </w:r>
      <w:r w:rsidRPr="00FC377C">
        <w:rPr>
          <w:noProof/>
          <w:sz w:val="24"/>
          <w:szCs w:val="24"/>
        </w:rPr>
        <w:tab/>
        <w:t>219</w:t>
      </w:r>
    </w:p>
    <w:p w:rsidR="00FC377C" w:rsidRPr="00FC377C" w:rsidRDefault="00FC377C" w:rsidP="00FC377C">
      <w:pPr>
        <w:pStyle w:val="TOC3"/>
        <w:rPr>
          <w:noProof/>
          <w:sz w:val="24"/>
          <w:szCs w:val="24"/>
        </w:rPr>
      </w:pPr>
      <w:r w:rsidRPr="00FC377C">
        <w:rPr>
          <w:noProof/>
          <w:sz w:val="24"/>
          <w:szCs w:val="24"/>
        </w:rPr>
        <w:t>B.1</w:t>
      </w:r>
      <w:r w:rsidRPr="00FC377C">
        <w:rPr>
          <w:noProof/>
          <w:sz w:val="24"/>
          <w:szCs w:val="24"/>
        </w:rPr>
        <w:tab/>
        <w:t>Public datasets on value added in trade flows</w:t>
      </w:r>
      <w:r w:rsidRPr="00FC377C">
        <w:rPr>
          <w:noProof/>
          <w:sz w:val="24"/>
          <w:szCs w:val="24"/>
        </w:rPr>
        <w:tab/>
        <w:t>228</w:t>
      </w:r>
    </w:p>
    <w:p w:rsidR="00FC377C" w:rsidRPr="00FC377C" w:rsidRDefault="00FC377C" w:rsidP="00FC377C">
      <w:pPr>
        <w:pStyle w:val="TOC3"/>
        <w:rPr>
          <w:noProof/>
          <w:sz w:val="24"/>
          <w:szCs w:val="24"/>
        </w:rPr>
      </w:pPr>
      <w:r w:rsidRPr="00FC377C">
        <w:rPr>
          <w:noProof/>
          <w:sz w:val="24"/>
          <w:szCs w:val="24"/>
        </w:rPr>
        <w:t>B.2</w:t>
      </w:r>
      <w:r w:rsidRPr="00FC377C">
        <w:rPr>
          <w:noProof/>
          <w:sz w:val="24"/>
          <w:szCs w:val="24"/>
        </w:rPr>
        <w:tab/>
        <w:t>Alternate estimates of value added to gross exports</w:t>
      </w:r>
      <w:r w:rsidRPr="00FC377C">
        <w:rPr>
          <w:noProof/>
          <w:sz w:val="24"/>
          <w:szCs w:val="24"/>
        </w:rPr>
        <w:tab/>
        <w:t>231</w:t>
      </w:r>
    </w:p>
    <w:p w:rsidR="00FC377C" w:rsidRPr="00FC377C" w:rsidRDefault="00FC377C" w:rsidP="00FC377C">
      <w:pPr>
        <w:pStyle w:val="TOC3"/>
        <w:rPr>
          <w:noProof/>
          <w:sz w:val="24"/>
          <w:szCs w:val="24"/>
        </w:rPr>
      </w:pPr>
      <w:r w:rsidRPr="00FC377C">
        <w:rPr>
          <w:noProof/>
          <w:sz w:val="24"/>
          <w:szCs w:val="24"/>
        </w:rPr>
        <w:t>B.3</w:t>
      </w:r>
      <w:r w:rsidRPr="00FC377C">
        <w:rPr>
          <w:noProof/>
          <w:sz w:val="24"/>
          <w:szCs w:val="24"/>
        </w:rPr>
        <w:tab/>
        <w:t>Components of gross exports</w:t>
      </w:r>
      <w:r w:rsidRPr="00FC377C">
        <w:rPr>
          <w:noProof/>
          <w:sz w:val="24"/>
          <w:szCs w:val="24"/>
        </w:rPr>
        <w:tab/>
        <w:t>234</w:t>
      </w:r>
    </w:p>
    <w:p w:rsidR="00FC377C" w:rsidRPr="00FC377C" w:rsidRDefault="00FC377C" w:rsidP="00FC377C">
      <w:pPr>
        <w:pStyle w:val="TOC3"/>
        <w:rPr>
          <w:noProof/>
          <w:sz w:val="24"/>
          <w:szCs w:val="24"/>
        </w:rPr>
      </w:pPr>
      <w:r w:rsidRPr="00FC377C">
        <w:rPr>
          <w:noProof/>
          <w:sz w:val="24"/>
          <w:szCs w:val="24"/>
        </w:rPr>
        <w:t>B.4</w:t>
      </w:r>
      <w:r w:rsidRPr="00FC377C">
        <w:rPr>
          <w:noProof/>
          <w:sz w:val="24"/>
          <w:szCs w:val="24"/>
        </w:rPr>
        <w:tab/>
        <w:t>Simplified value-added decomposition of gross exports</w:t>
      </w:r>
      <w:r w:rsidRPr="00FC377C">
        <w:rPr>
          <w:noProof/>
          <w:sz w:val="24"/>
          <w:szCs w:val="24"/>
        </w:rPr>
        <w:tab/>
        <w:t>236</w:t>
      </w:r>
    </w:p>
    <w:p w:rsidR="00FC377C" w:rsidRPr="00FC377C" w:rsidRDefault="00FC377C" w:rsidP="00FC377C">
      <w:pPr>
        <w:pStyle w:val="TOC3"/>
        <w:rPr>
          <w:noProof/>
          <w:sz w:val="24"/>
          <w:szCs w:val="24"/>
        </w:rPr>
      </w:pPr>
      <w:r w:rsidRPr="00FC377C">
        <w:rPr>
          <w:noProof/>
          <w:sz w:val="24"/>
          <w:szCs w:val="24"/>
        </w:rPr>
        <w:t>B.5</w:t>
      </w:r>
      <w:r w:rsidRPr="00FC377C">
        <w:rPr>
          <w:noProof/>
          <w:sz w:val="24"/>
          <w:szCs w:val="24"/>
        </w:rPr>
        <w:tab/>
        <w:t>Changes in factor shares from 1995 to 2008 in manufacturing global value chains, by economy</w:t>
      </w:r>
      <w:r w:rsidRPr="00FC377C">
        <w:rPr>
          <w:noProof/>
          <w:sz w:val="24"/>
          <w:szCs w:val="24"/>
        </w:rPr>
        <w:tab/>
        <w:t>240</w:t>
      </w:r>
    </w:p>
    <w:p w:rsidR="00FC377C" w:rsidRPr="00FC377C" w:rsidRDefault="00FC377C" w:rsidP="00FC377C">
      <w:pPr>
        <w:pStyle w:val="TOC3"/>
        <w:rPr>
          <w:noProof/>
          <w:sz w:val="24"/>
          <w:szCs w:val="24"/>
        </w:rPr>
      </w:pPr>
      <w:r w:rsidRPr="00FC377C">
        <w:rPr>
          <w:noProof/>
          <w:sz w:val="24"/>
          <w:szCs w:val="24"/>
        </w:rPr>
        <w:t>D.1</w:t>
      </w:r>
      <w:r w:rsidRPr="00FC377C">
        <w:rPr>
          <w:noProof/>
          <w:sz w:val="24"/>
          <w:szCs w:val="24"/>
        </w:rPr>
        <w:tab/>
        <w:t>Services commitments in the ASEAN-Australia-New Zealand preferential trade agreement</w:t>
      </w:r>
      <w:r w:rsidRPr="00FC377C">
        <w:rPr>
          <w:noProof/>
          <w:sz w:val="24"/>
          <w:szCs w:val="24"/>
        </w:rPr>
        <w:tab/>
        <w:t>248</w:t>
      </w:r>
    </w:p>
    <w:p w:rsidR="00FC377C" w:rsidRPr="00FC377C" w:rsidRDefault="00FC377C" w:rsidP="00FC377C">
      <w:pPr>
        <w:pStyle w:val="TOC3"/>
        <w:rPr>
          <w:noProof/>
          <w:sz w:val="24"/>
          <w:szCs w:val="24"/>
        </w:rPr>
      </w:pPr>
      <w:r w:rsidRPr="00FC377C">
        <w:rPr>
          <w:noProof/>
          <w:sz w:val="24"/>
          <w:szCs w:val="24"/>
        </w:rPr>
        <w:t>E.1</w:t>
      </w:r>
      <w:r w:rsidRPr="00FC377C">
        <w:rPr>
          <w:noProof/>
          <w:sz w:val="24"/>
          <w:szCs w:val="24"/>
        </w:rPr>
        <w:tab/>
        <w:t>Australian anti-dumping and countervailing activity — initiation of investigations</w:t>
      </w:r>
      <w:r w:rsidRPr="00FC377C">
        <w:rPr>
          <w:noProof/>
          <w:sz w:val="24"/>
          <w:szCs w:val="24"/>
        </w:rPr>
        <w:tab/>
        <w:t>262</w:t>
      </w:r>
    </w:p>
    <w:p w:rsidR="00FC377C" w:rsidRPr="00FC377C" w:rsidRDefault="00FC377C" w:rsidP="00FC377C">
      <w:pPr>
        <w:pStyle w:val="TOC3"/>
        <w:rPr>
          <w:noProof/>
          <w:sz w:val="24"/>
          <w:szCs w:val="24"/>
        </w:rPr>
      </w:pPr>
      <w:r w:rsidRPr="00FC377C">
        <w:rPr>
          <w:noProof/>
          <w:sz w:val="24"/>
          <w:szCs w:val="24"/>
        </w:rPr>
        <w:t>E.2</w:t>
      </w:r>
      <w:r w:rsidRPr="00FC377C">
        <w:rPr>
          <w:noProof/>
          <w:sz w:val="24"/>
          <w:szCs w:val="24"/>
        </w:rPr>
        <w:tab/>
        <w:t>Australian anti-dumping and countervailing activity — new measures imposed and measures expired</w:t>
      </w:r>
      <w:r w:rsidRPr="00FC377C">
        <w:rPr>
          <w:noProof/>
          <w:sz w:val="24"/>
          <w:szCs w:val="24"/>
        </w:rPr>
        <w:tab/>
        <w:t>263</w:t>
      </w:r>
    </w:p>
    <w:p w:rsidR="00391A8D" w:rsidRDefault="00391A8D" w:rsidP="007E4066">
      <w:pPr>
        <w:pStyle w:val="TOC3"/>
      </w:pPr>
    </w:p>
    <w:p w:rsidR="004D3F58" w:rsidRDefault="004D3F58">
      <w:pPr>
        <w:pStyle w:val="BodyText"/>
        <w:sectPr w:rsidR="004D3F58" w:rsidSect="00D845C3">
          <w:footerReference w:type="default" r:id="rId15"/>
          <w:type w:val="oddPage"/>
          <w:pgSz w:w="11907" w:h="16840" w:code="9"/>
          <w:pgMar w:top="1985" w:right="1304" w:bottom="1247" w:left="1814" w:header="1701" w:footer="397" w:gutter="0"/>
          <w:pgNumType w:fmt="lowerRoman"/>
          <w:cols w:space="720"/>
        </w:sectPr>
      </w:pPr>
    </w:p>
    <w:p w:rsidR="00F57049" w:rsidRDefault="00F57049" w:rsidP="00F57049">
      <w:pPr>
        <w:pStyle w:val="Heading1"/>
      </w:pPr>
      <w:bookmarkStart w:id="7" w:name="Abbreviations"/>
      <w:bookmarkStart w:id="8" w:name="RDnote"/>
      <w:bookmarkStart w:id="9" w:name="EndContents"/>
      <w:bookmarkStart w:id="10" w:name="_Toc418755677"/>
      <w:bookmarkStart w:id="11" w:name="_Toc420673122"/>
      <w:bookmarkStart w:id="12" w:name="_Toc421006914"/>
      <w:bookmarkStart w:id="13" w:name="_Toc421101666"/>
      <w:bookmarkStart w:id="14" w:name="_Toc421197881"/>
      <w:bookmarkEnd w:id="7"/>
      <w:bookmarkEnd w:id="8"/>
      <w:bookmarkEnd w:id="9"/>
      <w:r>
        <w:lastRenderedPageBreak/>
        <w:t>Abbreviations</w:t>
      </w:r>
      <w:bookmarkEnd w:id="10"/>
      <w:bookmarkEnd w:id="11"/>
      <w:bookmarkEnd w:id="12"/>
      <w:bookmarkEnd w:id="13"/>
      <w:bookmarkEnd w:id="14"/>
    </w:p>
    <w:p w:rsidR="00F57049" w:rsidRPr="00D22658" w:rsidRDefault="00F57049" w:rsidP="00F57049">
      <w:pPr>
        <w:spacing w:before="80" w:line="320" w:lineRule="atLeast"/>
        <w:ind w:left="1843" w:hanging="1843"/>
      </w:pPr>
      <w:r w:rsidRPr="00D22658">
        <w:t>ABS</w:t>
      </w:r>
      <w:r w:rsidRPr="00D22658">
        <w:tab/>
        <w:t>Australian Bureau of Statistics</w:t>
      </w:r>
    </w:p>
    <w:p w:rsidR="00F57049" w:rsidRPr="00D22658" w:rsidRDefault="00F57049" w:rsidP="00F57049">
      <w:pPr>
        <w:spacing w:before="80" w:line="320" w:lineRule="atLeast"/>
        <w:ind w:left="1843" w:hanging="1843"/>
      </w:pPr>
      <w:r w:rsidRPr="00D22658">
        <w:t>ANAO</w:t>
      </w:r>
      <w:r w:rsidRPr="00D22658">
        <w:tab/>
        <w:t>Australian National Audit Office</w:t>
      </w:r>
    </w:p>
    <w:p w:rsidR="00F57049" w:rsidRPr="00D22658" w:rsidRDefault="00F57049" w:rsidP="00F57049">
      <w:pPr>
        <w:spacing w:before="80" w:line="320" w:lineRule="atLeast"/>
        <w:ind w:left="1843" w:hanging="1843"/>
      </w:pPr>
      <w:proofErr w:type="spellStart"/>
      <w:r w:rsidRPr="00D22658">
        <w:t>ANZSIC</w:t>
      </w:r>
      <w:proofErr w:type="spellEnd"/>
      <w:r w:rsidRPr="00D22658">
        <w:tab/>
        <w:t>Australian and New Zealand Standard Industrial Classification</w:t>
      </w:r>
    </w:p>
    <w:p w:rsidR="00A3773E" w:rsidRDefault="00AB33A5" w:rsidP="00F57049">
      <w:pPr>
        <w:spacing w:before="80" w:line="320" w:lineRule="atLeast"/>
        <w:ind w:left="1843" w:hanging="1843"/>
      </w:pPr>
      <w:r>
        <w:t>APRA</w:t>
      </w:r>
      <w:r>
        <w:tab/>
      </w:r>
      <w:r w:rsidR="009D0AEF">
        <w:t xml:space="preserve">Australian Prudential Regulation Authority </w:t>
      </w:r>
    </w:p>
    <w:p w:rsidR="009D7E96" w:rsidRPr="00D22658" w:rsidRDefault="009D7E96" w:rsidP="009D7E96">
      <w:pPr>
        <w:spacing w:before="80" w:line="320" w:lineRule="atLeast"/>
        <w:ind w:left="1843" w:hanging="1843"/>
      </w:pPr>
      <w:r w:rsidRPr="00D22658">
        <w:t>APEC</w:t>
      </w:r>
      <w:r w:rsidRPr="00D22658">
        <w:tab/>
        <w:t xml:space="preserve">Asia-Pacific Economic Cooperation </w:t>
      </w:r>
    </w:p>
    <w:p w:rsidR="009D7E96" w:rsidRPr="00D22658" w:rsidRDefault="009D7E96" w:rsidP="009D7E96">
      <w:pPr>
        <w:spacing w:before="80" w:line="320" w:lineRule="atLeast"/>
        <w:ind w:left="1843" w:hanging="1843"/>
      </w:pPr>
      <w:r w:rsidRPr="00D22658">
        <w:t>ASEAN</w:t>
      </w:r>
      <w:r w:rsidRPr="00D22658">
        <w:tab/>
        <w:t>Association of Southeast Asian Nations</w:t>
      </w:r>
    </w:p>
    <w:p w:rsidR="00F57049" w:rsidRPr="00D22658" w:rsidRDefault="00F57049" w:rsidP="00F57049">
      <w:pPr>
        <w:spacing w:before="80" w:line="320" w:lineRule="atLeast"/>
        <w:ind w:left="1843" w:hanging="1843"/>
      </w:pPr>
      <w:r w:rsidRPr="00D22658">
        <w:t>CRC</w:t>
      </w:r>
      <w:r w:rsidRPr="00D22658">
        <w:tab/>
        <w:t>Cooperative Research Centre</w:t>
      </w:r>
    </w:p>
    <w:p w:rsidR="00F57049" w:rsidRPr="00D22658" w:rsidRDefault="00F57049" w:rsidP="00F57049">
      <w:pPr>
        <w:spacing w:before="80" w:line="320" w:lineRule="atLeast"/>
        <w:ind w:left="1843" w:hanging="1843"/>
      </w:pPr>
      <w:r w:rsidRPr="00D22658">
        <w:t>CSIRO</w:t>
      </w:r>
      <w:r w:rsidRPr="00D22658">
        <w:tab/>
        <w:t xml:space="preserve">Commonwealth Scientific and Industrial Research Organisation </w:t>
      </w:r>
    </w:p>
    <w:p w:rsidR="00F57049" w:rsidRPr="00D22658" w:rsidRDefault="00F57049" w:rsidP="00F57049">
      <w:pPr>
        <w:spacing w:before="80" w:line="320" w:lineRule="atLeast"/>
        <w:ind w:left="1843" w:hanging="1843"/>
      </w:pPr>
      <w:r w:rsidRPr="00D22658">
        <w:t>CTC</w:t>
      </w:r>
      <w:r w:rsidRPr="00D22658">
        <w:tab/>
        <w:t>Change in Tariff Classification</w:t>
      </w:r>
    </w:p>
    <w:p w:rsidR="00F57049" w:rsidRDefault="00F57049" w:rsidP="00F57049">
      <w:pPr>
        <w:spacing w:before="80" w:line="320" w:lineRule="atLeast"/>
        <w:ind w:left="1843" w:hanging="1843"/>
      </w:pPr>
      <w:r w:rsidRPr="00D22658">
        <w:t>DFAT</w:t>
      </w:r>
      <w:r w:rsidRPr="00D22658">
        <w:tab/>
        <w:t>Department of Foreign Affairs and Trade</w:t>
      </w:r>
    </w:p>
    <w:p w:rsidR="00A3773E" w:rsidRDefault="00A3773E" w:rsidP="00F57049">
      <w:pPr>
        <w:spacing w:before="80" w:line="320" w:lineRule="atLeast"/>
        <w:ind w:left="1843" w:hanging="1843"/>
      </w:pPr>
      <w:r>
        <w:t>EFIC</w:t>
      </w:r>
      <w:r>
        <w:tab/>
        <w:t>Export Finance and Insurance Corporation</w:t>
      </w:r>
    </w:p>
    <w:p w:rsidR="00A3773E" w:rsidRPr="00D22658" w:rsidRDefault="00A3773E" w:rsidP="00F57049">
      <w:pPr>
        <w:spacing w:before="80" w:line="320" w:lineRule="atLeast"/>
        <w:ind w:left="1843" w:hanging="1843"/>
      </w:pPr>
      <w:r>
        <w:t>EMDG</w:t>
      </w:r>
      <w:r>
        <w:tab/>
        <w:t>Export Market Development Grants</w:t>
      </w:r>
    </w:p>
    <w:p w:rsidR="009D7E96" w:rsidRDefault="009D7E96" w:rsidP="009D7E96">
      <w:pPr>
        <w:spacing w:before="80" w:line="320" w:lineRule="atLeast"/>
        <w:ind w:left="1843" w:hanging="1843"/>
      </w:pPr>
      <w:r>
        <w:t>ERA</w:t>
      </w:r>
      <w:r>
        <w:tab/>
        <w:t>Effective rate of assistance</w:t>
      </w:r>
    </w:p>
    <w:p w:rsidR="009D0AEF" w:rsidRDefault="009D0AEF" w:rsidP="00F57049">
      <w:pPr>
        <w:spacing w:before="80" w:line="320" w:lineRule="atLeast"/>
        <w:ind w:left="1843" w:hanging="1843"/>
      </w:pPr>
      <w:r>
        <w:t>GATS</w:t>
      </w:r>
      <w:r>
        <w:tab/>
        <w:t>General Agreement on Trade in Services</w:t>
      </w:r>
    </w:p>
    <w:p w:rsidR="00A3773E" w:rsidRDefault="00A3773E" w:rsidP="00F57049">
      <w:pPr>
        <w:spacing w:before="80" w:line="320" w:lineRule="atLeast"/>
        <w:ind w:left="1843" w:hanging="1843"/>
      </w:pPr>
      <w:proofErr w:type="spellStart"/>
      <w:r>
        <w:t>GVC</w:t>
      </w:r>
      <w:proofErr w:type="spellEnd"/>
      <w:r>
        <w:tab/>
        <w:t xml:space="preserve">Global </w:t>
      </w:r>
      <w:r w:rsidR="0077633D">
        <w:t>V</w:t>
      </w:r>
      <w:r>
        <w:t xml:space="preserve">alue </w:t>
      </w:r>
      <w:r w:rsidR="0077633D">
        <w:t>C</w:t>
      </w:r>
      <w:r>
        <w:t>hain</w:t>
      </w:r>
    </w:p>
    <w:p w:rsidR="00F57049" w:rsidRPr="00D22658" w:rsidRDefault="00F57049" w:rsidP="00F57049">
      <w:pPr>
        <w:spacing w:before="80" w:line="320" w:lineRule="atLeast"/>
        <w:ind w:left="1843" w:hanging="1843"/>
      </w:pPr>
      <w:r w:rsidRPr="00D22658">
        <w:t>ISDS</w:t>
      </w:r>
      <w:r w:rsidRPr="00D22658">
        <w:tab/>
        <w:t xml:space="preserve">Investor-State Dispute Settlement </w:t>
      </w:r>
    </w:p>
    <w:p w:rsidR="00F57049" w:rsidRPr="00D22658" w:rsidRDefault="00F57049" w:rsidP="00F57049">
      <w:pPr>
        <w:spacing w:before="80" w:line="320" w:lineRule="atLeast"/>
        <w:ind w:left="1843" w:hanging="1843"/>
      </w:pPr>
      <w:r w:rsidRPr="00D22658">
        <w:t>MFN</w:t>
      </w:r>
      <w:r w:rsidRPr="00D22658">
        <w:tab/>
        <w:t>Most Favoured Nation</w:t>
      </w:r>
    </w:p>
    <w:p w:rsidR="00F57049" w:rsidRPr="00D22658" w:rsidRDefault="00F57049" w:rsidP="00F57049">
      <w:pPr>
        <w:spacing w:before="80" w:line="320" w:lineRule="atLeast"/>
        <w:ind w:left="1843" w:hanging="1843"/>
      </w:pPr>
      <w:r w:rsidRPr="00D22658">
        <w:t>OECD</w:t>
      </w:r>
      <w:r w:rsidRPr="00D22658">
        <w:tab/>
        <w:t>Organisation for Economic Co-operation and Development</w:t>
      </w:r>
    </w:p>
    <w:p w:rsidR="00F57049" w:rsidRPr="00D22658" w:rsidRDefault="00F57049" w:rsidP="00F57049">
      <w:pPr>
        <w:spacing w:before="80" w:line="320" w:lineRule="atLeast"/>
        <w:ind w:left="1843" w:hanging="1843"/>
      </w:pPr>
      <w:r w:rsidRPr="00D22658">
        <w:t>PC</w:t>
      </w:r>
      <w:r w:rsidRPr="00D22658">
        <w:tab/>
        <w:t>Productivity Commission</w:t>
      </w:r>
    </w:p>
    <w:p w:rsidR="00F57049" w:rsidRPr="00D22658" w:rsidRDefault="00F57049" w:rsidP="00F57049">
      <w:pPr>
        <w:spacing w:before="80" w:line="320" w:lineRule="atLeast"/>
        <w:ind w:left="1843" w:hanging="1843"/>
      </w:pPr>
      <w:r w:rsidRPr="00D22658">
        <w:t>RCEP</w:t>
      </w:r>
      <w:r w:rsidRPr="00D22658">
        <w:tab/>
        <w:t xml:space="preserve">Regional Comprehensive Economic Partnership </w:t>
      </w:r>
    </w:p>
    <w:p w:rsidR="00F57049" w:rsidRPr="00D22658" w:rsidRDefault="00F57049" w:rsidP="00F57049">
      <w:pPr>
        <w:spacing w:before="80" w:line="320" w:lineRule="atLeast"/>
        <w:ind w:left="1843" w:hanging="1843"/>
      </w:pPr>
      <w:r w:rsidRPr="00D22658">
        <w:t>R&amp;D</w:t>
      </w:r>
      <w:r w:rsidRPr="00D22658">
        <w:tab/>
        <w:t>Research and Development</w:t>
      </w:r>
    </w:p>
    <w:p w:rsidR="00F57049" w:rsidRPr="00D22658" w:rsidRDefault="00F57049" w:rsidP="00F57049">
      <w:pPr>
        <w:spacing w:before="80" w:line="320" w:lineRule="atLeast"/>
        <w:ind w:left="1843" w:hanging="1843"/>
      </w:pPr>
      <w:proofErr w:type="spellStart"/>
      <w:r w:rsidRPr="00D22658">
        <w:t>RVC</w:t>
      </w:r>
      <w:proofErr w:type="spellEnd"/>
      <w:r w:rsidRPr="00D22658">
        <w:tab/>
        <w:t>Regional Value Content</w:t>
      </w:r>
    </w:p>
    <w:p w:rsidR="00A3773E" w:rsidRDefault="00A3773E" w:rsidP="00F57049">
      <w:pPr>
        <w:spacing w:before="80" w:line="320" w:lineRule="atLeast"/>
        <w:ind w:left="1843" w:hanging="1843"/>
      </w:pPr>
      <w:proofErr w:type="spellStart"/>
      <w:r>
        <w:t>SME</w:t>
      </w:r>
      <w:proofErr w:type="spellEnd"/>
      <w:r>
        <w:tab/>
      </w:r>
      <w:r w:rsidR="009D7E96">
        <w:t>Small and medium-sized enterpris</w:t>
      </w:r>
      <w:r>
        <w:t>e</w:t>
      </w:r>
    </w:p>
    <w:p w:rsidR="00F57049" w:rsidRPr="00D22658" w:rsidRDefault="00F57049" w:rsidP="00F57049">
      <w:pPr>
        <w:spacing w:before="80" w:line="320" w:lineRule="atLeast"/>
        <w:ind w:left="1843" w:hanging="1843"/>
      </w:pPr>
      <w:r w:rsidRPr="00D22658">
        <w:t>TES</w:t>
      </w:r>
      <w:r w:rsidRPr="00D22658">
        <w:tab/>
        <w:t>Tax Expenditure Statement</w:t>
      </w:r>
    </w:p>
    <w:p w:rsidR="00F57049" w:rsidRPr="00D22658" w:rsidRDefault="00F57049" w:rsidP="00F57049">
      <w:pPr>
        <w:spacing w:before="80" w:line="320" w:lineRule="atLeast"/>
        <w:ind w:left="1843" w:hanging="1843"/>
      </w:pPr>
      <w:r w:rsidRPr="00D22658">
        <w:t>TPP</w:t>
      </w:r>
      <w:r w:rsidRPr="00D22658">
        <w:tab/>
        <w:t>Trans-Pacific Partnership</w:t>
      </w:r>
    </w:p>
    <w:p w:rsidR="009D0AEF" w:rsidRPr="009D0AEF" w:rsidRDefault="009D0AEF" w:rsidP="00F57049">
      <w:pPr>
        <w:spacing w:before="80" w:line="320" w:lineRule="atLeast"/>
        <w:ind w:left="1843" w:hanging="1843"/>
      </w:pPr>
      <w:r>
        <w:t>TRIPS</w:t>
      </w:r>
      <w:r>
        <w:tab/>
      </w:r>
      <w:r w:rsidRPr="009D0AEF">
        <w:rPr>
          <w:bCs/>
        </w:rPr>
        <w:t>Agreement on Trade-Related Aspects of Intellectual Property Rights</w:t>
      </w:r>
    </w:p>
    <w:p w:rsidR="0009127C" w:rsidRDefault="0009127C" w:rsidP="00F57049">
      <w:pPr>
        <w:spacing w:before="80" w:line="320" w:lineRule="atLeast"/>
        <w:ind w:left="1843" w:hanging="1843"/>
      </w:pPr>
      <w:r>
        <w:t>UNCTAD</w:t>
      </w:r>
      <w:r>
        <w:tab/>
        <w:t xml:space="preserve">United Nations </w:t>
      </w:r>
      <w:r w:rsidR="0077633D">
        <w:t xml:space="preserve">Conference on </w:t>
      </w:r>
      <w:r>
        <w:t xml:space="preserve">Trade and Development </w:t>
      </w:r>
    </w:p>
    <w:p w:rsidR="00391A8D" w:rsidRPr="002F0489" w:rsidRDefault="00F57049" w:rsidP="00F57049">
      <w:pPr>
        <w:spacing w:before="80" w:line="320" w:lineRule="atLeast"/>
        <w:ind w:left="1843" w:hanging="1843"/>
        <w:rPr>
          <w:b/>
          <w:vanish/>
        </w:rPr>
      </w:pPr>
      <w:r w:rsidRPr="00D22658">
        <w:t>WTO</w:t>
      </w:r>
      <w:r w:rsidRPr="00D22658">
        <w:tab/>
        <w:t xml:space="preserve">World Trade Organization </w:t>
      </w:r>
    </w:p>
    <w:sectPr w:rsidR="00391A8D" w:rsidRPr="002F0489" w:rsidSect="00585B3F">
      <w:headerReference w:type="even" r:id="rId16"/>
      <w:headerReference w:type="default" r:id="rId17"/>
      <w:footerReference w:type="even" r:id="rId18"/>
      <w:footerReference w:type="default" r:id="rId19"/>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17A" w:rsidRDefault="007B217A">
      <w:r>
        <w:separator/>
      </w:r>
    </w:p>
    <w:p w:rsidR="007B217A" w:rsidRDefault="007B217A"/>
    <w:p w:rsidR="007B217A" w:rsidRDefault="007B217A"/>
  </w:endnote>
  <w:endnote w:type="continuationSeparator" w:id="0">
    <w:p w:rsidR="007B217A" w:rsidRDefault="007B217A">
      <w:r>
        <w:continuationSeparator/>
      </w:r>
    </w:p>
    <w:p w:rsidR="007B217A" w:rsidRDefault="007B217A"/>
    <w:p w:rsidR="007B217A" w:rsidRDefault="007B21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B217A" w:rsidTr="007B217A">
      <w:trPr>
        <w:trHeight w:hRule="exact" w:val="567"/>
      </w:trPr>
      <w:tc>
        <w:tcPr>
          <w:tcW w:w="510" w:type="dxa"/>
        </w:tcPr>
        <w:p w:rsidR="007B217A" w:rsidRPr="00A24443" w:rsidRDefault="007B217A" w:rsidP="007B217A">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D4468">
            <w:rPr>
              <w:rStyle w:val="PageNumber"/>
              <w:caps w:val="0"/>
              <w:noProof/>
            </w:rPr>
            <w:t>x</w:t>
          </w:r>
          <w:r w:rsidRPr="00A24443">
            <w:rPr>
              <w:rStyle w:val="PageNumber"/>
              <w:caps w:val="0"/>
            </w:rPr>
            <w:fldChar w:fldCharType="end"/>
          </w:r>
        </w:p>
      </w:tc>
      <w:tc>
        <w:tcPr>
          <w:tcW w:w="7767" w:type="dxa"/>
        </w:tcPr>
        <w:p w:rsidR="007B217A" w:rsidRPr="0013739A" w:rsidRDefault="0026616A" w:rsidP="007B217A">
          <w:pPr>
            <w:pStyle w:val="Footer"/>
            <w:rPr>
              <w:rFonts w:cs="Arial"/>
            </w:rPr>
          </w:pPr>
          <w:r>
            <w:rPr>
              <w:rFonts w:cs="Arial"/>
            </w:rPr>
            <w:t>Trade &amp; Assistance Review 2013-14</w:t>
          </w:r>
        </w:p>
      </w:tc>
      <w:tc>
        <w:tcPr>
          <w:tcW w:w="510" w:type="dxa"/>
        </w:tcPr>
        <w:p w:rsidR="007B217A" w:rsidRDefault="007B217A" w:rsidP="007B217A">
          <w:pPr>
            <w:pStyle w:val="Footer"/>
          </w:pPr>
        </w:p>
      </w:tc>
    </w:tr>
  </w:tbl>
  <w:p w:rsidR="007B217A" w:rsidRDefault="007B217A" w:rsidP="007B217A">
    <w:pPr>
      <w:pStyle w:val="FooterEnd"/>
    </w:pPr>
  </w:p>
  <w:p w:rsidR="007B217A" w:rsidRDefault="007B217A">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B217A" w:rsidTr="007B217A">
      <w:trPr>
        <w:trHeight w:hRule="exact" w:val="567"/>
      </w:trPr>
      <w:tc>
        <w:tcPr>
          <w:tcW w:w="510" w:type="dxa"/>
        </w:tcPr>
        <w:p w:rsidR="007B217A" w:rsidRDefault="007B217A">
          <w:pPr>
            <w:pStyle w:val="Footer"/>
            <w:ind w:right="360" w:firstLine="360"/>
          </w:pPr>
        </w:p>
      </w:tc>
      <w:tc>
        <w:tcPr>
          <w:tcW w:w="7767" w:type="dxa"/>
        </w:tcPr>
        <w:p w:rsidR="007B217A" w:rsidRPr="00BA5B14" w:rsidRDefault="00421C82" w:rsidP="00D845C3">
          <w:pPr>
            <w:pStyle w:val="Footer"/>
            <w:jc w:val="right"/>
            <w:rPr>
              <w:rFonts w:cs="Arial"/>
            </w:rPr>
          </w:pPr>
          <w:r>
            <w:rPr>
              <w:rFonts w:cs="Arial"/>
            </w:rPr>
            <w:t>FOREW</w:t>
          </w:r>
          <w:r w:rsidR="00D845C3">
            <w:rPr>
              <w:rFonts w:cs="Arial"/>
            </w:rPr>
            <w:t>O</w:t>
          </w:r>
          <w:r>
            <w:rPr>
              <w:rFonts w:cs="Arial"/>
            </w:rPr>
            <w:t>RD</w:t>
          </w:r>
        </w:p>
      </w:tc>
      <w:tc>
        <w:tcPr>
          <w:tcW w:w="510" w:type="dxa"/>
        </w:tcPr>
        <w:p w:rsidR="007B217A" w:rsidRPr="007448F7" w:rsidRDefault="007B217A">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3D4468">
            <w:rPr>
              <w:rStyle w:val="PageNumber"/>
              <w:caps w:val="0"/>
              <w:noProof/>
            </w:rPr>
            <w:t>iii</w:t>
          </w:r>
          <w:r w:rsidRPr="007448F7">
            <w:rPr>
              <w:rStyle w:val="PageNumber"/>
              <w:caps w:val="0"/>
            </w:rPr>
            <w:fldChar w:fldCharType="end"/>
          </w:r>
        </w:p>
      </w:tc>
    </w:tr>
  </w:tbl>
  <w:p w:rsidR="007B217A" w:rsidRDefault="007B217A">
    <w:pPr>
      <w:pStyle w:val="FooterEnd"/>
    </w:pPr>
  </w:p>
  <w:p w:rsidR="007B217A" w:rsidRDefault="007B217A">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845C3" w:rsidTr="007B217A">
      <w:trPr>
        <w:trHeight w:hRule="exact" w:val="567"/>
      </w:trPr>
      <w:tc>
        <w:tcPr>
          <w:tcW w:w="510" w:type="dxa"/>
        </w:tcPr>
        <w:p w:rsidR="00D845C3" w:rsidRDefault="00D845C3">
          <w:pPr>
            <w:pStyle w:val="Footer"/>
            <w:ind w:right="360" w:firstLine="360"/>
          </w:pPr>
        </w:p>
      </w:tc>
      <w:tc>
        <w:tcPr>
          <w:tcW w:w="7767" w:type="dxa"/>
        </w:tcPr>
        <w:p w:rsidR="00D845C3" w:rsidRPr="00BA5B14" w:rsidRDefault="00D845C3" w:rsidP="00D845C3">
          <w:pPr>
            <w:pStyle w:val="Footer"/>
            <w:jc w:val="right"/>
            <w:rPr>
              <w:rFonts w:cs="Arial"/>
            </w:rPr>
          </w:pPr>
          <w:r>
            <w:rPr>
              <w:rFonts w:cs="Arial"/>
            </w:rPr>
            <w:t>CONTENTS</w:t>
          </w:r>
        </w:p>
      </w:tc>
      <w:tc>
        <w:tcPr>
          <w:tcW w:w="510" w:type="dxa"/>
        </w:tcPr>
        <w:p w:rsidR="00D845C3" w:rsidRPr="007448F7" w:rsidRDefault="00D845C3">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3D4468">
            <w:rPr>
              <w:rStyle w:val="PageNumber"/>
              <w:caps w:val="0"/>
              <w:noProof/>
            </w:rPr>
            <w:t>ix</w:t>
          </w:r>
          <w:r w:rsidRPr="007448F7">
            <w:rPr>
              <w:rStyle w:val="PageNumber"/>
              <w:caps w:val="0"/>
            </w:rPr>
            <w:fldChar w:fldCharType="end"/>
          </w:r>
        </w:p>
      </w:tc>
    </w:tr>
  </w:tbl>
  <w:p w:rsidR="00D845C3" w:rsidRDefault="00D845C3">
    <w:pPr>
      <w:pStyle w:val="FooterEnd"/>
    </w:pPr>
  </w:p>
  <w:p w:rsidR="00D845C3" w:rsidRDefault="00D845C3">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B217A" w:rsidTr="007B217A">
      <w:trPr>
        <w:trHeight w:hRule="exact" w:val="567"/>
      </w:trPr>
      <w:tc>
        <w:tcPr>
          <w:tcW w:w="510" w:type="dxa"/>
        </w:tcPr>
        <w:p w:rsidR="007B217A" w:rsidRPr="007448F7" w:rsidRDefault="007B217A" w:rsidP="007B217A">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2F0489">
            <w:rPr>
              <w:rStyle w:val="PageNumber"/>
              <w:caps w:val="0"/>
              <w:noProof/>
            </w:rPr>
            <w:t>xii</w:t>
          </w:r>
          <w:r w:rsidRPr="007448F7">
            <w:rPr>
              <w:rStyle w:val="PageNumber"/>
              <w:caps w:val="0"/>
            </w:rPr>
            <w:fldChar w:fldCharType="end"/>
          </w:r>
        </w:p>
      </w:tc>
      <w:tc>
        <w:tcPr>
          <w:tcW w:w="7767" w:type="dxa"/>
        </w:tcPr>
        <w:p w:rsidR="007B217A" w:rsidRPr="0013739A" w:rsidRDefault="0026616A" w:rsidP="00271B0C">
          <w:pPr>
            <w:pStyle w:val="Footer"/>
            <w:rPr>
              <w:rFonts w:cs="Arial"/>
            </w:rPr>
          </w:pPr>
          <w:r>
            <w:rPr>
              <w:rFonts w:cs="Arial"/>
            </w:rPr>
            <w:t>Trade &amp; Assistance Review 2013-14</w:t>
          </w:r>
        </w:p>
      </w:tc>
      <w:tc>
        <w:tcPr>
          <w:tcW w:w="510" w:type="dxa"/>
        </w:tcPr>
        <w:p w:rsidR="007B217A" w:rsidRDefault="007B217A" w:rsidP="007B217A">
          <w:pPr>
            <w:pStyle w:val="Footer"/>
          </w:pPr>
        </w:p>
      </w:tc>
    </w:tr>
  </w:tbl>
  <w:p w:rsidR="007B217A" w:rsidRDefault="007B217A" w:rsidP="007B217A">
    <w:pPr>
      <w:pStyle w:val="FooterEnd"/>
    </w:pPr>
  </w:p>
  <w:p w:rsidR="007B217A" w:rsidRDefault="007B217A">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B217A" w:rsidTr="007B217A">
      <w:trPr>
        <w:trHeight w:hRule="exact" w:val="567"/>
      </w:trPr>
      <w:tc>
        <w:tcPr>
          <w:tcW w:w="510" w:type="dxa"/>
        </w:tcPr>
        <w:p w:rsidR="007B217A" w:rsidRDefault="007B217A">
          <w:pPr>
            <w:pStyle w:val="Footer"/>
            <w:ind w:right="360" w:firstLine="360"/>
          </w:pPr>
        </w:p>
      </w:tc>
      <w:tc>
        <w:tcPr>
          <w:tcW w:w="7767" w:type="dxa"/>
        </w:tcPr>
        <w:p w:rsidR="007B217A" w:rsidRPr="00340511" w:rsidRDefault="007B217A"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3D4468" w:rsidRPr="003D4468">
            <w:rPr>
              <w:bCs/>
              <w:noProof/>
              <w:lang w:val="en-US"/>
            </w:rPr>
            <w:t>Abbreviations</w:t>
          </w:r>
          <w:r w:rsidRPr="00340511">
            <w:rPr>
              <w:noProof/>
            </w:rPr>
            <w:fldChar w:fldCharType="end"/>
          </w:r>
        </w:p>
      </w:tc>
      <w:tc>
        <w:tcPr>
          <w:tcW w:w="510" w:type="dxa"/>
        </w:tcPr>
        <w:p w:rsidR="007B217A" w:rsidRPr="00A24443" w:rsidRDefault="007B217A">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D4468">
            <w:rPr>
              <w:rStyle w:val="PageNumber"/>
              <w:caps w:val="0"/>
              <w:noProof/>
            </w:rPr>
            <w:t>xi</w:t>
          </w:r>
          <w:r w:rsidRPr="00A24443">
            <w:rPr>
              <w:rStyle w:val="PageNumber"/>
              <w:caps w:val="0"/>
            </w:rPr>
            <w:fldChar w:fldCharType="end"/>
          </w:r>
        </w:p>
      </w:tc>
    </w:tr>
  </w:tbl>
  <w:p w:rsidR="007B217A" w:rsidRDefault="007B217A">
    <w:pPr>
      <w:pStyle w:val="FooterEnd"/>
    </w:pPr>
  </w:p>
  <w:p w:rsidR="007B217A" w:rsidRDefault="007B217A"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17A" w:rsidRDefault="007B217A">
      <w:r>
        <w:separator/>
      </w:r>
    </w:p>
    <w:p w:rsidR="007B217A" w:rsidRDefault="007B217A"/>
    <w:p w:rsidR="007B217A" w:rsidRDefault="007B217A"/>
  </w:footnote>
  <w:footnote w:type="continuationSeparator" w:id="0">
    <w:p w:rsidR="007B217A" w:rsidRDefault="007B217A">
      <w:r>
        <w:continuationSeparator/>
      </w:r>
    </w:p>
    <w:p w:rsidR="007B217A" w:rsidRDefault="007B217A"/>
    <w:p w:rsidR="007B217A" w:rsidRDefault="007B217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7B217A">
      <w:tc>
        <w:tcPr>
          <w:tcW w:w="2155" w:type="dxa"/>
          <w:tcBorders>
            <w:top w:val="single" w:sz="24" w:space="0" w:color="auto"/>
          </w:tcBorders>
        </w:tcPr>
        <w:p w:rsidR="007B217A" w:rsidRDefault="007B217A">
          <w:pPr>
            <w:pStyle w:val="Header"/>
          </w:pPr>
        </w:p>
      </w:tc>
      <w:tc>
        <w:tcPr>
          <w:tcW w:w="6634" w:type="dxa"/>
          <w:tcBorders>
            <w:top w:val="single" w:sz="6" w:space="0" w:color="auto"/>
          </w:tcBorders>
        </w:tcPr>
        <w:p w:rsidR="007B217A" w:rsidRDefault="007B217A">
          <w:pPr>
            <w:pStyle w:val="Header"/>
          </w:pPr>
        </w:p>
      </w:tc>
    </w:tr>
  </w:tbl>
  <w:p w:rsidR="007B217A" w:rsidRDefault="007B217A">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B217A" w:rsidTr="005C68FE">
      <w:tc>
        <w:tcPr>
          <w:tcW w:w="6634" w:type="dxa"/>
          <w:tcBorders>
            <w:top w:val="single" w:sz="6" w:space="0" w:color="auto"/>
          </w:tcBorders>
        </w:tcPr>
        <w:p w:rsidR="007B217A" w:rsidRDefault="007B217A" w:rsidP="005C68FE">
          <w:pPr>
            <w:pStyle w:val="HeaderOdd"/>
          </w:pPr>
        </w:p>
      </w:tc>
      <w:tc>
        <w:tcPr>
          <w:tcW w:w="2155" w:type="dxa"/>
          <w:tcBorders>
            <w:top w:val="single" w:sz="24" w:space="0" w:color="auto"/>
          </w:tcBorders>
        </w:tcPr>
        <w:p w:rsidR="007B217A" w:rsidRDefault="007B217A" w:rsidP="005C68FE">
          <w:pPr>
            <w:pStyle w:val="HeaderOdd"/>
          </w:pPr>
        </w:p>
      </w:tc>
    </w:tr>
  </w:tbl>
  <w:p w:rsidR="007B217A" w:rsidRPr="005C68FE" w:rsidRDefault="007B217A"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B217A" w:rsidTr="005C68FE">
      <w:tc>
        <w:tcPr>
          <w:tcW w:w="2155" w:type="dxa"/>
          <w:tcBorders>
            <w:top w:val="single" w:sz="24" w:space="0" w:color="auto"/>
          </w:tcBorders>
        </w:tcPr>
        <w:p w:rsidR="007B217A" w:rsidRDefault="007B217A" w:rsidP="005C68FE">
          <w:pPr>
            <w:pStyle w:val="HeaderEven"/>
          </w:pPr>
        </w:p>
      </w:tc>
      <w:tc>
        <w:tcPr>
          <w:tcW w:w="6634" w:type="dxa"/>
          <w:tcBorders>
            <w:top w:val="single" w:sz="6" w:space="0" w:color="auto"/>
          </w:tcBorders>
        </w:tcPr>
        <w:p w:rsidR="007B217A" w:rsidRDefault="007B217A" w:rsidP="005C68FE">
          <w:pPr>
            <w:pStyle w:val="HeaderEven"/>
          </w:pPr>
        </w:p>
      </w:tc>
    </w:tr>
  </w:tbl>
  <w:p w:rsidR="007B217A" w:rsidRDefault="007B217A" w:rsidP="00D732FE">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B217A">
      <w:tc>
        <w:tcPr>
          <w:tcW w:w="6634" w:type="dxa"/>
          <w:tcBorders>
            <w:top w:val="single" w:sz="6" w:space="0" w:color="auto"/>
          </w:tcBorders>
        </w:tcPr>
        <w:p w:rsidR="007B217A" w:rsidRDefault="007B217A">
          <w:pPr>
            <w:pStyle w:val="HeaderOdd"/>
          </w:pPr>
        </w:p>
      </w:tc>
      <w:tc>
        <w:tcPr>
          <w:tcW w:w="2155" w:type="dxa"/>
          <w:tcBorders>
            <w:top w:val="single" w:sz="24" w:space="0" w:color="auto"/>
          </w:tcBorders>
        </w:tcPr>
        <w:p w:rsidR="007B217A" w:rsidRDefault="007B217A">
          <w:pPr>
            <w:pStyle w:val="HeaderOdd"/>
          </w:pPr>
        </w:p>
      </w:tc>
    </w:tr>
  </w:tbl>
  <w:p w:rsidR="007B217A" w:rsidRDefault="007B217A"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5">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6">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7">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8">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2">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4"/>
  </w:num>
  <w:num w:numId="3">
    <w:abstractNumId w:val="7"/>
  </w:num>
  <w:num w:numId="4">
    <w:abstractNumId w:val="1"/>
  </w:num>
  <w:num w:numId="5">
    <w:abstractNumId w:val="13"/>
  </w:num>
  <w:num w:numId="6">
    <w:abstractNumId w:val="12"/>
  </w:num>
  <w:num w:numId="7">
    <w:abstractNumId w:val="2"/>
  </w:num>
  <w:num w:numId="8">
    <w:abstractNumId w:val="6"/>
  </w:num>
  <w:num w:numId="9">
    <w:abstractNumId w:val="14"/>
  </w:num>
  <w:num w:numId="10">
    <w:abstractNumId w:val="9"/>
  </w:num>
  <w:num w:numId="11">
    <w:abstractNumId w:val="8"/>
  </w:num>
  <w:num w:numId="12">
    <w:abstractNumId w:val="0"/>
  </w:num>
  <w:num w:numId="13">
    <w:abstractNumId w:val="3"/>
  </w:num>
  <w:num w:numId="14">
    <w:abstractNumId w:val="11"/>
  </w:num>
  <w:num w:numId="15">
    <w:abstractNumId w:val="15"/>
  </w:num>
  <w:num w:numId="1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579"/>
    <w:rsid w:val="00017AFC"/>
    <w:rsid w:val="00025878"/>
    <w:rsid w:val="00026B38"/>
    <w:rsid w:val="00044A50"/>
    <w:rsid w:val="000502D3"/>
    <w:rsid w:val="00052CB2"/>
    <w:rsid w:val="000623BF"/>
    <w:rsid w:val="000779EB"/>
    <w:rsid w:val="0009127C"/>
    <w:rsid w:val="00095EEA"/>
    <w:rsid w:val="00097C15"/>
    <w:rsid w:val="000A0A0E"/>
    <w:rsid w:val="000A5E12"/>
    <w:rsid w:val="000B416E"/>
    <w:rsid w:val="000F185F"/>
    <w:rsid w:val="000F2F5F"/>
    <w:rsid w:val="00106041"/>
    <w:rsid w:val="0010611E"/>
    <w:rsid w:val="00122FE9"/>
    <w:rsid w:val="00131572"/>
    <w:rsid w:val="00131D4F"/>
    <w:rsid w:val="001330CE"/>
    <w:rsid w:val="0013399B"/>
    <w:rsid w:val="00145E39"/>
    <w:rsid w:val="00180515"/>
    <w:rsid w:val="00181F4B"/>
    <w:rsid w:val="00190919"/>
    <w:rsid w:val="00196FB3"/>
    <w:rsid w:val="001A5071"/>
    <w:rsid w:val="001B4E73"/>
    <w:rsid w:val="001B7F1E"/>
    <w:rsid w:val="001D06BC"/>
    <w:rsid w:val="001D4B1F"/>
    <w:rsid w:val="001D6629"/>
    <w:rsid w:val="001E28E5"/>
    <w:rsid w:val="001E3390"/>
    <w:rsid w:val="001F2270"/>
    <w:rsid w:val="001F69CD"/>
    <w:rsid w:val="00203B40"/>
    <w:rsid w:val="00205A82"/>
    <w:rsid w:val="00211BEE"/>
    <w:rsid w:val="002179C6"/>
    <w:rsid w:val="0022049E"/>
    <w:rsid w:val="00261607"/>
    <w:rsid w:val="00263DD1"/>
    <w:rsid w:val="00264D3B"/>
    <w:rsid w:val="00265685"/>
    <w:rsid w:val="0026616A"/>
    <w:rsid w:val="00271B0C"/>
    <w:rsid w:val="00281D5F"/>
    <w:rsid w:val="002923AD"/>
    <w:rsid w:val="00296592"/>
    <w:rsid w:val="002A0A4B"/>
    <w:rsid w:val="002A499E"/>
    <w:rsid w:val="002B636E"/>
    <w:rsid w:val="002B64D6"/>
    <w:rsid w:val="002B735C"/>
    <w:rsid w:val="002C12F5"/>
    <w:rsid w:val="002D6FCE"/>
    <w:rsid w:val="002F0489"/>
    <w:rsid w:val="003153D7"/>
    <w:rsid w:val="00340511"/>
    <w:rsid w:val="00365A27"/>
    <w:rsid w:val="0038647D"/>
    <w:rsid w:val="00391A8D"/>
    <w:rsid w:val="00393A49"/>
    <w:rsid w:val="003B41E0"/>
    <w:rsid w:val="003C3D73"/>
    <w:rsid w:val="003D4468"/>
    <w:rsid w:val="003D624D"/>
    <w:rsid w:val="003E7802"/>
    <w:rsid w:val="0042007A"/>
    <w:rsid w:val="00421C82"/>
    <w:rsid w:val="00433C81"/>
    <w:rsid w:val="00446D6B"/>
    <w:rsid w:val="004572D5"/>
    <w:rsid w:val="00457B3F"/>
    <w:rsid w:val="00463022"/>
    <w:rsid w:val="00481CF0"/>
    <w:rsid w:val="004B492A"/>
    <w:rsid w:val="004B66F6"/>
    <w:rsid w:val="004C0B0C"/>
    <w:rsid w:val="004D3F58"/>
    <w:rsid w:val="004D5E45"/>
    <w:rsid w:val="004E52E2"/>
    <w:rsid w:val="004E6BB4"/>
    <w:rsid w:val="004E7D3C"/>
    <w:rsid w:val="004F42E4"/>
    <w:rsid w:val="00506E7A"/>
    <w:rsid w:val="00515D43"/>
    <w:rsid w:val="0052544D"/>
    <w:rsid w:val="00526B19"/>
    <w:rsid w:val="00551FB8"/>
    <w:rsid w:val="005537F6"/>
    <w:rsid w:val="00560F43"/>
    <w:rsid w:val="005654D0"/>
    <w:rsid w:val="00585318"/>
    <w:rsid w:val="00585B3F"/>
    <w:rsid w:val="005B17AB"/>
    <w:rsid w:val="005C68FE"/>
    <w:rsid w:val="005D60C0"/>
    <w:rsid w:val="005F7D30"/>
    <w:rsid w:val="00602523"/>
    <w:rsid w:val="006040CB"/>
    <w:rsid w:val="00604351"/>
    <w:rsid w:val="00607D8A"/>
    <w:rsid w:val="0061590F"/>
    <w:rsid w:val="00636497"/>
    <w:rsid w:val="00641AE2"/>
    <w:rsid w:val="0064456A"/>
    <w:rsid w:val="00650DDA"/>
    <w:rsid w:val="0065126A"/>
    <w:rsid w:val="00653FA6"/>
    <w:rsid w:val="0067557D"/>
    <w:rsid w:val="006802D4"/>
    <w:rsid w:val="00683849"/>
    <w:rsid w:val="006876E4"/>
    <w:rsid w:val="00691AB5"/>
    <w:rsid w:val="00695337"/>
    <w:rsid w:val="006E1E6B"/>
    <w:rsid w:val="006F0EAC"/>
    <w:rsid w:val="006F6A85"/>
    <w:rsid w:val="0070328D"/>
    <w:rsid w:val="007303B7"/>
    <w:rsid w:val="00731F96"/>
    <w:rsid w:val="00734127"/>
    <w:rsid w:val="00735FEA"/>
    <w:rsid w:val="00743460"/>
    <w:rsid w:val="00743A27"/>
    <w:rsid w:val="007448F7"/>
    <w:rsid w:val="00753DC6"/>
    <w:rsid w:val="0075578C"/>
    <w:rsid w:val="00766DFB"/>
    <w:rsid w:val="007734B5"/>
    <w:rsid w:val="0077633D"/>
    <w:rsid w:val="007809B8"/>
    <w:rsid w:val="007813A6"/>
    <w:rsid w:val="007A10F2"/>
    <w:rsid w:val="007A1B73"/>
    <w:rsid w:val="007B217A"/>
    <w:rsid w:val="007D3C59"/>
    <w:rsid w:val="007E4066"/>
    <w:rsid w:val="00805FD7"/>
    <w:rsid w:val="00806E54"/>
    <w:rsid w:val="008206EE"/>
    <w:rsid w:val="008214B1"/>
    <w:rsid w:val="008273A9"/>
    <w:rsid w:val="00836ED7"/>
    <w:rsid w:val="0084355E"/>
    <w:rsid w:val="008453AC"/>
    <w:rsid w:val="00854AF8"/>
    <w:rsid w:val="00860D09"/>
    <w:rsid w:val="00862044"/>
    <w:rsid w:val="00880BF7"/>
    <w:rsid w:val="0089269F"/>
    <w:rsid w:val="008A2133"/>
    <w:rsid w:val="008A3857"/>
    <w:rsid w:val="008A5B67"/>
    <w:rsid w:val="008B2205"/>
    <w:rsid w:val="008C08EF"/>
    <w:rsid w:val="008C305F"/>
    <w:rsid w:val="008C3AD2"/>
    <w:rsid w:val="008C7C3D"/>
    <w:rsid w:val="008D6F66"/>
    <w:rsid w:val="008E1BEA"/>
    <w:rsid w:val="008E242D"/>
    <w:rsid w:val="008E43D2"/>
    <w:rsid w:val="008E5248"/>
    <w:rsid w:val="008E6006"/>
    <w:rsid w:val="008F04C9"/>
    <w:rsid w:val="008F7C50"/>
    <w:rsid w:val="008F7DB7"/>
    <w:rsid w:val="009064D3"/>
    <w:rsid w:val="00915300"/>
    <w:rsid w:val="00933B0C"/>
    <w:rsid w:val="00935676"/>
    <w:rsid w:val="0098401D"/>
    <w:rsid w:val="009A0AE1"/>
    <w:rsid w:val="009A789F"/>
    <w:rsid w:val="009B12EF"/>
    <w:rsid w:val="009B48F7"/>
    <w:rsid w:val="009B6185"/>
    <w:rsid w:val="009C6C6D"/>
    <w:rsid w:val="009D0AEF"/>
    <w:rsid w:val="009D7E96"/>
    <w:rsid w:val="009E1E78"/>
    <w:rsid w:val="00A1597D"/>
    <w:rsid w:val="00A3773E"/>
    <w:rsid w:val="00A46989"/>
    <w:rsid w:val="00A469AA"/>
    <w:rsid w:val="00A71CE9"/>
    <w:rsid w:val="00A72A19"/>
    <w:rsid w:val="00A75A30"/>
    <w:rsid w:val="00A93C82"/>
    <w:rsid w:val="00AB2A48"/>
    <w:rsid w:val="00AB33A5"/>
    <w:rsid w:val="00AC3236"/>
    <w:rsid w:val="00AD4874"/>
    <w:rsid w:val="00AE1F8A"/>
    <w:rsid w:val="00B036B2"/>
    <w:rsid w:val="00B04D19"/>
    <w:rsid w:val="00B153C3"/>
    <w:rsid w:val="00B17656"/>
    <w:rsid w:val="00B21FA0"/>
    <w:rsid w:val="00B22087"/>
    <w:rsid w:val="00B65FC0"/>
    <w:rsid w:val="00B705E2"/>
    <w:rsid w:val="00B722F2"/>
    <w:rsid w:val="00B80355"/>
    <w:rsid w:val="00B90958"/>
    <w:rsid w:val="00B95339"/>
    <w:rsid w:val="00BA0B81"/>
    <w:rsid w:val="00BB334E"/>
    <w:rsid w:val="00BB5DCF"/>
    <w:rsid w:val="00BC2476"/>
    <w:rsid w:val="00BC63CD"/>
    <w:rsid w:val="00BE318B"/>
    <w:rsid w:val="00BF59EA"/>
    <w:rsid w:val="00BF79CD"/>
    <w:rsid w:val="00C013F1"/>
    <w:rsid w:val="00C058AB"/>
    <w:rsid w:val="00C0721B"/>
    <w:rsid w:val="00C34C8C"/>
    <w:rsid w:val="00C4645F"/>
    <w:rsid w:val="00C50792"/>
    <w:rsid w:val="00C51371"/>
    <w:rsid w:val="00C55A45"/>
    <w:rsid w:val="00C636C3"/>
    <w:rsid w:val="00C904D9"/>
    <w:rsid w:val="00C94C06"/>
    <w:rsid w:val="00C97616"/>
    <w:rsid w:val="00CA48BF"/>
    <w:rsid w:val="00CB3ACC"/>
    <w:rsid w:val="00CB4745"/>
    <w:rsid w:val="00CD2163"/>
    <w:rsid w:val="00CD4FE7"/>
    <w:rsid w:val="00CD5E6B"/>
    <w:rsid w:val="00CE4FBC"/>
    <w:rsid w:val="00CE5D96"/>
    <w:rsid w:val="00CE7344"/>
    <w:rsid w:val="00CF26EE"/>
    <w:rsid w:val="00D174A6"/>
    <w:rsid w:val="00D310F0"/>
    <w:rsid w:val="00D37AC2"/>
    <w:rsid w:val="00D500A9"/>
    <w:rsid w:val="00D61180"/>
    <w:rsid w:val="00D64121"/>
    <w:rsid w:val="00D67119"/>
    <w:rsid w:val="00D732FE"/>
    <w:rsid w:val="00D74E25"/>
    <w:rsid w:val="00D772E9"/>
    <w:rsid w:val="00D82E10"/>
    <w:rsid w:val="00D845C3"/>
    <w:rsid w:val="00D94A9B"/>
    <w:rsid w:val="00D969AE"/>
    <w:rsid w:val="00DA31AB"/>
    <w:rsid w:val="00DA3281"/>
    <w:rsid w:val="00DA6D3E"/>
    <w:rsid w:val="00DC02E8"/>
    <w:rsid w:val="00DC75C7"/>
    <w:rsid w:val="00DC78D3"/>
    <w:rsid w:val="00DD1077"/>
    <w:rsid w:val="00DD1420"/>
    <w:rsid w:val="00DF00FE"/>
    <w:rsid w:val="00DF4592"/>
    <w:rsid w:val="00E07561"/>
    <w:rsid w:val="00E15FDC"/>
    <w:rsid w:val="00E2651B"/>
    <w:rsid w:val="00E30DDB"/>
    <w:rsid w:val="00E6632E"/>
    <w:rsid w:val="00E771BE"/>
    <w:rsid w:val="00E90CF2"/>
    <w:rsid w:val="00EB7E93"/>
    <w:rsid w:val="00EC38C1"/>
    <w:rsid w:val="00EC628B"/>
    <w:rsid w:val="00ED0F61"/>
    <w:rsid w:val="00EE3F6D"/>
    <w:rsid w:val="00EE73E1"/>
    <w:rsid w:val="00F12107"/>
    <w:rsid w:val="00F12A70"/>
    <w:rsid w:val="00F13165"/>
    <w:rsid w:val="00F149BA"/>
    <w:rsid w:val="00F41868"/>
    <w:rsid w:val="00F4234E"/>
    <w:rsid w:val="00F44579"/>
    <w:rsid w:val="00F44D4D"/>
    <w:rsid w:val="00F57049"/>
    <w:rsid w:val="00F61429"/>
    <w:rsid w:val="00F7477E"/>
    <w:rsid w:val="00F85393"/>
    <w:rsid w:val="00FA4A24"/>
    <w:rsid w:val="00FB51E5"/>
    <w:rsid w:val="00FC377C"/>
    <w:rsid w:val="00FC41B4"/>
    <w:rsid w:val="00FC5A6B"/>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link w:val="BoxListBulletChar"/>
    <w:rsid w:val="0010611E"/>
    <w:pPr>
      <w:keepNext/>
      <w:numPr>
        <w:numId w:val="3"/>
      </w:numPr>
      <w:spacing w:before="100" w:line="260" w:lineRule="atLeast"/>
    </w:pPr>
    <w:rPr>
      <w:rFonts w:ascii="Arial" w:hAnsi="Arial"/>
      <w:sz w:val="20"/>
    </w:rPr>
  </w:style>
  <w:style w:type="paragraph" w:customStyle="1" w:styleId="BoxListBullet2">
    <w:name w:val="Box List Bullet 2"/>
    <w:basedOn w:val="BoxListBullet"/>
    <w:rsid w:val="0010611E"/>
    <w:pPr>
      <w:numPr>
        <w:numId w:val="4"/>
      </w:numPr>
    </w:pPr>
  </w:style>
  <w:style w:type="paragraph" w:customStyle="1" w:styleId="BoxListNumber">
    <w:name w:val="Box List Number"/>
    <w:basedOn w:val="BodyText"/>
    <w:rsid w:val="0010611E"/>
    <w:pPr>
      <w:keepNext/>
      <w:numPr>
        <w:numId w:val="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10"/>
      </w:numPr>
      <w:spacing w:before="120"/>
    </w:pPr>
  </w:style>
  <w:style w:type="paragraph" w:styleId="ListBullet2">
    <w:name w:val="List Bullet 2"/>
    <w:basedOn w:val="BodyText"/>
    <w:rsid w:val="0010611E"/>
    <w:pPr>
      <w:numPr>
        <w:numId w:val="12"/>
      </w:numPr>
      <w:spacing w:before="120"/>
    </w:pPr>
  </w:style>
  <w:style w:type="paragraph" w:styleId="ListBullet3">
    <w:name w:val="List Bullet 3"/>
    <w:basedOn w:val="BodyText"/>
    <w:rsid w:val="0010611E"/>
    <w:pPr>
      <w:numPr>
        <w:numId w:val="5"/>
      </w:numPr>
      <w:spacing w:before="120"/>
    </w:pPr>
  </w:style>
  <w:style w:type="paragraph" w:styleId="ListNumber">
    <w:name w:val="List Number"/>
    <w:basedOn w:val="BodyText"/>
    <w:rsid w:val="0010611E"/>
    <w:pPr>
      <w:numPr>
        <w:numId w:val="13"/>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5"/>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6"/>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4"/>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6"/>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F44579"/>
    <w:rPr>
      <w:kern w:val="28"/>
      <w:sz w:val="52"/>
      <w:lang w:eastAsia="en-US"/>
    </w:rPr>
  </w:style>
  <w:style w:type="character" w:styleId="Strong">
    <w:name w:val="Strong"/>
    <w:basedOn w:val="DefaultParagraphFont"/>
    <w:uiPriority w:val="22"/>
    <w:qFormat/>
    <w:rsid w:val="009D0AEF"/>
    <w:rPr>
      <w:b/>
      <w:bCs/>
    </w:rPr>
  </w:style>
  <w:style w:type="character" w:customStyle="1" w:styleId="BoxListBulletChar">
    <w:name w:val="Box List Bullet Char"/>
    <w:link w:val="BoxListBullet"/>
    <w:locked/>
    <w:rsid w:val="00044A50"/>
    <w:rPr>
      <w:rFonts w:ascii="Arial" w:hAnsi="Arial"/>
    </w:rPr>
  </w:style>
  <w:style w:type="character" w:customStyle="1" w:styleId="CommentTextChar">
    <w:name w:val="Comment Text Char"/>
    <w:basedOn w:val="DefaultParagraphFont"/>
    <w:link w:val="CommentText"/>
    <w:semiHidden/>
    <w:rsid w:val="003153D7"/>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link w:val="BoxListBulletChar"/>
    <w:rsid w:val="0010611E"/>
    <w:pPr>
      <w:keepNext/>
      <w:numPr>
        <w:numId w:val="3"/>
      </w:numPr>
      <w:spacing w:before="100" w:line="260" w:lineRule="atLeast"/>
    </w:pPr>
    <w:rPr>
      <w:rFonts w:ascii="Arial" w:hAnsi="Arial"/>
      <w:sz w:val="20"/>
    </w:rPr>
  </w:style>
  <w:style w:type="paragraph" w:customStyle="1" w:styleId="BoxListBullet2">
    <w:name w:val="Box List Bullet 2"/>
    <w:basedOn w:val="BoxListBullet"/>
    <w:rsid w:val="0010611E"/>
    <w:pPr>
      <w:numPr>
        <w:numId w:val="4"/>
      </w:numPr>
    </w:pPr>
  </w:style>
  <w:style w:type="paragraph" w:customStyle="1" w:styleId="BoxListNumber">
    <w:name w:val="Box List Number"/>
    <w:basedOn w:val="BodyText"/>
    <w:rsid w:val="0010611E"/>
    <w:pPr>
      <w:keepNext/>
      <w:numPr>
        <w:numId w:val="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10"/>
      </w:numPr>
      <w:spacing w:before="120"/>
    </w:pPr>
  </w:style>
  <w:style w:type="paragraph" w:styleId="ListBullet2">
    <w:name w:val="List Bullet 2"/>
    <w:basedOn w:val="BodyText"/>
    <w:rsid w:val="0010611E"/>
    <w:pPr>
      <w:numPr>
        <w:numId w:val="12"/>
      </w:numPr>
      <w:spacing w:before="120"/>
    </w:pPr>
  </w:style>
  <w:style w:type="paragraph" w:styleId="ListBullet3">
    <w:name w:val="List Bullet 3"/>
    <w:basedOn w:val="BodyText"/>
    <w:rsid w:val="0010611E"/>
    <w:pPr>
      <w:numPr>
        <w:numId w:val="5"/>
      </w:numPr>
      <w:spacing w:before="120"/>
    </w:pPr>
  </w:style>
  <w:style w:type="paragraph" w:styleId="ListNumber">
    <w:name w:val="List Number"/>
    <w:basedOn w:val="BodyText"/>
    <w:rsid w:val="0010611E"/>
    <w:pPr>
      <w:numPr>
        <w:numId w:val="13"/>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5"/>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6"/>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4"/>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6"/>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F44579"/>
    <w:rPr>
      <w:kern w:val="28"/>
      <w:sz w:val="52"/>
      <w:lang w:eastAsia="en-US"/>
    </w:rPr>
  </w:style>
  <w:style w:type="character" w:styleId="Strong">
    <w:name w:val="Strong"/>
    <w:basedOn w:val="DefaultParagraphFont"/>
    <w:uiPriority w:val="22"/>
    <w:qFormat/>
    <w:rsid w:val="009D0AEF"/>
    <w:rPr>
      <w:b/>
      <w:bCs/>
    </w:rPr>
  </w:style>
  <w:style w:type="character" w:customStyle="1" w:styleId="BoxListBulletChar">
    <w:name w:val="Box List Bullet Char"/>
    <w:link w:val="BoxListBullet"/>
    <w:locked/>
    <w:rsid w:val="00044A50"/>
    <w:rPr>
      <w:rFonts w:ascii="Arial" w:hAnsi="Arial"/>
    </w:rPr>
  </w:style>
  <w:style w:type="character" w:customStyle="1" w:styleId="CommentTextChar">
    <w:name w:val="Comment Text Char"/>
    <w:basedOn w:val="DefaultParagraphFont"/>
    <w:link w:val="CommentText"/>
    <w:semiHidden/>
    <w:rsid w:val="003153D7"/>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7658E789-D138-4BAD-BCEA-8B02CBCBD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1</TotalTime>
  <Pages>11</Pages>
  <Words>2239</Words>
  <Characters>12765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Trade and Assistance Review 2013-14</vt:lpstr>
    </vt:vector>
  </TitlesOfParts>
  <Company>Productivity Commission</Company>
  <LinksUpToDate>false</LinksUpToDate>
  <CharactersWithSpaces>14975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Trade and Assistance Review 2013-14</dc:title>
  <dc:creator>Productivity Commission</dc:creator>
  <cp:lastModifiedBy>Productivity Commission</cp:lastModifiedBy>
  <cp:revision>2</cp:revision>
  <cp:lastPrinted>2015-06-19T05:41:00Z</cp:lastPrinted>
  <dcterms:created xsi:type="dcterms:W3CDTF">2015-06-22T03:49:00Z</dcterms:created>
  <dcterms:modified xsi:type="dcterms:W3CDTF">2015-06-22T03:49:00Z</dcterms:modified>
</cp:coreProperties>
</file>