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DCF54" w14:textId="5E1A115D" w:rsidR="00AD0D62" w:rsidRPr="00CB3178" w:rsidRDefault="00947B33" w:rsidP="00947B33">
      <w:pPr>
        <w:pStyle w:val="Heading1"/>
        <w:rPr>
          <w:color w:val="FFFFFF" w:themeColor="background1"/>
          <w:sz w:val="16"/>
          <w:szCs w:val="16"/>
        </w:rPr>
      </w:pPr>
      <w:r w:rsidRPr="00CB3178">
        <w:rPr>
          <w:rFonts w:ascii="Arial" w:hAnsi="Arial"/>
          <w:b/>
          <w:noProof/>
          <w:color w:val="FFFFFF" w:themeColor="background1"/>
          <w:sz w:val="16"/>
          <w:szCs w:val="16"/>
          <w:lang w:eastAsia="en-US"/>
        </w:rPr>
        <w:drawing>
          <wp:anchor distT="0" distB="0" distL="114300" distR="114300" simplePos="0" relativeHeight="251658240" behindDoc="0" locked="0" layoutInCell="1" allowOverlap="1" wp14:anchorId="2954C835" wp14:editId="5C4F925B">
            <wp:simplePos x="0" y="0"/>
            <wp:positionH relativeFrom="column">
              <wp:posOffset>-1124594</wp:posOffset>
            </wp:positionH>
            <wp:positionV relativeFrom="paragraph">
              <wp:posOffset>-828041</wp:posOffset>
            </wp:positionV>
            <wp:extent cx="7554777" cy="10686197"/>
            <wp:effectExtent l="0" t="0" r="8255" b="1270"/>
            <wp:wrapNone/>
            <wp:docPr id="5" name="Picture 5" descr="Cover for Trade and Assistance Review 2019-20: Methodological Annex, Productivity Commission Annual Report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for Trade and Assistance Review 2019-20: Methodological Annex, Productivity Commission Annual Report Seri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786" cy="10697525"/>
                    </a:xfrm>
                    <a:prstGeom prst="rect">
                      <a:avLst/>
                    </a:prstGeom>
                  </pic:spPr>
                </pic:pic>
              </a:graphicData>
            </a:graphic>
            <wp14:sizeRelH relativeFrom="margin">
              <wp14:pctWidth>0</wp14:pctWidth>
            </wp14:sizeRelH>
            <wp14:sizeRelV relativeFrom="margin">
              <wp14:pctHeight>0</wp14:pctHeight>
            </wp14:sizeRelV>
          </wp:anchor>
        </w:drawing>
      </w:r>
      <w:r w:rsidRPr="00CB3178">
        <w:rPr>
          <w:color w:val="FFFFFF" w:themeColor="background1"/>
          <w:sz w:val="16"/>
          <w:szCs w:val="16"/>
        </w:rPr>
        <w:t>Trade and Assistance Review 2019-20: Methodological Annex</w:t>
      </w:r>
    </w:p>
    <w:p w14:paraId="4DBA1DC5" w14:textId="0EA9A38F" w:rsidR="00AD0D62" w:rsidRPr="00AD0D62" w:rsidRDefault="00AD0D62" w:rsidP="00AD0D62">
      <w:pPr>
        <w:pStyle w:val="BodyText"/>
        <w:rPr>
          <w:color w:val="FFFFFF" w:themeColor="background1"/>
        </w:rPr>
      </w:pPr>
      <w:r w:rsidRPr="00AD0D62">
        <w:rPr>
          <w:color w:val="FFFFFF" w:themeColor="background1"/>
        </w:rPr>
        <w:t>Annual Report Series</w:t>
      </w:r>
    </w:p>
    <w:p w14:paraId="25F0A412" w14:textId="006DF933" w:rsidR="00E90778" w:rsidRPr="00AD0D62" w:rsidRDefault="00E90778" w:rsidP="00AD0D62">
      <w:pPr>
        <w:pStyle w:val="BodyText"/>
        <w:rPr>
          <w:lang w:eastAsia="en-US"/>
        </w:rPr>
      </w:pPr>
      <w:r w:rsidRPr="00AD0D62">
        <w:rPr>
          <w:lang w:eastAsia="en-US"/>
        </w:rPr>
        <w:br w:type="page"/>
      </w:r>
    </w:p>
    <w:p w14:paraId="1BD3094D" w14:textId="77777777" w:rsidR="00E90778" w:rsidRDefault="00E90778" w:rsidP="00E9077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0A18A2BF" w14:textId="77777777" w:rsidR="00E90778" w:rsidRDefault="00E90778" w:rsidP="00E90778">
      <w:pPr>
        <w:pStyle w:val="BodyText"/>
        <w:spacing w:after="120"/>
      </w:pPr>
      <w:bookmarkStart w:id="0" w:name="ISSN"/>
      <w:bookmarkEnd w:id="0"/>
      <w:r w:rsidRPr="00862D8F">
        <w:rPr>
          <w:noProof/>
          <w:sz w:val="22"/>
          <w:szCs w:val="22"/>
        </w:rPr>
        <w:drawing>
          <wp:inline distT="0" distB="0" distL="0" distR="0" wp14:anchorId="47DF71CC" wp14:editId="621D6923">
            <wp:extent cx="843280" cy="295043"/>
            <wp:effectExtent l="0" t="0" r="0" b="0"/>
            <wp:docPr id="4" name="Picture 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E282FB5" w14:textId="77777777" w:rsidR="00E90778" w:rsidRPr="00D36ED2" w:rsidRDefault="00E90778" w:rsidP="00E90778">
      <w:pPr>
        <w:pStyle w:val="Copyrightbodytext"/>
        <w:rPr>
          <w:sz w:val="20"/>
        </w:rPr>
      </w:pPr>
      <w:r w:rsidRPr="00D36ED2">
        <w:rPr>
          <w:sz w:val="20"/>
        </w:rPr>
        <w:t xml:space="preserve">Except for the Commonwealth Coat of Arms and content supplied by third parties, this copyright work is licensed under a Creative Commons Attribution 3.0 Australia licence. To view a copy of this licence, visit </w:t>
      </w:r>
      <w:hyperlink r:id="rId13" w:history="1">
        <w:hyperlink r:id="rId14" w:history="1">
          <w:r w:rsidRPr="00D36ED2">
            <w:rPr>
              <w:sz w:val="20"/>
            </w:rPr>
            <w:t>http://creativecommons.org/licenses/by/3.0/au</w:t>
          </w:r>
        </w:hyperlink>
      </w:hyperlink>
      <w:r w:rsidRPr="00D36ED2">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16BB270C" w14:textId="77777777" w:rsidR="00E90778" w:rsidRPr="00D36ED2" w:rsidRDefault="00E90778" w:rsidP="00E90778">
      <w:pPr>
        <w:pStyle w:val="Copyrightsubtitle"/>
        <w:rPr>
          <w:szCs w:val="22"/>
        </w:rPr>
      </w:pPr>
      <w:r w:rsidRPr="00D36ED2">
        <w:rPr>
          <w:szCs w:val="22"/>
        </w:rPr>
        <w:t>Use of the Commonwealth Coat of Arms</w:t>
      </w:r>
    </w:p>
    <w:p w14:paraId="24D5A73E" w14:textId="77777777" w:rsidR="00E90778" w:rsidRPr="00D36ED2" w:rsidRDefault="00E90778" w:rsidP="00E90778">
      <w:pPr>
        <w:pStyle w:val="Copyrightbodytext"/>
        <w:rPr>
          <w:spacing w:val="-4"/>
          <w:sz w:val="20"/>
        </w:rPr>
      </w:pPr>
      <w:r w:rsidRPr="00D36ED2">
        <w:rPr>
          <w:spacing w:val="-4"/>
          <w:sz w:val="20"/>
        </w:rPr>
        <w:t xml:space="preserve">Terms of use for the Coat of Arms are available from the Department of the Prime Minister and Cabinet’s website: </w:t>
      </w:r>
      <w:hyperlink r:id="rId15" w:history="1">
        <w:r w:rsidRPr="00D36ED2">
          <w:rPr>
            <w:rStyle w:val="Hyperlink"/>
            <w:spacing w:val="-4"/>
            <w:sz w:val="20"/>
          </w:rPr>
          <w:t>https://www.pmc.gov.au/government/commonwealth-coat-arms</w:t>
        </w:r>
      </w:hyperlink>
    </w:p>
    <w:p w14:paraId="337DAB9F" w14:textId="77777777" w:rsidR="00E90778" w:rsidRPr="00D36ED2" w:rsidRDefault="00E90778" w:rsidP="00E90778">
      <w:pPr>
        <w:pStyle w:val="Copyrightsubtitle"/>
        <w:rPr>
          <w:szCs w:val="22"/>
        </w:rPr>
      </w:pPr>
      <w:r w:rsidRPr="00D36ED2">
        <w:rPr>
          <w:szCs w:val="22"/>
        </w:rPr>
        <w:t>Third party copyright</w:t>
      </w:r>
    </w:p>
    <w:p w14:paraId="772DD224" w14:textId="77777777" w:rsidR="00E90778" w:rsidRPr="00D36ED2" w:rsidRDefault="00E90778" w:rsidP="00E90778">
      <w:pPr>
        <w:pStyle w:val="Copyrightbodytext"/>
        <w:rPr>
          <w:sz w:val="20"/>
        </w:rPr>
      </w:pPr>
      <w:r w:rsidRPr="00D36ED2">
        <w:rPr>
          <w:sz w:val="20"/>
        </w:rPr>
        <w:t>Wherever a third party holds copyright in this material, the copyright remains with that party. Their permission may be required to use the material, please contact them directly.</w:t>
      </w:r>
    </w:p>
    <w:p w14:paraId="33E3B80C" w14:textId="77777777" w:rsidR="00E90778" w:rsidRPr="00D36ED2" w:rsidRDefault="00E90778" w:rsidP="00E90778">
      <w:pPr>
        <w:pStyle w:val="Copyrightsubtitle"/>
        <w:rPr>
          <w:szCs w:val="22"/>
        </w:rPr>
      </w:pPr>
      <w:r w:rsidRPr="00D36ED2">
        <w:rPr>
          <w:szCs w:val="22"/>
        </w:rPr>
        <w:t>Attribution</w:t>
      </w:r>
    </w:p>
    <w:p w14:paraId="42187FB2" w14:textId="713EA30F" w:rsidR="00E90778" w:rsidRPr="00D36ED2" w:rsidRDefault="00E90778" w:rsidP="00E90778">
      <w:pPr>
        <w:pStyle w:val="Copyrightbodytext"/>
        <w:rPr>
          <w:sz w:val="20"/>
        </w:rPr>
      </w:pPr>
      <w:r w:rsidRPr="00D36ED2">
        <w:rPr>
          <w:sz w:val="20"/>
        </w:rPr>
        <w:t xml:space="preserve">This work should be attributed as follows, </w:t>
      </w:r>
      <w:r w:rsidR="00D36ED2" w:rsidRPr="00D36ED2">
        <w:rPr>
          <w:i/>
          <w:sz w:val="20"/>
        </w:rPr>
        <w:t xml:space="preserve">Source: Productivity Commission, </w:t>
      </w:r>
      <w:r w:rsidR="00D36ED2" w:rsidRPr="00D36ED2">
        <w:rPr>
          <w:i/>
          <w:iCs/>
          <w:sz w:val="20"/>
        </w:rPr>
        <w:t>Trade and Assistance Review 201</w:t>
      </w:r>
      <w:r w:rsidR="00D36ED2">
        <w:rPr>
          <w:i/>
          <w:iCs/>
          <w:sz w:val="20"/>
        </w:rPr>
        <w:t>9</w:t>
      </w:r>
      <w:r w:rsidR="00D36ED2" w:rsidRPr="00D36ED2">
        <w:rPr>
          <w:i/>
          <w:iCs/>
          <w:sz w:val="20"/>
        </w:rPr>
        <w:t>-</w:t>
      </w:r>
      <w:r w:rsidR="00D36ED2">
        <w:rPr>
          <w:i/>
          <w:iCs/>
          <w:sz w:val="20"/>
        </w:rPr>
        <w:t>20</w:t>
      </w:r>
      <w:r w:rsidR="00D36ED2" w:rsidRPr="00D36ED2">
        <w:rPr>
          <w:i/>
          <w:iCs/>
          <w:sz w:val="20"/>
        </w:rPr>
        <w:t>: Methodological Annex</w:t>
      </w:r>
      <w:r w:rsidR="00D36ED2">
        <w:rPr>
          <w:i/>
          <w:iCs/>
          <w:sz w:val="20"/>
        </w:rPr>
        <w:t>.</w:t>
      </w:r>
    </w:p>
    <w:p w14:paraId="40E7B99D" w14:textId="5392F0DE" w:rsidR="00E90778" w:rsidRPr="00D36ED2" w:rsidRDefault="00E90778" w:rsidP="00E90778">
      <w:pPr>
        <w:pStyle w:val="Copyrightbodytext"/>
        <w:spacing w:before="120"/>
        <w:rPr>
          <w:sz w:val="20"/>
        </w:rPr>
      </w:pPr>
      <w:r w:rsidRPr="00D36ED2">
        <w:rPr>
          <w:sz w:val="20"/>
        </w:rPr>
        <w:t xml:space="preserve">If you have adapted, modified or transformed this work in anyway, please use the following, </w:t>
      </w:r>
      <w:r w:rsidRPr="00D36ED2">
        <w:rPr>
          <w:i/>
          <w:sz w:val="20"/>
        </w:rPr>
        <w:t xml:space="preserve">Source: based on Productivity Commission data, </w:t>
      </w:r>
      <w:r w:rsidR="00D36ED2" w:rsidRPr="00D36ED2">
        <w:rPr>
          <w:i/>
          <w:iCs/>
          <w:sz w:val="20"/>
        </w:rPr>
        <w:t>Trade and Assistance Review 201</w:t>
      </w:r>
      <w:r w:rsidR="00D36ED2">
        <w:rPr>
          <w:i/>
          <w:iCs/>
          <w:sz w:val="20"/>
        </w:rPr>
        <w:t>9</w:t>
      </w:r>
      <w:r w:rsidR="00D36ED2" w:rsidRPr="00D36ED2">
        <w:rPr>
          <w:i/>
          <w:iCs/>
          <w:sz w:val="20"/>
        </w:rPr>
        <w:t>-</w:t>
      </w:r>
      <w:r w:rsidR="00D36ED2">
        <w:rPr>
          <w:i/>
          <w:iCs/>
          <w:sz w:val="20"/>
        </w:rPr>
        <w:t>20</w:t>
      </w:r>
      <w:r w:rsidR="00D36ED2" w:rsidRPr="00D36ED2">
        <w:rPr>
          <w:i/>
          <w:iCs/>
          <w:sz w:val="20"/>
        </w:rPr>
        <w:t>: Methodological Annex</w:t>
      </w:r>
      <w:r w:rsidRPr="00D36ED2">
        <w:rPr>
          <w:sz w:val="20"/>
        </w:rPr>
        <w:t>.</w:t>
      </w:r>
    </w:p>
    <w:p w14:paraId="14C88FBC" w14:textId="77777777" w:rsidR="00E90778" w:rsidRPr="00D36ED2" w:rsidRDefault="00E90778" w:rsidP="00E90778">
      <w:pPr>
        <w:pStyle w:val="Copyrightsubtitle"/>
        <w:rPr>
          <w:szCs w:val="22"/>
        </w:rPr>
      </w:pPr>
      <w:r w:rsidRPr="00D36ED2">
        <w:rPr>
          <w:szCs w:val="22"/>
        </w:rPr>
        <w:t>An appropriate reference for this publication is:</w:t>
      </w:r>
    </w:p>
    <w:p w14:paraId="21A299E9" w14:textId="7FA2BBE3" w:rsidR="00D36ED2" w:rsidRPr="00754435" w:rsidRDefault="00D36ED2" w:rsidP="00D36ED2">
      <w:pPr>
        <w:pStyle w:val="Copyrightbodytext"/>
        <w:rPr>
          <w:sz w:val="20"/>
        </w:rPr>
      </w:pPr>
      <w:bookmarkStart w:id="1" w:name="JEL"/>
      <w:bookmarkEnd w:id="1"/>
      <w:r w:rsidRPr="00754435">
        <w:rPr>
          <w:sz w:val="20"/>
        </w:rPr>
        <w:t>Productivity Commission 2</w:t>
      </w:r>
      <w:r>
        <w:rPr>
          <w:sz w:val="20"/>
        </w:rPr>
        <w:t>021</w:t>
      </w:r>
      <w:r w:rsidRPr="00754435">
        <w:rPr>
          <w:sz w:val="20"/>
        </w:rPr>
        <w:t xml:space="preserve">, </w:t>
      </w:r>
      <w:r>
        <w:rPr>
          <w:i/>
          <w:iCs/>
          <w:sz w:val="20"/>
        </w:rPr>
        <w:t>Trade and Assistance Review 2019-20</w:t>
      </w:r>
      <w:r w:rsidRPr="00754435">
        <w:rPr>
          <w:i/>
          <w:iCs/>
          <w:sz w:val="20"/>
        </w:rPr>
        <w:t>: Methodological Annex</w:t>
      </w:r>
      <w:r w:rsidRPr="00754435">
        <w:rPr>
          <w:iCs/>
          <w:sz w:val="20"/>
        </w:rPr>
        <w:t>,</w:t>
      </w:r>
      <w:r w:rsidRPr="00754435">
        <w:rPr>
          <w:i/>
          <w:iCs/>
          <w:sz w:val="20"/>
        </w:rPr>
        <w:t xml:space="preserve"> </w:t>
      </w:r>
      <w:r w:rsidRPr="00754435">
        <w:rPr>
          <w:sz w:val="20"/>
        </w:rPr>
        <w:t>Annual Report Series, Canberra</w:t>
      </w:r>
      <w:r w:rsidRPr="00754435">
        <w:rPr>
          <w:i/>
          <w:iCs/>
          <w:sz w:val="20"/>
        </w:rPr>
        <w:t>.</w:t>
      </w:r>
    </w:p>
    <w:p w14:paraId="1D8AAEB8" w14:textId="77777777" w:rsidR="00E90778" w:rsidRPr="00D36ED2" w:rsidRDefault="00E90778" w:rsidP="00E90778">
      <w:pPr>
        <w:pStyle w:val="Copyrightsubtitle"/>
        <w:rPr>
          <w:szCs w:val="22"/>
        </w:rPr>
      </w:pPr>
      <w:r w:rsidRPr="00D36ED2">
        <w:rPr>
          <w:szCs w:val="22"/>
        </w:rPr>
        <w:t>Publications enquiries</w:t>
      </w:r>
    </w:p>
    <w:p w14:paraId="6C5D786C" w14:textId="77777777" w:rsidR="00E90778" w:rsidRPr="00D36ED2" w:rsidRDefault="00E90778" w:rsidP="00E90778">
      <w:pPr>
        <w:pStyle w:val="Copyrightbodytext"/>
        <w:rPr>
          <w:sz w:val="20"/>
        </w:rPr>
      </w:pPr>
      <w:r w:rsidRPr="00D36ED2">
        <w:rPr>
          <w:sz w:val="20"/>
        </w:rPr>
        <w:t>Media, Publications and Web, phone: (03) 9653 2244 or email: mpw@pc.gov.au</w:t>
      </w:r>
    </w:p>
    <w:p w14:paraId="58E1AE2F" w14:textId="77777777" w:rsidR="00E90778" w:rsidRDefault="00E90778" w:rsidP="00E907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0778" w14:paraId="213C2E67" w14:textId="77777777" w:rsidTr="00977D98">
        <w:trPr>
          <w:tblHeader/>
        </w:trPr>
        <w:tc>
          <w:tcPr>
            <w:tcW w:w="5000" w:type="pct"/>
            <w:tcBorders>
              <w:top w:val="single" w:sz="6" w:space="0" w:color="78A22F"/>
              <w:left w:val="nil"/>
              <w:bottom w:val="nil"/>
              <w:right w:val="nil"/>
            </w:tcBorders>
            <w:shd w:val="clear" w:color="auto" w:fill="F2F2F2" w:themeFill="background1" w:themeFillShade="F2"/>
          </w:tcPr>
          <w:p w14:paraId="64E43117" w14:textId="77777777" w:rsidR="00E90778" w:rsidRPr="008A3857" w:rsidRDefault="00E90778" w:rsidP="00977D98">
            <w:pPr>
              <w:pStyle w:val="BoxTitle"/>
              <w:rPr>
                <w:sz w:val="22"/>
                <w:szCs w:val="22"/>
              </w:rPr>
            </w:pPr>
            <w:r w:rsidRPr="008A3857">
              <w:rPr>
                <w:sz w:val="22"/>
                <w:szCs w:val="22"/>
              </w:rPr>
              <w:t>The Productivity Commission</w:t>
            </w:r>
          </w:p>
        </w:tc>
      </w:tr>
      <w:tr w:rsidR="00E90778" w14:paraId="33961405" w14:textId="77777777" w:rsidTr="00977D98">
        <w:tc>
          <w:tcPr>
            <w:tcW w:w="5000" w:type="pct"/>
            <w:tcBorders>
              <w:top w:val="nil"/>
              <w:left w:val="nil"/>
              <w:bottom w:val="nil"/>
              <w:right w:val="nil"/>
            </w:tcBorders>
            <w:shd w:val="clear" w:color="auto" w:fill="F2F2F2" w:themeFill="background1" w:themeFillShade="F2"/>
          </w:tcPr>
          <w:p w14:paraId="1CCCE03D" w14:textId="77777777" w:rsidR="00E90778" w:rsidRDefault="00E90778" w:rsidP="00977D9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AC34E30" w14:textId="77777777" w:rsidR="00E90778" w:rsidRDefault="00E90778" w:rsidP="00977D98">
            <w:pPr>
              <w:pStyle w:val="Box"/>
            </w:pPr>
            <w:r w:rsidRPr="00BB5DCF">
              <w:t>The Commission’s independence is underpinned by an Act of Parliament. Its processes and outputs are open to public scrutiny and are driven by concern for the wellbeing of the community as a whole.</w:t>
            </w:r>
          </w:p>
          <w:p w14:paraId="319B72F6" w14:textId="77777777" w:rsidR="00E90778" w:rsidRDefault="00E90778" w:rsidP="00977D98">
            <w:pPr>
              <w:pStyle w:val="Box"/>
            </w:pPr>
            <w:r w:rsidRPr="00BB5DCF">
              <w:rPr>
                <w:szCs w:val="24"/>
              </w:rPr>
              <w:t>Further information on the Productivity Commission can be obtained from the Commission’s website (</w:t>
            </w:r>
            <w:hyperlink r:id="rId16" w:history="1">
              <w:r w:rsidRPr="00805FD7">
                <w:t>www.pc.gov.au</w:t>
              </w:r>
            </w:hyperlink>
            <w:r w:rsidRPr="00BB5DCF">
              <w:rPr>
                <w:szCs w:val="24"/>
              </w:rPr>
              <w:t>)</w:t>
            </w:r>
            <w:r>
              <w:rPr>
                <w:szCs w:val="24"/>
              </w:rPr>
              <w:t>.</w:t>
            </w:r>
          </w:p>
        </w:tc>
      </w:tr>
      <w:tr w:rsidR="00E90778" w14:paraId="2C5AF3BB" w14:textId="77777777" w:rsidTr="00977D98">
        <w:tc>
          <w:tcPr>
            <w:tcW w:w="5000" w:type="pct"/>
            <w:tcBorders>
              <w:top w:val="nil"/>
              <w:left w:val="nil"/>
              <w:bottom w:val="single" w:sz="6" w:space="0" w:color="78A22F"/>
              <w:right w:val="nil"/>
            </w:tcBorders>
            <w:shd w:val="clear" w:color="auto" w:fill="F2F2F2" w:themeFill="background1" w:themeFillShade="F2"/>
          </w:tcPr>
          <w:p w14:paraId="1F8AD6B0" w14:textId="77777777" w:rsidR="00E90778" w:rsidRDefault="00E90778" w:rsidP="00977D98">
            <w:pPr>
              <w:pStyle w:val="Box"/>
              <w:spacing w:before="0" w:line="120" w:lineRule="exact"/>
            </w:pPr>
          </w:p>
        </w:tc>
      </w:tr>
    </w:tbl>
    <w:p w14:paraId="384525F3" w14:textId="77777777" w:rsidR="00E90778" w:rsidRDefault="00E90778" w:rsidP="00E90778">
      <w:pPr>
        <w:pStyle w:val="BodyText"/>
        <w:sectPr w:rsidR="00E90778" w:rsidSect="00E90778">
          <w:pgSz w:w="11907" w:h="16840" w:code="9"/>
          <w:pgMar w:top="1304" w:right="1304" w:bottom="567" w:left="1814" w:header="1701" w:footer="397" w:gutter="0"/>
          <w:pgNumType w:fmt="lowerRoman" w:start="1"/>
          <w:cols w:space="720"/>
          <w:titlePg/>
        </w:sectPr>
      </w:pPr>
      <w:bookmarkStart w:id="2" w:name="cov"/>
      <w:bookmarkEnd w:id="2"/>
    </w:p>
    <w:p w14:paraId="4FCDAD06" w14:textId="77777777" w:rsidR="00E90778" w:rsidRDefault="00E90778" w:rsidP="00E90778">
      <w:pPr>
        <w:pStyle w:val="Heading1NotTOC"/>
      </w:pPr>
      <w:bookmarkStart w:id="3" w:name="Contents"/>
      <w:bookmarkEnd w:id="3"/>
      <w:r w:rsidRPr="00B153C3">
        <w:lastRenderedPageBreak/>
        <w:t>Contents</w:t>
      </w:r>
      <w:bookmarkStart w:id="4" w:name="InsertContents"/>
      <w:bookmarkEnd w:id="4"/>
    </w:p>
    <w:bookmarkStart w:id="5" w:name="Abbreviations" w:displacedByCustomXml="next"/>
    <w:bookmarkEnd w:id="5" w:displacedByCustomXml="next"/>
    <w:bookmarkStart w:id="6" w:name="EndContents" w:displacedByCustomXml="next"/>
    <w:bookmarkEnd w:id="6" w:displacedByCustomXml="next"/>
    <w:bookmarkStart w:id="7" w:name="RDnote" w:displacedByCustomXml="next"/>
    <w:bookmarkEnd w:id="7" w:displacedByCustomXml="next"/>
    <w:bookmarkStart w:id="8" w:name="Glossary" w:displacedByCustomXml="next"/>
    <w:bookmarkEnd w:id="8" w:displacedByCustomXml="next"/>
    <w:sdt>
      <w:sdtPr>
        <w:rPr>
          <w:kern w:val="28"/>
          <w:sz w:val="52"/>
        </w:rPr>
        <w:id w:val="988056830"/>
        <w:docPartObj>
          <w:docPartGallery w:val="Table of Contents"/>
          <w:docPartUnique/>
        </w:docPartObj>
      </w:sdtPr>
      <w:sdtEndPr>
        <w:rPr>
          <w:kern w:val="0"/>
          <w:sz w:val="26"/>
        </w:rPr>
      </w:sdtEndPr>
      <w:sdtContent>
        <w:p w14:paraId="5633ABD6" w14:textId="7D5FF9C0" w:rsidR="00F763A6" w:rsidRDefault="00F763A6">
          <w:pPr>
            <w:pStyle w:val="TOC1"/>
            <w:rPr>
              <w:rFonts w:asciiTheme="minorHAnsi" w:eastAsiaTheme="minorEastAsia" w:hAnsiTheme="minorHAnsi" w:cstheme="minorBidi"/>
              <w:b w:val="0"/>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Pr>
              <w:noProof/>
            </w:rPr>
            <w:t>1</w:t>
          </w:r>
          <w:r>
            <w:rPr>
              <w:rFonts w:asciiTheme="minorHAnsi" w:eastAsiaTheme="minorEastAsia" w:hAnsiTheme="minorHAnsi" w:cstheme="minorBidi"/>
              <w:b w:val="0"/>
              <w:noProof/>
              <w:sz w:val="22"/>
              <w:szCs w:val="22"/>
              <w:lang w:eastAsia="en-AU"/>
            </w:rPr>
            <w:tab/>
          </w:r>
          <w:r>
            <w:rPr>
              <w:noProof/>
            </w:rPr>
            <w:t>About this annex</w:t>
          </w:r>
          <w:r>
            <w:rPr>
              <w:noProof/>
            </w:rPr>
            <w:tab/>
          </w:r>
          <w:r>
            <w:rPr>
              <w:noProof/>
            </w:rPr>
            <w:fldChar w:fldCharType="begin"/>
          </w:r>
          <w:r>
            <w:rPr>
              <w:noProof/>
            </w:rPr>
            <w:instrText xml:space="preserve"> PAGEREF _Toc78971332 \h </w:instrText>
          </w:r>
          <w:r>
            <w:rPr>
              <w:noProof/>
            </w:rPr>
          </w:r>
          <w:r>
            <w:rPr>
              <w:noProof/>
            </w:rPr>
            <w:fldChar w:fldCharType="separate"/>
          </w:r>
          <w:r w:rsidR="00B713BD">
            <w:rPr>
              <w:noProof/>
            </w:rPr>
            <w:t>1</w:t>
          </w:r>
          <w:r>
            <w:rPr>
              <w:noProof/>
            </w:rPr>
            <w:fldChar w:fldCharType="end"/>
          </w:r>
        </w:p>
        <w:p w14:paraId="17540317" w14:textId="3BA69899" w:rsidR="00F763A6" w:rsidRDefault="00F763A6">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Overview of the Commission’s assistance measurement framework</w:t>
          </w:r>
          <w:r>
            <w:rPr>
              <w:noProof/>
            </w:rPr>
            <w:tab/>
          </w:r>
          <w:r>
            <w:rPr>
              <w:noProof/>
            </w:rPr>
            <w:fldChar w:fldCharType="begin"/>
          </w:r>
          <w:r>
            <w:rPr>
              <w:noProof/>
            </w:rPr>
            <w:instrText xml:space="preserve"> PAGEREF _Toc78971333 \h </w:instrText>
          </w:r>
          <w:r>
            <w:rPr>
              <w:noProof/>
            </w:rPr>
          </w:r>
          <w:r>
            <w:rPr>
              <w:noProof/>
            </w:rPr>
            <w:fldChar w:fldCharType="separate"/>
          </w:r>
          <w:r w:rsidR="00B713BD">
            <w:rPr>
              <w:noProof/>
            </w:rPr>
            <w:t>2</w:t>
          </w:r>
          <w:r>
            <w:rPr>
              <w:noProof/>
            </w:rPr>
            <w:fldChar w:fldCharType="end"/>
          </w:r>
        </w:p>
        <w:p w14:paraId="6C430A4D" w14:textId="0418B37C" w:rsidR="00F763A6" w:rsidRDefault="00F763A6">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Programs added to the assistance estimates in 2019</w:t>
          </w:r>
          <w:r w:rsidRPr="00CF6455">
            <w:rPr>
              <w:rFonts w:ascii="Cambria Math" w:hAnsi="Cambria Math" w:cs="Cambria Math"/>
              <w:noProof/>
            </w:rPr>
            <w:noBreakHyphen/>
          </w:r>
          <w:r>
            <w:rPr>
              <w:noProof/>
            </w:rPr>
            <w:t>20</w:t>
          </w:r>
          <w:r>
            <w:rPr>
              <w:noProof/>
            </w:rPr>
            <w:tab/>
          </w:r>
          <w:r>
            <w:rPr>
              <w:noProof/>
            </w:rPr>
            <w:fldChar w:fldCharType="begin"/>
          </w:r>
          <w:r>
            <w:rPr>
              <w:noProof/>
            </w:rPr>
            <w:instrText xml:space="preserve"> PAGEREF _Toc78971338 \h </w:instrText>
          </w:r>
          <w:r>
            <w:rPr>
              <w:noProof/>
            </w:rPr>
          </w:r>
          <w:r>
            <w:rPr>
              <w:noProof/>
            </w:rPr>
            <w:fldChar w:fldCharType="separate"/>
          </w:r>
          <w:r w:rsidR="00B713BD">
            <w:rPr>
              <w:noProof/>
            </w:rPr>
            <w:t>11</w:t>
          </w:r>
          <w:r>
            <w:rPr>
              <w:noProof/>
            </w:rPr>
            <w:fldChar w:fldCharType="end"/>
          </w:r>
        </w:p>
        <w:p w14:paraId="62EF1180" w14:textId="1CB66DF6" w:rsidR="00F763A6" w:rsidRDefault="00F763A6">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Programs previously included in the estimates that had zero assistance in 2019</w:t>
          </w:r>
          <w:r>
            <w:rPr>
              <w:noProof/>
            </w:rPr>
            <w:noBreakHyphen/>
            <w:t>20</w:t>
          </w:r>
          <w:r>
            <w:rPr>
              <w:noProof/>
            </w:rPr>
            <w:tab/>
          </w:r>
          <w:r>
            <w:rPr>
              <w:noProof/>
            </w:rPr>
            <w:fldChar w:fldCharType="begin"/>
          </w:r>
          <w:r>
            <w:rPr>
              <w:noProof/>
            </w:rPr>
            <w:instrText xml:space="preserve"> PAGEREF _Toc78971339 \h </w:instrText>
          </w:r>
          <w:r>
            <w:rPr>
              <w:noProof/>
            </w:rPr>
          </w:r>
          <w:r>
            <w:rPr>
              <w:noProof/>
            </w:rPr>
            <w:fldChar w:fldCharType="separate"/>
          </w:r>
          <w:r w:rsidR="00B713BD">
            <w:rPr>
              <w:noProof/>
            </w:rPr>
            <w:t>22</w:t>
          </w:r>
          <w:r>
            <w:rPr>
              <w:noProof/>
            </w:rPr>
            <w:fldChar w:fldCharType="end"/>
          </w:r>
        </w:p>
        <w:p w14:paraId="228502F1" w14:textId="652BEAAA" w:rsidR="00E90778" w:rsidRDefault="00F763A6" w:rsidP="009F2E74">
          <w:pPr>
            <w:pStyle w:val="TOC1"/>
          </w:pPr>
          <w:r>
            <w:rPr>
              <w:noProof/>
            </w:rPr>
            <w:t>5</w:t>
          </w:r>
          <w:r>
            <w:rPr>
              <w:rFonts w:asciiTheme="minorHAnsi" w:eastAsiaTheme="minorEastAsia" w:hAnsiTheme="minorHAnsi" w:cstheme="minorBidi"/>
              <w:b w:val="0"/>
              <w:noProof/>
              <w:sz w:val="22"/>
              <w:szCs w:val="22"/>
              <w:lang w:eastAsia="en-AU"/>
            </w:rPr>
            <w:tab/>
          </w:r>
          <w:r>
            <w:rPr>
              <w:noProof/>
            </w:rPr>
            <w:t>References</w:t>
          </w:r>
          <w:r>
            <w:rPr>
              <w:noProof/>
            </w:rPr>
            <w:tab/>
          </w:r>
          <w:r>
            <w:rPr>
              <w:noProof/>
            </w:rPr>
            <w:fldChar w:fldCharType="begin"/>
          </w:r>
          <w:r>
            <w:rPr>
              <w:noProof/>
            </w:rPr>
            <w:instrText xml:space="preserve"> PAGEREF _Toc78971340 \h </w:instrText>
          </w:r>
          <w:r>
            <w:rPr>
              <w:noProof/>
            </w:rPr>
          </w:r>
          <w:r>
            <w:rPr>
              <w:noProof/>
            </w:rPr>
            <w:fldChar w:fldCharType="separate"/>
          </w:r>
          <w:r w:rsidR="00B713BD">
            <w:rPr>
              <w:noProof/>
            </w:rPr>
            <w:t>23</w:t>
          </w:r>
          <w:r>
            <w:rPr>
              <w:noProof/>
            </w:rPr>
            <w:fldChar w:fldCharType="end"/>
          </w:r>
          <w:r>
            <w:fldChar w:fldCharType="end"/>
          </w:r>
        </w:p>
      </w:sdtContent>
    </w:sdt>
    <w:p w14:paraId="0A3BE93B" w14:textId="77777777" w:rsidR="00F763A6" w:rsidRPr="00F763A6" w:rsidRDefault="00F763A6" w:rsidP="00F763A6">
      <w:pPr>
        <w:pStyle w:val="BodyText"/>
      </w:pPr>
    </w:p>
    <w:p w14:paraId="5060D1AE" w14:textId="4C2AD6F3" w:rsidR="00F763A6" w:rsidRPr="00F763A6" w:rsidRDefault="00F763A6" w:rsidP="00F763A6">
      <w:pPr>
        <w:pStyle w:val="BodyText"/>
        <w:sectPr w:rsidR="00F763A6" w:rsidRPr="00F763A6" w:rsidSect="00585B3F">
          <w:headerReference w:type="even" r:id="rId17"/>
          <w:headerReference w:type="default" r:id="rId18"/>
          <w:footerReference w:type="even" r:id="rId19"/>
          <w:footerReference w:type="default" r:id="rId20"/>
          <w:pgSz w:w="11907" w:h="16840" w:code="9"/>
          <w:pgMar w:top="1332" w:right="1304" w:bottom="1247" w:left="1814" w:header="1701" w:footer="397" w:gutter="0"/>
          <w:pgNumType w:fmt="lowerRoman"/>
          <w:cols w:space="720"/>
        </w:sectPr>
      </w:pPr>
    </w:p>
    <w:p w14:paraId="5571A4B7" w14:textId="77777777" w:rsidR="00A33DFF" w:rsidRDefault="009B1A13" w:rsidP="00E90778">
      <w:pPr>
        <w:pStyle w:val="Heading1"/>
        <w:spacing w:before="0"/>
        <w:ind w:left="0" w:firstLine="0"/>
      </w:pPr>
      <w:bookmarkStart w:id="9" w:name="_Toc78971332"/>
      <w:r>
        <w:lastRenderedPageBreak/>
        <w:t>1</w:t>
      </w:r>
      <w:r>
        <w:tab/>
      </w:r>
      <w:bookmarkStart w:id="10" w:name="ChapterTitle"/>
      <w:r>
        <w:t>About this annex</w:t>
      </w:r>
      <w:bookmarkEnd w:id="9"/>
      <w:bookmarkEnd w:id="10"/>
    </w:p>
    <w:p w14:paraId="47E0930C" w14:textId="0464B00D" w:rsidR="006F15CF" w:rsidRDefault="006F15CF" w:rsidP="006F15CF">
      <w:pPr>
        <w:pStyle w:val="BodyText"/>
      </w:pPr>
      <w:bookmarkStart w:id="11" w:name="begin"/>
      <w:bookmarkEnd w:id="11"/>
      <w:r>
        <w:t xml:space="preserve">This </w:t>
      </w:r>
      <w:r w:rsidR="00451356">
        <w:t>a</w:t>
      </w:r>
      <w:r>
        <w:t>nnex:</w:t>
      </w:r>
    </w:p>
    <w:p w14:paraId="0D761332" w14:textId="77777777" w:rsidR="006F15CF" w:rsidRDefault="006F15CF" w:rsidP="006F15CF">
      <w:pPr>
        <w:pStyle w:val="ListBullet"/>
      </w:pPr>
      <w:r w:rsidRPr="002C45D7">
        <w:t>provides a</w:t>
      </w:r>
      <w:r>
        <w:t xml:space="preserve"> brief</w:t>
      </w:r>
      <w:r w:rsidRPr="002C45D7">
        <w:t xml:space="preserve"> overview of the Commission’s assistance measurement </w:t>
      </w:r>
      <w:r>
        <w:t>framework</w:t>
      </w:r>
      <w:r w:rsidRPr="002C45D7">
        <w:t xml:space="preserve"> </w:t>
      </w:r>
      <w:r>
        <w:t>(chapter 2)</w:t>
      </w:r>
    </w:p>
    <w:p w14:paraId="05CB24DB" w14:textId="77777777" w:rsidR="006F15CF" w:rsidRDefault="006F15CF" w:rsidP="006F15CF">
      <w:pPr>
        <w:pStyle w:val="ListBullet"/>
      </w:pPr>
      <w:r>
        <w:t>lists new programs added to the estimates for 2019</w:t>
      </w:r>
      <w:r>
        <w:noBreakHyphen/>
        <w:t xml:space="preserve">20 (chapter 3) </w:t>
      </w:r>
    </w:p>
    <w:p w14:paraId="5D51A82B" w14:textId="77777777" w:rsidR="006F15CF" w:rsidRDefault="006F15CF" w:rsidP="006F15CF">
      <w:pPr>
        <w:pStyle w:val="ListBullet"/>
      </w:pPr>
      <w:r>
        <w:t>lists programs that lapsed in 2019</w:t>
      </w:r>
      <w:r>
        <w:noBreakHyphen/>
        <w:t>20 (chapter 4).</w:t>
      </w:r>
    </w:p>
    <w:p w14:paraId="1E22809D" w14:textId="69B9B1DD" w:rsidR="009410FD" w:rsidRDefault="003C4C44" w:rsidP="009410FD">
      <w:pPr>
        <w:pStyle w:val="BodyText"/>
      </w:pPr>
      <w:r>
        <w:t xml:space="preserve">This annex is the latest in a series of papers providing information and updates on the methodology used by the Commission to produce assistance estimates. Other relevant annexes, published since 2000, are </w:t>
      </w:r>
      <w:r w:rsidR="00AD4AEB">
        <w:t>re</w:t>
      </w:r>
      <w:r w:rsidR="009410FD">
        <w:t>ported on the Commission’s website. (</w:t>
      </w:r>
      <w:r w:rsidR="009410FD" w:rsidRPr="00EF20FC">
        <w:t xml:space="preserve">A full list of the Commission’s </w:t>
      </w:r>
      <w:r w:rsidR="009410FD" w:rsidRPr="00F82E0E">
        <w:rPr>
          <w:i/>
          <w:iCs/>
        </w:rPr>
        <w:t>Trade and Assistance Reviews</w:t>
      </w:r>
      <w:r w:rsidR="009410FD" w:rsidRPr="00EF20FC">
        <w:t xml:space="preserve"> can be found at </w:t>
      </w:r>
      <w:hyperlink r:id="rId21" w:history="1">
        <w:r w:rsidR="009410FD" w:rsidRPr="00EF20FC">
          <w:rPr>
            <w:rStyle w:val="Hyperlink"/>
            <w:color w:val="auto"/>
            <w:u w:val="none"/>
          </w:rPr>
          <w:t>http://www.pc.gov.au/research/ongoing/trade-assistance</w:t>
        </w:r>
      </w:hyperlink>
      <w:r w:rsidR="009410FD" w:rsidRPr="00EF20FC">
        <w:t>.</w:t>
      </w:r>
      <w:r w:rsidR="00DE53C1">
        <w:t>)</w:t>
      </w:r>
      <w:r w:rsidR="009410FD" w:rsidRPr="00EF20FC">
        <w:t xml:space="preserve"> </w:t>
      </w:r>
    </w:p>
    <w:p w14:paraId="116AA6F3" w14:textId="4F42640E" w:rsidR="00665F3F" w:rsidRDefault="000065C6" w:rsidP="00DA6621">
      <w:pPr>
        <w:pStyle w:val="BodyText"/>
      </w:pPr>
      <w:r>
        <w:t xml:space="preserve">The annex is important because the methods, scope and data sources for </w:t>
      </w:r>
      <w:r w:rsidR="00BE30AE">
        <w:t>estimates</w:t>
      </w:r>
      <w:r>
        <w:t xml:space="preserve"> of assistance have changed over time, and need to be periodically documented. </w:t>
      </w:r>
      <w:r w:rsidR="00BE30AE">
        <w:t xml:space="preserve">For example, initial estimates of assistance by the predecessor of the Productivity Commission </w:t>
      </w:r>
      <w:r w:rsidR="00DA6621">
        <w:t>focused on import protection for the manufacturing sector and domestic marketing arrangements for</w:t>
      </w:r>
      <w:r w:rsidR="00AC086B">
        <w:t xml:space="preserve"> the</w:t>
      </w:r>
      <w:r w:rsidR="00DA6621">
        <w:t xml:space="preserve"> agricultur</w:t>
      </w:r>
      <w:r w:rsidR="00AC086B">
        <w:t>al sector</w:t>
      </w:r>
      <w:r w:rsidR="00DA6621">
        <w:t xml:space="preserve">. </w:t>
      </w:r>
      <w:r w:rsidR="00260C80">
        <w:t>Assistance e</w:t>
      </w:r>
      <w:r w:rsidR="00AC086B">
        <w:t>stimates</w:t>
      </w:r>
      <w:r w:rsidR="00155204">
        <w:t xml:space="preserve"> </w:t>
      </w:r>
      <w:r w:rsidR="009E368E">
        <w:t xml:space="preserve">then </w:t>
      </w:r>
      <w:r w:rsidR="00DA6621">
        <w:t>expanded</w:t>
      </w:r>
      <w:r w:rsidR="00891C6E">
        <w:t>,</w:t>
      </w:r>
      <w:r w:rsidR="00260C80">
        <w:t xml:space="preserve"> </w:t>
      </w:r>
      <w:r w:rsidR="00891C6E">
        <w:t>and</w:t>
      </w:r>
      <w:r w:rsidR="00260C80">
        <w:t xml:space="preserve"> today they </w:t>
      </w:r>
      <w:r w:rsidR="007208A6">
        <w:t>encompass</w:t>
      </w:r>
      <w:r w:rsidR="00DA6621">
        <w:t xml:space="preserve"> budgetary outlays and tax concessions. The </w:t>
      </w:r>
      <w:r w:rsidR="00735AFB">
        <w:t xml:space="preserve">Commission’s </w:t>
      </w:r>
      <w:r w:rsidR="00DA6621">
        <w:t xml:space="preserve">estimates have been derived in several ‘series’, each spanning a number of consecutive years. </w:t>
      </w:r>
      <w:r w:rsidR="00665F3F">
        <w:t xml:space="preserve">For years within a series, </w:t>
      </w:r>
      <w:r w:rsidR="003F3EEE">
        <w:t xml:space="preserve">the </w:t>
      </w:r>
      <w:r w:rsidR="00C63CCD">
        <w:t>data sources and methodologies used to produce the assistance estimates are consistent.</w:t>
      </w:r>
    </w:p>
    <w:p w14:paraId="457BB7FB" w14:textId="66CEC24D" w:rsidR="003C4C44" w:rsidRDefault="005147AE" w:rsidP="00DA6621">
      <w:pPr>
        <w:pStyle w:val="BodyText"/>
      </w:pPr>
      <w:r>
        <w:t xml:space="preserve">The estimates published in the </w:t>
      </w:r>
      <w:r w:rsidRPr="00735AFB">
        <w:rPr>
          <w:i/>
        </w:rPr>
        <w:t xml:space="preserve">Trade </w:t>
      </w:r>
      <w:r>
        <w:rPr>
          <w:i/>
        </w:rPr>
        <w:t>and</w:t>
      </w:r>
      <w:r w:rsidRPr="00735AFB">
        <w:rPr>
          <w:i/>
        </w:rPr>
        <w:t xml:space="preserve"> Assistance Review 201</w:t>
      </w:r>
      <w:r>
        <w:rPr>
          <w:i/>
        </w:rPr>
        <w:t>9</w:t>
      </w:r>
      <w:r w:rsidRPr="00735AFB">
        <w:rPr>
          <w:i/>
        </w:rPr>
        <w:noBreakHyphen/>
      </w:r>
      <w:r>
        <w:rPr>
          <w:i/>
        </w:rPr>
        <w:t>20</w:t>
      </w:r>
      <w:r>
        <w:t xml:space="preserve"> are re</w:t>
      </w:r>
      <w:r>
        <w:noBreakHyphen/>
        <w:t>benchmarked to the ‘</w:t>
      </w:r>
      <w:r w:rsidRPr="00322DFF">
        <w:t>201</w:t>
      </w:r>
      <w:r>
        <w:t>6</w:t>
      </w:r>
      <w:r>
        <w:noBreakHyphen/>
      </w:r>
      <w:r w:rsidRPr="00322DFF">
        <w:t>1</w:t>
      </w:r>
      <w:r>
        <w:t>7 series’ to reflect the underlying Australian Bureau of Statistics (ABS) input</w:t>
      </w:r>
      <w:r>
        <w:noBreakHyphen/>
        <w:t xml:space="preserve">output data used to benchmark the estimates. The Methodological Annex in the </w:t>
      </w:r>
      <w:r w:rsidRPr="00AC086B">
        <w:rPr>
          <w:i/>
        </w:rPr>
        <w:t>Trade and Assistance Review 2018</w:t>
      </w:r>
      <w:r w:rsidRPr="00AC086B">
        <w:rPr>
          <w:i/>
        </w:rPr>
        <w:noBreakHyphen/>
        <w:t>19</w:t>
      </w:r>
      <w:r w:rsidRPr="008B7C06">
        <w:rPr>
          <w:iCs/>
        </w:rPr>
        <w:t xml:space="preserve"> explains the re</w:t>
      </w:r>
      <w:r>
        <w:rPr>
          <w:iCs/>
        </w:rPr>
        <w:noBreakHyphen/>
      </w:r>
      <w:r w:rsidRPr="008B7C06">
        <w:rPr>
          <w:iCs/>
        </w:rPr>
        <w:t>benchmarking process</w:t>
      </w:r>
      <w:r>
        <w:rPr>
          <w:iCs/>
        </w:rPr>
        <w:t xml:space="preserve"> undertaken</w:t>
      </w:r>
      <w:r w:rsidRPr="008B7C06">
        <w:rPr>
          <w:iCs/>
        </w:rPr>
        <w:t xml:space="preserve"> to create the 2016</w:t>
      </w:r>
      <w:r>
        <w:noBreakHyphen/>
        <w:t>17 series.</w:t>
      </w:r>
    </w:p>
    <w:p w14:paraId="32501BFB" w14:textId="464E42BA" w:rsidR="002C0FAA" w:rsidRDefault="002C0FAA">
      <w:pPr>
        <w:rPr>
          <w:szCs w:val="20"/>
        </w:rPr>
      </w:pPr>
      <w:r>
        <w:br w:type="page"/>
      </w:r>
    </w:p>
    <w:p w14:paraId="25166B23" w14:textId="7C704E63" w:rsidR="002C0FAA" w:rsidRDefault="002C0FAA" w:rsidP="002C0FAA">
      <w:pPr>
        <w:pStyle w:val="Heading1"/>
        <w:spacing w:before="0"/>
      </w:pPr>
      <w:bookmarkStart w:id="12" w:name="_Toc78365256"/>
      <w:bookmarkStart w:id="13" w:name="_Toc78971333"/>
      <w:r>
        <w:lastRenderedPageBreak/>
        <w:t>2</w:t>
      </w:r>
      <w:r>
        <w:tab/>
        <w:t xml:space="preserve">Overview of the Commission’s assistance measurement </w:t>
      </w:r>
      <w:r w:rsidR="007D1951">
        <w:t>framework</w:t>
      </w:r>
      <w:bookmarkEnd w:id="12"/>
      <w:bookmarkEnd w:id="13"/>
    </w:p>
    <w:p w14:paraId="6818F0F5" w14:textId="4237C5C0" w:rsidR="002C0FAA" w:rsidRDefault="00FB7BAF" w:rsidP="002C0FAA">
      <w:pPr>
        <w:pStyle w:val="Heading2"/>
      </w:pPr>
      <w:bookmarkStart w:id="14" w:name="_Toc78365257"/>
      <w:bookmarkStart w:id="15" w:name="_Toc78971334"/>
      <w:r>
        <w:t>Assistance measures covered</w:t>
      </w:r>
      <w:bookmarkEnd w:id="14"/>
      <w:bookmarkEnd w:id="15"/>
    </w:p>
    <w:p w14:paraId="1FE0DFA4" w14:textId="2E323A21" w:rsidR="002C0FAA" w:rsidRDefault="002C0FAA" w:rsidP="002C0FAA">
      <w:pPr>
        <w:pStyle w:val="BodyText"/>
      </w:pPr>
      <w:r>
        <w:t>Section 10(</w:t>
      </w:r>
      <w:r w:rsidR="00FD2BEE">
        <w:t>3</w:t>
      </w:r>
      <w:r>
        <w:t xml:space="preserve">) of the </w:t>
      </w:r>
      <w:r>
        <w:rPr>
          <w:i/>
        </w:rPr>
        <w:t>Productivity Commission Act 1998</w:t>
      </w:r>
      <w:r w:rsidR="002629A7">
        <w:rPr>
          <w:i/>
        </w:rPr>
        <w:t xml:space="preserve"> </w:t>
      </w:r>
      <w:r w:rsidR="002629A7">
        <w:rPr>
          <w:iCs/>
        </w:rPr>
        <w:t>(Cwlth)</w:t>
      </w:r>
      <w:r>
        <w:t xml:space="preserve"> defines assistance to industry as:</w:t>
      </w:r>
    </w:p>
    <w:p w14:paraId="10F05AFE" w14:textId="2D5D84D8" w:rsidR="002C0FAA" w:rsidRDefault="002C0FAA" w:rsidP="002C0FAA">
      <w:pPr>
        <w:pStyle w:val="Quote"/>
      </w:pPr>
      <w:r>
        <w:t>… any act that, directly or indirectly: (a) assists a person to carry on a business or activity; or (b)</w:t>
      </w:r>
      <w:r w:rsidR="00850477">
        <w:t> </w:t>
      </w:r>
      <w:r>
        <w:t xml:space="preserve">confers a pecuniary benefit on, or results in a pecuniary benefit accruing to, a person in respect of carrying on a business or activity. </w:t>
      </w:r>
    </w:p>
    <w:p w14:paraId="6FDF6F87" w14:textId="6FCD61FE" w:rsidR="002C0FAA" w:rsidRDefault="002C0FAA" w:rsidP="002C0FAA">
      <w:pPr>
        <w:pStyle w:val="BodyText"/>
      </w:pPr>
      <w:r>
        <w:t>Reflecting this broad definition</w:t>
      </w:r>
      <w:r w:rsidR="006D47D9">
        <w:t>,</w:t>
      </w:r>
      <w:r>
        <w:t xml:space="preserve"> </w:t>
      </w:r>
      <w:r w:rsidR="00961C31">
        <w:t xml:space="preserve">measures </w:t>
      </w:r>
      <w:r w:rsidR="00A97ED4">
        <w:t>that</w:t>
      </w:r>
      <w:r>
        <w:t xml:space="preserve"> assist industry include:</w:t>
      </w:r>
    </w:p>
    <w:p w14:paraId="69C68327" w14:textId="7C844C82" w:rsidR="002C0FAA" w:rsidRDefault="002C0FAA" w:rsidP="002C0FAA">
      <w:pPr>
        <w:pStyle w:val="ListBullet"/>
        <w:numPr>
          <w:ilvl w:val="0"/>
          <w:numId w:val="22"/>
        </w:numPr>
      </w:pPr>
      <w:r>
        <w:t>tariffs, quotas, anti</w:t>
      </w:r>
      <w:r>
        <w:noBreakHyphen/>
        <w:t xml:space="preserve">dumping duties and regulatory restrictions on imported goods and services, such as local design rules and quarantine </w:t>
      </w:r>
      <w:r w:rsidR="009E5D68">
        <w:t xml:space="preserve">requirements </w:t>
      </w:r>
    </w:p>
    <w:p w14:paraId="7FA26BC5" w14:textId="77777777" w:rsidR="002C0FAA" w:rsidRDefault="002C0FAA" w:rsidP="002C0FAA">
      <w:pPr>
        <w:pStyle w:val="ListBullet"/>
        <w:numPr>
          <w:ilvl w:val="0"/>
          <w:numId w:val="22"/>
        </w:numPr>
      </w:pPr>
      <w:r>
        <w:t xml:space="preserve">grants and subsidies for domestic producers </w:t>
      </w:r>
    </w:p>
    <w:p w14:paraId="150D6765" w14:textId="77777777" w:rsidR="002C0FAA" w:rsidRDefault="002C0FAA" w:rsidP="002C0FAA">
      <w:pPr>
        <w:pStyle w:val="ListBullet"/>
        <w:numPr>
          <w:ilvl w:val="0"/>
          <w:numId w:val="22"/>
        </w:numPr>
      </w:pPr>
      <w:r>
        <w:t xml:space="preserve">tax expenditures and offsets for domestic producers </w:t>
      </w:r>
    </w:p>
    <w:p w14:paraId="3E4446DD" w14:textId="04CF7E95" w:rsidR="002C0FAA" w:rsidRDefault="002C0FAA" w:rsidP="002C0FAA">
      <w:pPr>
        <w:pStyle w:val="ListBullet"/>
        <w:numPr>
          <w:ilvl w:val="0"/>
          <w:numId w:val="22"/>
        </w:numPr>
      </w:pPr>
      <w:r>
        <w:t>‘in</w:t>
      </w:r>
      <w:r>
        <w:noBreakHyphen/>
        <w:t>kind’ assistance provided by publicly</w:t>
      </w:r>
      <w:r>
        <w:noBreakHyphen/>
        <w:t>funded intermediaries, such as certain research undertaken by</w:t>
      </w:r>
      <w:r w:rsidR="00B0593D">
        <w:t xml:space="preserve"> the Commonwealth Scientific and Industrial Research Organisation</w:t>
      </w:r>
      <w:r>
        <w:t xml:space="preserve"> </w:t>
      </w:r>
      <w:r w:rsidR="00B0593D">
        <w:t>(</w:t>
      </w:r>
      <w:r>
        <w:t>CSIRO</w:t>
      </w:r>
      <w:r w:rsidR="00B0593D">
        <w:t>)</w:t>
      </w:r>
      <w:r>
        <w:t xml:space="preserve"> </w:t>
      </w:r>
    </w:p>
    <w:p w14:paraId="5C5F5676" w14:textId="52AF5CBE" w:rsidR="002C0FAA" w:rsidRDefault="002C0FAA" w:rsidP="002C0FAA">
      <w:pPr>
        <w:pStyle w:val="ListBullet"/>
        <w:numPr>
          <w:ilvl w:val="0"/>
          <w:numId w:val="22"/>
        </w:numPr>
      </w:pPr>
      <w:r>
        <w:t>regulatory restrictions on domestic competition, such as those provided by some statutory marketing arrangements and legislation that reserve</w:t>
      </w:r>
      <w:r w:rsidR="0061114D">
        <w:t>s</w:t>
      </w:r>
      <w:r>
        <w:t xml:space="preserve"> markets for particular groups (for example, pharmac</w:t>
      </w:r>
      <w:r w:rsidR="00377355">
        <w:t>ies</w:t>
      </w:r>
      <w:r>
        <w:t xml:space="preserve">) </w:t>
      </w:r>
    </w:p>
    <w:p w14:paraId="5084E653" w14:textId="5786029C" w:rsidR="002C0FAA" w:rsidRDefault="002C0FAA" w:rsidP="002C0FAA">
      <w:pPr>
        <w:pStyle w:val="ListBullet"/>
        <w:numPr>
          <w:ilvl w:val="0"/>
          <w:numId w:val="22"/>
        </w:numPr>
      </w:pPr>
      <w:r>
        <w:t>services</w:t>
      </w:r>
      <w:r w:rsidR="00174A38">
        <w:t xml:space="preserve"> provided</w:t>
      </w:r>
      <w:r>
        <w:t xml:space="preserve"> by government agencies at concessional prices </w:t>
      </w:r>
    </w:p>
    <w:p w14:paraId="1584E8DA" w14:textId="44F54C43" w:rsidR="002C0FAA" w:rsidRDefault="00635FD8" w:rsidP="002C0FAA">
      <w:pPr>
        <w:pStyle w:val="ListBullet"/>
        <w:numPr>
          <w:ilvl w:val="0"/>
          <w:numId w:val="22"/>
        </w:numPr>
      </w:pPr>
      <w:r>
        <w:t xml:space="preserve">preferences for </w:t>
      </w:r>
      <w:r w:rsidR="002B7D3C">
        <w:t>domestic producers</w:t>
      </w:r>
      <w:r>
        <w:t xml:space="preserve"> </w:t>
      </w:r>
      <w:r w:rsidR="007A5E39">
        <w:t xml:space="preserve">under </w:t>
      </w:r>
      <w:r w:rsidR="002C0FAA">
        <w:t xml:space="preserve">government procurement policies. </w:t>
      </w:r>
    </w:p>
    <w:p w14:paraId="2E8EE0BE" w14:textId="0AE6540C" w:rsidR="006D77BF" w:rsidRDefault="00760DC5" w:rsidP="006D77BF">
      <w:pPr>
        <w:pStyle w:val="BodyText"/>
      </w:pPr>
      <w:r>
        <w:t xml:space="preserve">It is not practicable to cover all forms of government support to industry in the </w:t>
      </w:r>
      <w:r w:rsidR="00DC5D9F">
        <w:t xml:space="preserve">estimates provided in the </w:t>
      </w:r>
      <w:r w:rsidR="00DC5D9F">
        <w:rPr>
          <w:i/>
        </w:rPr>
        <w:t xml:space="preserve">Trade and Assistance Review </w:t>
      </w:r>
      <w:r w:rsidR="00DC5D9F">
        <w:t>(box</w:t>
      </w:r>
      <w:r w:rsidR="006F2192">
        <w:t> </w:t>
      </w:r>
      <w:r w:rsidR="00DC5D9F">
        <w:t xml:space="preserve">A.1 in the main report provides </w:t>
      </w:r>
      <w:r w:rsidR="00174A38">
        <w:t>examples</w:t>
      </w:r>
      <w:r w:rsidR="00DC5D9F">
        <w:t xml:space="preserve"> of some</w:t>
      </w:r>
      <w:r w:rsidR="00F91919">
        <w:t xml:space="preserve"> of the</w:t>
      </w:r>
      <w:r w:rsidR="00DC5D9F">
        <w:t xml:space="preserve"> types of assistance that are not included in the estimates).</w:t>
      </w:r>
      <w:r w:rsidR="00F91919">
        <w:t xml:space="preserve"> </w:t>
      </w:r>
      <w:r w:rsidR="002C0FAA">
        <w:t>Rather, the Commission’s estimates focus on the main forms</w:t>
      </w:r>
      <w:r w:rsidR="00617A24">
        <w:t xml:space="preserve"> of</w:t>
      </w:r>
      <w:r w:rsidR="002C0FAA">
        <w:t xml:space="preserve"> assist</w:t>
      </w:r>
      <w:r w:rsidR="00913EF5">
        <w:t xml:space="preserve">ance </w:t>
      </w:r>
      <w:r w:rsidR="004F4214">
        <w:t>for</w:t>
      </w:r>
      <w:r w:rsidR="002C0FAA">
        <w:t xml:space="preserve"> </w:t>
      </w:r>
      <w:r w:rsidR="00AE7310">
        <w:t>particular businesses</w:t>
      </w:r>
      <w:r w:rsidR="002C0FAA">
        <w:t xml:space="preserve">, activities or industries that can be quantified on an annual basis given </w:t>
      </w:r>
      <w:r w:rsidR="00ED5D1B">
        <w:t xml:space="preserve">the </w:t>
      </w:r>
      <w:r w:rsidR="002C0FAA">
        <w:t xml:space="preserve">practical constraints </w:t>
      </w:r>
      <w:r w:rsidR="00ED5D1B">
        <w:t>of</w:t>
      </w:r>
      <w:r w:rsidR="002C0FAA">
        <w:t xml:space="preserve"> measurement and data availability. </w:t>
      </w:r>
    </w:p>
    <w:p w14:paraId="7EEB5B2E" w14:textId="0B0BFEA2" w:rsidR="000D2CC3" w:rsidRDefault="002C0FAA" w:rsidP="000D2CC3">
      <w:pPr>
        <w:pStyle w:val="BodyText"/>
      </w:pPr>
      <w:r>
        <w:t xml:space="preserve">The </w:t>
      </w:r>
      <w:r w:rsidR="00780574">
        <w:t>estimates</w:t>
      </w:r>
      <w:r>
        <w:t xml:space="preserve"> cover</w:t>
      </w:r>
      <w:r w:rsidR="00780574">
        <w:t xml:space="preserve"> assistance provided through tariffs and </w:t>
      </w:r>
      <w:r>
        <w:t>budgetary assistance</w:t>
      </w:r>
      <w:r w:rsidR="00A7307E">
        <w:t xml:space="preserve"> (which includes grants, subsidies and tax concessions)</w:t>
      </w:r>
      <w:r w:rsidR="00D13A2D">
        <w:t xml:space="preserve"> provided by the Australian Governm</w:t>
      </w:r>
      <w:r w:rsidR="00E37403">
        <w:t>e</w:t>
      </w:r>
      <w:r w:rsidR="00D13A2D">
        <w:t>nt</w:t>
      </w:r>
      <w:r>
        <w:t xml:space="preserve"> (figure</w:t>
      </w:r>
      <w:r w:rsidR="006840A4">
        <w:t> </w:t>
      </w:r>
      <w:r>
        <w:t xml:space="preserve">2.1). </w:t>
      </w:r>
      <w:r w:rsidR="00D611C8">
        <w:t xml:space="preserve">Assistance is categorised by the form in which it is delivered (tariffs, budgetary outlays or tax concessions) and </w:t>
      </w:r>
      <w:r w:rsidR="006B54E8">
        <w:t>its</w:t>
      </w:r>
      <w:r w:rsidR="00D611C8">
        <w:t xml:space="preserve"> direct effect (assistance to </w:t>
      </w:r>
      <w:r w:rsidR="00F9699D">
        <w:t>inputs</w:t>
      </w:r>
      <w:r w:rsidR="00D611C8">
        <w:t xml:space="preserve">, </w:t>
      </w:r>
      <w:r w:rsidR="00F9699D">
        <w:t>outputs</w:t>
      </w:r>
      <w:r w:rsidR="00D611C8">
        <w:t xml:space="preserve"> or to </w:t>
      </w:r>
      <w:r w:rsidR="00D611C8">
        <w:lastRenderedPageBreak/>
        <w:t>value</w:t>
      </w:r>
      <w:r w:rsidR="006840A4">
        <w:noBreakHyphen/>
      </w:r>
      <w:r w:rsidR="00D611C8">
        <w:t>adding factors).</w:t>
      </w:r>
      <w:r w:rsidR="000D2CC3" w:rsidRPr="000D2CC3">
        <w:t xml:space="preserve"> </w:t>
      </w:r>
      <w:r w:rsidR="006D77BF">
        <w:t xml:space="preserve">The </w:t>
      </w:r>
      <w:r w:rsidR="000D2CC3">
        <w:t xml:space="preserve">Commission employs several simplifying assumptions when producing assistance estimates (box 2.1). </w:t>
      </w:r>
    </w:p>
    <w:p w14:paraId="46CD2117" w14:textId="72FED267" w:rsidR="002C0FAA" w:rsidRPr="00907904" w:rsidRDefault="002C0FAA" w:rsidP="002C0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2C0FAA" w14:paraId="017D62CF" w14:textId="77777777" w:rsidTr="002C0FAA">
        <w:trPr>
          <w:tblHeader/>
        </w:trPr>
        <w:tc>
          <w:tcPr>
            <w:tcW w:w="5000" w:type="pct"/>
            <w:tcBorders>
              <w:top w:val="single" w:sz="6" w:space="0" w:color="78A22F"/>
              <w:left w:val="nil"/>
              <w:bottom w:val="nil"/>
              <w:right w:val="nil"/>
            </w:tcBorders>
            <w:hideMark/>
          </w:tcPr>
          <w:p w14:paraId="467B411A" w14:textId="42226245" w:rsidR="002C0FAA" w:rsidRDefault="002C0FAA">
            <w:pPr>
              <w:pStyle w:val="FigureTitle"/>
            </w:pPr>
            <w:r>
              <w:rPr>
                <w:b w:val="0"/>
              </w:rPr>
              <w:t xml:space="preserve">Figure </w:t>
            </w:r>
            <w:r w:rsidR="00314570">
              <w:rPr>
                <w:b w:val="0"/>
              </w:rPr>
              <w:t>2</w:t>
            </w:r>
            <w:r>
              <w:rPr>
                <w:b w:val="0"/>
                <w:color w:val="2B579A"/>
                <w:shd w:val="clear" w:color="auto" w:fill="E6E6E6"/>
              </w:rPr>
              <w:fldChar w:fldCharType="begin"/>
            </w:r>
            <w:r>
              <w:rPr>
                <w:b w:val="0"/>
              </w:rPr>
              <w:instrText xml:space="preserve"> COMMENTS  \* MERGEFORMAT </w:instrText>
            </w:r>
            <w:r>
              <w:rPr>
                <w:b w:val="0"/>
                <w:color w:val="2B579A"/>
                <w:shd w:val="clear" w:color="auto" w:fill="E6E6E6"/>
              </w:rPr>
              <w:fldChar w:fldCharType="separate"/>
            </w:r>
            <w:r w:rsidR="009B1A13">
              <w:rPr>
                <w:b w:val="0"/>
              </w:rPr>
              <w:t>.</w:t>
            </w:r>
            <w:r>
              <w:rPr>
                <w:b w:val="0"/>
                <w:color w:val="2B579A"/>
                <w:shd w:val="clear" w:color="auto" w:fill="E6E6E6"/>
              </w:rPr>
              <w:fldChar w:fldCharType="end"/>
            </w:r>
            <w:r>
              <w:rPr>
                <w:b w:val="0"/>
                <w:color w:val="2B579A"/>
                <w:shd w:val="clear" w:color="auto" w:fill="E6E6E6"/>
              </w:rPr>
              <w:fldChar w:fldCharType="begin"/>
            </w:r>
            <w:r>
              <w:rPr>
                <w:b w:val="0"/>
              </w:rPr>
              <w:instrText xml:space="preserve"> SEQ Figure \* ARABIC </w:instrText>
            </w:r>
            <w:r>
              <w:rPr>
                <w:b w:val="0"/>
                <w:color w:val="2B579A"/>
                <w:shd w:val="clear" w:color="auto" w:fill="E6E6E6"/>
              </w:rPr>
              <w:fldChar w:fldCharType="separate"/>
            </w:r>
            <w:r w:rsidR="00B713BD">
              <w:rPr>
                <w:b w:val="0"/>
                <w:noProof/>
              </w:rPr>
              <w:t>1</w:t>
            </w:r>
            <w:r>
              <w:rPr>
                <w:b w:val="0"/>
                <w:color w:val="2B579A"/>
                <w:shd w:val="clear" w:color="auto" w:fill="E6E6E6"/>
              </w:rPr>
              <w:fldChar w:fldCharType="end"/>
            </w:r>
            <w:r>
              <w:tab/>
              <w:t xml:space="preserve">Budgetary and tariff assistance in </w:t>
            </w:r>
            <w:r>
              <w:rPr>
                <w:i/>
                <w:iCs/>
              </w:rPr>
              <w:t>Trade and Assistance Review</w:t>
            </w:r>
            <w:r>
              <w:t xml:space="preserve"> measures of assistance</w:t>
            </w:r>
            <w:r>
              <w:rPr>
                <w:rStyle w:val="NoteLabel"/>
              </w:rPr>
              <w:t>a</w:t>
            </w:r>
          </w:p>
        </w:tc>
      </w:tr>
      <w:tr w:rsidR="002C0FAA" w14:paraId="0FCF029D" w14:textId="77777777" w:rsidTr="008B48F9">
        <w:tc>
          <w:tcPr>
            <w:tcW w:w="5000" w:type="pct"/>
            <w:tcBorders>
              <w:top w:val="nil"/>
              <w:left w:val="nil"/>
              <w:bottom w:val="nil"/>
              <w:right w:val="nil"/>
            </w:tcBorders>
            <w:tcMar>
              <w:top w:w="28" w:type="dxa"/>
              <w:left w:w="142" w:type="dxa"/>
              <w:bottom w:w="28" w:type="dxa"/>
              <w:right w:w="142" w:type="dxa"/>
            </w:tcMar>
            <w:hideMark/>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5"/>
            </w:tblGrid>
            <w:tr w:rsidR="002C0FAA" w14:paraId="4FC8E3AE" w14:textId="77777777">
              <w:trPr>
                <w:tblHeader/>
                <w:jc w:val="center"/>
              </w:trPr>
              <w:tc>
                <w:tcPr>
                  <w:tcW w:w="5000" w:type="pct"/>
                  <w:tcBorders>
                    <w:top w:val="nil"/>
                    <w:left w:val="nil"/>
                    <w:bottom w:val="nil"/>
                    <w:right w:val="nil"/>
                  </w:tcBorders>
                  <w:hideMark/>
                </w:tcPr>
                <w:p w14:paraId="424442F1" w14:textId="759FCB15" w:rsidR="002C0FAA" w:rsidRPr="00026035" w:rsidRDefault="0016207C">
                  <w:pPr>
                    <w:pStyle w:val="Figure"/>
                    <w:spacing w:before="60" w:after="60"/>
                    <w:rPr>
                      <w:rFonts w:ascii="Arial" w:hAnsi="Arial" w:cs="Arial"/>
                      <w:sz w:val="18"/>
                      <w:szCs w:val="18"/>
                    </w:rPr>
                  </w:pPr>
                  <w:r w:rsidRPr="0016207C">
                    <w:rPr>
                      <w:rFonts w:ascii="Arial" w:hAnsi="Arial" w:cs="Arial"/>
                      <w:noProof/>
                      <w:sz w:val="18"/>
                      <w:szCs w:val="18"/>
                    </w:rPr>
                    <w:drawing>
                      <wp:inline distT="0" distB="0" distL="0" distR="0" wp14:anchorId="4037A8B4" wp14:editId="133BBBC9">
                        <wp:extent cx="5404485" cy="2599690"/>
                        <wp:effectExtent l="0" t="0" r="5715" b="0"/>
                        <wp:docPr id="6" name="Picture 6" descr="Figure 2.1 Budgetary and tariff assistance in Trade and Assistance Review measures of assistance&#10;&#10;This figure is a flow chart. It shows that the net subsidy equivalent is equal to the sum of assistance to outputs, assistance to inputs and assistance to value adding factors. Assistance can take the form of tariff assistance budgetary outlays and tax concess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1 Budgetary and tariff assistance in Trade and Assistance Review measures of assistance&#10;&#10;This figure is a flow chart. It shows that the net subsidy equivalent is equal to the sum of assistance to outputs, assistance to inputs and assistance to value adding factors. Assistance can take the form of tariff assistance budgetary outlays and tax concessions&#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4485" cy="2599690"/>
                                </a:xfrm>
                                <a:prstGeom prst="rect">
                                  <a:avLst/>
                                </a:prstGeom>
                                <a:noFill/>
                                <a:ln>
                                  <a:noFill/>
                                </a:ln>
                              </pic:spPr>
                            </pic:pic>
                          </a:graphicData>
                        </a:graphic>
                      </wp:inline>
                    </w:drawing>
                  </w:r>
                </w:p>
              </w:tc>
            </w:tr>
          </w:tbl>
          <w:p w14:paraId="68D35E21" w14:textId="77777777" w:rsidR="002C0FAA" w:rsidRDefault="002C0FAA">
            <w:pPr>
              <w:pStyle w:val="Figure"/>
            </w:pPr>
          </w:p>
        </w:tc>
      </w:tr>
      <w:tr w:rsidR="002C0FAA" w14:paraId="16A297D7" w14:textId="77777777" w:rsidTr="008B48F9">
        <w:tc>
          <w:tcPr>
            <w:tcW w:w="5000" w:type="pct"/>
            <w:tcBorders>
              <w:top w:val="nil"/>
              <w:left w:val="nil"/>
              <w:bottom w:val="single" w:sz="6" w:space="0" w:color="78A22F" w:themeColor="accent1"/>
              <w:right w:val="nil"/>
            </w:tcBorders>
            <w:hideMark/>
          </w:tcPr>
          <w:p w14:paraId="13A406B9" w14:textId="6FF21EFB" w:rsidR="002C0FAA" w:rsidRDefault="002C0FAA" w:rsidP="001B64BA">
            <w:pPr>
              <w:pStyle w:val="Note"/>
              <w:spacing w:after="40"/>
            </w:pPr>
            <w:r>
              <w:rPr>
                <w:rStyle w:val="NoteLabel"/>
              </w:rPr>
              <w:t>a</w:t>
            </w:r>
            <w:r>
              <w:t xml:space="preserve"> Input tariff assistance is negative</w:t>
            </w:r>
            <w:r w:rsidR="009854FD">
              <w:t>.</w:t>
            </w:r>
            <w:r>
              <w:t xml:space="preserve"> </w:t>
            </w:r>
            <w:r w:rsidR="009854FD">
              <w:t>I</w:t>
            </w:r>
            <w:r>
              <w:t>t represents the increased cost of inputs as a result of tariffs.</w:t>
            </w:r>
          </w:p>
        </w:tc>
      </w:tr>
      <w:tr w:rsidR="002C0FAA" w14:paraId="1CD07B6F" w14:textId="77777777" w:rsidTr="008B48F9">
        <w:tc>
          <w:tcPr>
            <w:tcW w:w="5000" w:type="pct"/>
            <w:tcBorders>
              <w:top w:val="single" w:sz="6" w:space="0" w:color="78A22F" w:themeColor="accent1"/>
              <w:left w:val="nil"/>
              <w:bottom w:val="nil"/>
              <w:right w:val="nil"/>
            </w:tcBorders>
          </w:tcPr>
          <w:p w14:paraId="76A7C228" w14:textId="77777777" w:rsidR="002C0FAA" w:rsidRDefault="002C0FAA">
            <w:pPr>
              <w:pStyle w:val="Figurespace"/>
            </w:pPr>
          </w:p>
        </w:tc>
      </w:tr>
    </w:tbl>
    <w:p w14:paraId="2D84C0C9" w14:textId="7428D6DA" w:rsidR="004D5297" w:rsidRDefault="004D52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5297" w14:paraId="574FFBB7" w14:textId="77777777" w:rsidTr="00CE3D79">
        <w:trPr>
          <w:tblHeader/>
        </w:trPr>
        <w:tc>
          <w:tcPr>
            <w:tcW w:w="5000" w:type="pct"/>
            <w:tcBorders>
              <w:top w:val="single" w:sz="6" w:space="0" w:color="78A22F"/>
              <w:left w:val="nil"/>
              <w:bottom w:val="nil"/>
              <w:right w:val="nil"/>
            </w:tcBorders>
            <w:shd w:val="clear" w:color="auto" w:fill="F2F2F2"/>
          </w:tcPr>
          <w:p w14:paraId="58E4A9B9" w14:textId="737EAE09" w:rsidR="004D5297" w:rsidRDefault="004D5297" w:rsidP="004D5297">
            <w:pPr>
              <w:pStyle w:val="BoxTitle"/>
            </w:pPr>
            <w:r>
              <w:rPr>
                <w:b w:val="0"/>
              </w:rPr>
              <w:t>Box 2</w:t>
            </w:r>
            <w:r>
              <w:rPr>
                <w:b w:val="0"/>
                <w:color w:val="2B579A"/>
                <w:shd w:val="clear" w:color="auto" w:fill="E6E6E6"/>
              </w:rPr>
              <w:fldChar w:fldCharType="begin"/>
            </w:r>
            <w:r>
              <w:rPr>
                <w:b w:val="0"/>
              </w:rPr>
              <w:instrText xml:space="preserve"> COMMENTS  \* MERGEFORMAT </w:instrText>
            </w:r>
            <w:r>
              <w:rPr>
                <w:b w:val="0"/>
                <w:color w:val="2B579A"/>
                <w:shd w:val="clear" w:color="auto" w:fill="E6E6E6"/>
              </w:rPr>
              <w:fldChar w:fldCharType="separate"/>
            </w:r>
            <w:r>
              <w:rPr>
                <w:b w:val="0"/>
              </w:rPr>
              <w:t>.</w:t>
            </w:r>
            <w:r>
              <w:rPr>
                <w:b w:val="0"/>
                <w:color w:val="2B579A"/>
                <w:shd w:val="clear" w:color="auto" w:fill="E6E6E6"/>
              </w:rPr>
              <w:fldChar w:fldCharType="end"/>
            </w:r>
            <w:r>
              <w:rPr>
                <w:b w:val="0"/>
                <w:color w:val="2B579A"/>
                <w:shd w:val="clear" w:color="auto" w:fill="E6E6E6"/>
              </w:rPr>
              <w:fldChar w:fldCharType="begin"/>
            </w:r>
            <w:r>
              <w:rPr>
                <w:b w:val="0"/>
              </w:rPr>
              <w:instrText xml:space="preserve"> SEQ Box \* ARABIC </w:instrText>
            </w:r>
            <w:r>
              <w:rPr>
                <w:b w:val="0"/>
                <w:color w:val="2B579A"/>
                <w:shd w:val="clear" w:color="auto" w:fill="E6E6E6"/>
              </w:rPr>
              <w:fldChar w:fldCharType="separate"/>
            </w:r>
            <w:r w:rsidR="00B713BD">
              <w:rPr>
                <w:b w:val="0"/>
                <w:noProof/>
              </w:rPr>
              <w:t>1</w:t>
            </w:r>
            <w:r>
              <w:rPr>
                <w:b w:val="0"/>
                <w:color w:val="2B579A"/>
                <w:shd w:val="clear" w:color="auto" w:fill="E6E6E6"/>
              </w:rPr>
              <w:fldChar w:fldCharType="end"/>
            </w:r>
            <w:r>
              <w:tab/>
              <w:t>Assistance framework: key simplifying assumptions</w:t>
            </w:r>
          </w:p>
        </w:tc>
      </w:tr>
      <w:tr w:rsidR="004D5297" w14:paraId="562D6EF0" w14:textId="77777777" w:rsidTr="00CE3D79">
        <w:tc>
          <w:tcPr>
            <w:tcW w:w="5000" w:type="pct"/>
            <w:tcBorders>
              <w:top w:val="nil"/>
              <w:left w:val="nil"/>
              <w:bottom w:val="nil"/>
              <w:right w:val="nil"/>
            </w:tcBorders>
            <w:shd w:val="clear" w:color="auto" w:fill="F2F2F2"/>
          </w:tcPr>
          <w:p w14:paraId="6E60EDB3" w14:textId="7EAD8F00" w:rsidR="004D5297" w:rsidRDefault="00683BEF" w:rsidP="004D5297">
            <w:pPr>
              <w:pStyle w:val="Box"/>
            </w:pPr>
            <w:r>
              <w:t>The Commission uses a</w:t>
            </w:r>
            <w:r w:rsidR="00305780">
              <w:t xml:space="preserve"> partial </w:t>
            </w:r>
            <w:r>
              <w:t>equilibrium</w:t>
            </w:r>
            <w:r w:rsidR="00305780">
              <w:t xml:space="preserve"> and static </w:t>
            </w:r>
            <w:r w:rsidR="004D5297">
              <w:t xml:space="preserve">analytical framework </w:t>
            </w:r>
            <w:r>
              <w:t xml:space="preserve">to </w:t>
            </w:r>
            <w:r w:rsidR="004D5297">
              <w:t>estimate</w:t>
            </w:r>
            <w:r w:rsidR="00305780">
              <w:t xml:space="preserve"> </w:t>
            </w:r>
            <w:r w:rsidR="004D5297">
              <w:t>assistance. The simplifying assumptions underlying the framework are:</w:t>
            </w:r>
          </w:p>
          <w:p w14:paraId="178BED6E" w14:textId="77777777" w:rsidR="004D5297" w:rsidRDefault="004D5297" w:rsidP="004D5297">
            <w:pPr>
              <w:pStyle w:val="BoxListBullet"/>
              <w:numPr>
                <w:ilvl w:val="0"/>
                <w:numId w:val="23"/>
              </w:numPr>
            </w:pPr>
            <w:r>
              <w:t>perfect substitution between domestic and foreign goods of the same description</w:t>
            </w:r>
          </w:p>
          <w:p w14:paraId="6E20631C" w14:textId="77777777" w:rsidR="004D5297" w:rsidRDefault="004D5297" w:rsidP="004D5297">
            <w:pPr>
              <w:pStyle w:val="BoxListBullet"/>
              <w:numPr>
                <w:ilvl w:val="0"/>
                <w:numId w:val="23"/>
              </w:numPr>
            </w:pPr>
            <w:r>
              <w:t>the ‘small country’ assumption, whereby Australia does not influence the world price of its imports or exports (that is, the terms of trade are assumed to be exogenous)</w:t>
            </w:r>
          </w:p>
          <w:p w14:paraId="6B871451" w14:textId="77777777" w:rsidR="004D5297" w:rsidRDefault="004D5297" w:rsidP="004D5297">
            <w:pPr>
              <w:pStyle w:val="BoxListBullet"/>
              <w:numPr>
                <w:ilvl w:val="0"/>
                <w:numId w:val="23"/>
              </w:numPr>
            </w:pPr>
            <w:r>
              <w:t>no substitution between nominally different goods</w:t>
            </w:r>
          </w:p>
          <w:p w14:paraId="38235E0A" w14:textId="77777777" w:rsidR="004D5297" w:rsidRDefault="004D5297" w:rsidP="004D5297">
            <w:pPr>
              <w:pStyle w:val="BoxListBullet"/>
              <w:numPr>
                <w:ilvl w:val="0"/>
                <w:numId w:val="23"/>
              </w:numPr>
            </w:pPr>
            <w:r>
              <w:t>infinite elasticities of export demand and import supply</w:t>
            </w:r>
          </w:p>
          <w:p w14:paraId="3FDB6DCA" w14:textId="77777777" w:rsidR="004D5297" w:rsidRDefault="004D5297" w:rsidP="004D5297">
            <w:pPr>
              <w:pStyle w:val="BoxListBullet"/>
              <w:numPr>
                <w:ilvl w:val="0"/>
                <w:numId w:val="23"/>
              </w:numPr>
            </w:pPr>
            <w:r>
              <w:t>the prices of goods, services, and resources in the absence of assistance represent their opportunity cost to the community</w:t>
            </w:r>
          </w:p>
          <w:p w14:paraId="600FB526" w14:textId="7349E4DE" w:rsidR="004D5297" w:rsidRDefault="004D5297" w:rsidP="004D5297">
            <w:pPr>
              <w:pStyle w:val="BoxListBullet"/>
              <w:numPr>
                <w:ilvl w:val="0"/>
                <w:numId w:val="23"/>
              </w:numPr>
            </w:pPr>
            <w:r>
              <w:t>the direction of trade in the absence of assistance can be assessed, with import</w:t>
            </w:r>
            <w:r w:rsidR="00BD7CA6">
              <w:noBreakHyphen/>
            </w:r>
            <w:r>
              <w:t>parity prices forming the benchmark for goods assessed to be import</w:t>
            </w:r>
            <w:r>
              <w:noBreakHyphen/>
              <w:t>competing and export</w:t>
            </w:r>
            <w:r>
              <w:noBreakHyphen/>
              <w:t>parity prices for export goods</w:t>
            </w:r>
          </w:p>
          <w:p w14:paraId="55A559AE" w14:textId="77777777" w:rsidR="004D5297" w:rsidRDefault="004D5297" w:rsidP="004D5297">
            <w:pPr>
              <w:pStyle w:val="BoxListBullet"/>
              <w:numPr>
                <w:ilvl w:val="0"/>
                <w:numId w:val="23"/>
              </w:numPr>
            </w:pPr>
            <w:r>
              <w:t>production relationships between inputs are unaltered by the assistance structure</w:t>
            </w:r>
          </w:p>
          <w:p w14:paraId="436E511C" w14:textId="77777777" w:rsidR="004D5297" w:rsidRDefault="004D5297" w:rsidP="004D5297">
            <w:pPr>
              <w:pStyle w:val="BoxListBullet"/>
              <w:numPr>
                <w:ilvl w:val="0"/>
                <w:numId w:val="23"/>
              </w:numPr>
            </w:pPr>
            <w:r>
              <w:t xml:space="preserve">constant returns to scale. </w:t>
            </w:r>
          </w:p>
          <w:p w14:paraId="32788FB2" w14:textId="019CC1F0" w:rsidR="004D5297" w:rsidRDefault="004D5297" w:rsidP="004D5297">
            <w:pPr>
              <w:pStyle w:val="Box"/>
            </w:pPr>
            <w:r>
              <w:t xml:space="preserve">A detailed discussion of the framework is provided in the Industry Commission’s Information Paper on </w:t>
            </w:r>
            <w:r>
              <w:rPr>
                <w:i/>
              </w:rPr>
              <w:t>Assistance to Agricultural and Manufacturing Industries</w:t>
            </w:r>
            <w:r>
              <w:rPr>
                <w:iCs/>
              </w:rPr>
              <w:t xml:space="preserve"> </w:t>
            </w:r>
            <w:r w:rsidRPr="00682186">
              <w:rPr>
                <w:rFonts w:cs="Arial"/>
                <w:szCs w:val="24"/>
              </w:rPr>
              <w:t>(IC 1995)</w:t>
            </w:r>
            <w:r>
              <w:t>.</w:t>
            </w:r>
          </w:p>
        </w:tc>
      </w:tr>
      <w:tr w:rsidR="004D5297" w14:paraId="2960C8FD" w14:textId="77777777" w:rsidTr="00CE3D79">
        <w:tc>
          <w:tcPr>
            <w:tcW w:w="5000" w:type="pct"/>
            <w:tcBorders>
              <w:top w:val="nil"/>
              <w:left w:val="nil"/>
              <w:bottom w:val="single" w:sz="6" w:space="0" w:color="78A22F"/>
              <w:right w:val="nil"/>
            </w:tcBorders>
            <w:shd w:val="clear" w:color="auto" w:fill="F2F2F2"/>
          </w:tcPr>
          <w:p w14:paraId="6C483687" w14:textId="77777777" w:rsidR="004D5297" w:rsidRDefault="004D5297" w:rsidP="004D5297">
            <w:pPr>
              <w:pStyle w:val="Box"/>
              <w:spacing w:before="0" w:line="120" w:lineRule="exact"/>
            </w:pPr>
          </w:p>
        </w:tc>
      </w:tr>
      <w:tr w:rsidR="004D5297" w:rsidRPr="000863A5" w14:paraId="2E09383C" w14:textId="77777777" w:rsidTr="00CE3D79">
        <w:tc>
          <w:tcPr>
            <w:tcW w:w="5000" w:type="pct"/>
            <w:tcBorders>
              <w:top w:val="single" w:sz="6" w:space="0" w:color="78A22F"/>
              <w:left w:val="nil"/>
              <w:bottom w:val="nil"/>
              <w:right w:val="nil"/>
            </w:tcBorders>
          </w:tcPr>
          <w:p w14:paraId="010B6AB4" w14:textId="0E851403" w:rsidR="004D5297" w:rsidRPr="00FA764F" w:rsidRDefault="004D5297" w:rsidP="004D5297">
            <w:pPr>
              <w:pStyle w:val="BoxSpaceBelow"/>
            </w:pPr>
          </w:p>
        </w:tc>
      </w:tr>
    </w:tbl>
    <w:p w14:paraId="0681E36F" w14:textId="77777777" w:rsidR="002C0FAA" w:rsidRDefault="002C0FAA" w:rsidP="00D9169E">
      <w:pPr>
        <w:pStyle w:val="Heading2"/>
      </w:pPr>
      <w:bookmarkStart w:id="16" w:name="_Toc78365258"/>
      <w:bookmarkStart w:id="17" w:name="_Toc78971335"/>
      <w:r>
        <w:lastRenderedPageBreak/>
        <w:t>Data sources</w:t>
      </w:r>
      <w:bookmarkEnd w:id="16"/>
      <w:bookmarkEnd w:id="17"/>
    </w:p>
    <w:p w14:paraId="3FFEC9F4" w14:textId="0B0A375C" w:rsidR="002C0FAA" w:rsidRDefault="00683BEF" w:rsidP="002C0FAA">
      <w:pPr>
        <w:pStyle w:val="BodyText"/>
      </w:pPr>
      <w:r>
        <w:t>E</w:t>
      </w:r>
      <w:r w:rsidR="00792029">
        <w:t>stimate</w:t>
      </w:r>
      <w:r>
        <w:t>s of</w:t>
      </w:r>
      <w:r w:rsidR="002C0FAA">
        <w:t xml:space="preserve"> tariff assistance</w:t>
      </w:r>
      <w:r>
        <w:t xml:space="preserve"> draw on </w:t>
      </w:r>
      <w:r w:rsidR="00CB6C07">
        <w:t>Australian Customs tariff schedules 3 and 4</w:t>
      </w:r>
      <w:r w:rsidR="000D6CD2">
        <w:t>,</w:t>
      </w:r>
      <w:r w:rsidR="00CB6C07">
        <w:t xml:space="preserve"> </w:t>
      </w:r>
      <w:r w:rsidR="001D3A24">
        <w:t xml:space="preserve">and </w:t>
      </w:r>
      <w:r w:rsidR="00CB6C07">
        <w:t>ABS data on foreign trade flows, the Australian national accounts and input</w:t>
      </w:r>
      <w:r w:rsidR="00CB6C07">
        <w:noBreakHyphen/>
        <w:t>output ratios.</w:t>
      </w:r>
    </w:p>
    <w:p w14:paraId="11CA7BE7" w14:textId="77777777" w:rsidR="002C0FAA" w:rsidRDefault="002C0FAA" w:rsidP="002C0FAA">
      <w:pPr>
        <w:pStyle w:val="BodyText"/>
      </w:pPr>
      <w:r>
        <w:t>Annual information about budgetary assistance programs comes from:</w:t>
      </w:r>
    </w:p>
    <w:p w14:paraId="2000050B" w14:textId="6CF9F06C" w:rsidR="002C0FAA" w:rsidRDefault="002C0FAA" w:rsidP="002C0FAA">
      <w:pPr>
        <w:pStyle w:val="ListBullet"/>
        <w:numPr>
          <w:ilvl w:val="0"/>
          <w:numId w:val="22"/>
        </w:numPr>
      </w:pPr>
      <w:r>
        <w:t xml:space="preserve">the </w:t>
      </w:r>
      <w:r w:rsidRPr="005F5D2C">
        <w:t>Treasury’s</w:t>
      </w:r>
      <w:r w:rsidRPr="00E851C3">
        <w:rPr>
          <w:i/>
          <w:iCs/>
        </w:rPr>
        <w:t xml:space="preserve"> Tax Benchmark</w:t>
      </w:r>
      <w:r w:rsidR="00A140CE" w:rsidRPr="00E851C3">
        <w:rPr>
          <w:i/>
          <w:iCs/>
        </w:rPr>
        <w:t>s</w:t>
      </w:r>
      <w:r w:rsidRPr="00E851C3">
        <w:rPr>
          <w:i/>
          <w:iCs/>
        </w:rPr>
        <w:t xml:space="preserve"> and Variation</w:t>
      </w:r>
      <w:r w:rsidR="00A140CE" w:rsidRPr="00E851C3">
        <w:rPr>
          <w:i/>
          <w:iCs/>
        </w:rPr>
        <w:t>s</w:t>
      </w:r>
      <w:r w:rsidRPr="00E851C3">
        <w:rPr>
          <w:i/>
          <w:iCs/>
        </w:rPr>
        <w:t xml:space="preserve"> Statement</w:t>
      </w:r>
      <w:r>
        <w:t xml:space="preserve"> </w:t>
      </w:r>
    </w:p>
    <w:p w14:paraId="3BCE2C58" w14:textId="75FB69A8" w:rsidR="002C0FAA" w:rsidRDefault="002C0FAA" w:rsidP="002C0FAA">
      <w:pPr>
        <w:pStyle w:val="ListBullet"/>
        <w:numPr>
          <w:ilvl w:val="0"/>
          <w:numId w:val="22"/>
        </w:numPr>
      </w:pPr>
      <w:r>
        <w:t>departmental annual reports</w:t>
      </w:r>
    </w:p>
    <w:p w14:paraId="49115023" w14:textId="07E10545" w:rsidR="00133250" w:rsidRDefault="00133250" w:rsidP="002C0FAA">
      <w:pPr>
        <w:pStyle w:val="ListBullet"/>
        <w:numPr>
          <w:ilvl w:val="0"/>
          <w:numId w:val="22"/>
        </w:numPr>
      </w:pPr>
      <w:r>
        <w:t>media releases and program documentation</w:t>
      </w:r>
    </w:p>
    <w:p w14:paraId="6F881265" w14:textId="4292AAA8" w:rsidR="002C0FAA" w:rsidRDefault="00E661A1" w:rsidP="002C0FAA">
      <w:pPr>
        <w:pStyle w:val="ListBullet"/>
        <w:numPr>
          <w:ilvl w:val="0"/>
          <w:numId w:val="22"/>
        </w:numPr>
      </w:pPr>
      <w:r>
        <w:t xml:space="preserve">information provided by </w:t>
      </w:r>
      <w:r w:rsidR="00CE4F15">
        <w:t xml:space="preserve">relevant </w:t>
      </w:r>
      <w:r w:rsidR="002C0FAA">
        <w:t xml:space="preserve">government departments </w:t>
      </w:r>
      <w:r w:rsidR="00956294">
        <w:t>on</w:t>
      </w:r>
      <w:r w:rsidR="002C0FAA">
        <w:t xml:space="preserve"> newly implemented assistance programs</w:t>
      </w:r>
      <w:r w:rsidR="00133250">
        <w:t>.</w:t>
      </w:r>
    </w:p>
    <w:p w14:paraId="12916D2F" w14:textId="77777777" w:rsidR="002C0FAA" w:rsidRPr="000004FF" w:rsidRDefault="002C0FAA" w:rsidP="00A65B35">
      <w:pPr>
        <w:pStyle w:val="Heading2"/>
      </w:pPr>
      <w:bookmarkStart w:id="18" w:name="_Toc78365259"/>
      <w:bookmarkStart w:id="19" w:name="_Toc78971336"/>
      <w:r w:rsidRPr="000004FF">
        <w:t>Industry groupings</w:t>
      </w:r>
      <w:bookmarkEnd w:id="18"/>
      <w:bookmarkEnd w:id="19"/>
    </w:p>
    <w:p w14:paraId="28317F78" w14:textId="0956742E" w:rsidR="002C0FAA" w:rsidRDefault="002C48CA" w:rsidP="002C0FAA">
      <w:pPr>
        <w:pStyle w:val="BodyText"/>
      </w:pPr>
      <w:r>
        <w:t xml:space="preserve">The Commission’s estimates of assistance have expanded in scope. </w:t>
      </w:r>
      <w:r w:rsidR="002C0FAA">
        <w:t>The initial focus was on assistance within the traded</w:t>
      </w:r>
      <w:r w:rsidR="002C0FAA">
        <w:noBreakHyphen/>
        <w:t xml:space="preserve">goods sectors — particularly manufacturing and agriculture — where levels of assistance were high. Over time, </w:t>
      </w:r>
      <w:r w:rsidR="005E4E72">
        <w:t>trade protection measures assist</w:t>
      </w:r>
      <w:r w:rsidR="006514E2">
        <w:t>ing</w:t>
      </w:r>
      <w:r w:rsidR="002C0FAA">
        <w:t xml:space="preserve"> these sectors ha</w:t>
      </w:r>
      <w:r w:rsidR="00E27036">
        <w:t>ve</w:t>
      </w:r>
      <w:r w:rsidR="002C0FAA">
        <w:t xml:space="preserve"> </w:t>
      </w:r>
      <w:r w:rsidR="006514E2">
        <w:t>declined</w:t>
      </w:r>
      <w:r w:rsidR="002C0FAA">
        <w:t>, while budgetary assistance to both</w:t>
      </w:r>
      <w:r w:rsidR="005C3B34">
        <w:t xml:space="preserve"> the</w:t>
      </w:r>
      <w:r w:rsidR="002C0FAA">
        <w:t xml:space="preserve"> goods and services</w:t>
      </w:r>
      <w:r w:rsidR="005C3B34">
        <w:t xml:space="preserve"> producing</w:t>
      </w:r>
      <w:r w:rsidR="002C0FAA">
        <w:t xml:space="preserve"> sectors has increased.</w:t>
      </w:r>
      <w:r w:rsidR="009001EC">
        <w:t xml:space="preserve"> Further,</w:t>
      </w:r>
      <w:r w:rsidR="00031A8E">
        <w:t xml:space="preserve"> </w:t>
      </w:r>
      <w:r w:rsidR="009001EC">
        <w:t>t</w:t>
      </w:r>
      <w:r w:rsidR="00031A8E">
        <w:t>he</w:t>
      </w:r>
      <w:r w:rsidR="002C0FAA">
        <w:t xml:space="preserve"> </w:t>
      </w:r>
      <w:r w:rsidR="00031A8E">
        <w:t>services sector</w:t>
      </w:r>
      <w:r w:rsidR="00FC554B">
        <w:t xml:space="preserve"> has</w:t>
      </w:r>
      <w:r w:rsidR="002C0FAA">
        <w:t xml:space="preserve"> increased in economic importance and now account</w:t>
      </w:r>
      <w:r w:rsidR="00E72C8A">
        <w:t>s</w:t>
      </w:r>
      <w:r w:rsidR="002C0FAA">
        <w:t xml:space="preserve"> for more than 80 per cent of value added in Australia. </w:t>
      </w:r>
      <w:r w:rsidR="00F00399">
        <w:t>T</w:t>
      </w:r>
      <w:r w:rsidR="002C0FAA">
        <w:t xml:space="preserve">he Commission </w:t>
      </w:r>
      <w:r w:rsidR="00F00399">
        <w:t>has</w:t>
      </w:r>
      <w:r w:rsidR="002C0FAA">
        <w:t xml:space="preserve"> include</w:t>
      </w:r>
      <w:r w:rsidR="00F00399">
        <w:t>d</w:t>
      </w:r>
      <w:r w:rsidR="002C0FAA">
        <w:t xml:space="preserve"> estimates of assistance to the services sector</w:t>
      </w:r>
      <w:r w:rsidR="001E43C2" w:rsidRPr="001E43C2">
        <w:t xml:space="preserve"> </w:t>
      </w:r>
      <w:r w:rsidR="001E43C2">
        <w:t>since the 2001</w:t>
      </w:r>
      <w:r w:rsidR="001E43C2">
        <w:noBreakHyphen/>
        <w:t xml:space="preserve">02 </w:t>
      </w:r>
      <w:r w:rsidR="001E43C2">
        <w:rPr>
          <w:i/>
        </w:rPr>
        <w:t>Review</w:t>
      </w:r>
      <w:r w:rsidR="002C0FAA">
        <w:t>, and has integrated these, as far as practicable, with estimates</w:t>
      </w:r>
      <w:r w:rsidR="00091B2A">
        <w:t xml:space="preserve"> of assistance</w:t>
      </w:r>
      <w:r w:rsidR="00685698">
        <w:t xml:space="preserve"> </w:t>
      </w:r>
      <w:r w:rsidR="00AF10E3">
        <w:t>for other</w:t>
      </w:r>
      <w:r w:rsidR="00685698">
        <w:t xml:space="preserve"> sectors</w:t>
      </w:r>
      <w:r w:rsidR="002C0FAA">
        <w:t xml:space="preserve">. </w:t>
      </w:r>
    </w:p>
    <w:p w14:paraId="4A7366C5" w14:textId="3A6E20F3" w:rsidR="00996791" w:rsidRDefault="003A6EF6" w:rsidP="002C0FAA">
      <w:pPr>
        <w:pStyle w:val="BodyText"/>
      </w:pPr>
      <w:r>
        <w:t>The</w:t>
      </w:r>
      <w:r w:rsidR="002C0FAA">
        <w:t xml:space="preserve"> </w:t>
      </w:r>
      <w:r w:rsidR="002C0FAA">
        <w:rPr>
          <w:i/>
        </w:rPr>
        <w:t>Trade and Assistance Review 201</w:t>
      </w:r>
      <w:r w:rsidR="008171D2">
        <w:rPr>
          <w:i/>
        </w:rPr>
        <w:t>9</w:t>
      </w:r>
      <w:r w:rsidR="002C0FAA">
        <w:rPr>
          <w:i/>
        </w:rPr>
        <w:noBreakHyphen/>
      </w:r>
      <w:r w:rsidR="008171D2">
        <w:rPr>
          <w:i/>
        </w:rPr>
        <w:t>20</w:t>
      </w:r>
      <w:r w:rsidR="002C0FAA">
        <w:t xml:space="preserve"> </w:t>
      </w:r>
      <w:r>
        <w:t xml:space="preserve">presents </w:t>
      </w:r>
      <w:r w:rsidR="00CB26EF">
        <w:t xml:space="preserve">combined assistance estimates </w:t>
      </w:r>
      <w:r w:rsidR="002C0FAA">
        <w:t>for 38</w:t>
      </w:r>
      <w:r w:rsidR="00C22631">
        <w:t> </w:t>
      </w:r>
      <w:r w:rsidR="002C0FAA">
        <w:t>‘industry groupings’,</w:t>
      </w:r>
      <w:r w:rsidR="00CB26EF">
        <w:t xml:space="preserve"> of which</w:t>
      </w:r>
      <w:r w:rsidR="00996791">
        <w:t>:</w:t>
      </w:r>
    </w:p>
    <w:p w14:paraId="5D0521EF" w14:textId="080E4498" w:rsidR="00996791" w:rsidRDefault="002C0FAA" w:rsidP="00996791">
      <w:pPr>
        <w:pStyle w:val="ListBullet"/>
      </w:pPr>
      <w:r>
        <w:t>9</w:t>
      </w:r>
      <w:r w:rsidR="00CB26EF">
        <w:t xml:space="preserve"> </w:t>
      </w:r>
      <w:r w:rsidR="004A57EF">
        <w:t>make up</w:t>
      </w:r>
      <w:r>
        <w:t xml:space="preserve"> the primary production sector </w:t>
      </w:r>
    </w:p>
    <w:p w14:paraId="30459348" w14:textId="545A1FA5" w:rsidR="00996791" w:rsidRDefault="002C0FAA" w:rsidP="00996791">
      <w:pPr>
        <w:pStyle w:val="ListBullet"/>
      </w:pPr>
      <w:r>
        <w:t>12</w:t>
      </w:r>
      <w:r w:rsidR="00996791">
        <w:t xml:space="preserve"> </w:t>
      </w:r>
      <w:r w:rsidR="004A57EF">
        <w:t>make up</w:t>
      </w:r>
      <w:r>
        <w:t xml:space="preserve"> the manufacturing sector </w:t>
      </w:r>
    </w:p>
    <w:p w14:paraId="2F799EFE" w14:textId="6F235584" w:rsidR="00996791" w:rsidRDefault="002C0FAA" w:rsidP="00996791">
      <w:pPr>
        <w:pStyle w:val="ListBullet"/>
      </w:pPr>
      <w:r>
        <w:t xml:space="preserve">15 </w:t>
      </w:r>
      <w:r w:rsidR="004A57EF">
        <w:t>make up</w:t>
      </w:r>
      <w:r w:rsidR="00996791">
        <w:t xml:space="preserve"> </w:t>
      </w:r>
      <w:r>
        <w:t xml:space="preserve">the services sector </w:t>
      </w:r>
    </w:p>
    <w:p w14:paraId="0D8468E5" w14:textId="7C0F0386" w:rsidR="005919B3" w:rsidRDefault="00996791" w:rsidP="00996791">
      <w:pPr>
        <w:pStyle w:val="ListBullet"/>
      </w:pPr>
      <w:r>
        <w:t xml:space="preserve">1 </w:t>
      </w:r>
      <w:r w:rsidR="004A57EF">
        <w:t>makes up the</w:t>
      </w:r>
      <w:r>
        <w:t xml:space="preserve"> </w:t>
      </w:r>
      <w:r w:rsidR="002C0FAA">
        <w:t xml:space="preserve">mining </w:t>
      </w:r>
      <w:r w:rsidR="004A57EF">
        <w:t>sector</w:t>
      </w:r>
      <w:r w:rsidR="0024147F">
        <w:t>.</w:t>
      </w:r>
      <w:r w:rsidR="00556422">
        <w:t xml:space="preserve"> </w:t>
      </w:r>
    </w:p>
    <w:p w14:paraId="0DF3E268" w14:textId="70C7083E" w:rsidR="00F17BF8" w:rsidRDefault="005919B3" w:rsidP="006C2170">
      <w:pPr>
        <w:pStyle w:val="BodyText"/>
      </w:pPr>
      <w:r>
        <w:t xml:space="preserve">There is also an ‘unallocated other’ </w:t>
      </w:r>
      <w:r w:rsidR="0021066B">
        <w:t>sector</w:t>
      </w:r>
      <w:r>
        <w:t xml:space="preserve">, as </w:t>
      </w:r>
      <w:r w:rsidR="00534211">
        <w:t>well as</w:t>
      </w:r>
      <w:r w:rsidR="002C0FAA">
        <w:t xml:space="preserve"> ‘unallocated’ groupings within each sector </w:t>
      </w:r>
      <w:r w:rsidR="00534211">
        <w:t>(</w:t>
      </w:r>
      <w:r w:rsidR="002C0FAA">
        <w:t>other than mining). The industry groupings are based on the classification of industries in the 2006 edition of the Australia</w:t>
      </w:r>
      <w:r w:rsidR="000B0020">
        <w:t>n</w:t>
      </w:r>
      <w:r w:rsidR="002C0FAA">
        <w:t xml:space="preserve"> and New Zealand Standard Industrial Classification (ANZSIC)</w:t>
      </w:r>
      <w:r w:rsidR="00325F78" w:rsidRPr="00325F78">
        <w:t xml:space="preserve"> </w:t>
      </w:r>
      <w:r w:rsidR="00325F78">
        <w:t>(table 2.</w:t>
      </w:r>
      <w:r w:rsidR="005E7089">
        <w:t>1</w:t>
      </w:r>
      <w:r w:rsidR="00325F78">
        <w:t>)</w:t>
      </w:r>
      <w:r w:rsidR="002C0FAA">
        <w:t xml:space="preserve">. </w:t>
      </w:r>
    </w:p>
    <w:p w14:paraId="057FA4A3" w14:textId="70C7083E" w:rsidR="002C0FAA" w:rsidRDefault="002C0FAA" w:rsidP="00F17BF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2C0FAA" w14:paraId="63E0B227" w14:textId="77777777" w:rsidTr="0016207C">
        <w:tc>
          <w:tcPr>
            <w:tcW w:w="5000" w:type="pct"/>
            <w:tcBorders>
              <w:top w:val="single" w:sz="6" w:space="0" w:color="78A22F"/>
              <w:left w:val="nil"/>
              <w:bottom w:val="nil"/>
              <w:right w:val="nil"/>
            </w:tcBorders>
            <w:hideMark/>
          </w:tcPr>
          <w:p w14:paraId="49BFF32C" w14:textId="316F55F4" w:rsidR="002C0FAA" w:rsidRDefault="002C0FAA">
            <w:pPr>
              <w:pStyle w:val="TableTitle"/>
            </w:pPr>
            <w:r>
              <w:rPr>
                <w:b w:val="0"/>
              </w:rPr>
              <w:t xml:space="preserve">Table </w:t>
            </w:r>
            <w:r w:rsidR="00314570">
              <w:rPr>
                <w:b w:val="0"/>
              </w:rPr>
              <w:t>2</w:t>
            </w:r>
            <w:r>
              <w:rPr>
                <w:b w:val="0"/>
                <w:color w:val="2B579A"/>
                <w:shd w:val="clear" w:color="auto" w:fill="E6E6E6"/>
              </w:rPr>
              <w:fldChar w:fldCharType="begin"/>
            </w:r>
            <w:r>
              <w:rPr>
                <w:b w:val="0"/>
              </w:rPr>
              <w:instrText xml:space="preserve"> COMMENTS  \* MERGEFORMAT </w:instrText>
            </w:r>
            <w:r>
              <w:rPr>
                <w:b w:val="0"/>
                <w:color w:val="2B579A"/>
                <w:shd w:val="clear" w:color="auto" w:fill="E6E6E6"/>
              </w:rPr>
              <w:fldChar w:fldCharType="separate"/>
            </w:r>
            <w:r w:rsidR="009B1A13">
              <w:rPr>
                <w:b w:val="0"/>
              </w:rPr>
              <w:t>.</w:t>
            </w:r>
            <w:r>
              <w:rPr>
                <w:b w:val="0"/>
                <w:color w:val="2B579A"/>
                <w:shd w:val="clear" w:color="auto" w:fill="E6E6E6"/>
              </w:rPr>
              <w:fldChar w:fldCharType="end"/>
            </w:r>
            <w:r w:rsidR="005E7089">
              <w:rPr>
                <w:b w:val="0"/>
              </w:rPr>
              <w:t>1</w:t>
            </w:r>
            <w:r>
              <w:tab/>
              <w:t xml:space="preserve">Industry groupings used for reporting assistance in </w:t>
            </w:r>
            <w:r w:rsidR="00911E4F">
              <w:t xml:space="preserve">the </w:t>
            </w:r>
            <w:r>
              <w:rPr>
                <w:i/>
                <w:iCs/>
              </w:rPr>
              <w:t>Trade and Assistance Review</w:t>
            </w:r>
            <w:r>
              <w:t xml:space="preserve"> </w:t>
            </w:r>
            <w:r w:rsidRPr="00E774CC">
              <w:rPr>
                <w:i/>
                <w:iCs/>
              </w:rPr>
              <w:t>201</w:t>
            </w:r>
            <w:r w:rsidR="00F3546B" w:rsidRPr="00E774CC">
              <w:rPr>
                <w:i/>
                <w:iCs/>
              </w:rPr>
              <w:t>9</w:t>
            </w:r>
            <w:r w:rsidRPr="00E774CC">
              <w:rPr>
                <w:i/>
                <w:iCs/>
              </w:rPr>
              <w:noBreakHyphen/>
            </w:r>
            <w:r w:rsidR="00F3546B" w:rsidRPr="00E774CC">
              <w:rPr>
                <w:i/>
                <w:iCs/>
              </w:rPr>
              <w:t>20</w:t>
            </w:r>
          </w:p>
        </w:tc>
      </w:tr>
      <w:tr w:rsidR="002C0FAA" w14:paraId="3429CBF5" w14:textId="77777777" w:rsidTr="0016207C">
        <w:tc>
          <w:tcPr>
            <w:tcW w:w="5000" w:type="pct"/>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5669"/>
              <w:gridCol w:w="2836"/>
            </w:tblGrid>
            <w:tr w:rsidR="002C0FAA" w14:paraId="6E56CDAC" w14:textId="77777777" w:rsidTr="004C37A9">
              <w:trPr>
                <w:tblHeader/>
              </w:trPr>
              <w:tc>
                <w:tcPr>
                  <w:tcW w:w="3333" w:type="pct"/>
                  <w:tcBorders>
                    <w:top w:val="single" w:sz="6" w:space="0" w:color="BFBFBF"/>
                    <w:left w:val="nil"/>
                    <w:bottom w:val="single" w:sz="6" w:space="0" w:color="BFBFBF"/>
                    <w:right w:val="nil"/>
                  </w:tcBorders>
                  <w:shd w:val="clear" w:color="auto" w:fill="66BCDB" w:themeFill="text2"/>
                  <w:hideMark/>
                </w:tcPr>
                <w:p w14:paraId="3E1F73D6" w14:textId="7AC20139" w:rsidR="002C0FAA" w:rsidRPr="00185BA2" w:rsidRDefault="003B1C63">
                  <w:pPr>
                    <w:pStyle w:val="TableColumnHeading"/>
                    <w:jc w:val="left"/>
                    <w:rPr>
                      <w:b/>
                      <w:bCs/>
                      <w:color w:val="FFFFFF" w:themeColor="background1"/>
                    </w:rPr>
                  </w:pPr>
                  <w:r>
                    <w:rPr>
                      <w:b/>
                      <w:bCs/>
                      <w:color w:val="FFFFFF" w:themeColor="background1"/>
                    </w:rPr>
                    <w:t>Sector/</w:t>
                  </w:r>
                  <w:r w:rsidR="002C0FAA" w:rsidRPr="00185BA2">
                    <w:rPr>
                      <w:b/>
                      <w:bCs/>
                      <w:color w:val="FFFFFF" w:themeColor="background1"/>
                    </w:rPr>
                    <w:t>Industry grouping</w:t>
                  </w:r>
                </w:p>
              </w:tc>
              <w:tc>
                <w:tcPr>
                  <w:tcW w:w="1667" w:type="pct"/>
                  <w:tcBorders>
                    <w:top w:val="single" w:sz="6" w:space="0" w:color="BFBFBF"/>
                    <w:left w:val="nil"/>
                    <w:bottom w:val="single" w:sz="6" w:space="0" w:color="BFBFBF"/>
                    <w:right w:val="nil"/>
                  </w:tcBorders>
                  <w:shd w:val="clear" w:color="auto" w:fill="66BCDB" w:themeFill="text2"/>
                  <w:hideMark/>
                </w:tcPr>
                <w:p w14:paraId="57ABA146" w14:textId="77777777" w:rsidR="002C0FAA" w:rsidRPr="00185BA2" w:rsidRDefault="002C0FAA" w:rsidP="00BD7357">
                  <w:pPr>
                    <w:pStyle w:val="TableColumnHeading"/>
                    <w:ind w:right="28"/>
                    <w:rPr>
                      <w:b/>
                      <w:bCs/>
                      <w:color w:val="FFFFFF" w:themeColor="background1"/>
                    </w:rPr>
                  </w:pPr>
                  <w:r w:rsidRPr="00185BA2">
                    <w:rPr>
                      <w:b/>
                      <w:bCs/>
                      <w:color w:val="FFFFFF" w:themeColor="background1"/>
                    </w:rPr>
                    <w:t>ANZSIC 2006 codes</w:t>
                  </w:r>
                </w:p>
              </w:tc>
            </w:tr>
            <w:tr w:rsidR="002C0FAA" w14:paraId="625E76D8" w14:textId="77777777" w:rsidTr="004C37A9">
              <w:tc>
                <w:tcPr>
                  <w:tcW w:w="3333" w:type="pct"/>
                  <w:tcBorders>
                    <w:top w:val="single" w:sz="6" w:space="0" w:color="BFBFBF"/>
                    <w:left w:val="nil"/>
                    <w:bottom w:val="nil"/>
                    <w:right w:val="nil"/>
                  </w:tcBorders>
                  <w:shd w:val="clear" w:color="auto" w:fill="E0F1F7" w:themeFill="text2" w:themeFillTint="33"/>
                  <w:hideMark/>
                </w:tcPr>
                <w:p w14:paraId="131D381F" w14:textId="77777777" w:rsidR="002C0FAA" w:rsidRDefault="002C0FAA">
                  <w:pPr>
                    <w:pStyle w:val="TableBodyText"/>
                    <w:jc w:val="left"/>
                    <w:rPr>
                      <w:b/>
                    </w:rPr>
                  </w:pPr>
                  <w:r>
                    <w:rPr>
                      <w:b/>
                    </w:rPr>
                    <w:t>Primary production</w:t>
                  </w:r>
                </w:p>
              </w:tc>
              <w:tc>
                <w:tcPr>
                  <w:tcW w:w="1667" w:type="pct"/>
                  <w:tcBorders>
                    <w:top w:val="single" w:sz="6" w:space="0" w:color="BFBFBF"/>
                    <w:left w:val="nil"/>
                    <w:bottom w:val="nil"/>
                    <w:right w:val="nil"/>
                  </w:tcBorders>
                  <w:shd w:val="clear" w:color="auto" w:fill="E0F1F7" w:themeFill="text2" w:themeFillTint="33"/>
                  <w:hideMark/>
                </w:tcPr>
                <w:p w14:paraId="62FEC1D2" w14:textId="77777777" w:rsidR="002C0FAA" w:rsidRDefault="002C0FAA" w:rsidP="00BD7357">
                  <w:pPr>
                    <w:pStyle w:val="TableBodyText"/>
                    <w:ind w:right="28"/>
                    <w:rPr>
                      <w:b/>
                    </w:rPr>
                  </w:pPr>
                  <w:r>
                    <w:rPr>
                      <w:b/>
                    </w:rPr>
                    <w:t>A</w:t>
                  </w:r>
                </w:p>
              </w:tc>
            </w:tr>
            <w:tr w:rsidR="002C0FAA" w14:paraId="00BE7422" w14:textId="77777777" w:rsidTr="004C37A9">
              <w:tc>
                <w:tcPr>
                  <w:tcW w:w="3333" w:type="pct"/>
                  <w:hideMark/>
                </w:tcPr>
                <w:p w14:paraId="5D022957" w14:textId="77777777" w:rsidR="002C0FAA" w:rsidRDefault="002C0FAA">
                  <w:pPr>
                    <w:pStyle w:val="TableBodyText"/>
                    <w:jc w:val="left"/>
                  </w:pPr>
                  <w:r>
                    <w:t xml:space="preserve">  Horticulture and fruit growing</w:t>
                  </w:r>
                </w:p>
              </w:tc>
              <w:tc>
                <w:tcPr>
                  <w:tcW w:w="1667" w:type="pct"/>
                  <w:hideMark/>
                </w:tcPr>
                <w:p w14:paraId="36F8C586" w14:textId="77777777" w:rsidR="002C0FAA" w:rsidRDefault="002C0FAA" w:rsidP="00BD7357">
                  <w:pPr>
                    <w:pStyle w:val="TableBodyText"/>
                    <w:ind w:right="28"/>
                  </w:pPr>
                  <w:r>
                    <w:t xml:space="preserve">011, 012, 013 </w:t>
                  </w:r>
                </w:p>
              </w:tc>
            </w:tr>
            <w:tr w:rsidR="002C0FAA" w14:paraId="0ED50DE2" w14:textId="77777777" w:rsidTr="004C37A9">
              <w:tc>
                <w:tcPr>
                  <w:tcW w:w="3333" w:type="pct"/>
                  <w:hideMark/>
                </w:tcPr>
                <w:p w14:paraId="2579F6A6" w14:textId="77777777" w:rsidR="002C0FAA" w:rsidRDefault="002C0FAA">
                  <w:pPr>
                    <w:pStyle w:val="TableBodyText"/>
                    <w:jc w:val="left"/>
                  </w:pPr>
                  <w:r>
                    <w:t xml:space="preserve">  Sheep, beef cattle and grain farming</w:t>
                  </w:r>
                </w:p>
              </w:tc>
              <w:tc>
                <w:tcPr>
                  <w:tcW w:w="1667" w:type="pct"/>
                  <w:hideMark/>
                </w:tcPr>
                <w:p w14:paraId="52F7FDEB" w14:textId="77777777" w:rsidR="002C0FAA" w:rsidRDefault="002C0FAA" w:rsidP="00BD7357">
                  <w:pPr>
                    <w:pStyle w:val="TableBodyText"/>
                    <w:ind w:right="28"/>
                  </w:pPr>
                  <w:r>
                    <w:t>014</w:t>
                  </w:r>
                </w:p>
              </w:tc>
            </w:tr>
            <w:tr w:rsidR="002C0FAA" w14:paraId="30EF56F0" w14:textId="77777777" w:rsidTr="004C37A9">
              <w:tc>
                <w:tcPr>
                  <w:tcW w:w="3333" w:type="pct"/>
                  <w:hideMark/>
                </w:tcPr>
                <w:p w14:paraId="1E82494E" w14:textId="77777777" w:rsidR="002C0FAA" w:rsidRDefault="002C0FAA">
                  <w:pPr>
                    <w:pStyle w:val="TableBodyText"/>
                    <w:jc w:val="left"/>
                  </w:pPr>
                  <w:r>
                    <w:t xml:space="preserve">  Other crop growing</w:t>
                  </w:r>
                </w:p>
              </w:tc>
              <w:tc>
                <w:tcPr>
                  <w:tcW w:w="1667" w:type="pct"/>
                  <w:hideMark/>
                </w:tcPr>
                <w:p w14:paraId="074303A4" w14:textId="77777777" w:rsidR="002C0FAA" w:rsidRDefault="002C0FAA" w:rsidP="00BD7357">
                  <w:pPr>
                    <w:pStyle w:val="TableBodyText"/>
                    <w:ind w:right="28"/>
                  </w:pPr>
                  <w:r>
                    <w:t>015</w:t>
                  </w:r>
                </w:p>
              </w:tc>
            </w:tr>
            <w:tr w:rsidR="002C0FAA" w14:paraId="408D3E9C" w14:textId="77777777" w:rsidTr="004C37A9">
              <w:tc>
                <w:tcPr>
                  <w:tcW w:w="3333" w:type="pct"/>
                  <w:hideMark/>
                </w:tcPr>
                <w:p w14:paraId="68E6FD0B" w14:textId="77777777" w:rsidR="002C0FAA" w:rsidRDefault="002C0FAA">
                  <w:pPr>
                    <w:pStyle w:val="TableBodyText"/>
                    <w:jc w:val="left"/>
                  </w:pPr>
                  <w:r>
                    <w:t xml:space="preserve">  Dairy cattle farming</w:t>
                  </w:r>
                </w:p>
              </w:tc>
              <w:tc>
                <w:tcPr>
                  <w:tcW w:w="1667" w:type="pct"/>
                  <w:hideMark/>
                </w:tcPr>
                <w:p w14:paraId="00867042" w14:textId="77777777" w:rsidR="002C0FAA" w:rsidRDefault="002C0FAA" w:rsidP="00BD7357">
                  <w:pPr>
                    <w:pStyle w:val="TableBodyText"/>
                    <w:ind w:right="28"/>
                  </w:pPr>
                  <w:r>
                    <w:t>016</w:t>
                  </w:r>
                </w:p>
              </w:tc>
            </w:tr>
            <w:tr w:rsidR="002C0FAA" w14:paraId="49E91527" w14:textId="77777777" w:rsidTr="004C37A9">
              <w:tc>
                <w:tcPr>
                  <w:tcW w:w="3333" w:type="pct"/>
                  <w:hideMark/>
                </w:tcPr>
                <w:p w14:paraId="05A7CE14" w14:textId="77777777" w:rsidR="002C0FAA" w:rsidRDefault="002C0FAA">
                  <w:pPr>
                    <w:pStyle w:val="TableBodyText"/>
                    <w:jc w:val="left"/>
                  </w:pPr>
                  <w:r>
                    <w:t xml:space="preserve">  Other livestock farming</w:t>
                  </w:r>
                </w:p>
              </w:tc>
              <w:tc>
                <w:tcPr>
                  <w:tcW w:w="1667" w:type="pct"/>
                  <w:hideMark/>
                </w:tcPr>
                <w:p w14:paraId="11998752" w14:textId="77777777" w:rsidR="002C0FAA" w:rsidRDefault="002C0FAA" w:rsidP="00BD7357">
                  <w:pPr>
                    <w:pStyle w:val="TableBodyText"/>
                    <w:ind w:right="28"/>
                  </w:pPr>
                  <w:r>
                    <w:t>017, 018, 019</w:t>
                  </w:r>
                </w:p>
              </w:tc>
            </w:tr>
            <w:tr w:rsidR="002C0FAA" w14:paraId="0D8167CF" w14:textId="77777777" w:rsidTr="004C37A9">
              <w:tc>
                <w:tcPr>
                  <w:tcW w:w="3333" w:type="pct"/>
                  <w:hideMark/>
                </w:tcPr>
                <w:p w14:paraId="0DDD5422" w14:textId="77777777" w:rsidR="002C0FAA" w:rsidRDefault="002C0FAA">
                  <w:pPr>
                    <w:pStyle w:val="TableBodyText"/>
                    <w:jc w:val="left"/>
                  </w:pPr>
                  <w:r>
                    <w:t xml:space="preserve">  Aquaculture and fishing</w:t>
                  </w:r>
                </w:p>
              </w:tc>
              <w:tc>
                <w:tcPr>
                  <w:tcW w:w="1667" w:type="pct"/>
                  <w:hideMark/>
                </w:tcPr>
                <w:p w14:paraId="7EF16374" w14:textId="77777777" w:rsidR="002C0FAA" w:rsidRDefault="002C0FAA" w:rsidP="00BD7357">
                  <w:pPr>
                    <w:pStyle w:val="TableBodyText"/>
                    <w:ind w:right="28"/>
                  </w:pPr>
                  <w:r>
                    <w:t>02, 04</w:t>
                  </w:r>
                </w:p>
              </w:tc>
            </w:tr>
            <w:tr w:rsidR="002C0FAA" w14:paraId="67913173" w14:textId="77777777" w:rsidTr="004C37A9">
              <w:tc>
                <w:tcPr>
                  <w:tcW w:w="3333" w:type="pct"/>
                  <w:hideMark/>
                </w:tcPr>
                <w:p w14:paraId="38781DAE" w14:textId="77777777" w:rsidR="002C0FAA" w:rsidRDefault="002C0FAA">
                  <w:pPr>
                    <w:pStyle w:val="TableBodyText"/>
                    <w:jc w:val="left"/>
                  </w:pPr>
                  <w:r>
                    <w:t xml:space="preserve">  Forestry and logging</w:t>
                  </w:r>
                </w:p>
              </w:tc>
              <w:tc>
                <w:tcPr>
                  <w:tcW w:w="1667" w:type="pct"/>
                  <w:hideMark/>
                </w:tcPr>
                <w:p w14:paraId="73177FDD" w14:textId="77777777" w:rsidR="002C0FAA" w:rsidRDefault="002C0FAA" w:rsidP="00BD7357">
                  <w:pPr>
                    <w:pStyle w:val="TableBodyText"/>
                    <w:ind w:right="28"/>
                  </w:pPr>
                  <w:r>
                    <w:t>03</w:t>
                  </w:r>
                </w:p>
              </w:tc>
            </w:tr>
            <w:tr w:rsidR="002C0FAA" w14:paraId="59AF898A" w14:textId="77777777" w:rsidTr="004C37A9">
              <w:tc>
                <w:tcPr>
                  <w:tcW w:w="3333" w:type="pct"/>
                  <w:hideMark/>
                </w:tcPr>
                <w:p w14:paraId="482305D5" w14:textId="77777777" w:rsidR="002C0FAA" w:rsidRDefault="002C0FAA">
                  <w:pPr>
                    <w:pStyle w:val="TableBodyText"/>
                    <w:jc w:val="left"/>
                  </w:pPr>
                  <w:r>
                    <w:t xml:space="preserve">  Primary production support services</w:t>
                  </w:r>
                </w:p>
              </w:tc>
              <w:tc>
                <w:tcPr>
                  <w:tcW w:w="1667" w:type="pct"/>
                  <w:hideMark/>
                </w:tcPr>
                <w:p w14:paraId="02A39C4B" w14:textId="77777777" w:rsidR="002C0FAA" w:rsidRDefault="002C0FAA" w:rsidP="00BD7357">
                  <w:pPr>
                    <w:pStyle w:val="TableBodyText"/>
                    <w:ind w:right="28"/>
                  </w:pPr>
                  <w:r>
                    <w:t>05</w:t>
                  </w:r>
                </w:p>
              </w:tc>
            </w:tr>
            <w:tr w:rsidR="002C0FAA" w14:paraId="58A9179A" w14:textId="77777777" w:rsidTr="004C37A9">
              <w:tc>
                <w:tcPr>
                  <w:tcW w:w="3333" w:type="pct"/>
                  <w:hideMark/>
                </w:tcPr>
                <w:p w14:paraId="3E3C57FD" w14:textId="77777777" w:rsidR="002C0FAA" w:rsidRDefault="002C0FAA">
                  <w:pPr>
                    <w:pStyle w:val="TableBodyText"/>
                    <w:jc w:val="left"/>
                  </w:pPr>
                  <w:r>
                    <w:t xml:space="preserve">  Unallocated primary production</w:t>
                  </w:r>
                </w:p>
              </w:tc>
              <w:tc>
                <w:tcPr>
                  <w:tcW w:w="1667" w:type="pct"/>
                  <w:hideMark/>
                </w:tcPr>
                <w:p w14:paraId="2C08621F" w14:textId="77777777" w:rsidR="002C0FAA" w:rsidRDefault="002C0FAA" w:rsidP="00BD7357">
                  <w:pPr>
                    <w:pStyle w:val="TableBodyText"/>
                    <w:ind w:right="28"/>
                  </w:pPr>
                  <w:r>
                    <w:t>–</w:t>
                  </w:r>
                </w:p>
              </w:tc>
            </w:tr>
            <w:tr w:rsidR="002C0FAA" w14:paraId="538EC50D" w14:textId="77777777" w:rsidTr="004C37A9">
              <w:tc>
                <w:tcPr>
                  <w:tcW w:w="3333" w:type="pct"/>
                  <w:shd w:val="clear" w:color="auto" w:fill="E0F1F7" w:themeFill="text2" w:themeFillTint="33"/>
                  <w:hideMark/>
                </w:tcPr>
                <w:p w14:paraId="69FB4EB4" w14:textId="77777777" w:rsidR="002C0FAA" w:rsidRDefault="002C0FAA">
                  <w:pPr>
                    <w:pStyle w:val="TableBodyText"/>
                    <w:jc w:val="left"/>
                    <w:rPr>
                      <w:b/>
                    </w:rPr>
                  </w:pPr>
                  <w:r>
                    <w:rPr>
                      <w:b/>
                    </w:rPr>
                    <w:t>Mining</w:t>
                  </w:r>
                </w:p>
              </w:tc>
              <w:tc>
                <w:tcPr>
                  <w:tcW w:w="1667" w:type="pct"/>
                  <w:shd w:val="clear" w:color="auto" w:fill="E0F1F7" w:themeFill="text2" w:themeFillTint="33"/>
                  <w:hideMark/>
                </w:tcPr>
                <w:p w14:paraId="69072E79" w14:textId="77777777" w:rsidR="002C0FAA" w:rsidRDefault="002C0FAA" w:rsidP="00BD7357">
                  <w:pPr>
                    <w:pStyle w:val="TableBodyText"/>
                    <w:ind w:right="28"/>
                    <w:rPr>
                      <w:b/>
                    </w:rPr>
                  </w:pPr>
                  <w:r>
                    <w:rPr>
                      <w:b/>
                    </w:rPr>
                    <w:t>B</w:t>
                  </w:r>
                </w:p>
              </w:tc>
            </w:tr>
            <w:tr w:rsidR="002C0FAA" w14:paraId="5D9E98B2" w14:textId="77777777" w:rsidTr="004C37A9">
              <w:tc>
                <w:tcPr>
                  <w:tcW w:w="3333" w:type="pct"/>
                  <w:shd w:val="clear" w:color="auto" w:fill="E0F1F7" w:themeFill="text2" w:themeFillTint="33"/>
                  <w:hideMark/>
                </w:tcPr>
                <w:p w14:paraId="272A6F8C" w14:textId="77777777" w:rsidR="002C0FAA" w:rsidRDefault="002C0FAA">
                  <w:pPr>
                    <w:pStyle w:val="TableBodyText"/>
                    <w:jc w:val="left"/>
                    <w:rPr>
                      <w:b/>
                    </w:rPr>
                  </w:pPr>
                  <w:r>
                    <w:rPr>
                      <w:b/>
                    </w:rPr>
                    <w:t>Manufacturing</w:t>
                  </w:r>
                </w:p>
              </w:tc>
              <w:tc>
                <w:tcPr>
                  <w:tcW w:w="1667" w:type="pct"/>
                  <w:shd w:val="clear" w:color="auto" w:fill="E0F1F7" w:themeFill="text2" w:themeFillTint="33"/>
                  <w:hideMark/>
                </w:tcPr>
                <w:p w14:paraId="22060FF3" w14:textId="77777777" w:rsidR="002C0FAA" w:rsidRDefault="002C0FAA" w:rsidP="00BD7357">
                  <w:pPr>
                    <w:pStyle w:val="TableBodyText"/>
                    <w:ind w:right="28"/>
                    <w:rPr>
                      <w:b/>
                    </w:rPr>
                  </w:pPr>
                  <w:r>
                    <w:rPr>
                      <w:b/>
                    </w:rPr>
                    <w:t>C</w:t>
                  </w:r>
                </w:p>
              </w:tc>
            </w:tr>
            <w:tr w:rsidR="002C0FAA" w14:paraId="44090CDD" w14:textId="77777777" w:rsidTr="004C37A9">
              <w:tc>
                <w:tcPr>
                  <w:tcW w:w="3333" w:type="pct"/>
                  <w:hideMark/>
                </w:tcPr>
                <w:p w14:paraId="2854C014" w14:textId="77777777" w:rsidR="002C0FAA" w:rsidRDefault="002C0FAA">
                  <w:pPr>
                    <w:pStyle w:val="TableBodyText"/>
                    <w:jc w:val="left"/>
                  </w:pPr>
                  <w:r>
                    <w:t xml:space="preserve">  Food, beverages and tobacco</w:t>
                  </w:r>
                </w:p>
              </w:tc>
              <w:tc>
                <w:tcPr>
                  <w:tcW w:w="1667" w:type="pct"/>
                  <w:hideMark/>
                </w:tcPr>
                <w:p w14:paraId="565989D1" w14:textId="77777777" w:rsidR="002C0FAA" w:rsidRDefault="002C0FAA" w:rsidP="00BD7357">
                  <w:pPr>
                    <w:pStyle w:val="TableBodyText"/>
                    <w:ind w:right="28"/>
                  </w:pPr>
                  <w:r>
                    <w:t>11, 12</w:t>
                  </w:r>
                </w:p>
              </w:tc>
            </w:tr>
            <w:tr w:rsidR="002C0FAA" w14:paraId="1CC88B78" w14:textId="77777777" w:rsidTr="004C37A9">
              <w:tc>
                <w:tcPr>
                  <w:tcW w:w="3333" w:type="pct"/>
                  <w:hideMark/>
                </w:tcPr>
                <w:p w14:paraId="2A3F5061" w14:textId="77777777" w:rsidR="002C0FAA" w:rsidRDefault="002C0FAA">
                  <w:pPr>
                    <w:pStyle w:val="TableBodyText"/>
                    <w:jc w:val="left"/>
                  </w:pPr>
                  <w:r>
                    <w:t xml:space="preserve">  Textile, leather, clothing and footwear</w:t>
                  </w:r>
                </w:p>
              </w:tc>
              <w:tc>
                <w:tcPr>
                  <w:tcW w:w="1667" w:type="pct"/>
                  <w:hideMark/>
                </w:tcPr>
                <w:p w14:paraId="59FB67C3" w14:textId="77777777" w:rsidR="002C0FAA" w:rsidRDefault="002C0FAA" w:rsidP="00BD7357">
                  <w:pPr>
                    <w:pStyle w:val="TableBodyText"/>
                    <w:ind w:right="28"/>
                  </w:pPr>
                  <w:r>
                    <w:t>13</w:t>
                  </w:r>
                </w:p>
              </w:tc>
            </w:tr>
            <w:tr w:rsidR="002C0FAA" w14:paraId="258B454F" w14:textId="77777777" w:rsidTr="004C37A9">
              <w:tc>
                <w:tcPr>
                  <w:tcW w:w="3333" w:type="pct"/>
                  <w:hideMark/>
                </w:tcPr>
                <w:p w14:paraId="549B3616" w14:textId="77777777" w:rsidR="002C0FAA" w:rsidRDefault="002C0FAA">
                  <w:pPr>
                    <w:pStyle w:val="TableBodyText"/>
                    <w:jc w:val="left"/>
                  </w:pPr>
                  <w:r>
                    <w:t xml:space="preserve">  Wood and paper products</w:t>
                  </w:r>
                </w:p>
              </w:tc>
              <w:tc>
                <w:tcPr>
                  <w:tcW w:w="1667" w:type="pct"/>
                  <w:hideMark/>
                </w:tcPr>
                <w:p w14:paraId="6176CC5F" w14:textId="77777777" w:rsidR="002C0FAA" w:rsidRDefault="002C0FAA" w:rsidP="00BD7357">
                  <w:pPr>
                    <w:pStyle w:val="TableBodyText"/>
                    <w:ind w:right="28"/>
                  </w:pPr>
                  <w:r>
                    <w:t>14, 15</w:t>
                  </w:r>
                </w:p>
              </w:tc>
            </w:tr>
            <w:tr w:rsidR="002C0FAA" w14:paraId="4BD4CACF" w14:textId="77777777" w:rsidTr="004C37A9">
              <w:tc>
                <w:tcPr>
                  <w:tcW w:w="3333" w:type="pct"/>
                  <w:hideMark/>
                </w:tcPr>
                <w:p w14:paraId="6AEEB7A5" w14:textId="77777777" w:rsidR="002C0FAA" w:rsidRDefault="002C0FAA">
                  <w:pPr>
                    <w:pStyle w:val="TableBodyText"/>
                    <w:jc w:val="left"/>
                  </w:pPr>
                  <w:r>
                    <w:t xml:space="preserve">  Printing and recorded media</w:t>
                  </w:r>
                </w:p>
              </w:tc>
              <w:tc>
                <w:tcPr>
                  <w:tcW w:w="1667" w:type="pct"/>
                  <w:hideMark/>
                </w:tcPr>
                <w:p w14:paraId="63082DE0" w14:textId="77777777" w:rsidR="002C0FAA" w:rsidRDefault="002C0FAA" w:rsidP="00BD7357">
                  <w:pPr>
                    <w:pStyle w:val="TableBodyText"/>
                    <w:ind w:right="28"/>
                  </w:pPr>
                  <w:r>
                    <w:t>16</w:t>
                  </w:r>
                </w:p>
              </w:tc>
            </w:tr>
            <w:tr w:rsidR="002C0FAA" w14:paraId="7A309A84" w14:textId="77777777" w:rsidTr="004C37A9">
              <w:tc>
                <w:tcPr>
                  <w:tcW w:w="3333" w:type="pct"/>
                  <w:hideMark/>
                </w:tcPr>
                <w:p w14:paraId="3D753846" w14:textId="77777777" w:rsidR="002C0FAA" w:rsidRDefault="002C0FAA">
                  <w:pPr>
                    <w:pStyle w:val="TableBodyText"/>
                    <w:jc w:val="left"/>
                  </w:pPr>
                  <w:r>
                    <w:t xml:space="preserve">  Petroleum, coal, chemical and rubber products</w:t>
                  </w:r>
                </w:p>
              </w:tc>
              <w:tc>
                <w:tcPr>
                  <w:tcW w:w="1667" w:type="pct"/>
                  <w:hideMark/>
                </w:tcPr>
                <w:p w14:paraId="54FC9D6F" w14:textId="77777777" w:rsidR="002C0FAA" w:rsidRDefault="002C0FAA" w:rsidP="00BD7357">
                  <w:pPr>
                    <w:pStyle w:val="TableBodyText"/>
                    <w:ind w:right="28"/>
                  </w:pPr>
                  <w:r>
                    <w:t>17, 18, 19</w:t>
                  </w:r>
                </w:p>
              </w:tc>
            </w:tr>
            <w:tr w:rsidR="002C0FAA" w14:paraId="06BECF15" w14:textId="77777777" w:rsidTr="004C37A9">
              <w:tc>
                <w:tcPr>
                  <w:tcW w:w="3333" w:type="pct"/>
                  <w:hideMark/>
                </w:tcPr>
                <w:p w14:paraId="35A4A913" w14:textId="74FD5D6E" w:rsidR="002C0FAA" w:rsidRDefault="002C0FAA">
                  <w:pPr>
                    <w:pStyle w:val="TableBodyText"/>
                    <w:jc w:val="left"/>
                  </w:pPr>
                  <w:r>
                    <w:t xml:space="preserve">  Non</w:t>
                  </w:r>
                  <w:r w:rsidR="006840A4">
                    <w:noBreakHyphen/>
                  </w:r>
                  <w:r>
                    <w:t>metallic mineral products</w:t>
                  </w:r>
                </w:p>
              </w:tc>
              <w:tc>
                <w:tcPr>
                  <w:tcW w:w="1667" w:type="pct"/>
                  <w:hideMark/>
                </w:tcPr>
                <w:p w14:paraId="08F6FFC5" w14:textId="77777777" w:rsidR="002C0FAA" w:rsidRDefault="002C0FAA" w:rsidP="00BD7357">
                  <w:pPr>
                    <w:pStyle w:val="TableBodyText"/>
                    <w:ind w:right="28"/>
                  </w:pPr>
                  <w:r>
                    <w:t>20</w:t>
                  </w:r>
                </w:p>
              </w:tc>
            </w:tr>
            <w:tr w:rsidR="002C0FAA" w14:paraId="3A4EECBD" w14:textId="77777777" w:rsidTr="004C37A9">
              <w:tc>
                <w:tcPr>
                  <w:tcW w:w="3333" w:type="pct"/>
                  <w:hideMark/>
                </w:tcPr>
                <w:p w14:paraId="611B1A0A" w14:textId="77777777" w:rsidR="002C0FAA" w:rsidRDefault="002C0FAA">
                  <w:pPr>
                    <w:pStyle w:val="TableBodyText"/>
                    <w:jc w:val="left"/>
                  </w:pPr>
                  <w:r>
                    <w:t xml:space="preserve">  Metal and fabricated metal products</w:t>
                  </w:r>
                </w:p>
              </w:tc>
              <w:tc>
                <w:tcPr>
                  <w:tcW w:w="1667" w:type="pct"/>
                  <w:hideMark/>
                </w:tcPr>
                <w:p w14:paraId="67C2E16C" w14:textId="77777777" w:rsidR="002C0FAA" w:rsidRDefault="002C0FAA" w:rsidP="00BD7357">
                  <w:pPr>
                    <w:pStyle w:val="TableBodyText"/>
                    <w:ind w:right="28"/>
                  </w:pPr>
                  <w:r>
                    <w:t>21, 22</w:t>
                  </w:r>
                </w:p>
              </w:tc>
            </w:tr>
            <w:tr w:rsidR="002C0FAA" w14:paraId="4FF09A99" w14:textId="77777777" w:rsidTr="004C37A9">
              <w:tc>
                <w:tcPr>
                  <w:tcW w:w="3333" w:type="pct"/>
                  <w:hideMark/>
                </w:tcPr>
                <w:p w14:paraId="00DCD5D9" w14:textId="77777777" w:rsidR="002C0FAA" w:rsidRDefault="002C0FAA">
                  <w:pPr>
                    <w:pStyle w:val="TableBodyText"/>
                    <w:jc w:val="left"/>
                  </w:pPr>
                  <w:r>
                    <w:t xml:space="preserve">  Motor vehicles and parts</w:t>
                  </w:r>
                </w:p>
              </w:tc>
              <w:tc>
                <w:tcPr>
                  <w:tcW w:w="1667" w:type="pct"/>
                  <w:hideMark/>
                </w:tcPr>
                <w:p w14:paraId="33048860" w14:textId="77777777" w:rsidR="002C0FAA" w:rsidRDefault="002C0FAA" w:rsidP="00BD7357">
                  <w:pPr>
                    <w:pStyle w:val="TableBodyText"/>
                    <w:ind w:right="28"/>
                  </w:pPr>
                  <w:r>
                    <w:t>231</w:t>
                  </w:r>
                </w:p>
              </w:tc>
            </w:tr>
            <w:tr w:rsidR="002C0FAA" w14:paraId="1F600DF5" w14:textId="77777777" w:rsidTr="004C37A9">
              <w:tc>
                <w:tcPr>
                  <w:tcW w:w="3333" w:type="pct"/>
                  <w:hideMark/>
                </w:tcPr>
                <w:p w14:paraId="5C67CF1D" w14:textId="77777777" w:rsidR="002C0FAA" w:rsidRDefault="002C0FAA">
                  <w:pPr>
                    <w:pStyle w:val="TableBodyText"/>
                    <w:jc w:val="left"/>
                  </w:pPr>
                  <w:r>
                    <w:t xml:space="preserve">  Other transport equipment</w:t>
                  </w:r>
                </w:p>
              </w:tc>
              <w:tc>
                <w:tcPr>
                  <w:tcW w:w="1667" w:type="pct"/>
                  <w:hideMark/>
                </w:tcPr>
                <w:p w14:paraId="15816082" w14:textId="77777777" w:rsidR="002C0FAA" w:rsidRDefault="002C0FAA" w:rsidP="00BD7357">
                  <w:pPr>
                    <w:pStyle w:val="TableBodyText"/>
                    <w:ind w:right="28"/>
                  </w:pPr>
                  <w:r>
                    <w:t>239</w:t>
                  </w:r>
                </w:p>
              </w:tc>
            </w:tr>
            <w:tr w:rsidR="002C0FAA" w14:paraId="6BEB0316" w14:textId="77777777" w:rsidTr="004C37A9">
              <w:tc>
                <w:tcPr>
                  <w:tcW w:w="3333" w:type="pct"/>
                  <w:hideMark/>
                </w:tcPr>
                <w:p w14:paraId="4304225B" w14:textId="77777777" w:rsidR="002C0FAA" w:rsidRDefault="002C0FAA">
                  <w:pPr>
                    <w:pStyle w:val="TableBodyText"/>
                    <w:jc w:val="left"/>
                  </w:pPr>
                  <w:r>
                    <w:t xml:space="preserve">  Machinery and equipment manufacturing</w:t>
                  </w:r>
                </w:p>
              </w:tc>
              <w:tc>
                <w:tcPr>
                  <w:tcW w:w="1667" w:type="pct"/>
                  <w:hideMark/>
                </w:tcPr>
                <w:p w14:paraId="10A6D94C" w14:textId="77777777" w:rsidR="002C0FAA" w:rsidRDefault="002C0FAA" w:rsidP="00BD7357">
                  <w:pPr>
                    <w:pStyle w:val="TableBodyText"/>
                    <w:ind w:right="28"/>
                  </w:pPr>
                  <w:r>
                    <w:t>24</w:t>
                  </w:r>
                </w:p>
              </w:tc>
            </w:tr>
            <w:tr w:rsidR="002C0FAA" w14:paraId="0CDE1627" w14:textId="77777777" w:rsidTr="004C37A9">
              <w:tc>
                <w:tcPr>
                  <w:tcW w:w="3333" w:type="pct"/>
                  <w:hideMark/>
                </w:tcPr>
                <w:p w14:paraId="31E251F6" w14:textId="77777777" w:rsidR="002C0FAA" w:rsidRDefault="002C0FAA">
                  <w:pPr>
                    <w:pStyle w:val="TableBodyText"/>
                    <w:jc w:val="left"/>
                  </w:pPr>
                  <w:r>
                    <w:t xml:space="preserve">  Furniture and other manufacturing</w:t>
                  </w:r>
                </w:p>
              </w:tc>
              <w:tc>
                <w:tcPr>
                  <w:tcW w:w="1667" w:type="pct"/>
                  <w:hideMark/>
                </w:tcPr>
                <w:p w14:paraId="526F24A8" w14:textId="77777777" w:rsidR="002C0FAA" w:rsidRDefault="002C0FAA" w:rsidP="00BD7357">
                  <w:pPr>
                    <w:pStyle w:val="TableBodyText"/>
                    <w:ind w:right="28"/>
                  </w:pPr>
                  <w:r>
                    <w:t>25</w:t>
                  </w:r>
                </w:p>
              </w:tc>
            </w:tr>
            <w:tr w:rsidR="002C0FAA" w14:paraId="65873D2E" w14:textId="77777777" w:rsidTr="004C37A9">
              <w:tc>
                <w:tcPr>
                  <w:tcW w:w="3333" w:type="pct"/>
                  <w:hideMark/>
                </w:tcPr>
                <w:p w14:paraId="3F0496D5" w14:textId="77777777" w:rsidR="002C0FAA" w:rsidRDefault="002C0FAA">
                  <w:pPr>
                    <w:pStyle w:val="TableBodyText"/>
                    <w:jc w:val="left"/>
                  </w:pPr>
                  <w:r>
                    <w:t xml:space="preserve">  Unallocated manufacturing</w:t>
                  </w:r>
                </w:p>
              </w:tc>
              <w:tc>
                <w:tcPr>
                  <w:tcW w:w="1667" w:type="pct"/>
                  <w:hideMark/>
                </w:tcPr>
                <w:p w14:paraId="2E1B39DA" w14:textId="77777777" w:rsidR="002C0FAA" w:rsidRDefault="002C0FAA" w:rsidP="00BD7357">
                  <w:pPr>
                    <w:pStyle w:val="TableBodyText"/>
                    <w:ind w:right="28"/>
                  </w:pPr>
                  <w:r>
                    <w:t>–</w:t>
                  </w:r>
                </w:p>
              </w:tc>
            </w:tr>
            <w:tr w:rsidR="002C0FAA" w14:paraId="43188E4B" w14:textId="77777777" w:rsidTr="004C37A9">
              <w:tc>
                <w:tcPr>
                  <w:tcW w:w="3333" w:type="pct"/>
                  <w:shd w:val="clear" w:color="auto" w:fill="E0F1F7" w:themeFill="text2" w:themeFillTint="33"/>
                  <w:hideMark/>
                </w:tcPr>
                <w:p w14:paraId="1042F783" w14:textId="77777777" w:rsidR="002C0FAA" w:rsidRDefault="002C0FAA">
                  <w:pPr>
                    <w:pStyle w:val="TableBodyText"/>
                    <w:jc w:val="left"/>
                    <w:rPr>
                      <w:b/>
                    </w:rPr>
                  </w:pPr>
                  <w:r>
                    <w:rPr>
                      <w:b/>
                    </w:rPr>
                    <w:t>Services</w:t>
                  </w:r>
                </w:p>
              </w:tc>
              <w:tc>
                <w:tcPr>
                  <w:tcW w:w="1667" w:type="pct"/>
                  <w:shd w:val="clear" w:color="auto" w:fill="E0F1F7" w:themeFill="text2" w:themeFillTint="33"/>
                  <w:hideMark/>
                </w:tcPr>
                <w:p w14:paraId="741E2258" w14:textId="21A583F9" w:rsidR="002C0FAA" w:rsidRDefault="002C0FAA" w:rsidP="00BD7357">
                  <w:pPr>
                    <w:pStyle w:val="TableBodyText"/>
                    <w:ind w:right="28"/>
                    <w:rPr>
                      <w:b/>
                    </w:rPr>
                  </w:pPr>
                  <w:r>
                    <w:rPr>
                      <w:b/>
                    </w:rPr>
                    <w:t>D</w:t>
                  </w:r>
                  <w:r w:rsidR="006840A4">
                    <w:rPr>
                      <w:b/>
                    </w:rPr>
                    <w:noBreakHyphen/>
                  </w:r>
                  <w:r>
                    <w:rPr>
                      <w:b/>
                    </w:rPr>
                    <w:t>S</w:t>
                  </w:r>
                </w:p>
              </w:tc>
            </w:tr>
            <w:tr w:rsidR="002C0FAA" w14:paraId="55D05D64" w14:textId="77777777" w:rsidTr="004C37A9">
              <w:tc>
                <w:tcPr>
                  <w:tcW w:w="3333" w:type="pct"/>
                  <w:hideMark/>
                </w:tcPr>
                <w:p w14:paraId="2017A4B2" w14:textId="77777777" w:rsidR="002C0FAA" w:rsidRDefault="002C0FAA">
                  <w:pPr>
                    <w:pStyle w:val="TableBodyText"/>
                    <w:jc w:val="left"/>
                  </w:pPr>
                  <w:r>
                    <w:t xml:space="preserve">  Electricity, gas, water and waste services</w:t>
                  </w:r>
                </w:p>
              </w:tc>
              <w:tc>
                <w:tcPr>
                  <w:tcW w:w="1667" w:type="pct"/>
                  <w:hideMark/>
                </w:tcPr>
                <w:p w14:paraId="46160526" w14:textId="77777777" w:rsidR="002C0FAA" w:rsidRDefault="002C0FAA" w:rsidP="00BD7357">
                  <w:pPr>
                    <w:pStyle w:val="TableBodyText"/>
                    <w:ind w:right="28"/>
                  </w:pPr>
                  <w:r>
                    <w:t>D</w:t>
                  </w:r>
                </w:p>
              </w:tc>
            </w:tr>
            <w:tr w:rsidR="002C0FAA" w14:paraId="049A14DB" w14:textId="77777777" w:rsidTr="004C37A9">
              <w:tc>
                <w:tcPr>
                  <w:tcW w:w="3333" w:type="pct"/>
                  <w:hideMark/>
                </w:tcPr>
                <w:p w14:paraId="359BB652" w14:textId="77777777" w:rsidR="002C0FAA" w:rsidRDefault="002C0FAA">
                  <w:pPr>
                    <w:pStyle w:val="TableBodyText"/>
                    <w:jc w:val="left"/>
                  </w:pPr>
                  <w:r>
                    <w:t xml:space="preserve">  Construction</w:t>
                  </w:r>
                </w:p>
              </w:tc>
              <w:tc>
                <w:tcPr>
                  <w:tcW w:w="1667" w:type="pct"/>
                  <w:hideMark/>
                </w:tcPr>
                <w:p w14:paraId="31AE3E55" w14:textId="77777777" w:rsidR="002C0FAA" w:rsidRDefault="002C0FAA" w:rsidP="00BD7357">
                  <w:pPr>
                    <w:pStyle w:val="TableBodyText"/>
                    <w:ind w:right="28"/>
                  </w:pPr>
                  <w:r>
                    <w:t>E</w:t>
                  </w:r>
                </w:p>
              </w:tc>
            </w:tr>
            <w:tr w:rsidR="002C0FAA" w14:paraId="44FAA5E7" w14:textId="77777777" w:rsidTr="004C37A9">
              <w:tc>
                <w:tcPr>
                  <w:tcW w:w="3333" w:type="pct"/>
                  <w:hideMark/>
                </w:tcPr>
                <w:p w14:paraId="261EBE19" w14:textId="77777777" w:rsidR="002C0FAA" w:rsidRDefault="002C0FAA">
                  <w:pPr>
                    <w:pStyle w:val="TableBodyText"/>
                    <w:jc w:val="left"/>
                  </w:pPr>
                  <w:r>
                    <w:t xml:space="preserve">  Wholesale trade</w:t>
                  </w:r>
                </w:p>
              </w:tc>
              <w:tc>
                <w:tcPr>
                  <w:tcW w:w="1667" w:type="pct"/>
                  <w:hideMark/>
                </w:tcPr>
                <w:p w14:paraId="046F82D4" w14:textId="77777777" w:rsidR="002C0FAA" w:rsidRDefault="002C0FAA" w:rsidP="00BD7357">
                  <w:pPr>
                    <w:pStyle w:val="TableBodyText"/>
                    <w:ind w:right="28"/>
                  </w:pPr>
                  <w:r>
                    <w:t>F</w:t>
                  </w:r>
                </w:p>
              </w:tc>
            </w:tr>
            <w:tr w:rsidR="002C0FAA" w14:paraId="664A85FF" w14:textId="77777777" w:rsidTr="004C37A9">
              <w:tc>
                <w:tcPr>
                  <w:tcW w:w="3333" w:type="pct"/>
                  <w:hideMark/>
                </w:tcPr>
                <w:p w14:paraId="5EBB732C" w14:textId="77777777" w:rsidR="002C0FAA" w:rsidRDefault="002C0FAA">
                  <w:pPr>
                    <w:pStyle w:val="TableBodyText"/>
                    <w:jc w:val="left"/>
                  </w:pPr>
                  <w:r>
                    <w:t xml:space="preserve">  Retail trade</w:t>
                  </w:r>
                </w:p>
              </w:tc>
              <w:tc>
                <w:tcPr>
                  <w:tcW w:w="1667" w:type="pct"/>
                  <w:hideMark/>
                </w:tcPr>
                <w:p w14:paraId="583E3A2C" w14:textId="77777777" w:rsidR="002C0FAA" w:rsidRDefault="002C0FAA" w:rsidP="00BD7357">
                  <w:pPr>
                    <w:pStyle w:val="TableBodyText"/>
                    <w:ind w:right="28"/>
                  </w:pPr>
                  <w:r>
                    <w:t>G</w:t>
                  </w:r>
                </w:p>
              </w:tc>
            </w:tr>
            <w:tr w:rsidR="002C0FAA" w14:paraId="772CBC99" w14:textId="77777777" w:rsidTr="004C37A9">
              <w:tc>
                <w:tcPr>
                  <w:tcW w:w="3333" w:type="pct"/>
                  <w:hideMark/>
                </w:tcPr>
                <w:p w14:paraId="54036393" w14:textId="77777777" w:rsidR="002C0FAA" w:rsidRDefault="002C0FAA">
                  <w:pPr>
                    <w:pStyle w:val="TableBodyText"/>
                    <w:jc w:val="left"/>
                  </w:pPr>
                  <w:r>
                    <w:t xml:space="preserve">  Accommodation and food services</w:t>
                  </w:r>
                </w:p>
              </w:tc>
              <w:tc>
                <w:tcPr>
                  <w:tcW w:w="1667" w:type="pct"/>
                  <w:hideMark/>
                </w:tcPr>
                <w:p w14:paraId="210FD360" w14:textId="77777777" w:rsidR="002C0FAA" w:rsidRDefault="002C0FAA" w:rsidP="00BD7357">
                  <w:pPr>
                    <w:pStyle w:val="TableBodyText"/>
                    <w:ind w:right="28"/>
                  </w:pPr>
                  <w:r>
                    <w:t>H</w:t>
                  </w:r>
                </w:p>
              </w:tc>
            </w:tr>
            <w:tr w:rsidR="002C0FAA" w14:paraId="462E1C55" w14:textId="77777777" w:rsidTr="004C37A9">
              <w:tc>
                <w:tcPr>
                  <w:tcW w:w="3333" w:type="pct"/>
                  <w:hideMark/>
                </w:tcPr>
                <w:p w14:paraId="0A4C38AA" w14:textId="77777777" w:rsidR="002C0FAA" w:rsidRDefault="002C0FAA">
                  <w:pPr>
                    <w:pStyle w:val="TableBodyText"/>
                    <w:jc w:val="left"/>
                  </w:pPr>
                  <w:r>
                    <w:t xml:space="preserve">  Transport, postal and warehousing</w:t>
                  </w:r>
                </w:p>
              </w:tc>
              <w:tc>
                <w:tcPr>
                  <w:tcW w:w="1667" w:type="pct"/>
                  <w:hideMark/>
                </w:tcPr>
                <w:p w14:paraId="292687A2" w14:textId="77777777" w:rsidR="002C0FAA" w:rsidRDefault="002C0FAA" w:rsidP="00BD7357">
                  <w:pPr>
                    <w:pStyle w:val="TableBodyText"/>
                    <w:ind w:right="28"/>
                  </w:pPr>
                  <w:r>
                    <w:t>I</w:t>
                  </w:r>
                </w:p>
              </w:tc>
            </w:tr>
            <w:tr w:rsidR="002C0FAA" w14:paraId="71FD247D" w14:textId="77777777" w:rsidTr="004C37A9">
              <w:tc>
                <w:tcPr>
                  <w:tcW w:w="3333" w:type="pct"/>
                  <w:hideMark/>
                </w:tcPr>
                <w:p w14:paraId="7201B17B" w14:textId="77777777" w:rsidR="002C0FAA" w:rsidRDefault="002C0FAA">
                  <w:pPr>
                    <w:pStyle w:val="TableBodyText"/>
                    <w:jc w:val="left"/>
                  </w:pPr>
                  <w:r>
                    <w:t xml:space="preserve">  Information, media and telecommunications</w:t>
                  </w:r>
                </w:p>
              </w:tc>
              <w:tc>
                <w:tcPr>
                  <w:tcW w:w="1667" w:type="pct"/>
                  <w:hideMark/>
                </w:tcPr>
                <w:p w14:paraId="4602BC43" w14:textId="77777777" w:rsidR="002C0FAA" w:rsidRDefault="002C0FAA" w:rsidP="00BD7357">
                  <w:pPr>
                    <w:pStyle w:val="TableBodyText"/>
                    <w:ind w:right="28"/>
                  </w:pPr>
                  <w:r>
                    <w:t>J</w:t>
                  </w:r>
                </w:p>
              </w:tc>
            </w:tr>
            <w:tr w:rsidR="002C0FAA" w14:paraId="3931FC9C" w14:textId="77777777" w:rsidTr="004C37A9">
              <w:tc>
                <w:tcPr>
                  <w:tcW w:w="3333" w:type="pct"/>
                  <w:hideMark/>
                </w:tcPr>
                <w:p w14:paraId="176DBA8F" w14:textId="77777777" w:rsidR="002C0FAA" w:rsidRDefault="002C0FAA">
                  <w:pPr>
                    <w:pStyle w:val="TableBodyText"/>
                    <w:jc w:val="left"/>
                  </w:pPr>
                  <w:r>
                    <w:t xml:space="preserve">  Financial and insurance services</w:t>
                  </w:r>
                </w:p>
              </w:tc>
              <w:tc>
                <w:tcPr>
                  <w:tcW w:w="1667" w:type="pct"/>
                  <w:hideMark/>
                </w:tcPr>
                <w:p w14:paraId="679AD032" w14:textId="77777777" w:rsidR="002C0FAA" w:rsidRDefault="002C0FAA" w:rsidP="00BD7357">
                  <w:pPr>
                    <w:pStyle w:val="TableBodyText"/>
                    <w:ind w:right="28"/>
                  </w:pPr>
                  <w:r>
                    <w:t>K</w:t>
                  </w:r>
                </w:p>
              </w:tc>
            </w:tr>
            <w:tr w:rsidR="002C0FAA" w14:paraId="4134B361" w14:textId="77777777" w:rsidTr="004C37A9">
              <w:tc>
                <w:tcPr>
                  <w:tcW w:w="3333" w:type="pct"/>
                  <w:hideMark/>
                </w:tcPr>
                <w:p w14:paraId="4DB4BC78" w14:textId="77777777" w:rsidR="002C0FAA" w:rsidRDefault="002C0FAA">
                  <w:pPr>
                    <w:pStyle w:val="TableBodyText"/>
                    <w:jc w:val="left"/>
                  </w:pPr>
                  <w:r>
                    <w:t xml:space="preserve">  Property, professional and administration services</w:t>
                  </w:r>
                </w:p>
              </w:tc>
              <w:tc>
                <w:tcPr>
                  <w:tcW w:w="1667" w:type="pct"/>
                  <w:hideMark/>
                </w:tcPr>
                <w:p w14:paraId="29AF3298" w14:textId="77777777" w:rsidR="002C0FAA" w:rsidRDefault="002C0FAA" w:rsidP="00BD7357">
                  <w:pPr>
                    <w:pStyle w:val="TableBodyText"/>
                    <w:ind w:right="28"/>
                  </w:pPr>
                  <w:r>
                    <w:t>L, M, N</w:t>
                  </w:r>
                </w:p>
              </w:tc>
            </w:tr>
            <w:tr w:rsidR="002C0FAA" w14:paraId="5A02EAD1" w14:textId="77777777" w:rsidTr="004C37A9">
              <w:tc>
                <w:tcPr>
                  <w:tcW w:w="3333" w:type="pct"/>
                  <w:hideMark/>
                </w:tcPr>
                <w:p w14:paraId="1DD278FE" w14:textId="77777777" w:rsidR="002C0FAA" w:rsidRDefault="002C0FAA">
                  <w:pPr>
                    <w:pStyle w:val="TableBodyText"/>
                    <w:jc w:val="left"/>
                  </w:pPr>
                  <w:r>
                    <w:t xml:space="preserve">  Public administration and safety</w:t>
                  </w:r>
                </w:p>
              </w:tc>
              <w:tc>
                <w:tcPr>
                  <w:tcW w:w="1667" w:type="pct"/>
                  <w:hideMark/>
                </w:tcPr>
                <w:p w14:paraId="2E785934" w14:textId="77777777" w:rsidR="002C0FAA" w:rsidRDefault="002C0FAA" w:rsidP="00BD7357">
                  <w:pPr>
                    <w:pStyle w:val="TableBodyText"/>
                    <w:ind w:right="28"/>
                  </w:pPr>
                  <w:r>
                    <w:t>O</w:t>
                  </w:r>
                </w:p>
              </w:tc>
            </w:tr>
            <w:tr w:rsidR="002C0FAA" w14:paraId="7424DBE6" w14:textId="77777777" w:rsidTr="004C37A9">
              <w:tc>
                <w:tcPr>
                  <w:tcW w:w="3333" w:type="pct"/>
                  <w:hideMark/>
                </w:tcPr>
                <w:p w14:paraId="3CF74657" w14:textId="77777777" w:rsidR="002C0FAA" w:rsidRDefault="002C0FAA">
                  <w:pPr>
                    <w:pStyle w:val="TableBodyText"/>
                    <w:jc w:val="left"/>
                  </w:pPr>
                  <w:r>
                    <w:t xml:space="preserve">  Education and training</w:t>
                  </w:r>
                </w:p>
              </w:tc>
              <w:tc>
                <w:tcPr>
                  <w:tcW w:w="1667" w:type="pct"/>
                  <w:hideMark/>
                </w:tcPr>
                <w:p w14:paraId="75525F74" w14:textId="77777777" w:rsidR="002C0FAA" w:rsidRDefault="002C0FAA" w:rsidP="00BD7357">
                  <w:pPr>
                    <w:pStyle w:val="TableBodyText"/>
                    <w:ind w:right="28"/>
                  </w:pPr>
                  <w:r>
                    <w:t>P</w:t>
                  </w:r>
                </w:p>
              </w:tc>
            </w:tr>
            <w:tr w:rsidR="002C0FAA" w14:paraId="64544688" w14:textId="77777777" w:rsidTr="004C37A9">
              <w:tc>
                <w:tcPr>
                  <w:tcW w:w="3333" w:type="pct"/>
                  <w:hideMark/>
                </w:tcPr>
                <w:p w14:paraId="45150303" w14:textId="77777777" w:rsidR="002C0FAA" w:rsidRDefault="002C0FAA">
                  <w:pPr>
                    <w:pStyle w:val="TableBodyText"/>
                    <w:jc w:val="left"/>
                  </w:pPr>
                  <w:r>
                    <w:t xml:space="preserve">  Health care and social assistance</w:t>
                  </w:r>
                </w:p>
              </w:tc>
              <w:tc>
                <w:tcPr>
                  <w:tcW w:w="1667" w:type="pct"/>
                  <w:hideMark/>
                </w:tcPr>
                <w:p w14:paraId="522158B0" w14:textId="77777777" w:rsidR="002C0FAA" w:rsidRDefault="002C0FAA" w:rsidP="00BD7357">
                  <w:pPr>
                    <w:pStyle w:val="TableBodyText"/>
                    <w:ind w:right="28"/>
                  </w:pPr>
                  <w:r>
                    <w:t>Q</w:t>
                  </w:r>
                </w:p>
              </w:tc>
            </w:tr>
            <w:tr w:rsidR="002C0FAA" w14:paraId="7F4D74A6" w14:textId="77777777" w:rsidTr="004C37A9">
              <w:tc>
                <w:tcPr>
                  <w:tcW w:w="3333" w:type="pct"/>
                  <w:hideMark/>
                </w:tcPr>
                <w:p w14:paraId="1022AD25" w14:textId="77777777" w:rsidR="002C0FAA" w:rsidRDefault="002C0FAA">
                  <w:pPr>
                    <w:pStyle w:val="TableBodyText"/>
                    <w:jc w:val="left"/>
                  </w:pPr>
                  <w:r>
                    <w:t xml:space="preserve">  Arts and recreation services</w:t>
                  </w:r>
                </w:p>
              </w:tc>
              <w:tc>
                <w:tcPr>
                  <w:tcW w:w="1667" w:type="pct"/>
                  <w:hideMark/>
                </w:tcPr>
                <w:p w14:paraId="1D5920D6" w14:textId="77777777" w:rsidR="002C0FAA" w:rsidRDefault="002C0FAA" w:rsidP="00BD7357">
                  <w:pPr>
                    <w:pStyle w:val="TableBodyText"/>
                    <w:ind w:right="28"/>
                  </w:pPr>
                  <w:r>
                    <w:t>R</w:t>
                  </w:r>
                </w:p>
              </w:tc>
            </w:tr>
            <w:tr w:rsidR="002C0FAA" w14:paraId="7E547F76" w14:textId="77777777" w:rsidTr="004C37A9">
              <w:tc>
                <w:tcPr>
                  <w:tcW w:w="3333" w:type="pct"/>
                  <w:hideMark/>
                </w:tcPr>
                <w:p w14:paraId="59810C60" w14:textId="77777777" w:rsidR="002C0FAA" w:rsidRDefault="002C0FAA">
                  <w:pPr>
                    <w:pStyle w:val="TableBodyText"/>
                    <w:jc w:val="left"/>
                  </w:pPr>
                  <w:r>
                    <w:t xml:space="preserve">  Other services</w:t>
                  </w:r>
                </w:p>
              </w:tc>
              <w:tc>
                <w:tcPr>
                  <w:tcW w:w="1667" w:type="pct"/>
                  <w:hideMark/>
                </w:tcPr>
                <w:p w14:paraId="46C49352" w14:textId="77777777" w:rsidR="002C0FAA" w:rsidRDefault="002C0FAA" w:rsidP="00BD7357">
                  <w:pPr>
                    <w:pStyle w:val="TableBodyText"/>
                    <w:ind w:right="28"/>
                  </w:pPr>
                  <w:r>
                    <w:t>S</w:t>
                  </w:r>
                </w:p>
              </w:tc>
            </w:tr>
            <w:tr w:rsidR="002C0FAA" w14:paraId="3D6CEA67" w14:textId="77777777" w:rsidTr="004C37A9">
              <w:tc>
                <w:tcPr>
                  <w:tcW w:w="3333" w:type="pct"/>
                  <w:hideMark/>
                </w:tcPr>
                <w:p w14:paraId="0AAAC76F" w14:textId="62A802E9" w:rsidR="002C0FAA" w:rsidRDefault="002E2F34">
                  <w:pPr>
                    <w:pStyle w:val="TableBodyText"/>
                    <w:jc w:val="left"/>
                  </w:pPr>
                  <w:r>
                    <w:t xml:space="preserve">  </w:t>
                  </w:r>
                  <w:r w:rsidR="002C0FAA">
                    <w:t>Unallocated services</w:t>
                  </w:r>
                </w:p>
              </w:tc>
              <w:tc>
                <w:tcPr>
                  <w:tcW w:w="1667" w:type="pct"/>
                  <w:hideMark/>
                </w:tcPr>
                <w:p w14:paraId="54B1A0A6" w14:textId="77777777" w:rsidR="002C0FAA" w:rsidRDefault="002C0FAA" w:rsidP="00BD7357">
                  <w:pPr>
                    <w:pStyle w:val="TableBodyText"/>
                    <w:ind w:right="28"/>
                  </w:pPr>
                  <w:r>
                    <w:t>–</w:t>
                  </w:r>
                </w:p>
              </w:tc>
            </w:tr>
            <w:tr w:rsidR="002C0FAA" w14:paraId="67E96252" w14:textId="77777777" w:rsidTr="004C37A9">
              <w:tc>
                <w:tcPr>
                  <w:tcW w:w="3333" w:type="pct"/>
                  <w:tcBorders>
                    <w:top w:val="nil"/>
                    <w:left w:val="nil"/>
                    <w:bottom w:val="single" w:sz="6" w:space="0" w:color="BFBFBF"/>
                    <w:right w:val="nil"/>
                  </w:tcBorders>
                  <w:shd w:val="clear" w:color="auto" w:fill="E0F1F7" w:themeFill="text2" w:themeFillTint="33"/>
                  <w:hideMark/>
                </w:tcPr>
                <w:p w14:paraId="1669530D" w14:textId="77777777" w:rsidR="002C0FAA" w:rsidRDefault="002C0FAA">
                  <w:pPr>
                    <w:pStyle w:val="TableBodyText"/>
                    <w:jc w:val="left"/>
                    <w:rPr>
                      <w:b/>
                    </w:rPr>
                  </w:pPr>
                  <w:r>
                    <w:rPr>
                      <w:b/>
                    </w:rPr>
                    <w:t>Unallocated other</w:t>
                  </w:r>
                </w:p>
              </w:tc>
              <w:tc>
                <w:tcPr>
                  <w:tcW w:w="1667" w:type="pct"/>
                  <w:tcBorders>
                    <w:top w:val="nil"/>
                    <w:left w:val="nil"/>
                    <w:bottom w:val="single" w:sz="6" w:space="0" w:color="BFBFBF"/>
                    <w:right w:val="nil"/>
                  </w:tcBorders>
                  <w:shd w:val="clear" w:color="auto" w:fill="E0F1F7" w:themeFill="text2" w:themeFillTint="33"/>
                  <w:hideMark/>
                </w:tcPr>
                <w:p w14:paraId="61A3E732" w14:textId="77777777" w:rsidR="002C0FAA" w:rsidRDefault="002C0FAA" w:rsidP="00BD7357">
                  <w:pPr>
                    <w:pStyle w:val="TableBodyText"/>
                    <w:ind w:right="28"/>
                    <w:rPr>
                      <w:b/>
                    </w:rPr>
                  </w:pPr>
                  <w:r>
                    <w:rPr>
                      <w:b/>
                    </w:rPr>
                    <w:t>–</w:t>
                  </w:r>
                </w:p>
              </w:tc>
            </w:tr>
          </w:tbl>
          <w:p w14:paraId="7F6DD8F9" w14:textId="77777777" w:rsidR="002C0FAA" w:rsidRDefault="002C0FAA">
            <w:pPr>
              <w:pStyle w:val="Box"/>
            </w:pPr>
          </w:p>
        </w:tc>
      </w:tr>
      <w:tr w:rsidR="002C0FAA" w14:paraId="1AFBF1A1" w14:textId="77777777" w:rsidTr="0016207C">
        <w:tc>
          <w:tcPr>
            <w:tcW w:w="5000" w:type="pct"/>
            <w:tcBorders>
              <w:top w:val="nil"/>
              <w:left w:val="nil"/>
              <w:bottom w:val="nil"/>
              <w:right w:val="nil"/>
            </w:tcBorders>
            <w:hideMark/>
          </w:tcPr>
          <w:p w14:paraId="42824773" w14:textId="0296CE29" w:rsidR="002C0FAA" w:rsidRDefault="002C0FAA">
            <w:pPr>
              <w:pStyle w:val="Source"/>
            </w:pPr>
            <w:r>
              <w:rPr>
                <w:i/>
              </w:rPr>
              <w:t>Source</w:t>
            </w:r>
            <w:r>
              <w:t>: Commission estimates based on ABS</w:t>
            </w:r>
            <w:r w:rsidR="00510ABF">
              <w:t xml:space="preserve"> (</w:t>
            </w:r>
            <w:r>
              <w:rPr>
                <w:i/>
              </w:rPr>
              <w:t>Australian and New Zealand Standard Industrial Classification (ANZSIC) 2006 (Revision 2.0)</w:t>
            </w:r>
            <w:r>
              <w:t>, Cat. no. 1292.0</w:t>
            </w:r>
            <w:r w:rsidR="00510ABF">
              <w:t>)</w:t>
            </w:r>
            <w:r w:rsidR="00B471AA">
              <w:t>.</w:t>
            </w:r>
          </w:p>
        </w:tc>
      </w:tr>
      <w:tr w:rsidR="002C0FAA" w14:paraId="6EBE741B" w14:textId="77777777" w:rsidTr="0016207C">
        <w:tc>
          <w:tcPr>
            <w:tcW w:w="5000" w:type="pct"/>
            <w:tcBorders>
              <w:top w:val="nil"/>
              <w:left w:val="nil"/>
              <w:bottom w:val="single" w:sz="6" w:space="0" w:color="78A22F"/>
              <w:right w:val="nil"/>
            </w:tcBorders>
          </w:tcPr>
          <w:p w14:paraId="4E7161B6" w14:textId="77777777" w:rsidR="002C0FAA" w:rsidRDefault="002C0FAA">
            <w:pPr>
              <w:pStyle w:val="Box"/>
              <w:spacing w:before="0" w:line="120" w:lineRule="exact"/>
            </w:pPr>
          </w:p>
        </w:tc>
      </w:tr>
      <w:tr w:rsidR="002C0FAA" w14:paraId="12B53A88" w14:textId="77777777" w:rsidTr="0016207C">
        <w:tc>
          <w:tcPr>
            <w:tcW w:w="5000" w:type="pct"/>
            <w:tcBorders>
              <w:top w:val="single" w:sz="6" w:space="0" w:color="78A22F"/>
              <w:left w:val="nil"/>
              <w:bottom w:val="nil"/>
              <w:right w:val="nil"/>
            </w:tcBorders>
          </w:tcPr>
          <w:p w14:paraId="1B792CB7" w14:textId="77777777" w:rsidR="002C0FAA" w:rsidRDefault="002C0FAA">
            <w:pPr>
              <w:pStyle w:val="BoxSpaceBelow"/>
            </w:pPr>
          </w:p>
        </w:tc>
      </w:tr>
    </w:tbl>
    <w:p w14:paraId="4D9322E9" w14:textId="00CA20B0" w:rsidR="002C0FAA" w:rsidRDefault="00AC311D" w:rsidP="00957DAE">
      <w:pPr>
        <w:pStyle w:val="Heading2"/>
      </w:pPr>
      <w:bookmarkStart w:id="20" w:name="_Toc78365260"/>
      <w:bookmarkStart w:id="21" w:name="_Toc78971337"/>
      <w:r>
        <w:lastRenderedPageBreak/>
        <w:t xml:space="preserve">How the Commission </w:t>
      </w:r>
      <w:r w:rsidR="00E55E90">
        <w:t xml:space="preserve">estimates </w:t>
      </w:r>
      <w:r>
        <w:t>assistance</w:t>
      </w:r>
      <w:bookmarkEnd w:id="20"/>
      <w:bookmarkEnd w:id="21"/>
      <w:r>
        <w:t xml:space="preserve"> </w:t>
      </w:r>
    </w:p>
    <w:p w14:paraId="5C7D5F63" w14:textId="51D3E4D5" w:rsidR="00BA1B20" w:rsidRDefault="00BA1B20" w:rsidP="002C0FAA">
      <w:pPr>
        <w:pStyle w:val="BodyText"/>
      </w:pPr>
      <w:r>
        <w:t>The approach adopted by the Commission to estimat</w:t>
      </w:r>
      <w:r w:rsidR="003A7FA6">
        <w:t>e</w:t>
      </w:r>
      <w:r>
        <w:t xml:space="preserve"> the value of assistance varies depending </w:t>
      </w:r>
      <w:r w:rsidR="002D7371">
        <w:t xml:space="preserve">on </w:t>
      </w:r>
      <w:r>
        <w:t xml:space="preserve">the instruments used to provide the support. </w:t>
      </w:r>
    </w:p>
    <w:p w14:paraId="5E7D1699" w14:textId="3953C689" w:rsidR="0036313E" w:rsidRDefault="00BA1B20" w:rsidP="003A7FA6">
      <w:pPr>
        <w:pStyle w:val="ListBullet"/>
      </w:pPr>
      <w:r>
        <w:t xml:space="preserve">Where governments impose tariffs on imports, the assistance to competing Australian producers is determined as the subsidy equivalent inferred from the price increase allowed by the tariff on Australian producers’ domestic sales; not by the dollar amount of tariff revenue collected on imports. </w:t>
      </w:r>
    </w:p>
    <w:p w14:paraId="39F253B8" w14:textId="50555268" w:rsidR="0036313E" w:rsidRPr="0016207C" w:rsidRDefault="00BA1B20" w:rsidP="00D84FE5">
      <w:pPr>
        <w:pStyle w:val="ListBullet"/>
        <w:rPr>
          <w:spacing w:val="-4"/>
        </w:rPr>
      </w:pPr>
      <w:r w:rsidRPr="0016207C">
        <w:rPr>
          <w:spacing w:val="-4"/>
        </w:rPr>
        <w:t>Where</w:t>
      </w:r>
      <w:r w:rsidRPr="0016207C" w:rsidDel="00854C7F">
        <w:rPr>
          <w:spacing w:val="-4"/>
        </w:rPr>
        <w:t xml:space="preserve"> </w:t>
      </w:r>
      <w:r w:rsidRPr="0016207C">
        <w:rPr>
          <w:spacing w:val="-4"/>
        </w:rPr>
        <w:t>goods</w:t>
      </w:r>
      <w:r w:rsidR="00854C7F" w:rsidRPr="0016207C">
        <w:rPr>
          <w:spacing w:val="-4"/>
        </w:rPr>
        <w:t xml:space="preserve"> protected by tariffs</w:t>
      </w:r>
      <w:r w:rsidRPr="0016207C">
        <w:rPr>
          <w:spacing w:val="-4"/>
        </w:rPr>
        <w:t xml:space="preserve"> are used by other industries as inputs, </w:t>
      </w:r>
      <w:r w:rsidR="00D84FE5" w:rsidRPr="0016207C">
        <w:rPr>
          <w:spacing w:val="-4"/>
        </w:rPr>
        <w:t xml:space="preserve">the input cost penalty (that is, the negative assistance caused by tariffs on inputs) </w:t>
      </w:r>
      <w:r w:rsidRPr="0016207C">
        <w:rPr>
          <w:spacing w:val="-4"/>
        </w:rPr>
        <w:t xml:space="preserve">is assessed as the tax equivalent imposed by tariffs on inputs (whether locally produced or imported) used in production. </w:t>
      </w:r>
    </w:p>
    <w:p w14:paraId="497D13DF" w14:textId="4DD56BA3" w:rsidR="0036313E" w:rsidRDefault="00BA1B20" w:rsidP="003A7FA6">
      <w:pPr>
        <w:pStyle w:val="ListBullet"/>
      </w:pPr>
      <w:r>
        <w:t xml:space="preserve">Where governments provide grants and subsidies directly to firms, the government </w:t>
      </w:r>
      <w:r w:rsidR="002D7371">
        <w:t>outlay</w:t>
      </w:r>
      <w:r>
        <w:t xml:space="preserve"> is recorded as assistance. The annual estimates exclude the policy advice and general administration costs of government agencies that administer grants and other assistance programs. </w:t>
      </w:r>
    </w:p>
    <w:p w14:paraId="2B29F211" w14:textId="6D910260" w:rsidR="00627083" w:rsidRDefault="00892438" w:rsidP="00892438">
      <w:pPr>
        <w:pStyle w:val="ListBullet2"/>
      </w:pPr>
      <w:r>
        <w:t>Where governments fund services that indirectly assist an industry,</w:t>
      </w:r>
      <w:r w:rsidR="00BF3141">
        <w:t xml:space="preserve"> the full funding (excluding any industry contributions</w:t>
      </w:r>
      <w:r w:rsidR="00724BBE">
        <w:t>)</w:t>
      </w:r>
      <w:r w:rsidR="00BF3141">
        <w:t xml:space="preserve"> is deemed to be assistance. For</w:t>
      </w:r>
      <w:r w:rsidR="002E71E1">
        <w:t xml:space="preserve"> the assistance provided to industry through the CSIRO, the Commission excludes appropriations for certain public research functions</w:t>
      </w:r>
      <w:r w:rsidR="00627083" w:rsidDel="00917F28">
        <w:t xml:space="preserve"> </w:t>
      </w:r>
      <w:r w:rsidR="00533AE0">
        <w:t>such as environmental R&amp;D, some renewable energy R&amp;D and general research towards expanding knowledge in various fields.</w:t>
      </w:r>
    </w:p>
    <w:p w14:paraId="1B5E5574" w14:textId="7DC0A6BC" w:rsidR="00BA1B20" w:rsidRDefault="00BA1B20" w:rsidP="003A7FA6">
      <w:pPr>
        <w:pStyle w:val="ListBullet"/>
      </w:pPr>
      <w:r>
        <w:t>Where governments provide tax concessions —</w:t>
      </w:r>
      <w:r w:rsidR="00937588">
        <w:t xml:space="preserve"> </w:t>
      </w:r>
      <w:r w:rsidR="00523F82">
        <w:t>such as</w:t>
      </w:r>
      <w:r>
        <w:t xml:space="preserve"> exemptions, deductions, offsets, rebates, lower tax rates or tax liability deferrals — on a selective basis, the value of the assistance provided is estimated as the amount of tax revenue forgone by the government.</w:t>
      </w:r>
    </w:p>
    <w:p w14:paraId="3C0F9F39" w14:textId="77777777" w:rsidR="002C0FAA" w:rsidRDefault="002C0FAA" w:rsidP="00E87499">
      <w:pPr>
        <w:pStyle w:val="Heading3"/>
      </w:pPr>
      <w:r>
        <w:t xml:space="preserve">Estimating tariff assistance </w:t>
      </w:r>
    </w:p>
    <w:p w14:paraId="3E5C2CA4" w14:textId="4E4C14ED" w:rsidR="002C0FAA" w:rsidRPr="0062348A" w:rsidRDefault="002C0FAA" w:rsidP="002C0FAA">
      <w:pPr>
        <w:pStyle w:val="BodyText"/>
        <w:rPr>
          <w:spacing w:val="-2"/>
        </w:rPr>
      </w:pPr>
      <w:r w:rsidRPr="0062348A">
        <w:rPr>
          <w:spacing w:val="-2"/>
        </w:rPr>
        <w:t xml:space="preserve">Tariff assistance refers to assistance provided in the form of </w:t>
      </w:r>
      <w:r w:rsidR="00F24431" w:rsidRPr="0062348A">
        <w:rPr>
          <w:spacing w:val="-2"/>
        </w:rPr>
        <w:t>import taxes</w:t>
      </w:r>
      <w:r w:rsidRPr="0062348A">
        <w:rPr>
          <w:spacing w:val="-2"/>
        </w:rPr>
        <w:t xml:space="preserve">. The estimates of tariff assistance are divided into two parts — output assistance and input </w:t>
      </w:r>
      <w:r w:rsidR="004C6E81" w:rsidRPr="0062348A">
        <w:rPr>
          <w:spacing w:val="-2"/>
        </w:rPr>
        <w:t>penalties</w:t>
      </w:r>
      <w:r w:rsidRPr="0062348A">
        <w:rPr>
          <w:spacing w:val="-2"/>
        </w:rPr>
        <w:t xml:space="preserve">. Output assistance allows Australian producers to increase prices. Input </w:t>
      </w:r>
      <w:r w:rsidR="00CD70EB" w:rsidRPr="0062348A">
        <w:rPr>
          <w:spacing w:val="-2"/>
        </w:rPr>
        <w:t xml:space="preserve">penalties are </w:t>
      </w:r>
      <w:r w:rsidRPr="0062348A">
        <w:rPr>
          <w:spacing w:val="-2"/>
        </w:rPr>
        <w:t xml:space="preserve">the cost </w:t>
      </w:r>
      <w:r w:rsidR="00CD70EB" w:rsidRPr="0062348A">
        <w:rPr>
          <w:spacing w:val="-2"/>
        </w:rPr>
        <w:t xml:space="preserve">penalties </w:t>
      </w:r>
      <w:r w:rsidRPr="0062348A">
        <w:rPr>
          <w:spacing w:val="-2"/>
        </w:rPr>
        <w:t>that Australian producers experience whe</w:t>
      </w:r>
      <w:r w:rsidR="005E04C9" w:rsidRPr="0062348A">
        <w:rPr>
          <w:spacing w:val="-2"/>
        </w:rPr>
        <w:t>n</w:t>
      </w:r>
      <w:r w:rsidRPr="0062348A">
        <w:rPr>
          <w:spacing w:val="-2"/>
        </w:rPr>
        <w:t xml:space="preserve"> they face higher input costs because of tariffs.</w:t>
      </w:r>
    </w:p>
    <w:p w14:paraId="71296EBC" w14:textId="29581828" w:rsidR="002C0FAA" w:rsidRDefault="002C0FAA" w:rsidP="002C0FAA">
      <w:pPr>
        <w:pStyle w:val="BodyText"/>
      </w:pPr>
      <w:r>
        <w:t>The Commission uses its Tariff and Import Database and Estimating System (TIDES) model to provide estimates of the ‘price impacts’ of tariffs for both output and input goods. The model produces a two</w:t>
      </w:r>
      <w:r>
        <w:noBreakHyphen/>
        <w:t>column matrix of rows representing the duty rate on outputs and inputs of a tariff item, which are calculated by dividing the duty value by the landed domestic value of the tariff item.</w:t>
      </w:r>
    </w:p>
    <w:p w14:paraId="23E68FBC" w14:textId="010F8967" w:rsidR="004D0A62" w:rsidRDefault="007202E6" w:rsidP="002C0FAA">
      <w:pPr>
        <w:pStyle w:val="BodyText"/>
      </w:pPr>
      <w:r>
        <w:t>In addition to the price impacts, t</w:t>
      </w:r>
      <w:r w:rsidR="00B00DB9">
        <w:t>he amount of assistance a tariff provides depends on the outputs produced domestically and on inputs used in the production of that output. Its estimation requires data on industry cost structures, which the Commission obtains through input</w:t>
      </w:r>
      <w:r w:rsidR="006840A4">
        <w:noBreakHyphen/>
      </w:r>
      <w:r w:rsidR="00B00DB9">
        <w:t>output</w:t>
      </w:r>
      <w:r w:rsidR="00183A6B">
        <w:t xml:space="preserve"> (IO)</w:t>
      </w:r>
      <w:r w:rsidR="00B00DB9">
        <w:t xml:space="preserve"> tables provided by the ABS. The price impacts of tariffs on output (that is, the nominal rate of assistance on outputs) are combined with IO domestic production data </w:t>
      </w:r>
      <w:r w:rsidR="00B00DB9">
        <w:lastRenderedPageBreak/>
        <w:t xml:space="preserve">to estimate the dollar value of output tariff assistance. The price impacts of tariffs on inputs (that is, the nominal rate of assistance on inputs) are combined with IO intermediate usage data to derive estimates of </w:t>
      </w:r>
      <w:r w:rsidR="00B00DB9" w:rsidDel="0079409A">
        <w:t xml:space="preserve">input </w:t>
      </w:r>
      <w:r w:rsidR="00B00DB9">
        <w:t>cost penalt</w:t>
      </w:r>
      <w:r w:rsidR="0079409A">
        <w:t>ies</w:t>
      </w:r>
      <w:r w:rsidR="00B00DB9">
        <w:t xml:space="preserve"> </w:t>
      </w:r>
      <w:r w:rsidR="00FF24EC">
        <w:t>(figure 2.2)</w:t>
      </w:r>
      <w:r w:rsidR="00FF24EC" w:rsidRPr="00A6616E">
        <w:rPr>
          <w:rStyle w:val="FootnoteReference"/>
        </w:rPr>
        <w:footnoteReference w:id="2"/>
      </w:r>
      <w:r w:rsidR="00FF24EC">
        <w:t>.</w:t>
      </w:r>
    </w:p>
    <w:p w14:paraId="5C4F9124" w14:textId="7DC09AB2" w:rsidR="002C0FAA" w:rsidRPr="00FA764F" w:rsidRDefault="002C0FAA" w:rsidP="002C0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2C0FAA" w14:paraId="107E6609" w14:textId="77777777" w:rsidTr="002C0FAA">
        <w:trPr>
          <w:tblHeader/>
        </w:trPr>
        <w:tc>
          <w:tcPr>
            <w:tcW w:w="5000" w:type="pct"/>
            <w:tcBorders>
              <w:top w:val="single" w:sz="6" w:space="0" w:color="78A22F"/>
              <w:left w:val="nil"/>
              <w:bottom w:val="nil"/>
              <w:right w:val="nil"/>
            </w:tcBorders>
            <w:hideMark/>
          </w:tcPr>
          <w:p w14:paraId="737FFF9F" w14:textId="4C886466" w:rsidR="002C0FAA" w:rsidRDefault="002C0FAA">
            <w:pPr>
              <w:pStyle w:val="FigureTitle"/>
            </w:pPr>
            <w:r>
              <w:rPr>
                <w:b w:val="0"/>
              </w:rPr>
              <w:t xml:space="preserve">Figure </w:t>
            </w:r>
            <w:r w:rsidR="0008167A">
              <w:rPr>
                <w:b w:val="0"/>
              </w:rPr>
              <w:t>2</w:t>
            </w:r>
            <w:r w:rsidR="009B1A13">
              <w:rPr>
                <w:b w:val="0"/>
              </w:rPr>
              <w:t>.</w:t>
            </w:r>
            <w:r>
              <w:rPr>
                <w:b w:val="0"/>
              </w:rPr>
              <w:t>2</w:t>
            </w:r>
            <w:r>
              <w:tab/>
              <w:t>Estimating tariff assistance</w:t>
            </w:r>
          </w:p>
        </w:tc>
      </w:tr>
      <w:tr w:rsidR="002C0FAA" w14:paraId="6216B463" w14:textId="77777777" w:rsidTr="002C0FAA">
        <w:tc>
          <w:tcPr>
            <w:tcW w:w="5000" w:type="pct"/>
            <w:tcBorders>
              <w:top w:val="nil"/>
              <w:left w:val="nil"/>
              <w:bottom w:val="nil"/>
              <w:right w:val="nil"/>
            </w:tcBorders>
            <w:tcMar>
              <w:top w:w="28" w:type="dxa"/>
              <w:left w:w="142" w:type="dxa"/>
              <w:bottom w:w="28" w:type="dxa"/>
              <w:right w:w="142" w:type="dxa"/>
            </w:tcMar>
            <w:hideMark/>
          </w:tcPr>
          <w:p w14:paraId="5C1D10B4" w14:textId="66604DA3" w:rsidR="002C0FAA" w:rsidRDefault="00065D01">
            <w:pPr>
              <w:pStyle w:val="Figure"/>
              <w:jc w:val="left"/>
            </w:pPr>
            <w:r w:rsidRPr="00065D01">
              <w:rPr>
                <w:noProof/>
              </w:rPr>
              <w:drawing>
                <wp:inline distT="0" distB="0" distL="0" distR="0" wp14:anchorId="07D23197" wp14:editId="68B0EC26">
                  <wp:extent cx="5405755" cy="5676900"/>
                  <wp:effectExtent l="0" t="0" r="4445" b="0"/>
                  <wp:docPr id="7" name="Picture 7" descr="Figure 2.2 Estimating tariff assistance&#10;&#10;This figure is a flow chart. It outlines the stages involved in estimating tariff assistance. &#10;&#10;Stage 1 involves deriving the tariff price effects for 2014-15 to 2019-20 applying the Commission’s Tariff and Import Database and Estimating System (TIDES) model&#10;&#10;Stage 2 involves estimating constant price tariff assistance on outputs and input cost penalty using the Commission’s Trade Assistance Model (TAM)&#10;&#10;Stage 3 involves converting constant prices to current price assistance estimat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2 Estimating tariff assistance&#10;&#10;This figure is a flow chart. It outlines the stages involved in estimating tariff assistance. &#10;&#10;Stage 1 involves deriving the tariff price effects for 2014-15 to 2019-20 applying the Commission’s Tariff and Import Database and Estimating System (TIDES) model&#10;&#10;Stage 2 involves estimating constant price tariff assistance on outputs and input cost penalty using the Commission’s Trade Assistance Model (TAM)&#10;&#10;Stage 3 involves converting constant prices to current price assistance estimates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5755" cy="5676900"/>
                          </a:xfrm>
                          <a:prstGeom prst="rect">
                            <a:avLst/>
                          </a:prstGeom>
                          <a:noFill/>
                          <a:ln>
                            <a:noFill/>
                          </a:ln>
                        </pic:spPr>
                      </pic:pic>
                    </a:graphicData>
                  </a:graphic>
                </wp:inline>
              </w:drawing>
            </w:r>
          </w:p>
        </w:tc>
      </w:tr>
      <w:tr w:rsidR="002C0FAA" w14:paraId="251EFE29" w14:textId="77777777" w:rsidTr="002C0FAA">
        <w:tc>
          <w:tcPr>
            <w:tcW w:w="5000" w:type="pct"/>
            <w:tcBorders>
              <w:top w:val="nil"/>
              <w:left w:val="nil"/>
              <w:bottom w:val="single" w:sz="6" w:space="0" w:color="78A22F"/>
              <w:right w:val="nil"/>
            </w:tcBorders>
          </w:tcPr>
          <w:p w14:paraId="1C13227E" w14:textId="77777777" w:rsidR="002C0FAA" w:rsidRDefault="002C0FAA">
            <w:pPr>
              <w:pStyle w:val="Figurespace"/>
            </w:pPr>
          </w:p>
        </w:tc>
      </w:tr>
      <w:tr w:rsidR="002C0FAA" w14:paraId="4B3CF65E" w14:textId="77777777" w:rsidTr="00F550CC">
        <w:tc>
          <w:tcPr>
            <w:tcW w:w="5000" w:type="pct"/>
            <w:tcBorders>
              <w:top w:val="single" w:sz="6" w:space="0" w:color="78A22F"/>
              <w:left w:val="nil"/>
              <w:bottom w:val="nil"/>
              <w:right w:val="nil"/>
            </w:tcBorders>
          </w:tcPr>
          <w:p w14:paraId="31094230" w14:textId="60FB8F81" w:rsidR="002C0FAA" w:rsidRPr="00FA764F" w:rsidRDefault="002C0FAA">
            <w:pPr>
              <w:pStyle w:val="BoxSpaceBelow"/>
            </w:pPr>
          </w:p>
        </w:tc>
      </w:tr>
    </w:tbl>
    <w:p w14:paraId="75D02141" w14:textId="24684595" w:rsidR="00EE3C1A" w:rsidRDefault="00865847" w:rsidP="00EE3C1A">
      <w:pPr>
        <w:pStyle w:val="BodyText"/>
      </w:pPr>
      <w:r>
        <w:t xml:space="preserve">As the ABS does not publish annual </w:t>
      </w:r>
      <w:r w:rsidR="00EE3C1A">
        <w:t xml:space="preserve">IO data, tariff assistance is estimated for the benchmark year for which the IO data is available. A series of tariff assistance estimates are made for </w:t>
      </w:r>
      <w:r w:rsidR="00B66A85">
        <w:lastRenderedPageBreak/>
        <w:t xml:space="preserve">years </w:t>
      </w:r>
      <w:r w:rsidR="00EE3C1A">
        <w:t xml:space="preserve">adjacent </w:t>
      </w:r>
      <w:r w:rsidR="00B66A85">
        <w:t xml:space="preserve">to the benchmark </w:t>
      </w:r>
      <w:r w:rsidR="00EE3C1A">
        <w:t>year for which tariff policies and imports are known, using the benchmark year IO data.</w:t>
      </w:r>
      <w:r w:rsidR="0075776C">
        <w:t xml:space="preserve"> </w:t>
      </w:r>
    </w:p>
    <w:p w14:paraId="4C98A948" w14:textId="0D72F4B0" w:rsidR="00EE3C1A" w:rsidRDefault="00EE3C1A" w:rsidP="00EE3C1A">
      <w:pPr>
        <w:pStyle w:val="BodyText"/>
      </w:pPr>
      <w:r>
        <w:t>The output of this exercise is a time</w:t>
      </w:r>
      <w:r w:rsidR="006840A4">
        <w:noBreakHyphen/>
      </w:r>
      <w:r>
        <w:t xml:space="preserve">series of tariff assistance estimates, expressed in the benchmark year’s volumes and prices. </w:t>
      </w:r>
      <w:r w:rsidRPr="00D602FF">
        <w:t>These are re</w:t>
      </w:r>
      <w:r w:rsidRPr="00D602FF">
        <w:noBreakHyphen/>
        <w:t xml:space="preserve">indexed to nominal values in </w:t>
      </w:r>
      <w:r>
        <w:t xml:space="preserve">the year for which estimates are published, </w:t>
      </w:r>
      <w:r w:rsidRPr="00D602FF">
        <w:t xml:space="preserve">by using growth over this period in ABS industry gross value added and supporting data at current prices. </w:t>
      </w:r>
    </w:p>
    <w:p w14:paraId="41192AE9" w14:textId="11F734A8" w:rsidR="00B021F2" w:rsidRDefault="00B021F2" w:rsidP="00EC757C">
      <w:pPr>
        <w:pStyle w:val="BodyText"/>
      </w:pPr>
      <w:r>
        <w:t xml:space="preserve">Using </w:t>
      </w:r>
      <w:r w:rsidR="001F50DD">
        <w:t xml:space="preserve">a benchmark year for IO data </w:t>
      </w:r>
      <w:r w:rsidR="00ED4786">
        <w:t>means that the size and the structure of the economy is</w:t>
      </w:r>
      <w:r w:rsidR="00287845">
        <w:t xml:space="preserve"> held</w:t>
      </w:r>
      <w:r w:rsidR="00ED4786">
        <w:t xml:space="preserve"> </w:t>
      </w:r>
      <w:r w:rsidR="001507B0">
        <w:t xml:space="preserve">constant across the assistance estimates provided in a particular series, </w:t>
      </w:r>
      <w:r w:rsidR="009704D7">
        <w:t>which in turn means it is possible to isolate and compare</w:t>
      </w:r>
      <w:r w:rsidR="008C3D55">
        <w:t xml:space="preserve"> the</w:t>
      </w:r>
      <w:r w:rsidR="009704D7">
        <w:t xml:space="preserve"> </w:t>
      </w:r>
      <w:r w:rsidR="00287845">
        <w:t xml:space="preserve">tariff assistance that </w:t>
      </w:r>
      <w:r w:rsidR="005351E4">
        <w:t>arises</w:t>
      </w:r>
      <w:r w:rsidR="00287845">
        <w:t xml:space="preserve"> </w:t>
      </w:r>
      <w:r w:rsidR="008C3D55">
        <w:t xml:space="preserve">over time </w:t>
      </w:r>
      <w:r w:rsidR="00287845">
        <w:t xml:space="preserve">from changes in trade and tariff rates, as opposed to other factors. </w:t>
      </w:r>
    </w:p>
    <w:p w14:paraId="7CC44033" w14:textId="3E32D2EE" w:rsidR="002C0FAA" w:rsidRDefault="002C0FAA" w:rsidP="002C0FAA">
      <w:pPr>
        <w:pStyle w:val="BodyText"/>
      </w:pPr>
      <w:r>
        <w:t>To reflect changes in the structure of the economy, the Commission periodically re</w:t>
      </w:r>
      <w:r>
        <w:noBreakHyphen/>
        <w:t xml:space="preserve">benchmarks the estimates to align with the latest ABS </w:t>
      </w:r>
      <w:r w:rsidR="009D5F0E">
        <w:t>IO</w:t>
      </w:r>
      <w:r>
        <w:t xml:space="preserve"> data. </w:t>
      </w:r>
      <w:r w:rsidR="00D51FDD">
        <w:t>The estimates presented in the 2019</w:t>
      </w:r>
      <w:r w:rsidR="006840A4">
        <w:noBreakHyphen/>
      </w:r>
      <w:r w:rsidR="00D51FDD">
        <w:t xml:space="preserve">20 </w:t>
      </w:r>
      <w:r w:rsidR="00D51FDD">
        <w:rPr>
          <w:i/>
          <w:iCs/>
        </w:rPr>
        <w:t xml:space="preserve">Review </w:t>
      </w:r>
      <w:r w:rsidR="00D51FDD">
        <w:t>have been</w:t>
      </w:r>
      <w:r>
        <w:t xml:space="preserve"> ‘re</w:t>
      </w:r>
      <w:r w:rsidR="006840A4">
        <w:noBreakHyphen/>
      </w:r>
      <w:r>
        <w:t>benchmarked’ to align with the 2016</w:t>
      </w:r>
      <w:r>
        <w:noBreakHyphen/>
        <w:t xml:space="preserve">17 </w:t>
      </w:r>
      <w:r w:rsidR="009D5F0E">
        <w:t>IO</w:t>
      </w:r>
      <w:r>
        <w:t xml:space="preserve"> data</w:t>
      </w:r>
      <w:r w:rsidR="00F50F25">
        <w:t xml:space="preserve"> </w:t>
      </w:r>
      <w:r w:rsidR="00F50F25" w:rsidRPr="00B67117">
        <w:t>—</w:t>
      </w:r>
      <w:r>
        <w:t xml:space="preserve"> </w:t>
      </w:r>
      <w:r w:rsidR="00F50F25">
        <w:t>the most recent</w:t>
      </w:r>
      <w:r w:rsidR="005F4764">
        <w:t xml:space="preserve"> ABS </w:t>
      </w:r>
      <w:r w:rsidR="009D5F0E">
        <w:t>IO</w:t>
      </w:r>
      <w:r w:rsidR="005F4764">
        <w:t xml:space="preserve"> data</w:t>
      </w:r>
      <w:r w:rsidR="000D0176">
        <w:t xml:space="preserve"> at the time when the </w:t>
      </w:r>
      <w:r w:rsidR="005F4764">
        <w:rPr>
          <w:i/>
          <w:iCs/>
        </w:rPr>
        <w:t>Review</w:t>
      </w:r>
      <w:r w:rsidR="005F4764">
        <w:t xml:space="preserve"> </w:t>
      </w:r>
      <w:r w:rsidR="000D0176">
        <w:t xml:space="preserve">was </w:t>
      </w:r>
      <w:r w:rsidR="005F4764">
        <w:t>prepared</w:t>
      </w:r>
      <w:r>
        <w:t xml:space="preserve">. </w:t>
      </w:r>
    </w:p>
    <w:p w14:paraId="17B075CA" w14:textId="2A18C91E" w:rsidR="002C0FAA" w:rsidRDefault="002C0FAA" w:rsidP="007A50AA">
      <w:pPr>
        <w:pStyle w:val="Heading3"/>
      </w:pPr>
      <w:r>
        <w:t>Estimating</w:t>
      </w:r>
      <w:r w:rsidR="008C0AB7">
        <w:t xml:space="preserve"> </w:t>
      </w:r>
      <w:r>
        <w:t xml:space="preserve">budgetary assistance </w:t>
      </w:r>
    </w:p>
    <w:p w14:paraId="43824F06" w14:textId="719C7434" w:rsidR="000561F1" w:rsidRDefault="008C0AB7" w:rsidP="000561F1">
      <w:pPr>
        <w:pStyle w:val="BodyText"/>
      </w:pPr>
      <w:r>
        <w:t>Estimating</w:t>
      </w:r>
      <w:r w:rsidR="00C363CE">
        <w:t xml:space="preserve"> the value</w:t>
      </w:r>
      <w:r w:rsidR="003955DE">
        <w:t xml:space="preserve"> of</w:t>
      </w:r>
      <w:r w:rsidR="002C0FAA">
        <w:t xml:space="preserve"> budgetary assistance</w:t>
      </w:r>
      <w:r w:rsidR="00C363CE">
        <w:t xml:space="preserve"> </w:t>
      </w:r>
      <w:r w:rsidR="00C363CE" w:rsidRPr="00B67117">
        <w:t>—</w:t>
      </w:r>
      <w:r w:rsidR="00C363CE">
        <w:t xml:space="preserve"> and allocating such assistance across industries </w:t>
      </w:r>
      <w:r w:rsidR="00C363CE" w:rsidRPr="00B67117">
        <w:t>—</w:t>
      </w:r>
      <w:r w:rsidR="002C0FAA">
        <w:t xml:space="preserve"> requires a detailed itemisation and classification of </w:t>
      </w:r>
      <w:r w:rsidR="00B67D27">
        <w:t>programs</w:t>
      </w:r>
      <w:r w:rsidR="00271686">
        <w:t xml:space="preserve"> </w:t>
      </w:r>
      <w:r w:rsidR="00387D67">
        <w:t xml:space="preserve">that </w:t>
      </w:r>
      <w:r w:rsidR="00A46369">
        <w:t>qualify</w:t>
      </w:r>
      <w:r w:rsidR="00387D67">
        <w:t xml:space="preserve"> </w:t>
      </w:r>
      <w:r w:rsidR="002C0FAA">
        <w:t>as Australian Government budgetary assistance</w:t>
      </w:r>
      <w:r w:rsidR="00A46369">
        <w:t xml:space="preserve"> for the purpose of the </w:t>
      </w:r>
      <w:r w:rsidR="00A46369">
        <w:rPr>
          <w:i/>
          <w:iCs/>
        </w:rPr>
        <w:t>Review</w:t>
      </w:r>
      <w:r w:rsidR="002C0FAA">
        <w:t xml:space="preserve">. </w:t>
      </w:r>
      <w:r w:rsidR="00013675">
        <w:t>The Commission</w:t>
      </w:r>
      <w:r w:rsidR="00F42C97">
        <w:t xml:space="preserve"> </w:t>
      </w:r>
      <w:r w:rsidR="00411BE7">
        <w:t>primarily</w:t>
      </w:r>
      <w:r w:rsidR="00013675">
        <w:t xml:space="preserve"> uses the annual Treasury </w:t>
      </w:r>
      <w:r w:rsidR="00013675" w:rsidRPr="00632816">
        <w:rPr>
          <w:i/>
          <w:iCs/>
        </w:rPr>
        <w:t>Tax Benchmarks and Variations Statement</w:t>
      </w:r>
      <w:r w:rsidR="00F42C97">
        <w:t xml:space="preserve">, agency annual reports and </w:t>
      </w:r>
      <w:r w:rsidR="00505513">
        <w:t>consultation</w:t>
      </w:r>
      <w:r w:rsidR="00F42C97">
        <w:t xml:space="preserve"> with</w:t>
      </w:r>
      <w:r w:rsidR="00505513">
        <w:t xml:space="preserve"> departmental staff</w:t>
      </w:r>
      <w:r w:rsidR="00F42C97">
        <w:t xml:space="preserve"> to construct a database of </w:t>
      </w:r>
      <w:r w:rsidR="00B67D27">
        <w:t>programs</w:t>
      </w:r>
      <w:r w:rsidR="00596024">
        <w:t xml:space="preserve"> that constitute budgetary assistance, which are then allocated to particular industr</w:t>
      </w:r>
      <w:r w:rsidR="00BE72E4">
        <w:t>y groupings</w:t>
      </w:r>
      <w:r w:rsidR="00596024">
        <w:t xml:space="preserve"> on an ‘initial benefiting industry’</w:t>
      </w:r>
      <w:r w:rsidR="00F2609E">
        <w:t xml:space="preserve"> (IBI)</w:t>
      </w:r>
      <w:r w:rsidR="00596024">
        <w:t xml:space="preserve"> basis</w:t>
      </w:r>
      <w:r w:rsidR="00BE72E4">
        <w:t xml:space="preserve"> </w:t>
      </w:r>
      <w:r w:rsidR="003E2D86">
        <w:t>(figure 2.3</w:t>
      </w:r>
      <w:r w:rsidR="00BE72E4">
        <w:t>, box</w:t>
      </w:r>
      <w:r w:rsidR="006840A4">
        <w:t> </w:t>
      </w:r>
      <w:r w:rsidR="00BE72E4">
        <w:t>2.2</w:t>
      </w:r>
      <w:r w:rsidR="003E2D86">
        <w:t>)</w:t>
      </w:r>
      <w:r w:rsidR="00596024">
        <w:t xml:space="preserve">. </w:t>
      </w:r>
    </w:p>
    <w:p w14:paraId="48D5843C" w14:textId="00D6C3F7" w:rsidR="000561F1" w:rsidRDefault="000561F1" w:rsidP="000561F1">
      <w:pPr>
        <w:pStyle w:val="BodyText"/>
      </w:pPr>
      <w:r>
        <w:t>In allocating assistance to industry groupings, each measure is examined individually. Programs that assist only a single industry, such as the Automotive Transformation Scheme or the Grape and Wine R&amp;D Corporation, are allocated directly to that industry (m</w:t>
      </w:r>
      <w:r w:rsidRPr="00E03F18">
        <w:t>otor vehicle and parts</w:t>
      </w:r>
      <w:r w:rsidR="00FC733B">
        <w:t>,</w:t>
      </w:r>
      <w:r w:rsidRPr="00E03F18">
        <w:t xml:space="preserve"> </w:t>
      </w:r>
      <w:r>
        <w:t>and horticulture and fruit growing</w:t>
      </w:r>
      <w:r w:rsidR="00FC733B">
        <w:t xml:space="preserve"> </w:t>
      </w:r>
      <w:r>
        <w:t>respectively).</w:t>
      </w:r>
    </w:p>
    <w:p w14:paraId="5DBEE20D" w14:textId="580BA02A" w:rsidR="00B2650D" w:rsidRDefault="00B2650D" w:rsidP="00B2650D">
      <w:pPr>
        <w:pStyle w:val="BodyText"/>
      </w:pPr>
      <w:r>
        <w:t>Many programs assist multiple industries. The Commission draws on a variety of sources to allocate the assistance provided by such programs across the benefitting industries</w:t>
      </w:r>
      <w:r w:rsidR="00CE328B">
        <w:t>.</w:t>
      </w:r>
    </w:p>
    <w:p w14:paraId="7EF2F76B" w14:textId="2DCC75BB" w:rsidR="00B2650D" w:rsidRPr="0007279F" w:rsidRDefault="00B2650D" w:rsidP="008E2705">
      <w:pPr>
        <w:pStyle w:val="BodyText"/>
        <w:rPr>
          <w:spacing w:val="4"/>
        </w:rPr>
      </w:pPr>
      <w:r w:rsidRPr="0007279F">
        <w:rPr>
          <w:spacing w:val="4"/>
        </w:rPr>
        <w:t xml:space="preserve">Where the Commission can obtain sufficiently detailed data for a program, it uses this information to distribute the program’s funding among the initial benefiting industries. For example, the Commission obtains claims data by ANZSIC industry for the Export Market Development Grants scheme, and </w:t>
      </w:r>
      <w:r w:rsidR="00E25A1F" w:rsidRPr="0007279F">
        <w:rPr>
          <w:spacing w:val="4"/>
        </w:rPr>
        <w:t>these</w:t>
      </w:r>
      <w:r w:rsidRPr="0007279F">
        <w:rPr>
          <w:spacing w:val="4"/>
        </w:rPr>
        <w:t xml:space="preserve"> data </w:t>
      </w:r>
      <w:r w:rsidR="00963D1D" w:rsidRPr="0007279F">
        <w:rPr>
          <w:spacing w:val="4"/>
        </w:rPr>
        <w:t>are</w:t>
      </w:r>
      <w:r w:rsidRPr="0007279F">
        <w:rPr>
          <w:spacing w:val="4"/>
        </w:rPr>
        <w:t xml:space="preserve"> sufficiently detailed to determine the initial benefiting industries for the program. </w:t>
      </w:r>
      <w:r w:rsidR="006371FA" w:rsidRPr="0007279F">
        <w:rPr>
          <w:spacing w:val="4"/>
        </w:rPr>
        <w:t>Similarly, the Department of Industry, Science, Energy and Resources (DISER) has published details of grant recipients for many of its administered programs.</w:t>
      </w:r>
    </w:p>
    <w:p w14:paraId="2983BACD" w14:textId="77777777" w:rsidR="00D53FED" w:rsidRDefault="00D53FED" w:rsidP="00D53F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CF4E51" w14:paraId="1D0F6D14" w14:textId="77777777" w:rsidTr="008F4FC6">
        <w:trPr>
          <w:tblHeader/>
        </w:trPr>
        <w:tc>
          <w:tcPr>
            <w:tcW w:w="5000" w:type="pct"/>
            <w:tcBorders>
              <w:top w:val="single" w:sz="6" w:space="0" w:color="78A22F"/>
              <w:left w:val="nil"/>
              <w:bottom w:val="nil"/>
              <w:right w:val="nil"/>
            </w:tcBorders>
            <w:hideMark/>
          </w:tcPr>
          <w:p w14:paraId="71C13B5E" w14:textId="77777777" w:rsidR="00CF4E51" w:rsidRDefault="00CF4E51" w:rsidP="00723C20">
            <w:pPr>
              <w:pStyle w:val="FigureTitle"/>
            </w:pPr>
            <w:r>
              <w:rPr>
                <w:b w:val="0"/>
              </w:rPr>
              <w:t>Figure 2.3</w:t>
            </w:r>
            <w:r>
              <w:tab/>
              <w:t>Estimating budgetary assistance by industry</w:t>
            </w:r>
          </w:p>
        </w:tc>
      </w:tr>
      <w:tr w:rsidR="00CF4E51" w14:paraId="00A8DF91" w14:textId="77777777" w:rsidTr="008F4FC6">
        <w:tc>
          <w:tcPr>
            <w:tcW w:w="5000" w:type="pct"/>
            <w:tcBorders>
              <w:top w:val="nil"/>
              <w:left w:val="nil"/>
              <w:bottom w:val="nil"/>
              <w:right w:val="nil"/>
            </w:tcBorders>
            <w:tcMar>
              <w:top w:w="28" w:type="dxa"/>
              <w:left w:w="142" w:type="dxa"/>
              <w:bottom w:w="28" w:type="dxa"/>
              <w:right w:w="142" w:type="dxa"/>
            </w:tcMar>
            <w:hideMark/>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5"/>
            </w:tblGrid>
            <w:tr w:rsidR="00CF4E51" w14:paraId="4B828DD5" w14:textId="77777777" w:rsidTr="008F4FC6">
              <w:trPr>
                <w:tblHeader/>
                <w:jc w:val="center"/>
              </w:trPr>
              <w:tc>
                <w:tcPr>
                  <w:tcW w:w="5000" w:type="pct"/>
                  <w:tcBorders>
                    <w:top w:val="nil"/>
                    <w:left w:val="nil"/>
                    <w:bottom w:val="nil"/>
                    <w:right w:val="nil"/>
                  </w:tcBorders>
                </w:tcPr>
                <w:p w14:paraId="73D84957" w14:textId="67D32225" w:rsidR="00CF4E51" w:rsidRDefault="008F4FC6" w:rsidP="00723C20">
                  <w:pPr>
                    <w:pStyle w:val="Figure"/>
                    <w:spacing w:before="60" w:after="60"/>
                    <w:jc w:val="left"/>
                    <w:rPr>
                      <w:rFonts w:ascii="Arial" w:hAnsi="Arial" w:cs="Arial"/>
                      <w:sz w:val="18"/>
                      <w:szCs w:val="18"/>
                    </w:rPr>
                  </w:pPr>
                  <w:r w:rsidRPr="008F4FC6">
                    <w:rPr>
                      <w:rFonts w:ascii="Arial" w:hAnsi="Arial" w:cs="Arial"/>
                      <w:noProof/>
                      <w:sz w:val="18"/>
                      <w:szCs w:val="18"/>
                    </w:rPr>
                    <w:drawing>
                      <wp:inline distT="0" distB="0" distL="0" distR="0" wp14:anchorId="6CC45B46" wp14:editId="16DAED6D">
                        <wp:extent cx="5400675" cy="4304665"/>
                        <wp:effectExtent l="0" t="0" r="9525" b="635"/>
                        <wp:docPr id="9" name="Picture 9" descr="Figure 2.3 Estimating budgetary assistance by industry&#10;&#10;This figure it is a flow chart. It outlines the stages involved in estimating budgetary assistance.&#10;&#10;Stage 1 involves collecting budgetary assistance data&#10;&#10;Stage 2 involves categorising budgetary assistance data&#10;&#10;Stage 3 involves allocating assistance to indust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3 Estimating budgetary assistance by industry&#10;&#10;This figure it is a flow chart. It outlines the stages involved in estimating budgetary assistance.&#10;&#10;Stage 1 involves collecting budgetary assistance data&#10;&#10;Stage 2 involves categorising budgetary assistance data&#10;&#10;Stage 3 involves allocating assistance to industries&#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4304665"/>
                                </a:xfrm>
                                <a:prstGeom prst="rect">
                                  <a:avLst/>
                                </a:prstGeom>
                                <a:noFill/>
                                <a:ln>
                                  <a:noFill/>
                                </a:ln>
                              </pic:spPr>
                            </pic:pic>
                          </a:graphicData>
                        </a:graphic>
                      </wp:inline>
                    </w:drawing>
                  </w:r>
                </w:p>
              </w:tc>
            </w:tr>
          </w:tbl>
          <w:p w14:paraId="6A880EB3" w14:textId="77777777" w:rsidR="00CF4E51" w:rsidRDefault="00CF4E51" w:rsidP="00723C20">
            <w:pPr>
              <w:jc w:val="center"/>
              <w:rPr>
                <w:sz w:val="20"/>
                <w:szCs w:val="20"/>
              </w:rPr>
            </w:pPr>
          </w:p>
        </w:tc>
      </w:tr>
      <w:tr w:rsidR="00CF4E51" w14:paraId="272DDF4E" w14:textId="77777777" w:rsidTr="008F4FC6">
        <w:tc>
          <w:tcPr>
            <w:tcW w:w="5000" w:type="pct"/>
            <w:tcBorders>
              <w:top w:val="nil"/>
              <w:left w:val="nil"/>
              <w:bottom w:val="single" w:sz="6" w:space="0" w:color="78A22F"/>
              <w:right w:val="nil"/>
            </w:tcBorders>
          </w:tcPr>
          <w:p w14:paraId="69957EC9" w14:textId="77777777" w:rsidR="00CF4E51" w:rsidRDefault="00CF4E51" w:rsidP="00723C20">
            <w:pPr>
              <w:pStyle w:val="Figurespace"/>
            </w:pPr>
          </w:p>
        </w:tc>
      </w:tr>
    </w:tbl>
    <w:p w14:paraId="148D1712" w14:textId="77777777" w:rsidR="009B6FDA" w:rsidRDefault="009B6FDA" w:rsidP="009B6FDA">
      <w:pPr>
        <w:pStyle w:val="BodyText"/>
      </w:pPr>
      <w:r>
        <w:t xml:space="preserve">Where there are no data identifying the industries that initially benefit from a particular program, the assistance given under that program is recorded as ‘unallocated’. There are four ‘unallocated’ categories: one each for primary production, manufacturing and the services sectors (used when the initial benefitting sector can be identified but not the initial benefitting industry or industries within it), and an ‘unallocated other’ category for assistance that cannot be assigned to particular sectors based on available information. ‘Unallocated’ funding forms part of the Commission’s aggregate estimates of assistance. </w:t>
      </w:r>
    </w:p>
    <w:p w14:paraId="03BAD134" w14:textId="77777777" w:rsidR="009B6FDA" w:rsidRDefault="009B6FDA" w:rsidP="009B6FDA">
      <w:pPr>
        <w:pStyle w:val="BodyText"/>
      </w:pPr>
      <w:r>
        <w:t>The IBI approach does not attempt to identify all the industries that ultimately benefit from a program because of its ‘flow on’ effects. Care is therefore required when drawing inferences about the resource allocation effects of budgetary assistance given the static nature of the underlying model. This aspect of the model, coupled with the IBI approach of allocating assistance, means that only the initial effects of assistance are captured, while the responses of producers and consumers to the incentives created by the assistance are not.</w:t>
      </w:r>
    </w:p>
    <w:p w14:paraId="1D249505" w14:textId="77777777" w:rsidR="00E202FC" w:rsidRDefault="00E202FC" w:rsidP="00E202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8789"/>
      </w:tblGrid>
      <w:tr w:rsidR="00C14159" w14:paraId="44B4F67C" w14:textId="77777777" w:rsidTr="008F4FC6">
        <w:tc>
          <w:tcPr>
            <w:tcW w:w="5000" w:type="pct"/>
            <w:tcBorders>
              <w:top w:val="single" w:sz="6" w:space="0" w:color="78A22F"/>
              <w:left w:val="nil"/>
              <w:bottom w:val="nil"/>
              <w:right w:val="nil"/>
            </w:tcBorders>
            <w:shd w:val="clear" w:color="auto" w:fill="F2F2F2"/>
            <w:hideMark/>
          </w:tcPr>
          <w:p w14:paraId="688EADF8" w14:textId="6FE234B7" w:rsidR="00C14159" w:rsidRDefault="00C14159" w:rsidP="00C12D4F">
            <w:pPr>
              <w:pStyle w:val="BoxTitle"/>
            </w:pPr>
            <w:r>
              <w:rPr>
                <w:b w:val="0"/>
              </w:rPr>
              <w:t>Box 2.</w:t>
            </w:r>
            <w:r w:rsidR="008B57BF">
              <w:rPr>
                <w:b w:val="0"/>
                <w:noProof/>
              </w:rPr>
              <w:t>2</w:t>
            </w:r>
            <w:r>
              <w:tab/>
              <w:t>The ‘initial benefiting industry’ allocation method</w:t>
            </w:r>
          </w:p>
        </w:tc>
      </w:tr>
      <w:tr w:rsidR="00C14159" w14:paraId="02D4FD9C" w14:textId="77777777" w:rsidTr="008F4FC6">
        <w:tc>
          <w:tcPr>
            <w:tcW w:w="5000" w:type="pct"/>
            <w:tcBorders>
              <w:top w:val="nil"/>
              <w:left w:val="nil"/>
              <w:bottom w:val="nil"/>
              <w:right w:val="nil"/>
            </w:tcBorders>
            <w:shd w:val="clear" w:color="auto" w:fill="F2F2F2"/>
            <w:hideMark/>
          </w:tcPr>
          <w:p w14:paraId="6D60C265" w14:textId="77777777" w:rsidR="00C14159" w:rsidRDefault="00C14159" w:rsidP="00C12D4F">
            <w:pPr>
              <w:pStyle w:val="Box"/>
            </w:pPr>
            <w:r>
              <w:t xml:space="preserve">The Commission allocates budgetary assistance to industries on an ‘initial benefiting industry’ (IBI) basis. This means that assistance is allocated to the industry of the businesses that benefit </w:t>
            </w:r>
            <w:r w:rsidRPr="009E69C4">
              <w:rPr>
                <w:i/>
                <w:iCs/>
              </w:rPr>
              <w:t>initially</w:t>
            </w:r>
            <w:r>
              <w:t xml:space="preserve"> from a program or measure.</w:t>
            </w:r>
          </w:p>
          <w:p w14:paraId="340E843E" w14:textId="042585AC" w:rsidR="00C14159" w:rsidRDefault="00C14159" w:rsidP="00C12D4F">
            <w:pPr>
              <w:pStyle w:val="Box"/>
            </w:pPr>
            <w:r>
              <w:t>The IBI approach does not attempt to identify all the beneficiaries of assistance from flow</w:t>
            </w:r>
            <w:r>
              <w:noBreakHyphen/>
              <w:t>on effects. For example, budgetary assistance to the Australian film industry is allocated to</w:t>
            </w:r>
            <w:r w:rsidR="00BD1EA4">
              <w:t xml:space="preserve"> the</w:t>
            </w:r>
            <w:r>
              <w:t xml:space="preserve"> ‘</w:t>
            </w:r>
            <w:r w:rsidR="00BD1EA4">
              <w:t>a</w:t>
            </w:r>
            <w:r>
              <w:t>rts and recreation services’</w:t>
            </w:r>
            <w:r w:rsidR="00F60BFA">
              <w:t xml:space="preserve"> industry</w:t>
            </w:r>
            <w:r w:rsidR="005D0108">
              <w:t xml:space="preserve"> group</w:t>
            </w:r>
            <w:r>
              <w:t>. However, the benefits of this assistance could extend beyond this industry, say to construction services in the case where film production requires these services as inputs. Further, an increase in demand for construction services may increase demand in the wood and paper products industry, and so on.</w:t>
            </w:r>
          </w:p>
          <w:p w14:paraId="2BF41990" w14:textId="77777777" w:rsidR="00C14159" w:rsidRDefault="00C14159" w:rsidP="00C12D4F">
            <w:pPr>
              <w:pStyle w:val="Box"/>
            </w:pPr>
            <w:r>
              <w:t xml:space="preserve">When a measure initially benefits businesses in a single industry, the entire value of assistance is assigned to that industry. When a measure initially benefits businesses in multiple industries, the value of the assistance is apportioned across multiple industries as well. </w:t>
            </w:r>
          </w:p>
          <w:p w14:paraId="4E857763" w14:textId="495AA3F6" w:rsidR="00C14159" w:rsidRDefault="00C14159" w:rsidP="00C12D4F">
            <w:pPr>
              <w:pStyle w:val="Box"/>
            </w:pPr>
            <w:r>
              <w:t xml:space="preserve">Where assistance is delivered via an intermediate organisation </w:t>
            </w:r>
            <w:r w:rsidRPr="00B67117">
              <w:t>—</w:t>
            </w:r>
            <w:r>
              <w:t xml:space="preserve"> such as Austrade providing export promotion services or the CSIRO undertaking industry</w:t>
            </w:r>
            <w:r>
              <w:noBreakHyphen/>
              <w:t xml:space="preserve">benefiting research </w:t>
            </w:r>
            <w:r w:rsidRPr="00B67117">
              <w:t>—</w:t>
            </w:r>
            <w:r>
              <w:t xml:space="preserve"> the initial benefiting industry is the industry in which the businesses that use the services operate. For example, wheat research by the CSIRO would be allocated as assistance to the wheat growing industry (which is part of the ‘</w:t>
            </w:r>
            <w:r w:rsidR="008F3A7E">
              <w:t>s</w:t>
            </w:r>
            <w:r>
              <w:t xml:space="preserve">heep, beef cattle and grain farming’ industry grouping). </w:t>
            </w:r>
          </w:p>
          <w:p w14:paraId="7141F524" w14:textId="77777777" w:rsidR="00C14159" w:rsidRDefault="00C14159" w:rsidP="00C12D4F">
            <w:pPr>
              <w:pStyle w:val="Box"/>
            </w:pPr>
            <w:r>
              <w:t>Some programs where the initial beneficiaries are consumers (rather than businesses or intermediary bodies) are included in the Commission’s estimates of assistance. In such cases, the assistance is allocated to the industry providing the good or service to the consumer. As an example, in the past, assistance has been provided to consumers to convert cars to LPG, with the Commission classifying this assistance as accruing to the industry providing the conversion service.</w:t>
            </w:r>
          </w:p>
          <w:p w14:paraId="0A6660AA" w14:textId="77777777" w:rsidR="00C14159" w:rsidRDefault="00C14159" w:rsidP="00C12D4F">
            <w:pPr>
              <w:pStyle w:val="Box"/>
            </w:pPr>
            <w:r>
              <w:t>Similarly, where assistance is provided to an intermediary service, such as transport or financial services, and that assistance lowers the cost of a good or service to a consumer, the initial benefiting industry is deemed to be that of the consumer, rather than the intermediary.</w:t>
            </w:r>
          </w:p>
          <w:p w14:paraId="14971388" w14:textId="77777777" w:rsidR="00C14159" w:rsidRDefault="00C14159" w:rsidP="00C12D4F">
            <w:pPr>
              <w:pStyle w:val="Box"/>
            </w:pPr>
            <w:r>
              <w:t>Where the initial beneficiary cannot be identified, the assistance is ‘unallocated’. This means that the assistance is included in the aggregate estimates, but not in industry totals.</w:t>
            </w:r>
          </w:p>
        </w:tc>
      </w:tr>
      <w:tr w:rsidR="00C14159" w14:paraId="0CF5AECF" w14:textId="77777777" w:rsidTr="008F4FC6">
        <w:tc>
          <w:tcPr>
            <w:tcW w:w="5000" w:type="pct"/>
            <w:tcBorders>
              <w:top w:val="nil"/>
              <w:left w:val="nil"/>
              <w:bottom w:val="single" w:sz="6" w:space="0" w:color="78A22F"/>
              <w:right w:val="nil"/>
            </w:tcBorders>
            <w:shd w:val="clear" w:color="auto" w:fill="F2F2F2"/>
          </w:tcPr>
          <w:p w14:paraId="4011FBCD" w14:textId="77777777" w:rsidR="00C14159" w:rsidRDefault="00C14159" w:rsidP="00C12D4F">
            <w:pPr>
              <w:pStyle w:val="Box"/>
              <w:spacing w:before="0" w:line="120" w:lineRule="exact"/>
            </w:pPr>
          </w:p>
        </w:tc>
      </w:tr>
      <w:tr w:rsidR="00C14159" w14:paraId="5AB3B1FD" w14:textId="77777777" w:rsidTr="008F4FC6">
        <w:tc>
          <w:tcPr>
            <w:tcW w:w="5000" w:type="pct"/>
            <w:tcBorders>
              <w:top w:val="single" w:sz="6" w:space="0" w:color="78A22F"/>
              <w:left w:val="nil"/>
              <w:bottom w:val="nil"/>
              <w:right w:val="nil"/>
            </w:tcBorders>
          </w:tcPr>
          <w:p w14:paraId="484002AE" w14:textId="77777777" w:rsidR="00C14159" w:rsidRDefault="00C14159" w:rsidP="00C12D4F">
            <w:pPr>
              <w:pStyle w:val="BoxSpaceBelow"/>
            </w:pPr>
          </w:p>
        </w:tc>
      </w:tr>
    </w:tbl>
    <w:p w14:paraId="17ED5966" w14:textId="77777777" w:rsidR="00C14159" w:rsidRDefault="00C14159" w:rsidP="00C14159">
      <w:pPr>
        <w:pStyle w:val="Heading3"/>
      </w:pPr>
      <w:r>
        <w:t>Calculating combined assistance</w:t>
      </w:r>
    </w:p>
    <w:p w14:paraId="078B6983" w14:textId="77777777" w:rsidR="00C14159" w:rsidRDefault="00C14159" w:rsidP="00C14159">
      <w:pPr>
        <w:pStyle w:val="BodyText"/>
      </w:pPr>
      <w:r>
        <w:t xml:space="preserve">Combined assistance is calculated as the sum of tariff and budgetary assistance provided to an industry. Combined assistance is expressed both as a dollar value and as a rate, with the latter allowing for a comparison of the amount of assistance provided to industries of different sizes. The main measure of combined assistance is the effective rate of assistance, where the total value of combined assistance provided to an industry is divided by that industry’s unassisted value added. </w:t>
      </w:r>
    </w:p>
    <w:p w14:paraId="0A5B76B3" w14:textId="77777777" w:rsidR="00C14159" w:rsidRDefault="00C14159" w:rsidP="00C14159">
      <w:pPr>
        <w:pStyle w:val="BodyText"/>
      </w:pPr>
      <w:r>
        <w:t xml:space="preserve">The key concepts involved in calculating rates of combined assistance </w:t>
      </w:r>
      <w:r w:rsidRPr="00B67117">
        <w:t>—</w:t>
      </w:r>
      <w:r>
        <w:t xml:space="preserve"> along with the procedure used by the Commission to calculate rates </w:t>
      </w:r>
      <w:r w:rsidRPr="00B67117">
        <w:t>—</w:t>
      </w:r>
      <w:r>
        <w:t xml:space="preserve"> are described in more detail in earlier </w:t>
      </w:r>
      <w:bookmarkStart w:id="22" w:name="_Hlk39050050"/>
      <w:r>
        <w:rPr>
          <w:i/>
          <w:iCs/>
        </w:rPr>
        <w:t>Trade and Assistance Review</w:t>
      </w:r>
      <w:r>
        <w:t xml:space="preserve"> </w:t>
      </w:r>
      <w:bookmarkEnd w:id="22"/>
      <w:r>
        <w:t>publications.</w:t>
      </w:r>
    </w:p>
    <w:p w14:paraId="4362AB8B" w14:textId="119BDA29" w:rsidR="002C0FAA" w:rsidRDefault="002C0FAA">
      <w:pPr>
        <w:rPr>
          <w:szCs w:val="20"/>
        </w:rPr>
      </w:pPr>
      <w:r>
        <w:br w:type="page"/>
      </w:r>
    </w:p>
    <w:p w14:paraId="3D2E51A9" w14:textId="6C6D47EE" w:rsidR="002C0FAA" w:rsidRDefault="008171D2" w:rsidP="002C0FAA">
      <w:pPr>
        <w:pStyle w:val="Heading1"/>
        <w:spacing w:before="0"/>
      </w:pPr>
      <w:bookmarkStart w:id="23" w:name="_Toc78365261"/>
      <w:bookmarkStart w:id="24" w:name="_Toc78971338"/>
      <w:r>
        <w:lastRenderedPageBreak/>
        <w:t>3</w:t>
      </w:r>
      <w:r w:rsidR="002C0FAA">
        <w:tab/>
        <w:t xml:space="preserve">Programs added to the assistance estimates in </w:t>
      </w:r>
      <w:r w:rsidR="005724F7">
        <w:t>2019</w:t>
      </w:r>
      <w:r w:rsidR="002C0FAA">
        <w:rPr>
          <w:rFonts w:ascii="Cambria Math" w:hAnsi="Cambria Math" w:cs="Cambria Math"/>
        </w:rPr>
        <w:noBreakHyphen/>
      </w:r>
      <w:r w:rsidR="005724F7">
        <w:t>20</w:t>
      </w:r>
      <w:bookmarkEnd w:id="23"/>
      <w:bookmarkEnd w:id="24"/>
    </w:p>
    <w:p w14:paraId="34FFA865" w14:textId="6BE0219E" w:rsidR="002C0FAA" w:rsidRDefault="002C0FAA" w:rsidP="002C0FAA">
      <w:pPr>
        <w:pStyle w:val="BodyText"/>
      </w:pPr>
      <w:r>
        <w:t>This chapter describes</w:t>
      </w:r>
      <w:r w:rsidR="0006743D">
        <w:t xml:space="preserve"> new</w:t>
      </w:r>
      <w:r>
        <w:t xml:space="preserve"> Australian Government budgetary </w:t>
      </w:r>
      <w:r w:rsidR="00867C66">
        <w:t>measures</w:t>
      </w:r>
      <w:r w:rsidR="00886769">
        <w:t xml:space="preserve"> included in</w:t>
      </w:r>
      <w:r>
        <w:t xml:space="preserve"> the assistance estimates for</w:t>
      </w:r>
      <w:r w:rsidR="00E97DD8">
        <w:t xml:space="preserve"> the</w:t>
      </w:r>
      <w:r>
        <w:t xml:space="preserve"> </w:t>
      </w:r>
      <w:r w:rsidR="005724F7" w:rsidRPr="00340038">
        <w:rPr>
          <w:i/>
        </w:rPr>
        <w:t xml:space="preserve">Trade </w:t>
      </w:r>
      <w:r w:rsidR="005724F7">
        <w:rPr>
          <w:i/>
        </w:rPr>
        <w:t>and</w:t>
      </w:r>
      <w:r w:rsidR="005724F7" w:rsidRPr="00340038">
        <w:rPr>
          <w:i/>
        </w:rPr>
        <w:t xml:space="preserve"> Assistance Review 201</w:t>
      </w:r>
      <w:r w:rsidR="005724F7">
        <w:rPr>
          <w:i/>
        </w:rPr>
        <w:t>9</w:t>
      </w:r>
      <w:r w:rsidR="005724F7" w:rsidRPr="00340038">
        <w:rPr>
          <w:i/>
        </w:rPr>
        <w:noBreakHyphen/>
      </w:r>
      <w:r w:rsidR="005724F7">
        <w:rPr>
          <w:i/>
        </w:rPr>
        <w:t>20</w:t>
      </w:r>
      <w:r w:rsidR="005724F7" w:rsidRPr="007E004B">
        <w:t>. Table</w:t>
      </w:r>
      <w:r w:rsidR="006840A4">
        <w:t> </w:t>
      </w:r>
      <w:r w:rsidR="005724F7">
        <w:t>3</w:t>
      </w:r>
      <w:r w:rsidR="005724F7" w:rsidRPr="007E004B">
        <w:t xml:space="preserve">.1 lists these </w:t>
      </w:r>
      <w:r w:rsidR="0088578D">
        <w:t>programs</w:t>
      </w:r>
      <w:r w:rsidR="001479A1">
        <w:t xml:space="preserve"> and the value of assistance in 2019</w:t>
      </w:r>
      <w:r w:rsidR="006840A4">
        <w:noBreakHyphen/>
      </w:r>
      <w:r w:rsidR="001479A1">
        <w:t>20</w:t>
      </w:r>
      <w:r w:rsidR="00E97DD8">
        <w:t xml:space="preserve">, and a short </w:t>
      </w:r>
      <w:r w:rsidR="00505383">
        <w:t>description</w:t>
      </w:r>
      <w:r w:rsidR="00E97DD8">
        <w:t xml:space="preserve"> of each </w:t>
      </w:r>
      <w:r w:rsidR="00874510">
        <w:t>program</w:t>
      </w:r>
      <w:r w:rsidR="00E97DD8">
        <w:t xml:space="preserve"> is provided below</w:t>
      </w:r>
      <w:r w:rsidR="005724F7">
        <w:t>.</w:t>
      </w:r>
      <w:r w:rsidR="00906858">
        <w:t xml:space="preserve"> </w:t>
      </w:r>
    </w:p>
    <w:p w14:paraId="590EF382" w14:textId="31727FA5" w:rsidR="00E236C8" w:rsidRDefault="00906858" w:rsidP="002C0FAA">
      <w:pPr>
        <w:pStyle w:val="BodyText"/>
      </w:pPr>
      <w:r>
        <w:t xml:space="preserve">For </w:t>
      </w:r>
      <w:r w:rsidR="00F3606B">
        <w:t>the most part, information on expenditure</w:t>
      </w:r>
      <w:r w:rsidR="007F4A1D">
        <w:t xml:space="preserve"> </w:t>
      </w:r>
      <w:r w:rsidR="00F3606B">
        <w:t>on</w:t>
      </w:r>
      <w:r w:rsidR="007F4A1D">
        <w:t xml:space="preserve"> </w:t>
      </w:r>
      <w:r w:rsidR="00F3606B">
        <w:t>these programs in 2019</w:t>
      </w:r>
      <w:r w:rsidR="006840A4">
        <w:noBreakHyphen/>
      </w:r>
      <w:r w:rsidR="00F3606B">
        <w:t>20</w:t>
      </w:r>
      <w:r w:rsidR="00E236C8">
        <w:t xml:space="preserve"> </w:t>
      </w:r>
      <w:r w:rsidR="00E236C8" w:rsidRPr="00B67117">
        <w:t>—</w:t>
      </w:r>
      <w:r w:rsidR="00E236C8">
        <w:t xml:space="preserve"> along with information to inform </w:t>
      </w:r>
      <w:r w:rsidR="00283DA0">
        <w:t xml:space="preserve">industry allocations </w:t>
      </w:r>
      <w:r w:rsidR="00283DA0" w:rsidRPr="00B67117">
        <w:t>—</w:t>
      </w:r>
      <w:r w:rsidR="00F3606B">
        <w:t xml:space="preserve"> has been </w:t>
      </w:r>
      <w:r w:rsidR="00283DA0">
        <w:t>sourced</w:t>
      </w:r>
      <w:r w:rsidR="00456628">
        <w:t xml:space="preserve"> either directly</w:t>
      </w:r>
      <w:r w:rsidR="00F3606B">
        <w:t xml:space="preserve"> through </w:t>
      </w:r>
      <w:r w:rsidR="00F345B4">
        <w:t>the relevant department</w:t>
      </w:r>
      <w:r w:rsidR="00456628">
        <w:t xml:space="preserve"> or through departmental annual reports</w:t>
      </w:r>
      <w:r w:rsidR="00283DA0">
        <w:t xml:space="preserve">, supplemented by publicly available information from other sources </w:t>
      </w:r>
      <w:r w:rsidR="00B54EF9">
        <w:t>where</w:t>
      </w:r>
      <w:r w:rsidR="00283DA0">
        <w:t xml:space="preserve"> necessary</w:t>
      </w:r>
      <w:r w:rsidR="00F345B4">
        <w:t xml:space="preserve">. </w:t>
      </w:r>
    </w:p>
    <w:p w14:paraId="63B2D3E8" w14:textId="08743B03" w:rsidR="00DA5724" w:rsidRPr="00FA764F" w:rsidRDefault="00DA5724" w:rsidP="00DA572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DA5724" w14:paraId="475F63AA" w14:textId="77777777" w:rsidTr="00C12D4F">
        <w:trPr>
          <w:tblHeader/>
        </w:trPr>
        <w:tc>
          <w:tcPr>
            <w:tcW w:w="5000" w:type="pct"/>
            <w:tcBorders>
              <w:top w:val="single" w:sz="6" w:space="0" w:color="78A22F"/>
              <w:left w:val="nil"/>
              <w:bottom w:val="nil"/>
              <w:right w:val="nil"/>
            </w:tcBorders>
            <w:hideMark/>
          </w:tcPr>
          <w:p w14:paraId="5E784797" w14:textId="6E131A75" w:rsidR="00DA5724" w:rsidRDefault="00DA5724" w:rsidP="00C12D4F">
            <w:pPr>
              <w:pStyle w:val="TableTitle"/>
            </w:pPr>
            <w:r>
              <w:rPr>
                <w:b w:val="0"/>
              </w:rPr>
              <w:t>Table 3</w:t>
            </w:r>
            <w:r>
              <w:rPr>
                <w:b w:val="0"/>
                <w:color w:val="2B579A"/>
                <w:shd w:val="clear" w:color="auto" w:fill="E6E6E6"/>
              </w:rPr>
              <w:fldChar w:fldCharType="begin"/>
            </w:r>
            <w:r>
              <w:rPr>
                <w:b w:val="0"/>
              </w:rPr>
              <w:instrText xml:space="preserve"> COMMENTS  \* MERGEFORMAT </w:instrText>
            </w:r>
            <w:r>
              <w:rPr>
                <w:b w:val="0"/>
                <w:color w:val="2B579A"/>
                <w:shd w:val="clear" w:color="auto" w:fill="E6E6E6"/>
              </w:rPr>
              <w:fldChar w:fldCharType="separate"/>
            </w:r>
            <w:r>
              <w:rPr>
                <w:b w:val="0"/>
              </w:rPr>
              <w:t>.</w:t>
            </w:r>
            <w:r>
              <w:rPr>
                <w:b w:val="0"/>
                <w:color w:val="2B579A"/>
                <w:shd w:val="clear" w:color="auto" w:fill="E6E6E6"/>
              </w:rPr>
              <w:fldChar w:fldCharType="end"/>
            </w:r>
            <w:r>
              <w:rPr>
                <w:b w:val="0"/>
              </w:rPr>
              <w:t>1</w:t>
            </w:r>
            <w:r>
              <w:tab/>
              <w:t xml:space="preserve">New programs included in the assistance estimates </w:t>
            </w:r>
            <w:r w:rsidR="00184709">
              <w:t>of the</w:t>
            </w:r>
            <w:r>
              <w:t xml:space="preserve"> </w:t>
            </w:r>
            <w:r w:rsidRPr="00340038">
              <w:rPr>
                <w:i/>
              </w:rPr>
              <w:t xml:space="preserve">Trade </w:t>
            </w:r>
            <w:r>
              <w:rPr>
                <w:i/>
              </w:rPr>
              <w:t>and</w:t>
            </w:r>
            <w:r w:rsidRPr="00340038">
              <w:rPr>
                <w:i/>
              </w:rPr>
              <w:t xml:space="preserve"> Assistance Review 201</w:t>
            </w:r>
            <w:r>
              <w:rPr>
                <w:i/>
              </w:rPr>
              <w:t>9</w:t>
            </w:r>
            <w:r w:rsidRPr="00340038">
              <w:rPr>
                <w:i/>
              </w:rPr>
              <w:noBreakHyphen/>
            </w:r>
            <w:r>
              <w:rPr>
                <w:i/>
              </w:rPr>
              <w:t>20</w:t>
            </w:r>
          </w:p>
        </w:tc>
      </w:tr>
      <w:tr w:rsidR="00DA5724" w14:paraId="191778E4" w14:textId="77777777" w:rsidTr="00C12D4F">
        <w:tc>
          <w:tcPr>
            <w:tcW w:w="5000" w:type="pct"/>
            <w:tcBorders>
              <w:top w:val="nil"/>
              <w:left w:val="nil"/>
              <w:bottom w:val="nil"/>
              <w:right w:val="nil"/>
            </w:tcBorders>
            <w:hideMark/>
          </w:tcPr>
          <w:tbl>
            <w:tblPr>
              <w:tblW w:w="8500" w:type="dxa"/>
              <w:tblCellMar>
                <w:top w:w="28" w:type="dxa"/>
                <w:left w:w="0" w:type="dxa"/>
                <w:right w:w="0" w:type="dxa"/>
              </w:tblCellMar>
              <w:tblLook w:val="04A0" w:firstRow="1" w:lastRow="0" w:firstColumn="1" w:lastColumn="0" w:noHBand="0" w:noVBand="1"/>
            </w:tblPr>
            <w:tblGrid>
              <w:gridCol w:w="2457"/>
              <w:gridCol w:w="670"/>
              <w:gridCol w:w="3817"/>
              <w:gridCol w:w="1556"/>
            </w:tblGrid>
            <w:tr w:rsidR="00DA5724" w14:paraId="1882BD5F" w14:textId="77777777" w:rsidTr="00D271C6">
              <w:trPr>
                <w:tblHeader/>
              </w:trPr>
              <w:tc>
                <w:tcPr>
                  <w:tcW w:w="1445" w:type="pct"/>
                  <w:tcBorders>
                    <w:top w:val="single" w:sz="6" w:space="0" w:color="BFBFBF"/>
                    <w:left w:val="nil"/>
                    <w:bottom w:val="single" w:sz="6" w:space="0" w:color="BFBFBF"/>
                    <w:right w:val="nil"/>
                  </w:tcBorders>
                  <w:shd w:val="clear" w:color="auto" w:fill="66BCDB" w:themeFill="text2"/>
                  <w:vAlign w:val="bottom"/>
                  <w:hideMark/>
                </w:tcPr>
                <w:p w14:paraId="317F5B9B" w14:textId="77777777" w:rsidR="00DA5724" w:rsidRPr="00CC2999" w:rsidRDefault="00DA5724" w:rsidP="00C12D4F">
                  <w:pPr>
                    <w:pStyle w:val="TableColumnHeading"/>
                    <w:jc w:val="left"/>
                    <w:rPr>
                      <w:b/>
                      <w:bCs/>
                      <w:color w:val="FFFFFF" w:themeColor="background1"/>
                    </w:rPr>
                  </w:pPr>
                  <w:r w:rsidRPr="00CC2999">
                    <w:rPr>
                      <w:b/>
                      <w:bCs/>
                      <w:color w:val="FFFFFF" w:themeColor="background1"/>
                    </w:rPr>
                    <w:t>Program</w:t>
                  </w:r>
                </w:p>
              </w:tc>
              <w:tc>
                <w:tcPr>
                  <w:tcW w:w="394" w:type="pct"/>
                  <w:tcBorders>
                    <w:top w:val="single" w:sz="6" w:space="0" w:color="BFBFBF"/>
                    <w:left w:val="nil"/>
                    <w:bottom w:val="single" w:sz="6" w:space="0" w:color="BFBFBF"/>
                    <w:right w:val="nil"/>
                  </w:tcBorders>
                  <w:shd w:val="clear" w:color="auto" w:fill="66BCDB" w:themeFill="text2"/>
                  <w:vAlign w:val="bottom"/>
                  <w:hideMark/>
                </w:tcPr>
                <w:p w14:paraId="7DEA23E5" w14:textId="26BFF041" w:rsidR="00DA5724" w:rsidRPr="00CC2999" w:rsidRDefault="00DA5724" w:rsidP="00C12D4F">
                  <w:pPr>
                    <w:pStyle w:val="TableColumnHeading"/>
                    <w:jc w:val="left"/>
                    <w:rPr>
                      <w:b/>
                      <w:bCs/>
                      <w:color w:val="FFFFFF" w:themeColor="background1"/>
                    </w:rPr>
                  </w:pPr>
                  <w:r w:rsidRPr="00CC2999">
                    <w:rPr>
                      <w:b/>
                      <w:bCs/>
                      <w:color w:val="FFFFFF" w:themeColor="background1"/>
                    </w:rPr>
                    <w:t>Form</w:t>
                  </w:r>
                  <w:r w:rsidRPr="00E5399D">
                    <w:rPr>
                      <w:rStyle w:val="NoteLabel"/>
                      <w:i w:val="0"/>
                      <w:iCs/>
                      <w:color w:val="FFFFFF" w:themeColor="background1"/>
                    </w:rPr>
                    <w:t>a</w:t>
                  </w:r>
                </w:p>
              </w:tc>
              <w:tc>
                <w:tcPr>
                  <w:tcW w:w="2245" w:type="pct"/>
                  <w:tcBorders>
                    <w:top w:val="single" w:sz="6" w:space="0" w:color="BFBFBF"/>
                    <w:left w:val="nil"/>
                    <w:bottom w:val="single" w:sz="6" w:space="0" w:color="BFBFBF"/>
                    <w:right w:val="nil"/>
                  </w:tcBorders>
                  <w:shd w:val="clear" w:color="auto" w:fill="66BCDB" w:themeFill="text2"/>
                  <w:vAlign w:val="bottom"/>
                  <w:hideMark/>
                </w:tcPr>
                <w:p w14:paraId="1A6FF930" w14:textId="77777777" w:rsidR="00DA5724" w:rsidRPr="00CC2999" w:rsidRDefault="00DA5724" w:rsidP="00C12D4F">
                  <w:pPr>
                    <w:pStyle w:val="TableColumnHeading"/>
                    <w:jc w:val="left"/>
                    <w:rPr>
                      <w:b/>
                      <w:bCs/>
                      <w:color w:val="FFFFFF" w:themeColor="background1"/>
                    </w:rPr>
                  </w:pPr>
                  <w:r w:rsidRPr="00CC2999">
                    <w:rPr>
                      <w:b/>
                      <w:bCs/>
                      <w:color w:val="FFFFFF" w:themeColor="background1"/>
                    </w:rPr>
                    <w:t>Initial benefiting industry</w:t>
                  </w:r>
                </w:p>
              </w:tc>
              <w:tc>
                <w:tcPr>
                  <w:tcW w:w="915" w:type="pct"/>
                  <w:tcBorders>
                    <w:top w:val="single" w:sz="6" w:space="0" w:color="BFBFBF"/>
                    <w:left w:val="nil"/>
                    <w:bottom w:val="single" w:sz="6" w:space="0" w:color="BFBFBF"/>
                    <w:right w:val="nil"/>
                  </w:tcBorders>
                  <w:shd w:val="clear" w:color="auto" w:fill="66BCDB" w:themeFill="text2"/>
                  <w:vAlign w:val="bottom"/>
                  <w:hideMark/>
                </w:tcPr>
                <w:p w14:paraId="54B7569E" w14:textId="77777777" w:rsidR="00DA5724" w:rsidRPr="00CC2999" w:rsidRDefault="00DA5724" w:rsidP="00C12D4F">
                  <w:pPr>
                    <w:pStyle w:val="TableColumnHeading"/>
                    <w:ind w:right="28"/>
                    <w:rPr>
                      <w:b/>
                      <w:bCs/>
                      <w:color w:val="FFFFFF" w:themeColor="background1"/>
                    </w:rPr>
                  </w:pPr>
                  <w:r w:rsidRPr="00CC2999">
                    <w:rPr>
                      <w:b/>
                      <w:bCs/>
                      <w:color w:val="FFFFFF" w:themeColor="background1"/>
                    </w:rPr>
                    <w:t>Assistance value 2019</w:t>
                  </w:r>
                  <w:r w:rsidRPr="00CC2999">
                    <w:rPr>
                      <w:b/>
                      <w:bCs/>
                      <w:color w:val="FFFFFF" w:themeColor="background1"/>
                    </w:rPr>
                    <w:noBreakHyphen/>
                    <w:t>20 ($m)</w:t>
                  </w:r>
                </w:p>
              </w:tc>
            </w:tr>
            <w:tr w:rsidR="00DA5724" w14:paraId="71C9E94C" w14:textId="77777777" w:rsidTr="00D271C6">
              <w:tc>
                <w:tcPr>
                  <w:tcW w:w="1445" w:type="pct"/>
                  <w:shd w:val="clear" w:color="auto" w:fill="E0F1F7" w:themeFill="text2" w:themeFillTint="33"/>
                  <w:hideMark/>
                </w:tcPr>
                <w:p w14:paraId="6AA7B469" w14:textId="77777777" w:rsidR="00DA5724" w:rsidRPr="00A8137B" w:rsidRDefault="00DA5724" w:rsidP="00C12D4F">
                  <w:pPr>
                    <w:pStyle w:val="TableBodyText"/>
                    <w:spacing w:before="40"/>
                    <w:jc w:val="left"/>
                    <w:rPr>
                      <w:rFonts w:asciiTheme="minorHAnsi" w:hAnsiTheme="minorHAnsi" w:cstheme="minorHAnsi"/>
                      <w:szCs w:val="18"/>
                    </w:rPr>
                  </w:pPr>
                  <w:r w:rsidRPr="00A8137B">
                    <w:rPr>
                      <w:rFonts w:asciiTheme="minorHAnsi" w:hAnsiTheme="minorHAnsi" w:cstheme="minorHAnsi"/>
                      <w:szCs w:val="18"/>
                    </w:rPr>
                    <w:t>Empowering Business to Go Digital</w:t>
                  </w:r>
                </w:p>
              </w:tc>
              <w:tc>
                <w:tcPr>
                  <w:tcW w:w="394" w:type="pct"/>
                  <w:shd w:val="clear" w:color="auto" w:fill="E0F1F7" w:themeFill="text2" w:themeFillTint="33"/>
                  <w:hideMark/>
                </w:tcPr>
                <w:p w14:paraId="3EC10440" w14:textId="77777777" w:rsidR="00DA5724" w:rsidRPr="00A8137B" w:rsidRDefault="00DA5724" w:rsidP="00C12D4F">
                  <w:pPr>
                    <w:pStyle w:val="TableUnitsRow"/>
                    <w:jc w:val="left"/>
                    <w:rPr>
                      <w:rFonts w:asciiTheme="minorHAnsi" w:hAnsiTheme="minorHAnsi" w:cstheme="minorHAnsi"/>
                      <w:szCs w:val="18"/>
                    </w:rPr>
                  </w:pPr>
                  <w:r w:rsidRPr="00A8137B">
                    <w:rPr>
                      <w:rFonts w:asciiTheme="minorHAnsi" w:hAnsiTheme="minorHAnsi" w:cstheme="minorHAnsi"/>
                      <w:szCs w:val="18"/>
                    </w:rPr>
                    <w:t>BO</w:t>
                  </w:r>
                </w:p>
              </w:tc>
              <w:tc>
                <w:tcPr>
                  <w:tcW w:w="2245" w:type="pct"/>
                  <w:shd w:val="clear" w:color="auto" w:fill="E0F1F7" w:themeFill="text2" w:themeFillTint="33"/>
                  <w:hideMark/>
                </w:tcPr>
                <w:p w14:paraId="0DCCD881" w14:textId="77777777" w:rsidR="00DA5724" w:rsidRPr="00A8137B" w:rsidRDefault="00DA5724" w:rsidP="00C12D4F">
                  <w:pPr>
                    <w:pStyle w:val="TableBodyText"/>
                    <w:spacing w:before="40"/>
                    <w:jc w:val="left"/>
                    <w:rPr>
                      <w:rFonts w:asciiTheme="minorHAnsi" w:hAnsiTheme="minorHAnsi" w:cstheme="minorHAnsi"/>
                      <w:szCs w:val="18"/>
                    </w:rPr>
                  </w:pPr>
                  <w:r w:rsidRPr="00A8137B">
                    <w:rPr>
                      <w:rFonts w:asciiTheme="minorHAnsi" w:hAnsiTheme="minorHAnsi" w:cstheme="minorHAnsi"/>
                      <w:szCs w:val="18"/>
                    </w:rPr>
                    <w:t>Education &amp; training</w:t>
                  </w:r>
                </w:p>
              </w:tc>
              <w:tc>
                <w:tcPr>
                  <w:tcW w:w="915" w:type="pct"/>
                  <w:shd w:val="clear" w:color="auto" w:fill="E0F1F7" w:themeFill="text2" w:themeFillTint="33"/>
                  <w:hideMark/>
                </w:tcPr>
                <w:p w14:paraId="069A8AC2" w14:textId="77777777" w:rsidR="00DA5724" w:rsidRPr="00A8137B" w:rsidRDefault="00DA5724" w:rsidP="00C12D4F">
                  <w:pPr>
                    <w:pStyle w:val="TableBodyText"/>
                    <w:spacing w:before="40"/>
                    <w:ind w:right="28"/>
                    <w:rPr>
                      <w:rFonts w:asciiTheme="minorHAnsi" w:hAnsiTheme="minorHAnsi" w:cstheme="minorHAnsi"/>
                      <w:szCs w:val="18"/>
                    </w:rPr>
                  </w:pPr>
                  <w:r w:rsidRPr="00A8137B">
                    <w:rPr>
                      <w:rFonts w:asciiTheme="minorHAnsi" w:hAnsiTheme="minorHAnsi" w:cstheme="minorHAnsi"/>
                      <w:color w:val="000000"/>
                      <w:szCs w:val="18"/>
                    </w:rPr>
                    <w:t>1.0</w:t>
                  </w:r>
                </w:p>
              </w:tc>
            </w:tr>
            <w:tr w:rsidR="00DA5724" w14:paraId="2EA79636" w14:textId="77777777" w:rsidTr="00D271C6">
              <w:tc>
                <w:tcPr>
                  <w:tcW w:w="1445" w:type="pct"/>
                  <w:hideMark/>
                </w:tcPr>
                <w:p w14:paraId="6A080AFB"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Mossman Mill Transition Program</w:t>
                  </w:r>
                </w:p>
              </w:tc>
              <w:tc>
                <w:tcPr>
                  <w:tcW w:w="394" w:type="pct"/>
                  <w:hideMark/>
                </w:tcPr>
                <w:p w14:paraId="519A417C"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45" w:type="pct"/>
                  <w:hideMark/>
                </w:tcPr>
                <w:p w14:paraId="25CF0704"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Food products</w:t>
                  </w:r>
                </w:p>
              </w:tc>
              <w:tc>
                <w:tcPr>
                  <w:tcW w:w="915" w:type="pct"/>
                  <w:hideMark/>
                </w:tcPr>
                <w:p w14:paraId="124CFD8C" w14:textId="77777777" w:rsidR="00DA5724" w:rsidRPr="00A8137B" w:rsidRDefault="00DA5724" w:rsidP="00C12D4F">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12.0</w:t>
                  </w:r>
                </w:p>
              </w:tc>
            </w:tr>
            <w:tr w:rsidR="00DA5724" w14:paraId="72A91FCE" w14:textId="77777777" w:rsidTr="00D271C6">
              <w:tc>
                <w:tcPr>
                  <w:tcW w:w="1445" w:type="pct"/>
                  <w:shd w:val="clear" w:color="auto" w:fill="E0F1F7" w:themeFill="text2" w:themeFillTint="33"/>
                  <w:hideMark/>
                </w:tcPr>
                <w:p w14:paraId="6E3A71DA"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National Innovation Games</w:t>
                  </w:r>
                </w:p>
              </w:tc>
              <w:tc>
                <w:tcPr>
                  <w:tcW w:w="394" w:type="pct"/>
                  <w:shd w:val="clear" w:color="auto" w:fill="E0F1F7" w:themeFill="text2" w:themeFillTint="33"/>
                  <w:hideMark/>
                </w:tcPr>
                <w:p w14:paraId="532EA909"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45" w:type="pct"/>
                  <w:shd w:val="clear" w:color="auto" w:fill="E0F1F7" w:themeFill="text2" w:themeFillTint="33"/>
                  <w:hideMark/>
                </w:tcPr>
                <w:p w14:paraId="4017AD63"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Unallocated other</w:t>
                  </w:r>
                </w:p>
              </w:tc>
              <w:tc>
                <w:tcPr>
                  <w:tcW w:w="915" w:type="pct"/>
                  <w:shd w:val="clear" w:color="auto" w:fill="E0F1F7" w:themeFill="text2" w:themeFillTint="33"/>
                  <w:hideMark/>
                </w:tcPr>
                <w:p w14:paraId="6763971D" w14:textId="77777777" w:rsidR="00DA5724" w:rsidRPr="00A8137B" w:rsidRDefault="00DA5724" w:rsidP="00C12D4F">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1.6</w:t>
                  </w:r>
                </w:p>
              </w:tc>
            </w:tr>
            <w:tr w:rsidR="00DA5724" w14:paraId="3339E19B" w14:textId="77777777" w:rsidTr="00D271C6">
              <w:tc>
                <w:tcPr>
                  <w:tcW w:w="1445" w:type="pct"/>
                  <w:hideMark/>
                </w:tcPr>
                <w:p w14:paraId="5D360DBB"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Space Infrastructure Fund</w:t>
                  </w:r>
                </w:p>
              </w:tc>
              <w:tc>
                <w:tcPr>
                  <w:tcW w:w="394" w:type="pct"/>
                  <w:hideMark/>
                </w:tcPr>
                <w:p w14:paraId="7DB9AE59"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45" w:type="pct"/>
                  <w:hideMark/>
                </w:tcPr>
                <w:p w14:paraId="5762905B" w14:textId="1C7A7A54"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Mining</w:t>
                  </w:r>
                  <w:r w:rsidR="00EA25D1">
                    <w:rPr>
                      <w:rFonts w:asciiTheme="minorHAnsi" w:hAnsiTheme="minorHAnsi" w:cstheme="minorHAnsi"/>
                      <w:szCs w:val="18"/>
                    </w:rPr>
                    <w:t>;</w:t>
                  </w:r>
                  <w:r w:rsidRPr="00A8137B">
                    <w:rPr>
                      <w:rFonts w:asciiTheme="minorHAnsi" w:hAnsiTheme="minorHAnsi" w:cstheme="minorHAnsi"/>
                      <w:szCs w:val="18"/>
                    </w:rPr>
                    <w:t xml:space="preserve"> </w:t>
                  </w:r>
                  <w:r w:rsidR="00EA25D1">
                    <w:rPr>
                      <w:rFonts w:asciiTheme="minorHAnsi" w:hAnsiTheme="minorHAnsi" w:cstheme="minorHAnsi"/>
                      <w:szCs w:val="18"/>
                    </w:rPr>
                    <w:t>P</w:t>
                  </w:r>
                  <w:r w:rsidRPr="00A8137B">
                    <w:rPr>
                      <w:rFonts w:asciiTheme="minorHAnsi" w:hAnsiTheme="minorHAnsi" w:cstheme="minorHAnsi"/>
                      <w:szCs w:val="18"/>
                    </w:rPr>
                    <w:t>rofessional, scientific &amp; technical services</w:t>
                  </w:r>
                  <w:r>
                    <w:rPr>
                      <w:rFonts w:asciiTheme="minorHAnsi" w:hAnsiTheme="minorHAnsi" w:cstheme="minorHAnsi"/>
                      <w:szCs w:val="18"/>
                    </w:rPr>
                    <w:t>;</w:t>
                  </w:r>
                  <w:r w:rsidRPr="00A8137B">
                    <w:rPr>
                      <w:rFonts w:asciiTheme="minorHAnsi" w:hAnsiTheme="minorHAnsi" w:cstheme="minorHAnsi"/>
                      <w:szCs w:val="18"/>
                    </w:rPr>
                    <w:t xml:space="preserve"> Education &amp; training</w:t>
                  </w:r>
                </w:p>
              </w:tc>
              <w:tc>
                <w:tcPr>
                  <w:tcW w:w="915" w:type="pct"/>
                  <w:hideMark/>
                </w:tcPr>
                <w:p w14:paraId="7B48CEFE" w14:textId="77777777" w:rsidR="00DA5724" w:rsidRPr="00A8137B" w:rsidRDefault="00DA5724" w:rsidP="00C12D4F">
                  <w:pPr>
                    <w:pStyle w:val="TableBodyText"/>
                    <w:ind w:right="28"/>
                    <w:rPr>
                      <w:rFonts w:asciiTheme="minorHAnsi" w:hAnsiTheme="minorHAnsi" w:cstheme="minorHAnsi"/>
                      <w:szCs w:val="18"/>
                    </w:rPr>
                  </w:pPr>
                  <w:r w:rsidRPr="00A8137B">
                    <w:rPr>
                      <w:rFonts w:asciiTheme="minorHAnsi" w:hAnsiTheme="minorHAnsi" w:cstheme="minorHAnsi"/>
                      <w:color w:val="000000"/>
                      <w:szCs w:val="18"/>
                    </w:rPr>
                    <w:t>5.1</w:t>
                  </w:r>
                </w:p>
              </w:tc>
            </w:tr>
            <w:tr w:rsidR="00DA5724" w14:paraId="1B6E9DC6" w14:textId="77777777" w:rsidTr="00D271C6">
              <w:tc>
                <w:tcPr>
                  <w:tcW w:w="1445" w:type="pct"/>
                  <w:shd w:val="clear" w:color="auto" w:fill="E0F1F7" w:themeFill="text2" w:themeFillTint="33"/>
                  <w:hideMark/>
                </w:tcPr>
                <w:p w14:paraId="4E90D08C"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Manufacturing Modernisation Fund</w:t>
                  </w:r>
                </w:p>
              </w:tc>
              <w:tc>
                <w:tcPr>
                  <w:tcW w:w="394" w:type="pct"/>
                  <w:shd w:val="clear" w:color="auto" w:fill="E0F1F7" w:themeFill="text2" w:themeFillTint="33"/>
                  <w:hideMark/>
                </w:tcPr>
                <w:p w14:paraId="249D7183"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45" w:type="pct"/>
                  <w:shd w:val="clear" w:color="auto" w:fill="E0F1F7" w:themeFill="text2" w:themeFillTint="33"/>
                  <w:hideMark/>
                </w:tcPr>
                <w:p w14:paraId="47188296" w14:textId="3C3D5A30"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Fruit &amp; tree nut growing</w:t>
                  </w:r>
                  <w:r w:rsidR="00EA25D1">
                    <w:rPr>
                      <w:rFonts w:asciiTheme="minorHAnsi" w:hAnsiTheme="minorHAnsi" w:cstheme="minorHAnsi"/>
                      <w:szCs w:val="18"/>
                    </w:rPr>
                    <w:t>;</w:t>
                  </w:r>
                  <w:r w:rsidRPr="00A8137B">
                    <w:rPr>
                      <w:rFonts w:asciiTheme="minorHAnsi" w:hAnsiTheme="minorHAnsi" w:cstheme="minorHAnsi"/>
                      <w:szCs w:val="18"/>
                    </w:rPr>
                    <w:t xml:space="preserve"> Food products</w:t>
                  </w:r>
                  <w:r w:rsidR="00E45174">
                    <w:rPr>
                      <w:rFonts w:asciiTheme="minorHAnsi" w:hAnsiTheme="minorHAnsi" w:cstheme="minorHAnsi"/>
                      <w:szCs w:val="18"/>
                    </w:rPr>
                    <w:t>;</w:t>
                  </w:r>
                  <w:r w:rsidRPr="00A8137B">
                    <w:rPr>
                      <w:rFonts w:asciiTheme="minorHAnsi" w:hAnsiTheme="minorHAnsi" w:cstheme="minorHAnsi"/>
                      <w:szCs w:val="18"/>
                    </w:rPr>
                    <w:t xml:space="preserve"> Beverage &amp; tobacco products</w:t>
                  </w:r>
                  <w:r w:rsidR="00E45174">
                    <w:rPr>
                      <w:rFonts w:asciiTheme="minorHAnsi" w:hAnsiTheme="minorHAnsi" w:cstheme="minorHAnsi"/>
                      <w:szCs w:val="18"/>
                    </w:rPr>
                    <w:t>;</w:t>
                  </w:r>
                  <w:r w:rsidRPr="00A8137B">
                    <w:rPr>
                      <w:rFonts w:asciiTheme="minorHAnsi" w:hAnsiTheme="minorHAnsi" w:cstheme="minorHAnsi"/>
                      <w:szCs w:val="18"/>
                    </w:rPr>
                    <w:t xml:space="preserve"> Textile, leather, clothing &amp; footwear</w:t>
                  </w:r>
                  <w:r w:rsidR="00E45174">
                    <w:rPr>
                      <w:rFonts w:asciiTheme="minorHAnsi" w:hAnsiTheme="minorHAnsi" w:cstheme="minorHAnsi"/>
                      <w:szCs w:val="18"/>
                    </w:rPr>
                    <w:t>;</w:t>
                  </w:r>
                  <w:r w:rsidRPr="00A8137B">
                    <w:rPr>
                      <w:rFonts w:asciiTheme="minorHAnsi" w:hAnsiTheme="minorHAnsi" w:cstheme="minorHAnsi"/>
                      <w:szCs w:val="18"/>
                    </w:rPr>
                    <w:t xml:space="preserve"> Wood products</w:t>
                  </w:r>
                  <w:r w:rsidR="00E45174">
                    <w:rPr>
                      <w:rFonts w:asciiTheme="minorHAnsi" w:hAnsiTheme="minorHAnsi" w:cstheme="minorHAnsi"/>
                      <w:szCs w:val="18"/>
                    </w:rPr>
                    <w:t>;</w:t>
                  </w:r>
                  <w:r w:rsidRPr="00A8137B">
                    <w:rPr>
                      <w:rFonts w:asciiTheme="minorHAnsi" w:hAnsiTheme="minorHAnsi" w:cstheme="minorHAnsi"/>
                      <w:szCs w:val="18"/>
                    </w:rPr>
                    <w:t xml:space="preserve"> Pulp &amp; paper products</w:t>
                  </w:r>
                  <w:r w:rsidR="00E45174">
                    <w:rPr>
                      <w:rFonts w:asciiTheme="minorHAnsi" w:hAnsiTheme="minorHAnsi" w:cstheme="minorHAnsi"/>
                      <w:szCs w:val="18"/>
                    </w:rPr>
                    <w:t>;</w:t>
                  </w:r>
                  <w:r w:rsidRPr="00A8137B">
                    <w:rPr>
                      <w:rFonts w:asciiTheme="minorHAnsi" w:hAnsiTheme="minorHAnsi" w:cstheme="minorHAnsi"/>
                      <w:szCs w:val="18"/>
                    </w:rPr>
                    <w:t xml:space="preserve"> Printing &amp; recorded media</w:t>
                  </w:r>
                  <w:r w:rsidR="00E45174">
                    <w:rPr>
                      <w:rFonts w:asciiTheme="minorHAnsi" w:hAnsiTheme="minorHAnsi" w:cstheme="minorHAnsi"/>
                      <w:szCs w:val="18"/>
                    </w:rPr>
                    <w:t>;</w:t>
                  </w:r>
                  <w:r w:rsidRPr="00A8137B">
                    <w:rPr>
                      <w:rFonts w:asciiTheme="minorHAnsi" w:hAnsiTheme="minorHAnsi" w:cstheme="minorHAnsi"/>
                      <w:szCs w:val="18"/>
                    </w:rPr>
                    <w:t xml:space="preserve"> Petroleum &amp; coal products</w:t>
                  </w:r>
                  <w:r w:rsidR="00E45174">
                    <w:rPr>
                      <w:rFonts w:asciiTheme="minorHAnsi" w:hAnsiTheme="minorHAnsi" w:cstheme="minorHAnsi"/>
                      <w:szCs w:val="18"/>
                    </w:rPr>
                    <w:t>;</w:t>
                  </w:r>
                  <w:r w:rsidRPr="00A8137B">
                    <w:rPr>
                      <w:rFonts w:asciiTheme="minorHAnsi" w:hAnsiTheme="minorHAnsi" w:cstheme="minorHAnsi"/>
                      <w:szCs w:val="18"/>
                    </w:rPr>
                    <w:t xml:space="preserve"> Basic chemical &amp; chemical products</w:t>
                  </w:r>
                  <w:r w:rsidR="00E45174">
                    <w:rPr>
                      <w:rFonts w:asciiTheme="minorHAnsi" w:hAnsiTheme="minorHAnsi" w:cstheme="minorHAnsi"/>
                      <w:szCs w:val="18"/>
                    </w:rPr>
                    <w:t>;</w:t>
                  </w:r>
                  <w:r w:rsidRPr="00A8137B">
                    <w:rPr>
                      <w:rFonts w:asciiTheme="minorHAnsi" w:hAnsiTheme="minorHAnsi" w:cstheme="minorHAnsi"/>
                      <w:szCs w:val="18"/>
                    </w:rPr>
                    <w:t xml:space="preserve"> Polymer &amp; rubber products</w:t>
                  </w:r>
                  <w:r w:rsidR="00E45174">
                    <w:rPr>
                      <w:rFonts w:asciiTheme="minorHAnsi" w:hAnsiTheme="minorHAnsi" w:cstheme="minorHAnsi"/>
                      <w:szCs w:val="18"/>
                    </w:rPr>
                    <w:t>;</w:t>
                  </w:r>
                  <w:r w:rsidRPr="00A8137B">
                    <w:rPr>
                      <w:rFonts w:asciiTheme="minorHAnsi" w:hAnsiTheme="minorHAnsi" w:cstheme="minorHAnsi"/>
                      <w:szCs w:val="18"/>
                    </w:rPr>
                    <w:t xml:space="preserve"> Non</w:t>
                  </w:r>
                  <w:r>
                    <w:rPr>
                      <w:rFonts w:asciiTheme="minorHAnsi" w:hAnsiTheme="minorHAnsi" w:cstheme="minorHAnsi"/>
                      <w:szCs w:val="18"/>
                    </w:rPr>
                    <w:noBreakHyphen/>
                  </w:r>
                  <w:r w:rsidRPr="00A8137B">
                    <w:rPr>
                      <w:rFonts w:asciiTheme="minorHAnsi" w:hAnsiTheme="minorHAnsi" w:cstheme="minorHAnsi"/>
                      <w:szCs w:val="18"/>
                    </w:rPr>
                    <w:t>metallic mineral products</w:t>
                  </w:r>
                  <w:r w:rsidR="00E45174">
                    <w:rPr>
                      <w:rFonts w:asciiTheme="minorHAnsi" w:hAnsiTheme="minorHAnsi" w:cstheme="minorHAnsi"/>
                      <w:szCs w:val="18"/>
                    </w:rPr>
                    <w:t>;</w:t>
                  </w:r>
                  <w:r w:rsidRPr="00A8137B">
                    <w:rPr>
                      <w:rFonts w:asciiTheme="minorHAnsi" w:hAnsiTheme="minorHAnsi" w:cstheme="minorHAnsi"/>
                      <w:szCs w:val="18"/>
                    </w:rPr>
                    <w:t xml:space="preserve"> Primary metal &amp; metal products</w:t>
                  </w:r>
                  <w:r w:rsidR="00E45174">
                    <w:rPr>
                      <w:rFonts w:asciiTheme="minorHAnsi" w:hAnsiTheme="minorHAnsi" w:cstheme="minorHAnsi"/>
                      <w:szCs w:val="18"/>
                    </w:rPr>
                    <w:t>;</w:t>
                  </w:r>
                  <w:r w:rsidRPr="00A8137B">
                    <w:rPr>
                      <w:rFonts w:asciiTheme="minorHAnsi" w:hAnsiTheme="minorHAnsi" w:cstheme="minorHAnsi"/>
                      <w:szCs w:val="18"/>
                    </w:rPr>
                    <w:t xml:space="preserve"> Fabricated metal products</w:t>
                  </w:r>
                  <w:r w:rsidR="00E45174">
                    <w:rPr>
                      <w:rFonts w:asciiTheme="minorHAnsi" w:hAnsiTheme="minorHAnsi" w:cstheme="minorHAnsi"/>
                      <w:szCs w:val="18"/>
                    </w:rPr>
                    <w:t>;</w:t>
                  </w:r>
                  <w:r w:rsidRPr="00A8137B">
                    <w:rPr>
                      <w:rFonts w:asciiTheme="minorHAnsi" w:hAnsiTheme="minorHAnsi" w:cstheme="minorHAnsi"/>
                      <w:szCs w:val="18"/>
                    </w:rPr>
                    <w:t xml:space="preserve"> Motor vehicle &amp; parts</w:t>
                  </w:r>
                  <w:r w:rsidR="00E45174">
                    <w:rPr>
                      <w:rFonts w:asciiTheme="minorHAnsi" w:hAnsiTheme="minorHAnsi" w:cstheme="minorHAnsi"/>
                      <w:szCs w:val="18"/>
                    </w:rPr>
                    <w:t>;</w:t>
                  </w:r>
                  <w:r w:rsidRPr="00A8137B">
                    <w:rPr>
                      <w:rFonts w:asciiTheme="minorHAnsi" w:hAnsiTheme="minorHAnsi" w:cstheme="minorHAnsi"/>
                      <w:szCs w:val="18"/>
                    </w:rPr>
                    <w:t xml:space="preserve"> Other transport equipment</w:t>
                  </w:r>
                  <w:r w:rsidR="00E45174">
                    <w:rPr>
                      <w:rFonts w:asciiTheme="minorHAnsi" w:hAnsiTheme="minorHAnsi" w:cstheme="minorHAnsi"/>
                      <w:szCs w:val="18"/>
                    </w:rPr>
                    <w:t>;</w:t>
                  </w:r>
                  <w:r w:rsidRPr="00A8137B">
                    <w:rPr>
                      <w:rFonts w:asciiTheme="minorHAnsi" w:hAnsiTheme="minorHAnsi" w:cstheme="minorHAnsi"/>
                      <w:szCs w:val="18"/>
                    </w:rPr>
                    <w:t xml:space="preserve"> Machinery &amp; equipment manufacturing</w:t>
                  </w:r>
                  <w:r w:rsidR="00E45174">
                    <w:rPr>
                      <w:rFonts w:asciiTheme="minorHAnsi" w:hAnsiTheme="minorHAnsi" w:cstheme="minorHAnsi"/>
                      <w:szCs w:val="18"/>
                    </w:rPr>
                    <w:t>;</w:t>
                  </w:r>
                  <w:r w:rsidRPr="00A8137B">
                    <w:rPr>
                      <w:rFonts w:asciiTheme="minorHAnsi" w:hAnsiTheme="minorHAnsi" w:cstheme="minorHAnsi"/>
                      <w:szCs w:val="18"/>
                    </w:rPr>
                    <w:t xml:space="preserve"> Furniture &amp;</w:t>
                  </w:r>
                  <w:r>
                    <w:rPr>
                      <w:rFonts w:asciiTheme="minorHAnsi" w:hAnsiTheme="minorHAnsi" w:cstheme="minorHAnsi"/>
                      <w:szCs w:val="18"/>
                    </w:rPr>
                    <w:t xml:space="preserve"> </w:t>
                  </w:r>
                  <w:r w:rsidRPr="00A8137B">
                    <w:rPr>
                      <w:rFonts w:asciiTheme="minorHAnsi" w:hAnsiTheme="minorHAnsi" w:cstheme="minorHAnsi"/>
                      <w:szCs w:val="18"/>
                    </w:rPr>
                    <w:t>other manufacturing</w:t>
                  </w:r>
                  <w:r w:rsidR="00E45174">
                    <w:rPr>
                      <w:rFonts w:asciiTheme="minorHAnsi" w:hAnsiTheme="minorHAnsi" w:cstheme="minorHAnsi"/>
                      <w:szCs w:val="18"/>
                    </w:rPr>
                    <w:t>;</w:t>
                  </w:r>
                  <w:r w:rsidRPr="00A8137B">
                    <w:rPr>
                      <w:rFonts w:asciiTheme="minorHAnsi" w:hAnsiTheme="minorHAnsi" w:cstheme="minorHAnsi"/>
                      <w:szCs w:val="18"/>
                    </w:rPr>
                    <w:t xml:space="preserve"> Construction</w:t>
                  </w:r>
                  <w:r w:rsidR="00E45174">
                    <w:rPr>
                      <w:rFonts w:asciiTheme="minorHAnsi" w:hAnsiTheme="minorHAnsi" w:cstheme="minorHAnsi"/>
                      <w:szCs w:val="18"/>
                    </w:rPr>
                    <w:t>;</w:t>
                  </w:r>
                  <w:r w:rsidRPr="00A8137B">
                    <w:rPr>
                      <w:rFonts w:asciiTheme="minorHAnsi" w:hAnsiTheme="minorHAnsi" w:cstheme="minorHAnsi"/>
                      <w:szCs w:val="18"/>
                    </w:rPr>
                    <w:t xml:space="preserve"> Professional, scientific &amp; technical services</w:t>
                  </w:r>
                  <w:r w:rsidR="00BE1D34">
                    <w:rPr>
                      <w:rFonts w:asciiTheme="minorHAnsi" w:hAnsiTheme="minorHAnsi" w:cstheme="minorHAnsi"/>
                      <w:szCs w:val="18"/>
                    </w:rPr>
                    <w:t>;</w:t>
                  </w:r>
                  <w:r w:rsidRPr="00A8137B">
                    <w:rPr>
                      <w:rFonts w:asciiTheme="minorHAnsi" w:hAnsiTheme="minorHAnsi" w:cstheme="minorHAnsi"/>
                      <w:szCs w:val="18"/>
                    </w:rPr>
                    <w:t xml:space="preserve"> Health care &amp; social assistance</w:t>
                  </w:r>
                </w:p>
              </w:tc>
              <w:tc>
                <w:tcPr>
                  <w:tcW w:w="915" w:type="pct"/>
                  <w:shd w:val="clear" w:color="auto" w:fill="E0F1F7" w:themeFill="text2" w:themeFillTint="33"/>
                  <w:hideMark/>
                </w:tcPr>
                <w:p w14:paraId="12567FB9" w14:textId="77777777" w:rsidR="00DA5724" w:rsidRPr="00A8137B" w:rsidRDefault="00DA5724" w:rsidP="00C12D4F">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11.1</w:t>
                  </w:r>
                </w:p>
              </w:tc>
            </w:tr>
            <w:tr w:rsidR="00DA5724" w14:paraId="258D0A52" w14:textId="77777777" w:rsidTr="00D271C6">
              <w:tc>
                <w:tcPr>
                  <w:tcW w:w="1445" w:type="pct"/>
                  <w:hideMark/>
                </w:tcPr>
                <w:p w14:paraId="7DA765EE"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Ferretti International Whyalla Feasibility Study</w:t>
                  </w:r>
                </w:p>
              </w:tc>
              <w:tc>
                <w:tcPr>
                  <w:tcW w:w="394" w:type="pct"/>
                  <w:hideMark/>
                </w:tcPr>
                <w:p w14:paraId="19FE53B9"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45" w:type="pct"/>
                  <w:hideMark/>
                </w:tcPr>
                <w:p w14:paraId="4CDEA836"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Fabricated metal products</w:t>
                  </w:r>
                </w:p>
              </w:tc>
              <w:tc>
                <w:tcPr>
                  <w:tcW w:w="915" w:type="pct"/>
                  <w:hideMark/>
                </w:tcPr>
                <w:p w14:paraId="14E80ED0" w14:textId="77777777" w:rsidR="00DA5724" w:rsidRPr="00A8137B" w:rsidRDefault="00DA5724" w:rsidP="00C12D4F">
                  <w:pPr>
                    <w:pStyle w:val="TableBodyText"/>
                    <w:ind w:right="28"/>
                    <w:rPr>
                      <w:rFonts w:asciiTheme="minorHAnsi" w:hAnsiTheme="minorHAnsi" w:cstheme="minorHAnsi"/>
                      <w:szCs w:val="18"/>
                    </w:rPr>
                  </w:pPr>
                  <w:r w:rsidRPr="00A8137B">
                    <w:rPr>
                      <w:rFonts w:asciiTheme="minorHAnsi" w:hAnsiTheme="minorHAnsi" w:cstheme="minorHAnsi"/>
                      <w:color w:val="000000"/>
                      <w:szCs w:val="18"/>
                    </w:rPr>
                    <w:t>0.6</w:t>
                  </w:r>
                </w:p>
              </w:tc>
            </w:tr>
          </w:tbl>
          <w:p w14:paraId="403DACB5" w14:textId="77777777" w:rsidR="00DA5724" w:rsidRDefault="00DA5724" w:rsidP="00C12D4F">
            <w:pPr>
              <w:pStyle w:val="Continued"/>
            </w:pPr>
            <w:r>
              <w:t>(continued next page)</w:t>
            </w:r>
          </w:p>
        </w:tc>
      </w:tr>
      <w:tr w:rsidR="00DA5724" w14:paraId="03934C69" w14:textId="77777777" w:rsidTr="00C12D4F">
        <w:tc>
          <w:tcPr>
            <w:tcW w:w="5000" w:type="pct"/>
            <w:tcBorders>
              <w:top w:val="nil"/>
              <w:left w:val="nil"/>
              <w:bottom w:val="single" w:sz="6" w:space="0" w:color="78A22F"/>
              <w:right w:val="nil"/>
            </w:tcBorders>
          </w:tcPr>
          <w:p w14:paraId="34859434" w14:textId="77777777" w:rsidR="00DA5724" w:rsidRDefault="00DA5724" w:rsidP="00C12D4F">
            <w:pPr>
              <w:pStyle w:val="Box"/>
              <w:spacing w:before="0" w:line="120" w:lineRule="exact"/>
            </w:pPr>
          </w:p>
        </w:tc>
      </w:tr>
      <w:tr w:rsidR="00DA5724" w14:paraId="6F707C06" w14:textId="77777777" w:rsidTr="0037519E">
        <w:tc>
          <w:tcPr>
            <w:tcW w:w="5000" w:type="pct"/>
            <w:tcBorders>
              <w:top w:val="single" w:sz="6" w:space="0" w:color="78A22F"/>
              <w:left w:val="nil"/>
              <w:bottom w:val="nil"/>
              <w:right w:val="nil"/>
            </w:tcBorders>
          </w:tcPr>
          <w:p w14:paraId="44E7107E" w14:textId="6E0888D3" w:rsidR="00DA5724" w:rsidRPr="00FA764F" w:rsidRDefault="00DA5724" w:rsidP="00C12D4F">
            <w:pPr>
              <w:pStyle w:val="BoxSpaceBelow"/>
            </w:pPr>
          </w:p>
        </w:tc>
      </w:tr>
    </w:tbl>
    <w:p w14:paraId="4EEC0907" w14:textId="699EB435" w:rsidR="002C0FAA" w:rsidRPr="00FA764F" w:rsidRDefault="002C0FAA" w:rsidP="002C0F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DA5724" w14:paraId="6E755518" w14:textId="77777777" w:rsidTr="002C0FAA">
        <w:trPr>
          <w:tblHeader/>
        </w:trPr>
        <w:tc>
          <w:tcPr>
            <w:tcW w:w="5000" w:type="pct"/>
            <w:tcBorders>
              <w:top w:val="single" w:sz="6" w:space="0" w:color="78A22F"/>
              <w:left w:val="nil"/>
              <w:bottom w:val="nil"/>
              <w:right w:val="nil"/>
            </w:tcBorders>
            <w:hideMark/>
          </w:tcPr>
          <w:p w14:paraId="50231F51" w14:textId="0072011B" w:rsidR="00DA5724" w:rsidRDefault="00DA5724" w:rsidP="00DA5724">
            <w:pPr>
              <w:pStyle w:val="TableTitle"/>
            </w:pPr>
            <w:r>
              <w:rPr>
                <w:b w:val="0"/>
              </w:rPr>
              <w:t xml:space="preserve">Table </w:t>
            </w:r>
            <w:r w:rsidR="00C5007D">
              <w:rPr>
                <w:b w:val="0"/>
              </w:rPr>
              <w:t>3.1</w:t>
            </w:r>
            <w:r>
              <w:tab/>
            </w:r>
            <w:r>
              <w:rPr>
                <w:rStyle w:val="Continuedintitle"/>
              </w:rPr>
              <w:t>(continued)</w:t>
            </w:r>
          </w:p>
        </w:tc>
      </w:tr>
      <w:tr w:rsidR="002C0FAA" w14:paraId="609F9634" w14:textId="77777777" w:rsidTr="002C0FAA">
        <w:tc>
          <w:tcPr>
            <w:tcW w:w="5000" w:type="pct"/>
            <w:tcBorders>
              <w:top w:val="nil"/>
              <w:left w:val="nil"/>
              <w:bottom w:val="nil"/>
              <w:right w:val="nil"/>
            </w:tcBorders>
            <w:hideMark/>
          </w:tcPr>
          <w:tbl>
            <w:tblPr>
              <w:tblW w:w="8433" w:type="dxa"/>
              <w:tblCellMar>
                <w:top w:w="28" w:type="dxa"/>
                <w:left w:w="0" w:type="dxa"/>
                <w:right w:w="0" w:type="dxa"/>
              </w:tblCellMar>
              <w:tblLook w:val="04A0" w:firstRow="1" w:lastRow="0" w:firstColumn="1" w:lastColumn="0" w:noHBand="0" w:noVBand="1"/>
            </w:tblPr>
            <w:tblGrid>
              <w:gridCol w:w="2467"/>
              <w:gridCol w:w="670"/>
              <w:gridCol w:w="3738"/>
              <w:gridCol w:w="1558"/>
            </w:tblGrid>
            <w:tr w:rsidR="005724F7" w14:paraId="4C5F0BF3" w14:textId="77777777" w:rsidTr="00D271C6">
              <w:trPr>
                <w:tblHeader/>
              </w:trPr>
              <w:tc>
                <w:tcPr>
                  <w:tcW w:w="1462" w:type="pct"/>
                  <w:tcBorders>
                    <w:top w:val="single" w:sz="6" w:space="0" w:color="BFBFBF"/>
                    <w:left w:val="nil"/>
                    <w:bottom w:val="single" w:sz="6" w:space="0" w:color="BFBFBF"/>
                    <w:right w:val="nil"/>
                  </w:tcBorders>
                  <w:shd w:val="clear" w:color="auto" w:fill="66BCDB" w:themeFill="text2"/>
                  <w:vAlign w:val="bottom"/>
                  <w:hideMark/>
                </w:tcPr>
                <w:p w14:paraId="264E5E6D" w14:textId="274964B2" w:rsidR="005724F7" w:rsidRPr="00CC2999" w:rsidRDefault="005724F7" w:rsidP="00DD1340">
                  <w:pPr>
                    <w:pStyle w:val="TableColumnHeading"/>
                    <w:jc w:val="left"/>
                    <w:rPr>
                      <w:b/>
                      <w:bCs/>
                      <w:color w:val="FFFFFF" w:themeColor="background1"/>
                    </w:rPr>
                  </w:pPr>
                  <w:r w:rsidRPr="00CC2999">
                    <w:rPr>
                      <w:b/>
                      <w:bCs/>
                      <w:color w:val="FFFFFF" w:themeColor="background1"/>
                    </w:rPr>
                    <w:t>Program</w:t>
                  </w:r>
                </w:p>
              </w:tc>
              <w:tc>
                <w:tcPr>
                  <w:tcW w:w="397" w:type="pct"/>
                  <w:tcBorders>
                    <w:top w:val="single" w:sz="6" w:space="0" w:color="BFBFBF"/>
                    <w:left w:val="nil"/>
                    <w:bottom w:val="single" w:sz="6" w:space="0" w:color="BFBFBF"/>
                    <w:right w:val="nil"/>
                  </w:tcBorders>
                  <w:shd w:val="clear" w:color="auto" w:fill="66BCDB" w:themeFill="text2"/>
                  <w:vAlign w:val="bottom"/>
                  <w:hideMark/>
                </w:tcPr>
                <w:p w14:paraId="278933DF" w14:textId="7AE8DE1B" w:rsidR="005724F7" w:rsidRPr="00CC2999" w:rsidRDefault="005724F7" w:rsidP="00DD1340">
                  <w:pPr>
                    <w:pStyle w:val="TableColumnHeading"/>
                    <w:jc w:val="left"/>
                    <w:rPr>
                      <w:b/>
                      <w:bCs/>
                      <w:color w:val="FFFFFF" w:themeColor="background1"/>
                    </w:rPr>
                  </w:pPr>
                  <w:r w:rsidRPr="00CC2999">
                    <w:rPr>
                      <w:b/>
                      <w:bCs/>
                      <w:color w:val="FFFFFF" w:themeColor="background1"/>
                    </w:rPr>
                    <w:t>Form</w:t>
                  </w:r>
                  <w:r w:rsidRPr="00E5399D">
                    <w:rPr>
                      <w:rStyle w:val="NoteLabel"/>
                      <w:i w:val="0"/>
                      <w:iCs/>
                      <w:color w:val="FFFFFF" w:themeColor="background1"/>
                    </w:rPr>
                    <w:t>a</w:t>
                  </w:r>
                </w:p>
              </w:tc>
              <w:tc>
                <w:tcPr>
                  <w:tcW w:w="2216" w:type="pct"/>
                  <w:tcBorders>
                    <w:top w:val="single" w:sz="6" w:space="0" w:color="BFBFBF"/>
                    <w:left w:val="nil"/>
                    <w:bottom w:val="single" w:sz="6" w:space="0" w:color="BFBFBF"/>
                    <w:right w:val="nil"/>
                  </w:tcBorders>
                  <w:shd w:val="clear" w:color="auto" w:fill="66BCDB" w:themeFill="text2"/>
                  <w:vAlign w:val="bottom"/>
                  <w:hideMark/>
                </w:tcPr>
                <w:p w14:paraId="5597B54C" w14:textId="409FED09" w:rsidR="005724F7" w:rsidRPr="00CC2999" w:rsidRDefault="005724F7" w:rsidP="00DD1340">
                  <w:pPr>
                    <w:pStyle w:val="TableColumnHeading"/>
                    <w:jc w:val="left"/>
                    <w:rPr>
                      <w:b/>
                      <w:bCs/>
                      <w:color w:val="FFFFFF" w:themeColor="background1"/>
                    </w:rPr>
                  </w:pPr>
                  <w:r w:rsidRPr="00CC2999">
                    <w:rPr>
                      <w:b/>
                      <w:bCs/>
                      <w:color w:val="FFFFFF" w:themeColor="background1"/>
                    </w:rPr>
                    <w:t>Initial benefiting industry</w:t>
                  </w:r>
                </w:p>
              </w:tc>
              <w:tc>
                <w:tcPr>
                  <w:tcW w:w="924" w:type="pct"/>
                  <w:tcBorders>
                    <w:top w:val="single" w:sz="6" w:space="0" w:color="BFBFBF"/>
                    <w:left w:val="nil"/>
                    <w:bottom w:val="single" w:sz="6" w:space="0" w:color="BFBFBF"/>
                    <w:right w:val="nil"/>
                  </w:tcBorders>
                  <w:shd w:val="clear" w:color="auto" w:fill="66BCDB" w:themeFill="text2"/>
                  <w:vAlign w:val="bottom"/>
                  <w:hideMark/>
                </w:tcPr>
                <w:p w14:paraId="381302CC" w14:textId="52554A9C" w:rsidR="005724F7" w:rsidRPr="00CC2999" w:rsidRDefault="005724F7" w:rsidP="00DD1340">
                  <w:pPr>
                    <w:pStyle w:val="TableColumnHeading"/>
                    <w:ind w:right="28"/>
                    <w:rPr>
                      <w:b/>
                      <w:bCs/>
                      <w:color w:val="FFFFFF" w:themeColor="background1"/>
                    </w:rPr>
                  </w:pPr>
                  <w:r w:rsidRPr="00CC2999">
                    <w:rPr>
                      <w:b/>
                      <w:bCs/>
                      <w:color w:val="FFFFFF" w:themeColor="background1"/>
                    </w:rPr>
                    <w:t>Assistance value 2019</w:t>
                  </w:r>
                  <w:r w:rsidRPr="00CC2999">
                    <w:rPr>
                      <w:b/>
                      <w:bCs/>
                      <w:color w:val="FFFFFF" w:themeColor="background1"/>
                    </w:rPr>
                    <w:noBreakHyphen/>
                    <w:t>20 ($m)</w:t>
                  </w:r>
                </w:p>
              </w:tc>
            </w:tr>
            <w:tr w:rsidR="005724F7" w14:paraId="57D35D5F" w14:textId="77777777" w:rsidTr="00D271C6">
              <w:tc>
                <w:tcPr>
                  <w:tcW w:w="1462" w:type="pct"/>
                  <w:shd w:val="clear" w:color="auto" w:fill="E0F1F7" w:themeFill="text2" w:themeFillTint="33"/>
                  <w:hideMark/>
                </w:tcPr>
                <w:p w14:paraId="061AC8B2" w14:textId="6FE0F96A"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Australian Made Export Campaign</w:t>
                  </w:r>
                </w:p>
              </w:tc>
              <w:tc>
                <w:tcPr>
                  <w:tcW w:w="397" w:type="pct"/>
                  <w:shd w:val="clear" w:color="auto" w:fill="E0F1F7" w:themeFill="text2" w:themeFillTint="33"/>
                  <w:hideMark/>
                </w:tcPr>
                <w:p w14:paraId="4C91F9C1" w14:textId="71047CF8"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hideMark/>
                </w:tcPr>
                <w:p w14:paraId="17273795" w14:textId="7A63242F"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Professional, scientific &amp; technical services</w:t>
                  </w:r>
                </w:p>
              </w:tc>
              <w:tc>
                <w:tcPr>
                  <w:tcW w:w="924" w:type="pct"/>
                  <w:shd w:val="clear" w:color="auto" w:fill="E0F1F7" w:themeFill="text2" w:themeFillTint="33"/>
                  <w:hideMark/>
                </w:tcPr>
                <w:p w14:paraId="568C1A22" w14:textId="0F8F6293"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1.0</w:t>
                  </w:r>
                </w:p>
              </w:tc>
            </w:tr>
            <w:tr w:rsidR="005724F7" w14:paraId="3797E9E2" w14:textId="77777777" w:rsidTr="00D271C6">
              <w:tc>
                <w:tcPr>
                  <w:tcW w:w="1462" w:type="pct"/>
                  <w:hideMark/>
                </w:tcPr>
                <w:p w14:paraId="62B1E93D" w14:textId="52EB0428"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Personal Protective Equipment Manufacturing Taskforce</w:t>
                  </w:r>
                </w:p>
              </w:tc>
              <w:tc>
                <w:tcPr>
                  <w:tcW w:w="397" w:type="pct"/>
                  <w:hideMark/>
                </w:tcPr>
                <w:p w14:paraId="5E4DC04B" w14:textId="53E29CAD"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hideMark/>
                </w:tcPr>
                <w:p w14:paraId="67D6F61A" w14:textId="49BC2476"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Textile, leather, clothing &amp; footwear</w:t>
                  </w:r>
                </w:p>
              </w:tc>
              <w:tc>
                <w:tcPr>
                  <w:tcW w:w="924" w:type="pct"/>
                  <w:hideMark/>
                </w:tcPr>
                <w:p w14:paraId="3CAC4320" w14:textId="235A0D56"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3.7</w:t>
                  </w:r>
                </w:p>
              </w:tc>
            </w:tr>
            <w:tr w:rsidR="005724F7" w14:paraId="1F494261" w14:textId="77777777" w:rsidTr="00D271C6">
              <w:tc>
                <w:tcPr>
                  <w:tcW w:w="1462" w:type="pct"/>
                  <w:shd w:val="clear" w:color="auto" w:fill="E0F1F7" w:themeFill="text2" w:themeFillTint="33"/>
                  <w:hideMark/>
                </w:tcPr>
                <w:p w14:paraId="59F452F9" w14:textId="18875855" w:rsidR="005724F7" w:rsidRPr="00A8137B" w:rsidRDefault="005724F7" w:rsidP="00B81B49">
                  <w:pPr>
                    <w:pStyle w:val="TableBodyText"/>
                    <w:jc w:val="left"/>
                    <w:rPr>
                      <w:rFonts w:asciiTheme="minorHAnsi" w:hAnsiTheme="minorHAnsi" w:cstheme="minorHAnsi"/>
                      <w:szCs w:val="18"/>
                    </w:rPr>
                  </w:pPr>
                  <w:r w:rsidRPr="00A8137B">
                    <w:rPr>
                      <w:rFonts w:asciiTheme="minorHAnsi" w:hAnsiTheme="minorHAnsi" w:cstheme="minorHAnsi"/>
                      <w:szCs w:val="18"/>
                    </w:rPr>
                    <w:t xml:space="preserve">Australian Manufacturing Fund </w:t>
                  </w:r>
                  <w:r w:rsidR="006840A4">
                    <w:rPr>
                      <w:rFonts w:asciiTheme="minorHAnsi" w:hAnsiTheme="minorHAnsi" w:cstheme="minorHAnsi"/>
                      <w:szCs w:val="18"/>
                    </w:rPr>
                    <w:noBreakHyphen/>
                  </w:r>
                  <w:r w:rsidRPr="00A8137B">
                    <w:rPr>
                      <w:rFonts w:asciiTheme="minorHAnsi" w:hAnsiTheme="minorHAnsi" w:cstheme="minorHAnsi"/>
                      <w:szCs w:val="18"/>
                    </w:rPr>
                    <w:t xml:space="preserve"> Personal Protective Equipment</w:t>
                  </w:r>
                </w:p>
              </w:tc>
              <w:tc>
                <w:tcPr>
                  <w:tcW w:w="397" w:type="pct"/>
                  <w:shd w:val="clear" w:color="auto" w:fill="E0F1F7" w:themeFill="text2" w:themeFillTint="33"/>
                  <w:hideMark/>
                </w:tcPr>
                <w:p w14:paraId="0D200C6D" w14:textId="4088CF14"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hideMark/>
                </w:tcPr>
                <w:p w14:paraId="21896FA4" w14:textId="4E798686"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Textile, leather, clothing &amp; footwear</w:t>
                  </w:r>
                  <w:r w:rsidR="00D04289">
                    <w:rPr>
                      <w:rFonts w:asciiTheme="minorHAnsi" w:hAnsiTheme="minorHAnsi" w:cstheme="minorHAnsi"/>
                      <w:szCs w:val="18"/>
                    </w:rPr>
                    <w:t>;</w:t>
                  </w:r>
                  <w:r w:rsidRPr="00A8137B">
                    <w:rPr>
                      <w:rFonts w:asciiTheme="minorHAnsi" w:hAnsiTheme="minorHAnsi" w:cstheme="minorHAnsi"/>
                      <w:szCs w:val="18"/>
                    </w:rPr>
                    <w:t xml:space="preserve"> Polymer &amp; rubber products</w:t>
                  </w:r>
                  <w:r w:rsidR="00D04289">
                    <w:rPr>
                      <w:rFonts w:asciiTheme="minorHAnsi" w:hAnsiTheme="minorHAnsi" w:cstheme="minorHAnsi"/>
                      <w:szCs w:val="18"/>
                    </w:rPr>
                    <w:t>;</w:t>
                  </w:r>
                  <w:r w:rsidRPr="00A8137B">
                    <w:rPr>
                      <w:rFonts w:asciiTheme="minorHAnsi" w:hAnsiTheme="minorHAnsi" w:cstheme="minorHAnsi"/>
                      <w:szCs w:val="18"/>
                    </w:rPr>
                    <w:t xml:space="preserve"> Wholesale trade</w:t>
                  </w:r>
                  <w:r w:rsidR="00D04289">
                    <w:rPr>
                      <w:rFonts w:asciiTheme="minorHAnsi" w:hAnsiTheme="minorHAnsi" w:cstheme="minorHAnsi"/>
                      <w:szCs w:val="18"/>
                    </w:rPr>
                    <w:t>;</w:t>
                  </w:r>
                  <w:r w:rsidR="001360FB">
                    <w:rPr>
                      <w:rFonts w:asciiTheme="minorHAnsi" w:hAnsiTheme="minorHAnsi" w:cstheme="minorHAnsi"/>
                      <w:szCs w:val="18"/>
                    </w:rPr>
                    <w:t xml:space="preserve"> </w:t>
                  </w:r>
                  <w:r w:rsidRPr="00A8137B">
                    <w:rPr>
                      <w:rFonts w:asciiTheme="minorHAnsi" w:hAnsiTheme="minorHAnsi" w:cstheme="minorHAnsi"/>
                      <w:szCs w:val="18"/>
                    </w:rPr>
                    <w:t>Professional, scientific &amp; technical services</w:t>
                  </w:r>
                </w:p>
              </w:tc>
              <w:tc>
                <w:tcPr>
                  <w:tcW w:w="924" w:type="pct"/>
                  <w:shd w:val="clear" w:color="auto" w:fill="E0F1F7" w:themeFill="text2" w:themeFillTint="33"/>
                  <w:hideMark/>
                </w:tcPr>
                <w:p w14:paraId="308CA957" w14:textId="3B751294"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1.5</w:t>
                  </w:r>
                </w:p>
              </w:tc>
            </w:tr>
            <w:tr w:rsidR="005724F7" w14:paraId="6C88931F" w14:textId="77777777" w:rsidTr="00D271C6">
              <w:tc>
                <w:tcPr>
                  <w:tcW w:w="1462" w:type="pct"/>
                  <w:hideMark/>
                </w:tcPr>
                <w:p w14:paraId="5884398F" w14:textId="36B7C67D"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Surgical Mask Material</w:t>
                  </w:r>
                </w:p>
              </w:tc>
              <w:tc>
                <w:tcPr>
                  <w:tcW w:w="397" w:type="pct"/>
                  <w:hideMark/>
                </w:tcPr>
                <w:p w14:paraId="63A1173C" w14:textId="0100F8A1"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hideMark/>
                </w:tcPr>
                <w:p w14:paraId="36055567" w14:textId="74E7F51F"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Textile, leather, clothing &amp; footwear</w:t>
                  </w:r>
                </w:p>
              </w:tc>
              <w:tc>
                <w:tcPr>
                  <w:tcW w:w="924" w:type="pct"/>
                  <w:hideMark/>
                </w:tcPr>
                <w:p w14:paraId="05AA2CE2" w14:textId="60F3C84F"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0.2</w:t>
                  </w:r>
                </w:p>
              </w:tc>
            </w:tr>
            <w:tr w:rsidR="005724F7" w14:paraId="5BE70E18" w14:textId="77777777" w:rsidTr="00D271C6">
              <w:tc>
                <w:tcPr>
                  <w:tcW w:w="1462" w:type="pct"/>
                  <w:shd w:val="clear" w:color="auto" w:fill="E0F1F7" w:themeFill="text2" w:themeFillTint="33"/>
                  <w:hideMark/>
                </w:tcPr>
                <w:p w14:paraId="4E80EEDE" w14:textId="71ED106A"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Energy Efficient Communities Program</w:t>
                  </w:r>
                </w:p>
              </w:tc>
              <w:tc>
                <w:tcPr>
                  <w:tcW w:w="397" w:type="pct"/>
                  <w:shd w:val="clear" w:color="auto" w:fill="E0F1F7" w:themeFill="text2" w:themeFillTint="33"/>
                  <w:hideMark/>
                </w:tcPr>
                <w:p w14:paraId="435895FC" w14:textId="234F6275"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hideMark/>
                </w:tcPr>
                <w:p w14:paraId="387ECE7F" w14:textId="65FF5FF2"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Other services</w:t>
                  </w:r>
                </w:p>
              </w:tc>
              <w:tc>
                <w:tcPr>
                  <w:tcW w:w="924" w:type="pct"/>
                  <w:shd w:val="clear" w:color="auto" w:fill="E0F1F7" w:themeFill="text2" w:themeFillTint="33"/>
                  <w:hideMark/>
                </w:tcPr>
                <w:p w14:paraId="73C4B1D4" w14:textId="4A690A71"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0.2</w:t>
                  </w:r>
                </w:p>
              </w:tc>
            </w:tr>
            <w:tr w:rsidR="005724F7" w14:paraId="2FC092FF" w14:textId="77777777" w:rsidTr="00D271C6">
              <w:tc>
                <w:tcPr>
                  <w:tcW w:w="1462" w:type="pct"/>
                  <w:hideMark/>
                </w:tcPr>
                <w:p w14:paraId="4A14A721" w14:textId="355DF68C"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Regional and Remote Communities</w:t>
                  </w:r>
                  <w:r w:rsidR="009C2524">
                    <w:rPr>
                      <w:rFonts w:asciiTheme="minorHAnsi" w:hAnsiTheme="minorHAnsi" w:cstheme="minorHAnsi"/>
                      <w:szCs w:val="18"/>
                    </w:rPr>
                    <w:t xml:space="preserve"> Reliability Fund </w:t>
                  </w:r>
                  <w:r w:rsidR="00152B20">
                    <w:rPr>
                      <w:rFonts w:asciiTheme="minorHAnsi" w:hAnsiTheme="minorHAnsi" w:cstheme="minorHAnsi"/>
                      <w:szCs w:val="18"/>
                    </w:rPr>
                    <w:noBreakHyphen/>
                    <w:t xml:space="preserve"> </w:t>
                  </w:r>
                  <w:r w:rsidR="00152B20" w:rsidRPr="00A8137B">
                    <w:rPr>
                      <w:rFonts w:asciiTheme="minorHAnsi" w:hAnsiTheme="minorHAnsi" w:cstheme="minorHAnsi"/>
                      <w:szCs w:val="18"/>
                    </w:rPr>
                    <w:t>Microgrids</w:t>
                  </w:r>
                </w:p>
              </w:tc>
              <w:tc>
                <w:tcPr>
                  <w:tcW w:w="397" w:type="pct"/>
                  <w:hideMark/>
                </w:tcPr>
                <w:p w14:paraId="155C72DC" w14:textId="7ED87921"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hideMark/>
                </w:tcPr>
                <w:p w14:paraId="16AF1B8B" w14:textId="49C8A072"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Professional, scientific &amp; technical services</w:t>
                  </w:r>
                </w:p>
              </w:tc>
              <w:tc>
                <w:tcPr>
                  <w:tcW w:w="924" w:type="pct"/>
                  <w:hideMark/>
                </w:tcPr>
                <w:p w14:paraId="56C0711F" w14:textId="53639ECB" w:rsidR="005724F7" w:rsidRPr="00A8137B" w:rsidRDefault="005724F7" w:rsidP="00976B7A">
                  <w:pPr>
                    <w:pStyle w:val="TableBodyText"/>
                    <w:ind w:right="28"/>
                    <w:rPr>
                      <w:rFonts w:asciiTheme="minorHAnsi" w:hAnsiTheme="minorHAnsi" w:cstheme="minorHAnsi"/>
                      <w:szCs w:val="18"/>
                    </w:rPr>
                  </w:pPr>
                  <w:r w:rsidRPr="00A8137B">
                    <w:rPr>
                      <w:rFonts w:asciiTheme="minorHAnsi" w:hAnsiTheme="minorHAnsi" w:cstheme="minorHAnsi"/>
                      <w:color w:val="000000"/>
                      <w:szCs w:val="18"/>
                    </w:rPr>
                    <w:t>1.8</w:t>
                  </w:r>
                </w:p>
              </w:tc>
            </w:tr>
            <w:tr w:rsidR="005724F7" w14:paraId="51E6A2A9" w14:textId="77777777" w:rsidTr="00D271C6">
              <w:tc>
                <w:tcPr>
                  <w:tcW w:w="1462" w:type="pct"/>
                  <w:shd w:val="clear" w:color="auto" w:fill="E0F1F7" w:themeFill="text2" w:themeFillTint="33"/>
                </w:tcPr>
                <w:p w14:paraId="2EEE99C4" w14:textId="729B91B9"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Supporting Reliable Energy Infrastructure</w:t>
                  </w:r>
                  <w:r w:rsidR="00AC069E">
                    <w:rPr>
                      <w:rFonts w:asciiTheme="minorHAnsi" w:hAnsiTheme="minorHAnsi" w:cstheme="minorHAnsi"/>
                      <w:szCs w:val="18"/>
                    </w:rPr>
                    <w:t xml:space="preserve"> Program</w:t>
                  </w:r>
                </w:p>
              </w:tc>
              <w:tc>
                <w:tcPr>
                  <w:tcW w:w="397" w:type="pct"/>
                  <w:shd w:val="clear" w:color="auto" w:fill="E0F1F7" w:themeFill="text2" w:themeFillTint="33"/>
                </w:tcPr>
                <w:p w14:paraId="128DB9AA" w14:textId="654BAF29"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tcPr>
                <w:p w14:paraId="621870D8" w14:textId="238BAFA2"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Professional, scientific &amp; technical services</w:t>
                  </w:r>
                </w:p>
              </w:tc>
              <w:tc>
                <w:tcPr>
                  <w:tcW w:w="924" w:type="pct"/>
                  <w:shd w:val="clear" w:color="auto" w:fill="E0F1F7" w:themeFill="text2" w:themeFillTint="33"/>
                </w:tcPr>
                <w:p w14:paraId="5EADF040" w14:textId="40DD975E" w:rsidR="005724F7" w:rsidRPr="00A8137B" w:rsidRDefault="005724F7" w:rsidP="00976B7A">
                  <w:pPr>
                    <w:pStyle w:val="TableBodyText"/>
                    <w:ind w:right="28"/>
                    <w:rPr>
                      <w:rFonts w:asciiTheme="minorHAnsi" w:hAnsiTheme="minorHAnsi" w:cstheme="minorHAnsi"/>
                      <w:color w:val="000000"/>
                      <w:szCs w:val="18"/>
                    </w:rPr>
                  </w:pPr>
                  <w:r w:rsidRPr="00A8137B">
                    <w:rPr>
                      <w:rFonts w:asciiTheme="minorHAnsi" w:hAnsiTheme="minorHAnsi" w:cstheme="minorHAnsi"/>
                      <w:color w:val="000000"/>
                      <w:szCs w:val="18"/>
                    </w:rPr>
                    <w:t>1.3</w:t>
                  </w:r>
                </w:p>
              </w:tc>
            </w:tr>
            <w:tr w:rsidR="005724F7" w14:paraId="68A56AE3" w14:textId="77777777" w:rsidTr="00D271C6">
              <w:tc>
                <w:tcPr>
                  <w:tcW w:w="1462" w:type="pct"/>
                </w:tcPr>
                <w:p w14:paraId="53317855" w14:textId="70C83851"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International Freight Assistance Mechanism Grants</w:t>
                  </w:r>
                </w:p>
              </w:tc>
              <w:tc>
                <w:tcPr>
                  <w:tcW w:w="397" w:type="pct"/>
                </w:tcPr>
                <w:p w14:paraId="2BE236BD" w14:textId="23A6F52E"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tcPr>
                <w:p w14:paraId="205AACAE" w14:textId="57189969"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Unallocated other</w:t>
                  </w:r>
                </w:p>
              </w:tc>
              <w:tc>
                <w:tcPr>
                  <w:tcW w:w="924" w:type="pct"/>
                </w:tcPr>
                <w:p w14:paraId="519F55A5" w14:textId="461B490B" w:rsidR="005724F7" w:rsidRPr="00A8137B" w:rsidRDefault="00EC483F" w:rsidP="00976B7A">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55.0</w:t>
                  </w:r>
                </w:p>
              </w:tc>
            </w:tr>
            <w:tr w:rsidR="005724F7" w14:paraId="301A4BFC" w14:textId="77777777" w:rsidTr="00D271C6">
              <w:tc>
                <w:tcPr>
                  <w:tcW w:w="1462" w:type="pct"/>
                  <w:shd w:val="clear" w:color="auto" w:fill="E0F1F7" w:themeFill="text2" w:themeFillTint="33"/>
                </w:tcPr>
                <w:p w14:paraId="13817284" w14:textId="22372B5D"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 xml:space="preserve">Regional </w:t>
                  </w:r>
                  <w:r w:rsidR="00960815">
                    <w:rPr>
                      <w:rFonts w:asciiTheme="minorHAnsi" w:hAnsiTheme="minorHAnsi" w:cstheme="minorHAnsi"/>
                      <w:szCs w:val="18"/>
                    </w:rPr>
                    <w:t>A</w:t>
                  </w:r>
                  <w:r w:rsidRPr="00A8137B">
                    <w:rPr>
                      <w:rFonts w:asciiTheme="minorHAnsi" w:hAnsiTheme="minorHAnsi" w:cstheme="minorHAnsi"/>
                      <w:szCs w:val="18"/>
                    </w:rPr>
                    <w:t xml:space="preserve">irlines </w:t>
                  </w:r>
                  <w:r w:rsidR="00960815">
                    <w:rPr>
                      <w:rFonts w:asciiTheme="minorHAnsi" w:hAnsiTheme="minorHAnsi" w:cstheme="minorHAnsi"/>
                      <w:szCs w:val="18"/>
                    </w:rPr>
                    <w:t>F</w:t>
                  </w:r>
                  <w:r w:rsidRPr="00A8137B">
                    <w:rPr>
                      <w:rFonts w:asciiTheme="minorHAnsi" w:hAnsiTheme="minorHAnsi" w:cstheme="minorHAnsi"/>
                      <w:szCs w:val="18"/>
                    </w:rPr>
                    <w:t xml:space="preserve">unding </w:t>
                  </w:r>
                  <w:r w:rsidR="00960815">
                    <w:rPr>
                      <w:rFonts w:asciiTheme="minorHAnsi" w:hAnsiTheme="minorHAnsi" w:cstheme="minorHAnsi"/>
                      <w:szCs w:val="18"/>
                    </w:rPr>
                    <w:t>A</w:t>
                  </w:r>
                  <w:r w:rsidRPr="00A8137B">
                    <w:rPr>
                      <w:rFonts w:asciiTheme="minorHAnsi" w:hAnsiTheme="minorHAnsi" w:cstheme="minorHAnsi"/>
                      <w:szCs w:val="18"/>
                    </w:rPr>
                    <w:t>ssistance</w:t>
                  </w:r>
                </w:p>
              </w:tc>
              <w:tc>
                <w:tcPr>
                  <w:tcW w:w="397" w:type="pct"/>
                  <w:shd w:val="clear" w:color="auto" w:fill="E0F1F7" w:themeFill="text2" w:themeFillTint="33"/>
                </w:tcPr>
                <w:p w14:paraId="6812DB89" w14:textId="4DCAAA25"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tcPr>
                <w:p w14:paraId="367D0FB4" w14:textId="1D09CAB2" w:rsidR="005724F7" w:rsidRPr="00A8137B" w:rsidRDefault="005724F7" w:rsidP="00976B7A">
                  <w:pPr>
                    <w:pStyle w:val="TableBodyText"/>
                    <w:jc w:val="left"/>
                    <w:rPr>
                      <w:rFonts w:asciiTheme="minorHAnsi" w:hAnsiTheme="minorHAnsi" w:cstheme="minorHAnsi"/>
                      <w:szCs w:val="18"/>
                    </w:rPr>
                  </w:pPr>
                  <w:r w:rsidRPr="00A8137B">
                    <w:rPr>
                      <w:rFonts w:asciiTheme="minorHAnsi" w:hAnsiTheme="minorHAnsi" w:cstheme="minorHAnsi"/>
                      <w:szCs w:val="18"/>
                    </w:rPr>
                    <w:t>Transport, postal &amp;</w:t>
                  </w:r>
                  <w:r w:rsidR="00A8137B">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shd w:val="clear" w:color="auto" w:fill="E0F1F7" w:themeFill="text2" w:themeFillTint="33"/>
                </w:tcPr>
                <w:p w14:paraId="76D04CAC" w14:textId="3773CF2A" w:rsidR="005724F7" w:rsidRPr="00A8137B" w:rsidRDefault="005724F7" w:rsidP="00976B7A">
                  <w:pPr>
                    <w:pStyle w:val="TableBodyText"/>
                    <w:ind w:right="28"/>
                    <w:rPr>
                      <w:rFonts w:asciiTheme="minorHAnsi" w:hAnsiTheme="minorHAnsi" w:cstheme="minorHAnsi"/>
                      <w:color w:val="000000"/>
                      <w:szCs w:val="18"/>
                    </w:rPr>
                  </w:pPr>
                  <w:r w:rsidRPr="00A8137B">
                    <w:rPr>
                      <w:rFonts w:asciiTheme="minorHAnsi" w:hAnsiTheme="minorHAnsi" w:cstheme="minorHAnsi"/>
                      <w:color w:val="000000"/>
                      <w:szCs w:val="18"/>
                    </w:rPr>
                    <w:t>52.3</w:t>
                  </w:r>
                </w:p>
              </w:tc>
            </w:tr>
            <w:tr w:rsidR="000618C3" w14:paraId="5EA4BF69" w14:textId="77777777" w:rsidTr="00D271C6">
              <w:tc>
                <w:tcPr>
                  <w:tcW w:w="1462" w:type="pct"/>
                </w:tcPr>
                <w:p w14:paraId="5A2444F3" w14:textId="37414FAA" w:rsidR="000618C3" w:rsidRPr="00A8137B" w:rsidRDefault="008B437A" w:rsidP="008B437A">
                  <w:pPr>
                    <w:pStyle w:val="TableBodyText"/>
                    <w:jc w:val="left"/>
                    <w:rPr>
                      <w:rFonts w:asciiTheme="minorHAnsi" w:hAnsiTheme="minorHAnsi" w:cstheme="minorHAnsi"/>
                      <w:szCs w:val="18"/>
                    </w:rPr>
                  </w:pPr>
                  <w:r w:rsidRPr="008B437A">
                    <w:rPr>
                      <w:rFonts w:asciiTheme="minorHAnsi" w:hAnsiTheme="minorHAnsi" w:cstheme="minorHAnsi"/>
                      <w:szCs w:val="18"/>
                    </w:rPr>
                    <w:t>Regional Airline Network Support</w:t>
                  </w:r>
                </w:p>
              </w:tc>
              <w:tc>
                <w:tcPr>
                  <w:tcW w:w="397" w:type="pct"/>
                </w:tcPr>
                <w:p w14:paraId="3C7613EA" w14:textId="67AAB192" w:rsidR="000618C3" w:rsidRPr="00A8137B" w:rsidRDefault="003A5956" w:rsidP="00976B7A">
                  <w:pPr>
                    <w:pStyle w:val="TableBodyText"/>
                    <w:jc w:val="left"/>
                    <w:rPr>
                      <w:rFonts w:asciiTheme="minorHAnsi" w:hAnsiTheme="minorHAnsi" w:cstheme="minorHAnsi"/>
                      <w:szCs w:val="18"/>
                    </w:rPr>
                  </w:pPr>
                  <w:r>
                    <w:rPr>
                      <w:rFonts w:asciiTheme="minorHAnsi" w:hAnsiTheme="minorHAnsi" w:cstheme="minorHAnsi"/>
                      <w:szCs w:val="18"/>
                    </w:rPr>
                    <w:t>BO</w:t>
                  </w:r>
                </w:p>
              </w:tc>
              <w:tc>
                <w:tcPr>
                  <w:tcW w:w="2216" w:type="pct"/>
                </w:tcPr>
                <w:p w14:paraId="18E6D898" w14:textId="5527C766" w:rsidR="000618C3" w:rsidRPr="00A8137B" w:rsidRDefault="003A5956" w:rsidP="00976B7A">
                  <w:pPr>
                    <w:pStyle w:val="TableBodyText"/>
                    <w:jc w:val="left"/>
                    <w:rPr>
                      <w:rFonts w:asciiTheme="minorHAnsi" w:hAnsiTheme="minorHAnsi" w:cstheme="minorHAnsi"/>
                      <w:szCs w:val="18"/>
                    </w:rPr>
                  </w:pPr>
                  <w:r w:rsidRPr="00A8137B">
                    <w:rPr>
                      <w:rFonts w:asciiTheme="minorHAnsi" w:hAnsiTheme="minorHAnsi" w:cstheme="minorHAnsi"/>
                      <w:szCs w:val="18"/>
                    </w:rPr>
                    <w:t>Transport, postal &amp;</w:t>
                  </w:r>
                  <w:r>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tcPr>
                <w:p w14:paraId="6B0FF7DD" w14:textId="6908EA3A" w:rsidR="000618C3" w:rsidRPr="00A8137B" w:rsidRDefault="004C72D0" w:rsidP="00976B7A">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27.3</w:t>
                  </w:r>
                </w:p>
              </w:tc>
            </w:tr>
            <w:tr w:rsidR="00DA5724" w14:paraId="06A46992" w14:textId="77777777" w:rsidTr="00D271C6">
              <w:tblPrEx>
                <w:tblLook w:val="0000" w:firstRow="0" w:lastRow="0" w:firstColumn="0" w:lastColumn="0" w:noHBand="0" w:noVBand="0"/>
              </w:tblPrEx>
              <w:tc>
                <w:tcPr>
                  <w:tcW w:w="1462" w:type="pct"/>
                  <w:tcBorders>
                    <w:top w:val="single" w:sz="6" w:space="0" w:color="BFBFBF"/>
                  </w:tcBorders>
                  <w:shd w:val="clear" w:color="auto" w:fill="E0F1F7" w:themeFill="text2" w:themeFillTint="33"/>
                </w:tcPr>
                <w:p w14:paraId="30D7948A" w14:textId="77777777" w:rsidR="00DA5724" w:rsidRDefault="00DA5724" w:rsidP="00116E45">
                  <w:pPr>
                    <w:pStyle w:val="TableUnitsRow"/>
                    <w:spacing w:before="0"/>
                    <w:jc w:val="left"/>
                  </w:pPr>
                  <w:r w:rsidRPr="008B437A">
                    <w:rPr>
                      <w:rFonts w:asciiTheme="minorHAnsi" w:hAnsiTheme="minorHAnsi" w:cstheme="minorHAnsi"/>
                      <w:szCs w:val="18"/>
                    </w:rPr>
                    <w:t>Domestic Aviation Network Support</w:t>
                  </w:r>
                </w:p>
              </w:tc>
              <w:tc>
                <w:tcPr>
                  <w:tcW w:w="397" w:type="pct"/>
                  <w:tcBorders>
                    <w:top w:val="single" w:sz="6" w:space="0" w:color="BFBFBF"/>
                  </w:tcBorders>
                  <w:shd w:val="clear" w:color="auto" w:fill="E0F1F7" w:themeFill="text2" w:themeFillTint="33"/>
                </w:tcPr>
                <w:p w14:paraId="596A43E1" w14:textId="77777777" w:rsidR="00DA5724" w:rsidRDefault="00DA5724" w:rsidP="00116E45">
                  <w:pPr>
                    <w:pStyle w:val="TableUnitsRow"/>
                    <w:spacing w:before="0"/>
                    <w:jc w:val="left"/>
                  </w:pPr>
                  <w:r>
                    <w:rPr>
                      <w:rFonts w:asciiTheme="minorHAnsi" w:hAnsiTheme="minorHAnsi" w:cstheme="minorHAnsi"/>
                      <w:szCs w:val="18"/>
                    </w:rPr>
                    <w:t>BO</w:t>
                  </w:r>
                </w:p>
              </w:tc>
              <w:tc>
                <w:tcPr>
                  <w:tcW w:w="2216" w:type="pct"/>
                  <w:tcBorders>
                    <w:top w:val="single" w:sz="6" w:space="0" w:color="BFBFBF"/>
                  </w:tcBorders>
                  <w:shd w:val="clear" w:color="auto" w:fill="E0F1F7" w:themeFill="text2" w:themeFillTint="33"/>
                </w:tcPr>
                <w:p w14:paraId="5CBAEF18" w14:textId="77777777" w:rsidR="00DA5724" w:rsidRDefault="00DA5724" w:rsidP="00116E45">
                  <w:pPr>
                    <w:pStyle w:val="TableUnitsRow"/>
                    <w:spacing w:before="0"/>
                    <w:jc w:val="left"/>
                  </w:pPr>
                  <w:r w:rsidRPr="00A8137B">
                    <w:rPr>
                      <w:rFonts w:asciiTheme="minorHAnsi" w:hAnsiTheme="minorHAnsi" w:cstheme="minorHAnsi"/>
                      <w:szCs w:val="18"/>
                    </w:rPr>
                    <w:t>Transport, postal &amp;</w:t>
                  </w:r>
                  <w:r>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tcBorders>
                    <w:top w:val="single" w:sz="6" w:space="0" w:color="BFBFBF"/>
                  </w:tcBorders>
                  <w:shd w:val="clear" w:color="auto" w:fill="E0F1F7" w:themeFill="text2" w:themeFillTint="33"/>
                </w:tcPr>
                <w:p w14:paraId="0A735C31" w14:textId="77777777" w:rsidR="00DA5724" w:rsidRDefault="00DA5724" w:rsidP="00116E45">
                  <w:pPr>
                    <w:pStyle w:val="TableUnitsRow"/>
                    <w:spacing w:before="0"/>
                    <w:ind w:right="28"/>
                  </w:pPr>
                  <w:r>
                    <w:rPr>
                      <w:rFonts w:asciiTheme="minorHAnsi" w:hAnsiTheme="minorHAnsi" w:cstheme="minorHAnsi"/>
                      <w:szCs w:val="18"/>
                    </w:rPr>
                    <w:t>122.7</w:t>
                  </w:r>
                </w:p>
              </w:tc>
            </w:tr>
            <w:tr w:rsidR="00DA5724" w14:paraId="7FEB85A2" w14:textId="77777777" w:rsidTr="00D271C6">
              <w:tblPrEx>
                <w:tblLook w:val="0000" w:firstRow="0" w:lastRow="0" w:firstColumn="0" w:lastColumn="0" w:noHBand="0" w:noVBand="0"/>
              </w:tblPrEx>
              <w:tc>
                <w:tcPr>
                  <w:tcW w:w="1462" w:type="pct"/>
                  <w:shd w:val="clear" w:color="auto" w:fill="FFFFFF" w:themeFill="background1"/>
                </w:tcPr>
                <w:p w14:paraId="6C72A821" w14:textId="77777777" w:rsidR="00DA5724" w:rsidRPr="00743D89" w:rsidRDefault="00DA5724" w:rsidP="00116E45">
                  <w:pPr>
                    <w:pStyle w:val="TableUnitsRow"/>
                    <w:spacing w:before="0"/>
                    <w:jc w:val="left"/>
                    <w:rPr>
                      <w:rFonts w:asciiTheme="minorHAnsi" w:hAnsiTheme="minorHAnsi" w:cstheme="minorHAnsi"/>
                      <w:szCs w:val="18"/>
                    </w:rPr>
                  </w:pPr>
                  <w:r w:rsidRPr="00743D89">
                    <w:rPr>
                      <w:rFonts w:asciiTheme="minorHAnsi" w:hAnsiTheme="minorHAnsi" w:cstheme="minorHAnsi"/>
                      <w:szCs w:val="18"/>
                    </w:rPr>
                    <w:t>Waivers of Airservices Australia domestic aviation charges</w:t>
                  </w:r>
                </w:p>
              </w:tc>
              <w:tc>
                <w:tcPr>
                  <w:tcW w:w="397" w:type="pct"/>
                  <w:shd w:val="clear" w:color="auto" w:fill="FFFFFF" w:themeFill="background1"/>
                </w:tcPr>
                <w:p w14:paraId="05A8ECA2" w14:textId="77777777" w:rsidR="00DA5724" w:rsidRPr="00A8137B" w:rsidRDefault="00DA5724" w:rsidP="00116E45">
                  <w:pPr>
                    <w:pStyle w:val="TableUnitsRow"/>
                    <w:spacing w:before="0"/>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FFFFFF" w:themeFill="background1"/>
                </w:tcPr>
                <w:p w14:paraId="3C8AB308" w14:textId="77777777" w:rsidR="00DA5724" w:rsidRPr="00A8137B" w:rsidRDefault="00DA5724" w:rsidP="00116E45">
                  <w:pPr>
                    <w:pStyle w:val="TableUnitsRow"/>
                    <w:spacing w:before="0"/>
                    <w:jc w:val="left"/>
                    <w:rPr>
                      <w:rFonts w:asciiTheme="minorHAnsi" w:hAnsiTheme="minorHAnsi" w:cstheme="minorHAnsi"/>
                      <w:szCs w:val="18"/>
                    </w:rPr>
                  </w:pPr>
                  <w:r w:rsidRPr="00A8137B">
                    <w:rPr>
                      <w:rFonts w:asciiTheme="minorHAnsi" w:hAnsiTheme="minorHAnsi" w:cstheme="minorHAnsi"/>
                      <w:szCs w:val="18"/>
                    </w:rPr>
                    <w:t>Transport, postal &amp;</w:t>
                  </w:r>
                  <w:r>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shd w:val="clear" w:color="auto" w:fill="FFFFFF" w:themeFill="background1"/>
                </w:tcPr>
                <w:p w14:paraId="30030BE1" w14:textId="77777777" w:rsidR="00DA5724" w:rsidRDefault="00DA5724" w:rsidP="00116E45">
                  <w:pPr>
                    <w:pStyle w:val="TableUnitsRow"/>
                    <w:spacing w:before="0"/>
                    <w:ind w:right="28"/>
                    <w:rPr>
                      <w:rFonts w:asciiTheme="minorHAnsi" w:hAnsiTheme="minorHAnsi" w:cstheme="minorHAnsi"/>
                      <w:color w:val="000000"/>
                      <w:szCs w:val="18"/>
                    </w:rPr>
                  </w:pPr>
                  <w:r>
                    <w:rPr>
                      <w:rFonts w:asciiTheme="minorHAnsi" w:hAnsiTheme="minorHAnsi" w:cstheme="minorHAnsi"/>
                      <w:color w:val="000000"/>
                      <w:szCs w:val="18"/>
                    </w:rPr>
                    <w:t>92.5</w:t>
                  </w:r>
                </w:p>
              </w:tc>
            </w:tr>
            <w:tr w:rsidR="00DA5724" w14:paraId="56E355AE" w14:textId="77777777" w:rsidTr="00D271C6">
              <w:tblPrEx>
                <w:tblLook w:val="0000" w:firstRow="0" w:lastRow="0" w:firstColumn="0" w:lastColumn="0" w:noHBand="0" w:noVBand="0"/>
              </w:tblPrEx>
              <w:tc>
                <w:tcPr>
                  <w:tcW w:w="1462" w:type="pct"/>
                  <w:shd w:val="clear" w:color="auto" w:fill="E0F1F7" w:themeFill="text2" w:themeFillTint="33"/>
                </w:tcPr>
                <w:p w14:paraId="0972A253" w14:textId="77777777" w:rsidR="00DA5724" w:rsidRPr="00192E20" w:rsidRDefault="00DA5724" w:rsidP="00116E45">
                  <w:pPr>
                    <w:pStyle w:val="TableUnitsRow"/>
                    <w:spacing w:before="0"/>
                    <w:jc w:val="left"/>
                    <w:rPr>
                      <w:rFonts w:asciiTheme="minorHAnsi" w:hAnsiTheme="minorHAnsi" w:cstheme="minorHAnsi"/>
                      <w:szCs w:val="18"/>
                    </w:rPr>
                  </w:pPr>
                  <w:r w:rsidRPr="00192E20">
                    <w:rPr>
                      <w:rFonts w:asciiTheme="minorHAnsi" w:hAnsiTheme="minorHAnsi" w:cstheme="minorHAnsi"/>
                      <w:szCs w:val="18"/>
                    </w:rPr>
                    <w:t>Reimbursement of aviation fuel excise</w:t>
                  </w:r>
                </w:p>
              </w:tc>
              <w:tc>
                <w:tcPr>
                  <w:tcW w:w="397" w:type="pct"/>
                  <w:shd w:val="clear" w:color="auto" w:fill="E0F1F7" w:themeFill="text2" w:themeFillTint="33"/>
                </w:tcPr>
                <w:p w14:paraId="0DC9F10B" w14:textId="77777777" w:rsidR="00DA5724" w:rsidRDefault="00DA5724" w:rsidP="00116E45">
                  <w:pPr>
                    <w:pStyle w:val="TableUnitsRow"/>
                    <w:spacing w:before="0"/>
                    <w:jc w:val="left"/>
                    <w:rPr>
                      <w:rFonts w:asciiTheme="minorHAnsi" w:hAnsiTheme="minorHAnsi" w:cstheme="minorHAnsi"/>
                      <w:szCs w:val="18"/>
                    </w:rPr>
                  </w:pPr>
                  <w:r>
                    <w:rPr>
                      <w:rFonts w:asciiTheme="minorHAnsi" w:hAnsiTheme="minorHAnsi" w:cstheme="minorHAnsi"/>
                      <w:szCs w:val="18"/>
                    </w:rPr>
                    <w:t>TE</w:t>
                  </w:r>
                </w:p>
              </w:tc>
              <w:tc>
                <w:tcPr>
                  <w:tcW w:w="2216" w:type="pct"/>
                  <w:shd w:val="clear" w:color="auto" w:fill="E0F1F7" w:themeFill="text2" w:themeFillTint="33"/>
                </w:tcPr>
                <w:p w14:paraId="1730F0E4" w14:textId="77777777" w:rsidR="00DA5724" w:rsidRPr="00A8137B" w:rsidRDefault="00DA5724" w:rsidP="00116E45">
                  <w:pPr>
                    <w:pStyle w:val="TableUnitsRow"/>
                    <w:spacing w:before="0"/>
                    <w:jc w:val="left"/>
                    <w:rPr>
                      <w:rFonts w:asciiTheme="minorHAnsi" w:hAnsiTheme="minorHAnsi" w:cstheme="minorHAnsi"/>
                      <w:szCs w:val="18"/>
                    </w:rPr>
                  </w:pPr>
                  <w:r w:rsidRPr="00A8137B">
                    <w:rPr>
                      <w:rFonts w:asciiTheme="minorHAnsi" w:hAnsiTheme="minorHAnsi" w:cstheme="minorHAnsi"/>
                      <w:szCs w:val="18"/>
                    </w:rPr>
                    <w:t>Transport, postal &amp;</w:t>
                  </w:r>
                  <w:r>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shd w:val="clear" w:color="auto" w:fill="E0F1F7" w:themeFill="text2" w:themeFillTint="33"/>
                </w:tcPr>
                <w:p w14:paraId="4B960FA7" w14:textId="77777777" w:rsidR="00DA5724" w:rsidRDefault="00DA5724" w:rsidP="00116E45">
                  <w:pPr>
                    <w:pStyle w:val="TableUnitsRow"/>
                    <w:spacing w:before="0"/>
                    <w:ind w:right="28"/>
                    <w:rPr>
                      <w:rFonts w:asciiTheme="minorHAnsi" w:hAnsiTheme="minorHAnsi" w:cstheme="minorHAnsi"/>
                      <w:color w:val="000000"/>
                      <w:szCs w:val="18"/>
                    </w:rPr>
                  </w:pPr>
                  <w:r>
                    <w:rPr>
                      <w:rFonts w:asciiTheme="minorHAnsi" w:hAnsiTheme="minorHAnsi" w:cstheme="minorHAnsi"/>
                      <w:color w:val="000000"/>
                      <w:szCs w:val="18"/>
                    </w:rPr>
                    <w:t>15.8</w:t>
                  </w:r>
                </w:p>
              </w:tc>
            </w:tr>
            <w:tr w:rsidR="00DA5724" w14:paraId="371550A5" w14:textId="77777777" w:rsidTr="00D271C6">
              <w:tblPrEx>
                <w:tblLook w:val="0000" w:firstRow="0" w:lastRow="0" w:firstColumn="0" w:lastColumn="0" w:noHBand="0" w:noVBand="0"/>
              </w:tblPrEx>
              <w:tc>
                <w:tcPr>
                  <w:tcW w:w="1462" w:type="pct"/>
                  <w:shd w:val="clear" w:color="auto" w:fill="FFFFFF" w:themeFill="background1"/>
                </w:tcPr>
                <w:p w14:paraId="6A5AD025" w14:textId="77777777" w:rsidR="00DA5724" w:rsidRDefault="00DA5724" w:rsidP="00116E45">
                  <w:pPr>
                    <w:pStyle w:val="TableBodyText"/>
                    <w:jc w:val="left"/>
                  </w:pPr>
                  <w:r w:rsidRPr="00E11805">
                    <w:rPr>
                      <w:rFonts w:asciiTheme="minorHAnsi" w:hAnsiTheme="minorHAnsi" w:cstheme="minorHAnsi"/>
                      <w:szCs w:val="18"/>
                    </w:rPr>
                    <w:t>Domestic aviation security charges rebate</w:t>
                  </w:r>
                </w:p>
              </w:tc>
              <w:tc>
                <w:tcPr>
                  <w:tcW w:w="397" w:type="pct"/>
                  <w:shd w:val="clear" w:color="auto" w:fill="FFFFFF" w:themeFill="background1"/>
                </w:tcPr>
                <w:p w14:paraId="38F016C6" w14:textId="77777777" w:rsidR="00DA5724" w:rsidRDefault="00DA5724" w:rsidP="00116E45">
                  <w:pPr>
                    <w:pStyle w:val="TableBodyText"/>
                    <w:jc w:val="left"/>
                  </w:pPr>
                  <w:r w:rsidRPr="00A8137B">
                    <w:rPr>
                      <w:rFonts w:asciiTheme="minorHAnsi" w:hAnsiTheme="minorHAnsi" w:cstheme="minorHAnsi"/>
                      <w:szCs w:val="18"/>
                    </w:rPr>
                    <w:t>BO</w:t>
                  </w:r>
                </w:p>
              </w:tc>
              <w:tc>
                <w:tcPr>
                  <w:tcW w:w="2216" w:type="pct"/>
                  <w:shd w:val="clear" w:color="auto" w:fill="FFFFFF" w:themeFill="background1"/>
                </w:tcPr>
                <w:p w14:paraId="6DA68304" w14:textId="77777777" w:rsidR="00DA5724" w:rsidRDefault="00DA5724" w:rsidP="00116E45">
                  <w:pPr>
                    <w:pStyle w:val="TableBodyText"/>
                    <w:jc w:val="left"/>
                  </w:pPr>
                  <w:r w:rsidRPr="00A8137B">
                    <w:rPr>
                      <w:rFonts w:asciiTheme="minorHAnsi" w:hAnsiTheme="minorHAnsi" w:cstheme="minorHAnsi"/>
                      <w:szCs w:val="18"/>
                    </w:rPr>
                    <w:t>Transport, postal &amp;</w:t>
                  </w:r>
                  <w:r>
                    <w:rPr>
                      <w:rFonts w:asciiTheme="minorHAnsi" w:hAnsiTheme="minorHAnsi" w:cstheme="minorHAnsi"/>
                      <w:szCs w:val="18"/>
                    </w:rPr>
                    <w:t xml:space="preserve"> </w:t>
                  </w:r>
                  <w:r w:rsidRPr="00A8137B">
                    <w:rPr>
                      <w:rFonts w:asciiTheme="minorHAnsi" w:hAnsiTheme="minorHAnsi" w:cstheme="minorHAnsi"/>
                      <w:szCs w:val="18"/>
                    </w:rPr>
                    <w:t>warehousing</w:t>
                  </w:r>
                </w:p>
              </w:tc>
              <w:tc>
                <w:tcPr>
                  <w:tcW w:w="924" w:type="pct"/>
                  <w:shd w:val="clear" w:color="auto" w:fill="FFFFFF" w:themeFill="background1"/>
                </w:tcPr>
                <w:p w14:paraId="27FD2F89" w14:textId="77777777" w:rsidR="00DA5724" w:rsidRDefault="00DA5724" w:rsidP="00116E45">
                  <w:pPr>
                    <w:pStyle w:val="TableBodyText"/>
                    <w:ind w:right="28"/>
                  </w:pPr>
                  <w:r>
                    <w:rPr>
                      <w:rFonts w:asciiTheme="minorHAnsi" w:hAnsiTheme="minorHAnsi" w:cstheme="minorHAnsi"/>
                      <w:color w:val="000000"/>
                      <w:szCs w:val="18"/>
                    </w:rPr>
                    <w:t>24.4</w:t>
                  </w:r>
                </w:p>
              </w:tc>
            </w:tr>
            <w:tr w:rsidR="00DA5724" w14:paraId="3C260656" w14:textId="77777777" w:rsidTr="00D271C6">
              <w:tblPrEx>
                <w:tblLook w:val="0000" w:firstRow="0" w:lastRow="0" w:firstColumn="0" w:lastColumn="0" w:noHBand="0" w:noVBand="0"/>
              </w:tblPrEx>
              <w:tc>
                <w:tcPr>
                  <w:tcW w:w="1462" w:type="pct"/>
                  <w:shd w:val="clear" w:color="auto" w:fill="E0F1F7" w:themeFill="text2" w:themeFillTint="33"/>
                </w:tcPr>
                <w:p w14:paraId="47C3946C" w14:textId="77777777" w:rsidR="00DA5724" w:rsidRPr="00E11805" w:rsidRDefault="00DA5724" w:rsidP="00116E45">
                  <w:pPr>
                    <w:pStyle w:val="TableBodyText"/>
                    <w:jc w:val="left"/>
                    <w:rPr>
                      <w:rFonts w:asciiTheme="minorHAnsi" w:hAnsiTheme="minorHAnsi" w:cstheme="minorHAnsi"/>
                      <w:szCs w:val="18"/>
                    </w:rPr>
                  </w:pPr>
                  <w:r w:rsidRPr="00A8137B">
                    <w:rPr>
                      <w:rFonts w:asciiTheme="minorHAnsi" w:hAnsiTheme="minorHAnsi" w:cstheme="minorHAnsi"/>
                      <w:szCs w:val="18"/>
                    </w:rPr>
                    <w:t>Location Incentive grant</w:t>
                  </w:r>
                </w:p>
              </w:tc>
              <w:tc>
                <w:tcPr>
                  <w:tcW w:w="397" w:type="pct"/>
                  <w:shd w:val="clear" w:color="auto" w:fill="E0F1F7" w:themeFill="text2" w:themeFillTint="33"/>
                </w:tcPr>
                <w:p w14:paraId="3521BBD7" w14:textId="77777777" w:rsidR="00DA5724" w:rsidRPr="00A8137B" w:rsidRDefault="00DA5724" w:rsidP="00116E45">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tcPr>
                <w:p w14:paraId="6A300151" w14:textId="77777777" w:rsidR="00DA5724" w:rsidRPr="00A8137B" w:rsidRDefault="00DA5724" w:rsidP="00116E45">
                  <w:pPr>
                    <w:pStyle w:val="TableBodyText"/>
                    <w:jc w:val="left"/>
                    <w:rPr>
                      <w:rFonts w:asciiTheme="minorHAnsi" w:hAnsiTheme="minorHAnsi" w:cstheme="minorHAnsi"/>
                      <w:szCs w:val="18"/>
                    </w:rPr>
                  </w:pPr>
                  <w:r w:rsidRPr="00A8137B">
                    <w:rPr>
                      <w:rFonts w:asciiTheme="minorHAnsi" w:hAnsiTheme="minorHAnsi" w:cstheme="minorHAnsi"/>
                      <w:szCs w:val="18"/>
                    </w:rPr>
                    <w:t>Arts &amp; recreation services</w:t>
                  </w:r>
                </w:p>
              </w:tc>
              <w:tc>
                <w:tcPr>
                  <w:tcW w:w="924" w:type="pct"/>
                  <w:shd w:val="clear" w:color="auto" w:fill="E0F1F7" w:themeFill="text2" w:themeFillTint="33"/>
                </w:tcPr>
                <w:p w14:paraId="4EAF74F0" w14:textId="77777777" w:rsidR="00DA5724" w:rsidRDefault="00DA5724" w:rsidP="00116E45">
                  <w:pPr>
                    <w:pStyle w:val="TableBodyText"/>
                    <w:ind w:right="28"/>
                    <w:rPr>
                      <w:rFonts w:asciiTheme="minorHAnsi" w:hAnsiTheme="minorHAnsi" w:cstheme="minorHAnsi"/>
                      <w:color w:val="000000"/>
                      <w:szCs w:val="18"/>
                    </w:rPr>
                  </w:pPr>
                  <w:r w:rsidRPr="00A8137B">
                    <w:rPr>
                      <w:rFonts w:asciiTheme="minorHAnsi" w:hAnsiTheme="minorHAnsi" w:cstheme="minorHAnsi"/>
                      <w:color w:val="000000"/>
                      <w:szCs w:val="18"/>
                    </w:rPr>
                    <w:t>30.4</w:t>
                  </w:r>
                </w:p>
              </w:tc>
            </w:tr>
            <w:tr w:rsidR="00DA5724" w14:paraId="12795007" w14:textId="77777777" w:rsidTr="00D271C6">
              <w:tblPrEx>
                <w:tblLook w:val="0000" w:firstRow="0" w:lastRow="0" w:firstColumn="0" w:lastColumn="0" w:noHBand="0" w:noVBand="0"/>
              </w:tblPrEx>
              <w:tc>
                <w:tcPr>
                  <w:tcW w:w="1462" w:type="pct"/>
                  <w:shd w:val="clear" w:color="auto" w:fill="FFFFFF" w:themeFill="background1"/>
                </w:tcPr>
                <w:p w14:paraId="19CDE158" w14:textId="77777777" w:rsidR="00DA5724" w:rsidRDefault="00DA5724" w:rsidP="00116E45">
                  <w:pPr>
                    <w:pStyle w:val="TableBodyText"/>
                    <w:jc w:val="left"/>
                  </w:pPr>
                  <w:r w:rsidRPr="00A46417">
                    <w:rPr>
                      <w:rFonts w:asciiTheme="minorHAnsi" w:hAnsiTheme="minorHAnsi" w:cstheme="minorHAnsi"/>
                      <w:szCs w:val="18"/>
                    </w:rPr>
                    <w:t>Funding for Indigenous Arts Centres and Fairs</w:t>
                  </w:r>
                </w:p>
              </w:tc>
              <w:tc>
                <w:tcPr>
                  <w:tcW w:w="397" w:type="pct"/>
                  <w:shd w:val="clear" w:color="auto" w:fill="FFFFFF" w:themeFill="background1"/>
                </w:tcPr>
                <w:p w14:paraId="0A4AA71E" w14:textId="77777777" w:rsidR="00DA5724" w:rsidRDefault="00DA5724" w:rsidP="00116E45">
                  <w:pPr>
                    <w:pStyle w:val="TableBodyText"/>
                    <w:jc w:val="left"/>
                  </w:pPr>
                  <w:r w:rsidRPr="00A8137B">
                    <w:rPr>
                      <w:rFonts w:asciiTheme="minorHAnsi" w:hAnsiTheme="minorHAnsi" w:cstheme="minorHAnsi"/>
                      <w:szCs w:val="18"/>
                    </w:rPr>
                    <w:t>BO</w:t>
                  </w:r>
                </w:p>
              </w:tc>
              <w:tc>
                <w:tcPr>
                  <w:tcW w:w="2216" w:type="pct"/>
                  <w:shd w:val="clear" w:color="auto" w:fill="FFFFFF" w:themeFill="background1"/>
                </w:tcPr>
                <w:p w14:paraId="6CF9DB93" w14:textId="77777777" w:rsidR="00DA5724" w:rsidRDefault="00DA5724" w:rsidP="00116E45">
                  <w:pPr>
                    <w:pStyle w:val="TableBodyText"/>
                    <w:jc w:val="left"/>
                  </w:pPr>
                  <w:r w:rsidRPr="00A8137B">
                    <w:rPr>
                      <w:rFonts w:asciiTheme="minorHAnsi" w:hAnsiTheme="minorHAnsi" w:cstheme="minorHAnsi"/>
                      <w:szCs w:val="18"/>
                    </w:rPr>
                    <w:t>Arts &amp; recreation services</w:t>
                  </w:r>
                </w:p>
              </w:tc>
              <w:tc>
                <w:tcPr>
                  <w:tcW w:w="924" w:type="pct"/>
                  <w:shd w:val="clear" w:color="auto" w:fill="FFFFFF" w:themeFill="background1"/>
                </w:tcPr>
                <w:p w14:paraId="486980A7" w14:textId="77777777" w:rsidR="00DA5724" w:rsidRDefault="00DA5724" w:rsidP="00116E45">
                  <w:pPr>
                    <w:pStyle w:val="TableBodyText"/>
                    <w:ind w:right="28"/>
                  </w:pPr>
                  <w:r>
                    <w:rPr>
                      <w:rFonts w:asciiTheme="minorHAnsi" w:hAnsiTheme="minorHAnsi" w:cstheme="minorHAnsi"/>
                      <w:color w:val="000000"/>
                      <w:szCs w:val="18"/>
                    </w:rPr>
                    <w:t>3.5</w:t>
                  </w:r>
                </w:p>
              </w:tc>
            </w:tr>
            <w:tr w:rsidR="00DA5724" w14:paraId="7D1445F0" w14:textId="77777777" w:rsidTr="00D271C6">
              <w:tblPrEx>
                <w:tblLook w:val="0000" w:firstRow="0" w:lastRow="0" w:firstColumn="0" w:lastColumn="0" w:noHBand="0" w:noVBand="0"/>
              </w:tblPrEx>
              <w:tc>
                <w:tcPr>
                  <w:tcW w:w="1462" w:type="pct"/>
                  <w:shd w:val="clear" w:color="auto" w:fill="E0F1F7" w:themeFill="text2" w:themeFillTint="33"/>
                </w:tcPr>
                <w:p w14:paraId="52FFC959" w14:textId="77777777" w:rsidR="00DA5724" w:rsidRPr="00A46417" w:rsidRDefault="00DA5724" w:rsidP="00C12D4F">
                  <w:pPr>
                    <w:pStyle w:val="TableBodyText"/>
                    <w:jc w:val="left"/>
                    <w:rPr>
                      <w:rFonts w:asciiTheme="minorHAnsi" w:hAnsiTheme="minorHAnsi" w:cstheme="minorHAnsi"/>
                      <w:szCs w:val="18"/>
                    </w:rPr>
                  </w:pPr>
                  <w:r>
                    <w:rPr>
                      <w:rFonts w:asciiTheme="minorHAnsi" w:hAnsiTheme="minorHAnsi" w:cstheme="minorHAnsi"/>
                      <w:szCs w:val="18"/>
                    </w:rPr>
                    <w:t>Regional Arts Fund</w:t>
                  </w:r>
                </w:p>
              </w:tc>
              <w:tc>
                <w:tcPr>
                  <w:tcW w:w="397" w:type="pct"/>
                  <w:shd w:val="clear" w:color="auto" w:fill="E0F1F7" w:themeFill="text2" w:themeFillTint="33"/>
                </w:tcPr>
                <w:p w14:paraId="39DC4D00"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shd w:val="clear" w:color="auto" w:fill="E0F1F7" w:themeFill="text2" w:themeFillTint="33"/>
                </w:tcPr>
                <w:p w14:paraId="5382C188"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Arts &amp; recreation services</w:t>
                  </w:r>
                </w:p>
              </w:tc>
              <w:tc>
                <w:tcPr>
                  <w:tcW w:w="924" w:type="pct"/>
                  <w:shd w:val="clear" w:color="auto" w:fill="E0F1F7" w:themeFill="text2" w:themeFillTint="33"/>
                </w:tcPr>
                <w:p w14:paraId="5A4751A6" w14:textId="77777777" w:rsidR="00DA5724" w:rsidRDefault="00DA5724" w:rsidP="00C12D4F">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10.0</w:t>
                  </w:r>
                </w:p>
              </w:tc>
            </w:tr>
            <w:tr w:rsidR="00DA5724" w14:paraId="35631902" w14:textId="77777777" w:rsidTr="00D271C6">
              <w:tblPrEx>
                <w:tblLook w:val="0000" w:firstRow="0" w:lastRow="0" w:firstColumn="0" w:lastColumn="0" w:noHBand="0" w:noVBand="0"/>
              </w:tblPrEx>
              <w:tc>
                <w:tcPr>
                  <w:tcW w:w="1462" w:type="pct"/>
                  <w:tcBorders>
                    <w:bottom w:val="single" w:sz="6" w:space="0" w:color="BFBFBF"/>
                  </w:tcBorders>
                  <w:shd w:val="clear" w:color="auto" w:fill="FFFFFF" w:themeFill="background1"/>
                </w:tcPr>
                <w:p w14:paraId="0DCBF2F7" w14:textId="77777777" w:rsidR="00DA5724" w:rsidRDefault="00DA5724" w:rsidP="00C12D4F">
                  <w:pPr>
                    <w:pStyle w:val="TableBodyText"/>
                    <w:jc w:val="left"/>
                    <w:rPr>
                      <w:rFonts w:asciiTheme="minorHAnsi" w:hAnsiTheme="minorHAnsi" w:cstheme="minorHAnsi"/>
                      <w:szCs w:val="18"/>
                    </w:rPr>
                  </w:pPr>
                  <w:r w:rsidRPr="002412E7">
                    <w:rPr>
                      <w:rFonts w:asciiTheme="minorHAnsi" w:hAnsiTheme="minorHAnsi" w:cstheme="minorHAnsi"/>
                      <w:szCs w:val="18"/>
                    </w:rPr>
                    <w:t>Assistance to zoos and aquariums</w:t>
                  </w:r>
                </w:p>
              </w:tc>
              <w:tc>
                <w:tcPr>
                  <w:tcW w:w="397" w:type="pct"/>
                  <w:tcBorders>
                    <w:bottom w:val="single" w:sz="6" w:space="0" w:color="BFBFBF"/>
                  </w:tcBorders>
                  <w:shd w:val="clear" w:color="auto" w:fill="FFFFFF" w:themeFill="background1"/>
                </w:tcPr>
                <w:p w14:paraId="64349B0F"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BO</w:t>
                  </w:r>
                </w:p>
              </w:tc>
              <w:tc>
                <w:tcPr>
                  <w:tcW w:w="2216" w:type="pct"/>
                  <w:tcBorders>
                    <w:bottom w:val="single" w:sz="6" w:space="0" w:color="BFBFBF"/>
                  </w:tcBorders>
                  <w:shd w:val="clear" w:color="auto" w:fill="FFFFFF" w:themeFill="background1"/>
                </w:tcPr>
                <w:p w14:paraId="512D8A88" w14:textId="77777777" w:rsidR="00DA5724" w:rsidRPr="00A8137B" w:rsidRDefault="00DA5724" w:rsidP="00C12D4F">
                  <w:pPr>
                    <w:pStyle w:val="TableBodyText"/>
                    <w:jc w:val="left"/>
                    <w:rPr>
                      <w:rFonts w:asciiTheme="minorHAnsi" w:hAnsiTheme="minorHAnsi" w:cstheme="minorHAnsi"/>
                      <w:szCs w:val="18"/>
                    </w:rPr>
                  </w:pPr>
                  <w:r w:rsidRPr="00A8137B">
                    <w:rPr>
                      <w:rFonts w:asciiTheme="minorHAnsi" w:hAnsiTheme="minorHAnsi" w:cstheme="minorHAnsi"/>
                      <w:szCs w:val="18"/>
                    </w:rPr>
                    <w:t>Arts &amp; recreation services</w:t>
                  </w:r>
                </w:p>
              </w:tc>
              <w:tc>
                <w:tcPr>
                  <w:tcW w:w="924" w:type="pct"/>
                  <w:tcBorders>
                    <w:bottom w:val="single" w:sz="6" w:space="0" w:color="BFBFBF"/>
                  </w:tcBorders>
                  <w:shd w:val="clear" w:color="auto" w:fill="FFFFFF" w:themeFill="background1"/>
                </w:tcPr>
                <w:p w14:paraId="5B285574" w14:textId="77777777" w:rsidR="00DA5724" w:rsidRDefault="00DA5724" w:rsidP="00C12D4F">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7.3</w:t>
                  </w:r>
                </w:p>
              </w:tc>
            </w:tr>
            <w:tr w:rsidR="00DA5724" w14:paraId="03D44357" w14:textId="77777777" w:rsidTr="00D271C6">
              <w:tblPrEx>
                <w:tblLook w:val="0000" w:firstRow="0" w:lastRow="0" w:firstColumn="0" w:lastColumn="0" w:noHBand="0" w:noVBand="0"/>
              </w:tblPrEx>
              <w:tc>
                <w:tcPr>
                  <w:tcW w:w="1462" w:type="pct"/>
                  <w:tcBorders>
                    <w:top w:val="single" w:sz="6" w:space="0" w:color="BFBFBF"/>
                    <w:bottom w:val="single" w:sz="6" w:space="0" w:color="BFBFBF"/>
                  </w:tcBorders>
                  <w:shd w:val="clear" w:color="auto" w:fill="E0F1F7" w:themeFill="text2" w:themeFillTint="33"/>
                </w:tcPr>
                <w:p w14:paraId="35C341B6" w14:textId="77777777" w:rsidR="00DA5724" w:rsidRPr="005B75EC" w:rsidRDefault="00DA5724" w:rsidP="00214399">
                  <w:pPr>
                    <w:pStyle w:val="TableBodyText"/>
                    <w:spacing w:before="40"/>
                    <w:jc w:val="left"/>
                    <w:rPr>
                      <w:rFonts w:asciiTheme="minorHAnsi" w:hAnsiTheme="minorHAnsi" w:cstheme="minorHAnsi"/>
                      <w:b/>
                      <w:bCs/>
                      <w:szCs w:val="18"/>
                    </w:rPr>
                  </w:pPr>
                  <w:r w:rsidRPr="005B75EC">
                    <w:rPr>
                      <w:rFonts w:asciiTheme="minorHAnsi" w:hAnsiTheme="minorHAnsi" w:cstheme="minorHAnsi"/>
                      <w:b/>
                      <w:bCs/>
                      <w:szCs w:val="18"/>
                    </w:rPr>
                    <w:t>Total</w:t>
                  </w:r>
                </w:p>
              </w:tc>
              <w:tc>
                <w:tcPr>
                  <w:tcW w:w="397" w:type="pct"/>
                  <w:tcBorders>
                    <w:top w:val="single" w:sz="6" w:space="0" w:color="BFBFBF"/>
                    <w:bottom w:val="single" w:sz="6" w:space="0" w:color="BFBFBF"/>
                  </w:tcBorders>
                  <w:shd w:val="clear" w:color="auto" w:fill="E0F1F7" w:themeFill="text2" w:themeFillTint="33"/>
                </w:tcPr>
                <w:p w14:paraId="1EBCB0BF" w14:textId="77777777" w:rsidR="00DA5724" w:rsidRPr="00A8137B" w:rsidRDefault="00DA5724" w:rsidP="00214399">
                  <w:pPr>
                    <w:pStyle w:val="TableBodyText"/>
                    <w:spacing w:before="40"/>
                    <w:jc w:val="left"/>
                    <w:rPr>
                      <w:rFonts w:asciiTheme="minorHAnsi" w:hAnsiTheme="minorHAnsi" w:cstheme="minorHAnsi"/>
                      <w:szCs w:val="18"/>
                    </w:rPr>
                  </w:pPr>
                </w:p>
              </w:tc>
              <w:tc>
                <w:tcPr>
                  <w:tcW w:w="2216" w:type="pct"/>
                  <w:tcBorders>
                    <w:top w:val="single" w:sz="6" w:space="0" w:color="BFBFBF"/>
                    <w:bottom w:val="single" w:sz="6" w:space="0" w:color="BFBFBF"/>
                  </w:tcBorders>
                  <w:shd w:val="clear" w:color="auto" w:fill="E0F1F7" w:themeFill="text2" w:themeFillTint="33"/>
                </w:tcPr>
                <w:p w14:paraId="47D549C1" w14:textId="77777777" w:rsidR="00DA5724" w:rsidRPr="00A8137B" w:rsidRDefault="00DA5724" w:rsidP="00214399">
                  <w:pPr>
                    <w:pStyle w:val="TableBodyText"/>
                    <w:spacing w:before="40"/>
                    <w:jc w:val="left"/>
                    <w:rPr>
                      <w:rFonts w:asciiTheme="minorHAnsi" w:hAnsiTheme="minorHAnsi" w:cstheme="minorHAnsi"/>
                      <w:szCs w:val="18"/>
                    </w:rPr>
                  </w:pPr>
                </w:p>
              </w:tc>
              <w:tc>
                <w:tcPr>
                  <w:tcW w:w="924" w:type="pct"/>
                  <w:tcBorders>
                    <w:top w:val="single" w:sz="6" w:space="0" w:color="BFBFBF"/>
                    <w:bottom w:val="single" w:sz="6" w:space="0" w:color="BFBFBF"/>
                  </w:tcBorders>
                  <w:shd w:val="clear" w:color="auto" w:fill="E0F1F7" w:themeFill="text2" w:themeFillTint="33"/>
                </w:tcPr>
                <w:p w14:paraId="5C7B5E0F" w14:textId="77777777" w:rsidR="00DA5724" w:rsidRPr="006B3586" w:rsidRDefault="00DA5724" w:rsidP="00214399">
                  <w:pPr>
                    <w:pStyle w:val="TableBodyText"/>
                    <w:spacing w:before="40"/>
                    <w:ind w:right="28"/>
                    <w:rPr>
                      <w:rFonts w:asciiTheme="minorHAnsi" w:hAnsiTheme="minorHAnsi" w:cstheme="minorHAnsi"/>
                      <w:b/>
                      <w:bCs/>
                      <w:color w:val="000000"/>
                      <w:szCs w:val="18"/>
                    </w:rPr>
                  </w:pPr>
                  <w:r w:rsidRPr="006B3586">
                    <w:rPr>
                      <w:rFonts w:asciiTheme="minorHAnsi" w:hAnsiTheme="minorHAnsi" w:cstheme="minorHAnsi"/>
                      <w:b/>
                      <w:bCs/>
                      <w:color w:val="000000"/>
                      <w:szCs w:val="18"/>
                    </w:rPr>
                    <w:t>482.4</w:t>
                  </w:r>
                </w:p>
              </w:tc>
            </w:tr>
          </w:tbl>
          <w:p w14:paraId="046CE526" w14:textId="7FEAC5AB" w:rsidR="002C0FAA" w:rsidRDefault="002C0FAA" w:rsidP="00FF7AD1">
            <w:pPr>
              <w:pStyle w:val="Continued"/>
            </w:pPr>
          </w:p>
        </w:tc>
      </w:tr>
      <w:tr w:rsidR="00C5007D" w14:paraId="5F674F0A" w14:textId="77777777" w:rsidTr="00C12D4F">
        <w:tblPrEx>
          <w:tblLook w:val="0000" w:firstRow="0" w:lastRow="0" w:firstColumn="0" w:lastColumn="0" w:noHBand="0" w:noVBand="0"/>
        </w:tblPrEx>
        <w:tc>
          <w:tcPr>
            <w:tcW w:w="5000" w:type="pct"/>
            <w:tcBorders>
              <w:top w:val="nil"/>
              <w:left w:val="nil"/>
              <w:bottom w:val="nil"/>
              <w:right w:val="nil"/>
            </w:tcBorders>
            <w:shd w:val="clear" w:color="auto" w:fill="auto"/>
          </w:tcPr>
          <w:p w14:paraId="5CA92117" w14:textId="77777777" w:rsidR="00C5007D" w:rsidRDefault="00C5007D" w:rsidP="00C12D4F">
            <w:pPr>
              <w:pStyle w:val="Note"/>
              <w:rPr>
                <w:i/>
              </w:rPr>
            </w:pPr>
            <w:r w:rsidRPr="008E77FE">
              <w:rPr>
                <w:rStyle w:val="NoteLabel"/>
              </w:rPr>
              <w:t>a</w:t>
            </w:r>
            <w:r>
              <w:t xml:space="preserve"> BO = Budgetary outlay, TE = Tax expenditure</w:t>
            </w:r>
          </w:p>
        </w:tc>
      </w:tr>
      <w:tr w:rsidR="00C5007D" w14:paraId="415C9B17" w14:textId="77777777" w:rsidTr="00C12D4F">
        <w:tblPrEx>
          <w:tblLook w:val="0000" w:firstRow="0" w:lastRow="0" w:firstColumn="0" w:lastColumn="0" w:noHBand="0" w:noVBand="0"/>
        </w:tblPrEx>
        <w:tc>
          <w:tcPr>
            <w:tcW w:w="5000" w:type="pct"/>
            <w:tcBorders>
              <w:top w:val="nil"/>
              <w:left w:val="nil"/>
              <w:bottom w:val="nil"/>
              <w:right w:val="nil"/>
            </w:tcBorders>
            <w:shd w:val="clear" w:color="auto" w:fill="auto"/>
          </w:tcPr>
          <w:p w14:paraId="2161D607" w14:textId="77777777" w:rsidR="00C5007D" w:rsidRDefault="00C5007D" w:rsidP="00C12D4F">
            <w:pPr>
              <w:pStyle w:val="Source"/>
            </w:pPr>
            <w:r>
              <w:rPr>
                <w:i/>
              </w:rPr>
              <w:t>Sources</w:t>
            </w:r>
            <w:r>
              <w:t>: Australian Government department and agency reports (various years) and departmental personal communications.</w:t>
            </w:r>
          </w:p>
        </w:tc>
      </w:tr>
      <w:tr w:rsidR="002C0FAA" w14:paraId="3DD6751F" w14:textId="77777777" w:rsidTr="002C0FAA">
        <w:tc>
          <w:tcPr>
            <w:tcW w:w="5000" w:type="pct"/>
            <w:tcBorders>
              <w:top w:val="nil"/>
              <w:left w:val="nil"/>
              <w:bottom w:val="single" w:sz="6" w:space="0" w:color="78A22F"/>
              <w:right w:val="nil"/>
            </w:tcBorders>
          </w:tcPr>
          <w:p w14:paraId="2800B2C2" w14:textId="77777777" w:rsidR="002C0FAA" w:rsidRDefault="002C0FAA">
            <w:pPr>
              <w:pStyle w:val="Box"/>
              <w:spacing w:before="0" w:line="120" w:lineRule="exact"/>
            </w:pPr>
          </w:p>
        </w:tc>
      </w:tr>
      <w:tr w:rsidR="002C0FAA" w14:paraId="37E021E9" w14:textId="77777777" w:rsidTr="0037519E">
        <w:tc>
          <w:tcPr>
            <w:tcW w:w="5000" w:type="pct"/>
            <w:tcBorders>
              <w:top w:val="single" w:sz="6" w:space="0" w:color="78A22F"/>
              <w:left w:val="nil"/>
              <w:bottom w:val="nil"/>
              <w:right w:val="nil"/>
            </w:tcBorders>
          </w:tcPr>
          <w:p w14:paraId="67580C63" w14:textId="58760355" w:rsidR="002C0FAA" w:rsidRPr="00FA764F" w:rsidRDefault="002C0FAA">
            <w:pPr>
              <w:pStyle w:val="BoxSpaceBelow"/>
            </w:pPr>
          </w:p>
        </w:tc>
      </w:tr>
    </w:tbl>
    <w:p w14:paraId="0C02A139" w14:textId="47E3550B" w:rsidR="00A91BCA" w:rsidRDefault="00A91BCA" w:rsidP="00A91BCA">
      <w:pPr>
        <w:pStyle w:val="Heading2nosectionno"/>
      </w:pPr>
      <w:r w:rsidRPr="00874F78">
        <w:lastRenderedPageBreak/>
        <w:t>Empowering Business to Go Digital</w:t>
      </w:r>
    </w:p>
    <w:p w14:paraId="3F5C82ED" w14:textId="7533494A" w:rsidR="00A91BCA" w:rsidRPr="00BD5F18" w:rsidRDefault="00A91BCA" w:rsidP="00A91BCA">
      <w:pPr>
        <w:pStyle w:val="BodyText"/>
      </w:pPr>
      <w:r>
        <w:t>T</w:t>
      </w:r>
      <w:r w:rsidRPr="00874F78">
        <w:t>he Empowering Business to Go Digital program</w:t>
      </w:r>
      <w:r w:rsidR="003043AA">
        <w:t xml:space="preserve">, which will run from </w:t>
      </w:r>
      <w:r w:rsidR="003043AA" w:rsidRPr="00874F78">
        <w:t>2019</w:t>
      </w:r>
      <w:r w:rsidR="003043AA">
        <w:noBreakHyphen/>
      </w:r>
      <w:r w:rsidR="003043AA" w:rsidRPr="00874F78">
        <w:t>20 to 2021</w:t>
      </w:r>
      <w:r w:rsidR="003043AA">
        <w:noBreakHyphen/>
      </w:r>
      <w:r w:rsidR="003043AA" w:rsidRPr="00874F78">
        <w:t>22</w:t>
      </w:r>
      <w:r w:rsidR="003043AA">
        <w:t xml:space="preserve">, </w:t>
      </w:r>
      <w:r w:rsidRPr="00874F78">
        <w:t>will</w:t>
      </w:r>
      <w:r>
        <w:t xml:space="preserve"> </w:t>
      </w:r>
      <w:r w:rsidRPr="00D74C93">
        <w:t>support the establishment of a non</w:t>
      </w:r>
      <w:r w:rsidR="006840A4">
        <w:noBreakHyphen/>
      </w:r>
      <w:r w:rsidRPr="00D74C93">
        <w:t xml:space="preserve">government organisation to </w:t>
      </w:r>
      <w:r w:rsidR="004E29A0">
        <w:t xml:space="preserve">improve </w:t>
      </w:r>
      <w:r w:rsidRPr="00D74C93">
        <w:t>small business digital capability and to address issues raised in the Small Business Digital Taskforce report</w:t>
      </w:r>
      <w:r w:rsidR="00723A18">
        <w:t xml:space="preserve"> </w:t>
      </w:r>
      <w:r w:rsidR="00780033" w:rsidRPr="00780033">
        <w:rPr>
          <w:szCs w:val="24"/>
        </w:rPr>
        <w:t>(Australian Government 2021a)</w:t>
      </w:r>
      <w:r w:rsidRPr="00D74C93">
        <w:t>.</w:t>
      </w:r>
      <w:r>
        <w:t xml:space="preserve"> Funding for the </w:t>
      </w:r>
      <w:r w:rsidR="00273AFD">
        <w:t>program</w:t>
      </w:r>
      <w:r>
        <w:t xml:space="preserve"> in 2019</w:t>
      </w:r>
      <w:r>
        <w:noBreakHyphen/>
        <w:t>20 was $1.0</w:t>
      </w:r>
      <w:r w:rsidR="00954673">
        <w:t> </w:t>
      </w:r>
      <w:r>
        <w:t>million</w:t>
      </w:r>
      <w:r w:rsidR="00946EF7">
        <w:t xml:space="preserve">, which </w:t>
      </w:r>
      <w:r>
        <w:t xml:space="preserve">has been allocated to </w:t>
      </w:r>
      <w:r w:rsidRPr="00BD5F18">
        <w:t xml:space="preserve">the </w:t>
      </w:r>
      <w:r w:rsidR="00BD5F18" w:rsidRPr="00BD5F18">
        <w:t>e</w:t>
      </w:r>
      <w:r w:rsidRPr="00BD5F18">
        <w:t>ducation and training industry grouping.</w:t>
      </w:r>
    </w:p>
    <w:p w14:paraId="5B178BB9" w14:textId="0F75455C" w:rsidR="00A91BCA" w:rsidRPr="00FA764F" w:rsidRDefault="00A91BCA" w:rsidP="00A91BCA">
      <w:pPr>
        <w:pStyle w:val="Heading2nosectionno"/>
      </w:pPr>
      <w:r w:rsidRPr="00D74C93">
        <w:t xml:space="preserve">Mossman Mill Transition </w:t>
      </w:r>
      <w:r w:rsidR="00954673">
        <w:t>Program</w:t>
      </w:r>
    </w:p>
    <w:p w14:paraId="0A9B06A4" w14:textId="73BB94B5" w:rsidR="0048799F" w:rsidRDefault="0098380A" w:rsidP="0098380A">
      <w:pPr>
        <w:pStyle w:val="BodyText"/>
      </w:pPr>
      <w:r w:rsidRPr="0098380A">
        <w:t xml:space="preserve">The </w:t>
      </w:r>
      <w:r w:rsidR="00176F8A">
        <w:t>p</w:t>
      </w:r>
      <w:r w:rsidR="00176F8A" w:rsidRPr="0098380A">
        <w:t xml:space="preserve">rogram </w:t>
      </w:r>
      <w:r w:rsidRPr="0098380A">
        <w:t>provides a</w:t>
      </w:r>
      <w:r w:rsidR="00842B18">
        <w:t>n</w:t>
      </w:r>
      <w:r w:rsidRPr="0098380A">
        <w:t xml:space="preserve"> </w:t>
      </w:r>
      <w:r w:rsidR="00E82E9B">
        <w:t>Au</w:t>
      </w:r>
      <w:r w:rsidR="00842B18">
        <w:t>stralian</w:t>
      </w:r>
      <w:r w:rsidRPr="0098380A">
        <w:t xml:space="preserve"> Government grant of $20</w:t>
      </w:r>
      <w:r w:rsidR="00954673">
        <w:t> </w:t>
      </w:r>
      <w:r w:rsidRPr="0098380A">
        <w:t>million to</w:t>
      </w:r>
      <w:r w:rsidR="004638F6" w:rsidRPr="004638F6">
        <w:t xml:space="preserve"> </w:t>
      </w:r>
      <w:r w:rsidR="004638F6" w:rsidRPr="0098380A">
        <w:t>Far Northern Milling Pty Ltd (FNM</w:t>
      </w:r>
      <w:r w:rsidR="004638F6">
        <w:t xml:space="preserve">) to </w:t>
      </w:r>
      <w:r w:rsidR="00D61F85">
        <w:t xml:space="preserve">subsidise </w:t>
      </w:r>
      <w:r w:rsidRPr="0098380A">
        <w:t>the transition of the Mossman Mill from a traditional sugar mill to a mill that supplies feedstock to a bio</w:t>
      </w:r>
      <w:r w:rsidR="006840A4">
        <w:noBreakHyphen/>
      </w:r>
      <w:r w:rsidRPr="0098380A">
        <w:t>refinery plant</w:t>
      </w:r>
      <w:r w:rsidR="00173BCE">
        <w:t xml:space="preserve"> </w:t>
      </w:r>
      <w:r w:rsidR="00986293" w:rsidRPr="00986293">
        <w:rPr>
          <w:szCs w:val="24"/>
        </w:rPr>
        <w:t>(Australian Government nd</w:t>
      </w:r>
      <w:r w:rsidR="00022053">
        <w:rPr>
          <w:szCs w:val="24"/>
        </w:rPr>
        <w:t>d</w:t>
      </w:r>
      <w:r w:rsidR="00986293" w:rsidRPr="00986293">
        <w:rPr>
          <w:szCs w:val="24"/>
        </w:rPr>
        <w:t>)</w:t>
      </w:r>
      <w:r w:rsidRPr="0098380A">
        <w:t>. The funds will be used to support capital upgrade</w:t>
      </w:r>
      <w:r w:rsidR="00135C07">
        <w:t>s</w:t>
      </w:r>
      <w:r w:rsidRPr="0098380A">
        <w:t xml:space="preserve"> and annual maintenance costs for the Mossman Mill</w:t>
      </w:r>
      <w:r w:rsidR="002F3260">
        <w:t xml:space="preserve">. </w:t>
      </w:r>
      <w:r w:rsidRPr="0098380A">
        <w:t>During the transition period, FNM would continue to sell raw sugar produced at the Mossman Mill. Once the bio</w:t>
      </w:r>
      <w:r w:rsidR="006840A4">
        <w:noBreakHyphen/>
      </w:r>
      <w:r w:rsidRPr="0098380A">
        <w:t>refinery plant is established, FNM would supply its product (feedstock derived from milled sugar cane) to the bio</w:t>
      </w:r>
      <w:r w:rsidR="006840A4">
        <w:noBreakHyphen/>
      </w:r>
      <w:r w:rsidRPr="0098380A">
        <w:t>refinery plant. The bio</w:t>
      </w:r>
      <w:r w:rsidR="006840A4">
        <w:noBreakHyphen/>
      </w:r>
      <w:r w:rsidRPr="0098380A">
        <w:t>refinery plant will manufacture environmentally sustainable chemical products</w:t>
      </w:r>
      <w:r w:rsidR="00CC1904">
        <w:t>, mainly for export</w:t>
      </w:r>
      <w:r w:rsidRPr="0098380A">
        <w:t>.</w:t>
      </w:r>
      <w:r w:rsidR="0048799F">
        <w:t xml:space="preserve"> </w:t>
      </w:r>
    </w:p>
    <w:p w14:paraId="4D68F486" w14:textId="5A9032E6" w:rsidR="00213E79" w:rsidRPr="0098380A" w:rsidRDefault="00213E79" w:rsidP="0098380A">
      <w:pPr>
        <w:pStyle w:val="BodyText"/>
      </w:pPr>
      <w:r w:rsidRPr="0098380A">
        <w:t>Australian Government administered expen</w:t>
      </w:r>
      <w:r w:rsidR="00CC1904">
        <w:t>diture</w:t>
      </w:r>
      <w:r w:rsidRPr="0098380A">
        <w:t xml:space="preserve"> was $12.0</w:t>
      </w:r>
      <w:r w:rsidR="006840A4">
        <w:t xml:space="preserve"> </w:t>
      </w:r>
      <w:r w:rsidRPr="0098380A">
        <w:t>million</w:t>
      </w:r>
      <w:r w:rsidR="00CC1904" w:rsidRPr="00CC1904">
        <w:t xml:space="preserve"> </w:t>
      </w:r>
      <w:r w:rsidR="00CC1904">
        <w:t>in</w:t>
      </w:r>
      <w:r w:rsidR="00CC1904" w:rsidRPr="0098380A">
        <w:t xml:space="preserve"> 2019</w:t>
      </w:r>
      <w:r w:rsidR="00CC1904" w:rsidRPr="0098380A">
        <w:noBreakHyphen/>
        <w:t>20</w:t>
      </w:r>
      <w:r w:rsidRPr="0098380A">
        <w:t xml:space="preserve">. </w:t>
      </w:r>
      <w:r w:rsidR="001149C2">
        <w:t>The</w:t>
      </w:r>
      <w:r w:rsidRPr="0098380A">
        <w:t xml:space="preserve"> grant </w:t>
      </w:r>
      <w:r w:rsidR="00FC6B3E">
        <w:t>has been</w:t>
      </w:r>
      <w:r w:rsidR="00FC6B3E" w:rsidRPr="0098380A">
        <w:t xml:space="preserve"> </w:t>
      </w:r>
      <w:r w:rsidRPr="0098380A">
        <w:t>assessed as initially benefiting businesses in</w:t>
      </w:r>
      <w:r w:rsidR="00FC6B3E">
        <w:t xml:space="preserve"> the</w:t>
      </w:r>
      <w:r w:rsidRPr="0098380A">
        <w:t xml:space="preserve"> food products industry. </w:t>
      </w:r>
    </w:p>
    <w:p w14:paraId="678CB3DF" w14:textId="021395B8" w:rsidR="002C0FAA" w:rsidRDefault="00A91BCA" w:rsidP="002C0FAA">
      <w:pPr>
        <w:pStyle w:val="Heading2nosectionno"/>
      </w:pPr>
      <w:r w:rsidRPr="00852C7E">
        <w:rPr>
          <w:rFonts w:asciiTheme="minorHAnsi" w:hAnsiTheme="minorHAnsi" w:cstheme="minorHAnsi"/>
          <w:szCs w:val="18"/>
        </w:rPr>
        <w:t>National Innovation Games</w:t>
      </w:r>
    </w:p>
    <w:p w14:paraId="1662BCF6" w14:textId="1893F4FD" w:rsidR="002C0FAA" w:rsidRDefault="00176F8A" w:rsidP="00A73A48">
      <w:pPr>
        <w:pStyle w:val="BodyText"/>
      </w:pPr>
      <w:r>
        <w:t>This</w:t>
      </w:r>
      <w:r w:rsidRPr="00A73A48">
        <w:t xml:space="preserve"> </w:t>
      </w:r>
      <w:r>
        <w:t>program</w:t>
      </w:r>
      <w:r w:rsidRPr="00A73A48">
        <w:t xml:space="preserve"> </w:t>
      </w:r>
      <w:r w:rsidR="00B40010">
        <w:t>involved</w:t>
      </w:r>
      <w:r w:rsidR="00A73A48" w:rsidRPr="00A73A48">
        <w:t xml:space="preserve"> a series of innovation challenges held in every state and </w:t>
      </w:r>
      <w:r>
        <w:t>t</w:t>
      </w:r>
      <w:r w:rsidRPr="00A73A48">
        <w:t xml:space="preserve">erritory </w:t>
      </w:r>
      <w:r w:rsidR="00A73A48" w:rsidRPr="00A73A48">
        <w:t xml:space="preserve">between August 2019 and June 2021. </w:t>
      </w:r>
      <w:r w:rsidR="00D75CCF">
        <w:t>Its</w:t>
      </w:r>
      <w:r w:rsidR="00552C7C">
        <w:t xml:space="preserve"> goal </w:t>
      </w:r>
      <w:r w:rsidR="00B40010">
        <w:t>was</w:t>
      </w:r>
      <w:r w:rsidR="00552C7C">
        <w:t xml:space="preserve"> </w:t>
      </w:r>
      <w:r w:rsidR="007C3DB1">
        <w:t>‘</w:t>
      </w:r>
      <w:r w:rsidR="00552C7C">
        <w:t xml:space="preserve">to </w:t>
      </w:r>
      <w:r w:rsidR="007C3DB1" w:rsidRPr="007C3DB1">
        <w:t xml:space="preserve">see emerging talent, small to medium </w:t>
      </w:r>
      <w:r w:rsidR="00F6096E">
        <w:t>businesses</w:t>
      </w:r>
      <w:r w:rsidR="007C3DB1" w:rsidRPr="007C3DB1">
        <w:t>, corporates, industry and the research sector coming together to innovate in the economic and social interest of the nation</w:t>
      </w:r>
      <w:r w:rsidR="007C3DB1">
        <w:t xml:space="preserve">’ </w:t>
      </w:r>
      <w:r w:rsidR="000F5269" w:rsidRPr="000F5269">
        <w:rPr>
          <w:szCs w:val="24"/>
        </w:rPr>
        <w:t>(National Innovation Games 2020)</w:t>
      </w:r>
      <w:r w:rsidR="00A73A48" w:rsidRPr="00A73A48">
        <w:t>.</w:t>
      </w:r>
    </w:p>
    <w:p w14:paraId="64F7E8E8" w14:textId="49CDED1B" w:rsidR="002C0FAA" w:rsidRPr="005409F4" w:rsidRDefault="00B5500B" w:rsidP="002C0FAA">
      <w:pPr>
        <w:pStyle w:val="BodyText"/>
        <w:rPr>
          <w:spacing w:val="-4"/>
        </w:rPr>
      </w:pPr>
      <w:r w:rsidRPr="005409F4">
        <w:rPr>
          <w:spacing w:val="-4"/>
        </w:rPr>
        <w:t xml:space="preserve">The </w:t>
      </w:r>
      <w:r w:rsidR="00176F8A" w:rsidRPr="005409F4">
        <w:rPr>
          <w:spacing w:val="-4"/>
        </w:rPr>
        <w:t xml:space="preserve">Australian Government </w:t>
      </w:r>
      <w:r w:rsidRPr="005409F4">
        <w:rPr>
          <w:spacing w:val="-4"/>
        </w:rPr>
        <w:t>provid</w:t>
      </w:r>
      <w:r w:rsidR="00B40010" w:rsidRPr="005409F4">
        <w:rPr>
          <w:spacing w:val="-4"/>
        </w:rPr>
        <w:t>ed</w:t>
      </w:r>
      <w:r w:rsidRPr="005409F4">
        <w:rPr>
          <w:spacing w:val="-4"/>
        </w:rPr>
        <w:t xml:space="preserve"> $3.5</w:t>
      </w:r>
      <w:r w:rsidR="00954673" w:rsidRPr="005409F4">
        <w:rPr>
          <w:spacing w:val="-4"/>
        </w:rPr>
        <w:t> </w:t>
      </w:r>
      <w:r w:rsidRPr="005409F4">
        <w:rPr>
          <w:spacing w:val="-4"/>
        </w:rPr>
        <w:t xml:space="preserve">million to fund the program over </w:t>
      </w:r>
      <w:r w:rsidR="003632F8" w:rsidRPr="005409F4">
        <w:rPr>
          <w:spacing w:val="-4"/>
        </w:rPr>
        <w:t xml:space="preserve">two </w:t>
      </w:r>
      <w:r w:rsidRPr="005409F4">
        <w:rPr>
          <w:spacing w:val="-4"/>
        </w:rPr>
        <w:t>years</w:t>
      </w:r>
      <w:r w:rsidR="00CC3630" w:rsidRPr="005409F4">
        <w:rPr>
          <w:spacing w:val="-4"/>
        </w:rPr>
        <w:t xml:space="preserve"> </w:t>
      </w:r>
      <w:r w:rsidR="000C5FB0" w:rsidRPr="005409F4">
        <w:rPr>
          <w:spacing w:val="-4"/>
          <w:szCs w:val="24"/>
        </w:rPr>
        <w:t>(DISER 2019a)</w:t>
      </w:r>
      <w:r w:rsidRPr="005409F4">
        <w:rPr>
          <w:spacing w:val="-4"/>
        </w:rPr>
        <w:t xml:space="preserve">. </w:t>
      </w:r>
      <w:r w:rsidR="002C0FAA" w:rsidRPr="005409F4">
        <w:rPr>
          <w:spacing w:val="-4"/>
        </w:rPr>
        <w:t xml:space="preserve">Australian Government administered </w:t>
      </w:r>
      <w:r w:rsidR="00084565" w:rsidRPr="005409F4">
        <w:rPr>
          <w:spacing w:val="-4"/>
        </w:rPr>
        <w:t>expenditure</w:t>
      </w:r>
      <w:r w:rsidR="002C0FAA" w:rsidRPr="005409F4">
        <w:rPr>
          <w:spacing w:val="-4"/>
        </w:rPr>
        <w:t xml:space="preserve"> for 201</w:t>
      </w:r>
      <w:r w:rsidR="00A73A48" w:rsidRPr="005409F4">
        <w:rPr>
          <w:spacing w:val="-4"/>
        </w:rPr>
        <w:t>9</w:t>
      </w:r>
      <w:r w:rsidR="002C0FAA" w:rsidRPr="005409F4">
        <w:rPr>
          <w:spacing w:val="-4"/>
        </w:rPr>
        <w:noBreakHyphen/>
      </w:r>
      <w:r w:rsidR="00A73A48" w:rsidRPr="005409F4">
        <w:rPr>
          <w:spacing w:val="-4"/>
        </w:rPr>
        <w:t>20</w:t>
      </w:r>
      <w:r w:rsidR="002C0FAA" w:rsidRPr="005409F4">
        <w:rPr>
          <w:spacing w:val="-4"/>
        </w:rPr>
        <w:t xml:space="preserve"> </w:t>
      </w:r>
      <w:r w:rsidR="00084565" w:rsidRPr="005409F4">
        <w:rPr>
          <w:spacing w:val="-4"/>
        </w:rPr>
        <w:t>was</w:t>
      </w:r>
      <w:r w:rsidR="002C0FAA" w:rsidRPr="005409F4">
        <w:rPr>
          <w:spacing w:val="-4"/>
        </w:rPr>
        <w:t xml:space="preserve"> $</w:t>
      </w:r>
      <w:r w:rsidR="00A73A48" w:rsidRPr="005409F4">
        <w:rPr>
          <w:spacing w:val="-4"/>
        </w:rPr>
        <w:t>1.6</w:t>
      </w:r>
      <w:r w:rsidR="00213E79" w:rsidRPr="005409F4">
        <w:rPr>
          <w:spacing w:val="-4"/>
        </w:rPr>
        <w:t> </w:t>
      </w:r>
      <w:r w:rsidR="002C0FAA" w:rsidRPr="005409F4">
        <w:rPr>
          <w:spacing w:val="-4"/>
        </w:rPr>
        <w:t>million</w:t>
      </w:r>
      <w:r w:rsidR="00176F8A" w:rsidRPr="005409F4">
        <w:rPr>
          <w:spacing w:val="-4"/>
        </w:rPr>
        <w:t>.</w:t>
      </w:r>
      <w:r w:rsidR="002C0FAA" w:rsidRPr="005409F4">
        <w:rPr>
          <w:spacing w:val="-4"/>
        </w:rPr>
        <w:t xml:space="preserve"> </w:t>
      </w:r>
    </w:p>
    <w:p w14:paraId="15AEE752" w14:textId="77673C1A" w:rsidR="002C0FAA" w:rsidRDefault="00B5500B" w:rsidP="002C0FAA">
      <w:pPr>
        <w:pStyle w:val="BodyText"/>
      </w:pPr>
      <w:r>
        <w:t xml:space="preserve">This </w:t>
      </w:r>
      <w:r w:rsidR="003828E0">
        <w:t>program</w:t>
      </w:r>
      <w:r>
        <w:t xml:space="preserve"> </w:t>
      </w:r>
      <w:r w:rsidR="00A64E1D">
        <w:t xml:space="preserve">has been </w:t>
      </w:r>
      <w:r>
        <w:t xml:space="preserve">assessed as initially benefiting </w:t>
      </w:r>
      <w:r w:rsidR="00AF61DB">
        <w:t>SMEs</w:t>
      </w:r>
      <w:r>
        <w:t xml:space="preserve"> across the whole economy, and </w:t>
      </w:r>
      <w:r w:rsidR="001E5A50">
        <w:t xml:space="preserve">therefore </w:t>
      </w:r>
      <w:r>
        <w:t xml:space="preserve">cannot be attributed to any specific industry. Accordingly, the </w:t>
      </w:r>
      <w:r w:rsidR="009426DE">
        <w:t>expenditure</w:t>
      </w:r>
      <w:r>
        <w:t xml:space="preserve"> has been </w:t>
      </w:r>
      <w:r w:rsidR="00C05E31">
        <w:t>included in</w:t>
      </w:r>
      <w:r>
        <w:t xml:space="preserve"> the </w:t>
      </w:r>
      <w:r w:rsidR="009E1FBC">
        <w:t>‘</w:t>
      </w:r>
      <w:r w:rsidR="00BD5F18">
        <w:t>u</w:t>
      </w:r>
      <w:r>
        <w:t>nallocated other</w:t>
      </w:r>
      <w:r w:rsidR="009E1FBC">
        <w:t>’</w:t>
      </w:r>
      <w:r>
        <w:t xml:space="preserve"> industry grouping</w:t>
      </w:r>
      <w:r w:rsidR="00176F8A">
        <w:t>.</w:t>
      </w:r>
      <w:r w:rsidR="00F33808">
        <w:t xml:space="preserve"> </w:t>
      </w:r>
    </w:p>
    <w:p w14:paraId="71ED02DD" w14:textId="00B328BC" w:rsidR="002C0FAA" w:rsidRDefault="00F33808" w:rsidP="00F33808">
      <w:pPr>
        <w:pStyle w:val="Heading2nosectionno"/>
      </w:pPr>
      <w:r w:rsidRPr="00852C7E">
        <w:rPr>
          <w:rFonts w:asciiTheme="minorHAnsi" w:hAnsiTheme="minorHAnsi" w:cstheme="minorHAnsi"/>
          <w:szCs w:val="18"/>
        </w:rPr>
        <w:t>Space Infrastructure Fund</w:t>
      </w:r>
    </w:p>
    <w:p w14:paraId="7496AC5A" w14:textId="5BFCDB51" w:rsidR="00F33808" w:rsidRPr="00F33808" w:rsidRDefault="0077549C" w:rsidP="0077549C">
      <w:pPr>
        <w:pStyle w:val="BodyText"/>
      </w:pPr>
      <w:r w:rsidRPr="0077549C">
        <w:t>The Australian Government announced the $19.5</w:t>
      </w:r>
      <w:r w:rsidR="00954673">
        <w:t> </w:t>
      </w:r>
      <w:r w:rsidRPr="0077549C">
        <w:t xml:space="preserve">million </w:t>
      </w:r>
      <w:r>
        <w:t>Space Infrastructure Fund</w:t>
      </w:r>
      <w:r w:rsidR="00213E79">
        <w:t xml:space="preserve"> </w:t>
      </w:r>
      <w:r w:rsidRPr="0077549C">
        <w:t>as part of the 2019</w:t>
      </w:r>
      <w:r w:rsidR="006840A4">
        <w:noBreakHyphen/>
      </w:r>
      <w:r w:rsidRPr="0077549C">
        <w:t>20 Budget</w:t>
      </w:r>
      <w:r w:rsidR="00D27EC8">
        <w:t>,</w:t>
      </w:r>
      <w:r w:rsidR="00B75615">
        <w:t xml:space="preserve"> with funding to be allocated over the </w:t>
      </w:r>
      <w:r w:rsidRPr="0077549C">
        <w:t>three years from 2019</w:t>
      </w:r>
      <w:r w:rsidR="006840A4">
        <w:noBreakHyphen/>
      </w:r>
      <w:r w:rsidRPr="0077549C">
        <w:t>20</w:t>
      </w:r>
      <w:r w:rsidR="00B75615">
        <w:t xml:space="preserve">. Its </w:t>
      </w:r>
      <w:r w:rsidR="00B75615">
        <w:lastRenderedPageBreak/>
        <w:t>purpose is</w:t>
      </w:r>
      <w:r w:rsidRPr="0077549C">
        <w:t xml:space="preserve"> to </w:t>
      </w:r>
      <w:r w:rsidR="00B75615">
        <w:t>reduce</w:t>
      </w:r>
      <w:r w:rsidRPr="0077549C">
        <w:t xml:space="preserve"> barriers to the growth of the Australian space sector</w:t>
      </w:r>
      <w:r w:rsidR="00396055">
        <w:t xml:space="preserve"> </w:t>
      </w:r>
      <w:r w:rsidR="000C5FB0" w:rsidRPr="000C5FB0">
        <w:rPr>
          <w:szCs w:val="24"/>
        </w:rPr>
        <w:t>(DISER 2019b)</w:t>
      </w:r>
      <w:r>
        <w:t>.</w:t>
      </w:r>
      <w:r w:rsidRPr="00F33808">
        <w:t xml:space="preserve"> </w:t>
      </w:r>
      <w:r w:rsidR="00213E79">
        <w:t xml:space="preserve">The </w:t>
      </w:r>
      <w:r w:rsidR="00EE3648">
        <w:t>F</w:t>
      </w:r>
      <w:r w:rsidR="001E483C">
        <w:t>und</w:t>
      </w:r>
      <w:r w:rsidR="00213E79">
        <w:t xml:space="preserve"> </w:t>
      </w:r>
      <w:r w:rsidR="00B75615">
        <w:t>aims</w:t>
      </w:r>
      <w:r w:rsidR="00F33808" w:rsidRPr="00F33808">
        <w:t xml:space="preserve"> to increase capability and fill gaps in space infrastructure</w:t>
      </w:r>
      <w:r w:rsidR="00F33808">
        <w:t xml:space="preserve">, </w:t>
      </w:r>
      <w:r w:rsidR="00D27EC8">
        <w:t xml:space="preserve">and has </w:t>
      </w:r>
      <w:r w:rsidR="000C0DE2">
        <w:t xml:space="preserve">the aspiration to </w:t>
      </w:r>
      <w:r w:rsidR="00B14C25">
        <w:t>create up to 2</w:t>
      </w:r>
      <w:r w:rsidR="00B14C25" w:rsidRPr="00F33808">
        <w:t>0</w:t>
      </w:r>
      <w:r w:rsidR="00B14C25">
        <w:t> </w:t>
      </w:r>
      <w:r w:rsidR="00B14C25" w:rsidRPr="00F33808">
        <w:t>000 jobs</w:t>
      </w:r>
      <w:r w:rsidR="00ED4948">
        <w:t xml:space="preserve"> and </w:t>
      </w:r>
      <w:r w:rsidR="00F33808" w:rsidRPr="00F33808">
        <w:t>triple the size of the Australian space sector by 2030</w:t>
      </w:r>
      <w:r w:rsidR="00547F9A">
        <w:t xml:space="preserve"> </w:t>
      </w:r>
      <w:r w:rsidR="00A17F91" w:rsidRPr="00A17F91">
        <w:rPr>
          <w:szCs w:val="24"/>
        </w:rPr>
        <w:t>(DISER 2020b)</w:t>
      </w:r>
      <w:r w:rsidR="00F33808" w:rsidRPr="00F33808">
        <w:t>.</w:t>
      </w:r>
    </w:p>
    <w:p w14:paraId="202670F2" w14:textId="5BAAA57C" w:rsidR="00721FE3" w:rsidRDefault="00E51FB6" w:rsidP="00721FE3">
      <w:pPr>
        <w:pStyle w:val="BodyText"/>
      </w:pPr>
      <w:r w:rsidRPr="00062E9F">
        <w:t xml:space="preserve">The </w:t>
      </w:r>
      <w:r w:rsidR="00BB59AB">
        <w:t>Fund</w:t>
      </w:r>
      <w:r w:rsidRPr="00062E9F">
        <w:t xml:space="preserve"> targets </w:t>
      </w:r>
      <w:r w:rsidR="00C66CD7">
        <w:t>seven</w:t>
      </w:r>
      <w:r w:rsidR="00C66CD7" w:rsidRPr="00062E9F">
        <w:t xml:space="preserve"> </w:t>
      </w:r>
      <w:r w:rsidRPr="00062E9F">
        <w:t xml:space="preserve">infrastructure projects around Australia, </w:t>
      </w:r>
      <w:r w:rsidR="00F5042B">
        <w:t>which</w:t>
      </w:r>
      <w:r w:rsidRPr="00062E9F">
        <w:t xml:space="preserve"> include</w:t>
      </w:r>
      <w:r w:rsidR="00F33808" w:rsidRPr="00F33808">
        <w:t>:</w:t>
      </w:r>
    </w:p>
    <w:p w14:paraId="541A008A" w14:textId="60F0A0AD" w:rsidR="00721FE3" w:rsidRPr="001B7375" w:rsidRDefault="00225CBC" w:rsidP="001B7375">
      <w:pPr>
        <w:pStyle w:val="ListBullet"/>
      </w:pPr>
      <w:r>
        <w:t>s</w:t>
      </w:r>
      <w:r w:rsidR="00721FE3" w:rsidRPr="001B7375">
        <w:t>pace manufacturing facilities in New South Wales to support</w:t>
      </w:r>
      <w:r w:rsidR="004502FF">
        <w:t xml:space="preserve"> the delivery of future space manufacturing capability and</w:t>
      </w:r>
      <w:r w:rsidR="00721FE3" w:rsidRPr="001B7375">
        <w:t xml:space="preserve"> the development of high</w:t>
      </w:r>
      <w:r w:rsidR="006840A4">
        <w:noBreakHyphen/>
      </w:r>
      <w:r w:rsidR="00721FE3" w:rsidRPr="001B7375">
        <w:t xml:space="preserve">tech skills and new space objects </w:t>
      </w:r>
      <w:r w:rsidR="0012776E" w:rsidRPr="001B7375">
        <w:t>(</w:t>
      </w:r>
      <w:r w:rsidR="00721FE3" w:rsidRPr="001B7375">
        <w:t>$2</w:t>
      </w:r>
      <w:r w:rsidR="00213E79" w:rsidRPr="001B7375">
        <w:t> </w:t>
      </w:r>
      <w:r w:rsidR="00721FE3" w:rsidRPr="001B7375">
        <w:t>million</w:t>
      </w:r>
      <w:r w:rsidR="0012776E" w:rsidRPr="001B7375">
        <w:t>)</w:t>
      </w:r>
    </w:p>
    <w:p w14:paraId="5B1EEFA7" w14:textId="4F06E21C" w:rsidR="00721FE3" w:rsidRPr="001B7375" w:rsidRDefault="00225CBC" w:rsidP="001B7375">
      <w:pPr>
        <w:pStyle w:val="ListBullet"/>
      </w:pPr>
      <w:r>
        <w:t>a</w:t>
      </w:r>
      <w:r w:rsidR="0012776E" w:rsidRPr="001B7375">
        <w:t xml:space="preserve"> </w:t>
      </w:r>
      <w:r w:rsidR="00F33808" w:rsidRPr="001B7375">
        <w:t xml:space="preserve">Mission Control Centre in South Australia </w:t>
      </w:r>
      <w:r w:rsidR="00721FE3" w:rsidRPr="001B7375">
        <w:t xml:space="preserve">for </w:t>
      </w:r>
      <w:r w:rsidR="00AF61DB">
        <w:t>SMEs</w:t>
      </w:r>
      <w:r w:rsidR="00721FE3" w:rsidRPr="001B7375">
        <w:t xml:space="preserve"> and researchers to control small satellite missions </w:t>
      </w:r>
      <w:r w:rsidR="0012776E" w:rsidRPr="001B7375">
        <w:t>(</w:t>
      </w:r>
      <w:r w:rsidR="00721FE3" w:rsidRPr="001B7375">
        <w:t>$6</w:t>
      </w:r>
      <w:r w:rsidR="00213E79" w:rsidRPr="001B7375">
        <w:t> </w:t>
      </w:r>
      <w:r w:rsidR="00721FE3" w:rsidRPr="001B7375">
        <w:t>million</w:t>
      </w:r>
      <w:r w:rsidR="0012776E" w:rsidRPr="001B7375">
        <w:t>)</w:t>
      </w:r>
    </w:p>
    <w:p w14:paraId="6617394C" w14:textId="70B574BA" w:rsidR="00F33808" w:rsidRPr="001B7375" w:rsidRDefault="00225CBC" w:rsidP="001B7375">
      <w:pPr>
        <w:pStyle w:val="ListBullet"/>
      </w:pPr>
      <w:r>
        <w:t>u</w:t>
      </w:r>
      <w:r w:rsidR="00721FE3" w:rsidRPr="001B7375">
        <w:t xml:space="preserve">pgrading facilities to support precision </w:t>
      </w:r>
      <w:hyperlink r:id="rId25" w:history="1">
        <w:r w:rsidR="00721FE3" w:rsidRPr="001B7375">
          <w:t>tracking of satellites and spacecraft</w:t>
        </w:r>
      </w:hyperlink>
      <w:r w:rsidR="00721FE3" w:rsidRPr="001B7375">
        <w:t xml:space="preserve"> in Tasmania </w:t>
      </w:r>
      <w:r w:rsidR="0091496D" w:rsidRPr="001B7375">
        <w:t>(</w:t>
      </w:r>
      <w:r w:rsidR="00721FE3" w:rsidRPr="001B7375">
        <w:t>$1.2</w:t>
      </w:r>
      <w:r w:rsidR="00213E79" w:rsidRPr="001B7375">
        <w:t> </w:t>
      </w:r>
      <w:r w:rsidR="00721FE3" w:rsidRPr="001B7375">
        <w:t>million</w:t>
      </w:r>
      <w:r w:rsidR="0091496D" w:rsidRPr="001B7375">
        <w:t>)</w:t>
      </w:r>
    </w:p>
    <w:p w14:paraId="7DB476EB" w14:textId="0AE0789D" w:rsidR="00721FE3" w:rsidRPr="001B7375" w:rsidRDefault="00225CBC" w:rsidP="001B7375">
      <w:pPr>
        <w:pStyle w:val="ListBullet"/>
      </w:pPr>
      <w:r>
        <w:t>r</w:t>
      </w:r>
      <w:r w:rsidR="00721FE3" w:rsidRPr="001B7375">
        <w:t xml:space="preserve">obotics, automation and AI command and control in Western Australia </w:t>
      </w:r>
      <w:r w:rsidR="008126E3" w:rsidRPr="001B7375">
        <w:t>(</w:t>
      </w:r>
      <w:r w:rsidR="00721FE3" w:rsidRPr="001B7375">
        <w:t>$4.5</w:t>
      </w:r>
      <w:r w:rsidR="00213E79" w:rsidRPr="001B7375">
        <w:t> </w:t>
      </w:r>
      <w:r w:rsidR="00721FE3" w:rsidRPr="001B7375">
        <w:t>million</w:t>
      </w:r>
      <w:r w:rsidR="008126E3" w:rsidRPr="001B7375">
        <w:t>)</w:t>
      </w:r>
    </w:p>
    <w:p w14:paraId="2EE7B676" w14:textId="2493280E" w:rsidR="00E51FB6" w:rsidRPr="001B7375" w:rsidRDefault="00225CBC" w:rsidP="001B7375">
      <w:pPr>
        <w:pStyle w:val="ListBullet"/>
      </w:pPr>
      <w:r>
        <w:t>s</w:t>
      </w:r>
      <w:r w:rsidR="00721FE3" w:rsidRPr="001B7375">
        <w:t xml:space="preserve">pace data analysis facilities in Western Australia </w:t>
      </w:r>
      <w:r w:rsidR="002C0777" w:rsidRPr="001B7375">
        <w:t>(</w:t>
      </w:r>
      <w:r w:rsidR="00721FE3" w:rsidRPr="001B7375">
        <w:t>$1.5</w:t>
      </w:r>
      <w:r w:rsidR="00213E79" w:rsidRPr="001B7375">
        <w:t> </w:t>
      </w:r>
      <w:r w:rsidR="00721FE3" w:rsidRPr="001B7375">
        <w:t>million</w:t>
      </w:r>
      <w:r w:rsidR="002C0777" w:rsidRPr="001B7375">
        <w:t>)</w:t>
      </w:r>
    </w:p>
    <w:p w14:paraId="222FD5CE" w14:textId="57FF1169" w:rsidR="00E51FB6" w:rsidRPr="001B7375" w:rsidRDefault="00225CBC" w:rsidP="001B7375">
      <w:pPr>
        <w:pStyle w:val="ListBullet"/>
      </w:pPr>
      <w:r>
        <w:t>s</w:t>
      </w:r>
      <w:r w:rsidR="00E51FB6" w:rsidRPr="001B7375">
        <w:t xml:space="preserve">pace payload qualification facilities </w:t>
      </w:r>
      <w:r w:rsidR="009A13FA" w:rsidRPr="001B7375">
        <w:t>(</w:t>
      </w:r>
      <w:r w:rsidR="00E51FB6" w:rsidRPr="001B7375">
        <w:t>$2.5</w:t>
      </w:r>
      <w:r w:rsidR="00213E79" w:rsidRPr="001B7375">
        <w:t> </w:t>
      </w:r>
      <w:r w:rsidR="00E51FB6" w:rsidRPr="001B7375">
        <w:t>million)</w:t>
      </w:r>
    </w:p>
    <w:p w14:paraId="38029156" w14:textId="2B6EC425" w:rsidR="00E51FB6" w:rsidRPr="001B7375" w:rsidRDefault="00E51FB6" w:rsidP="001B7375">
      <w:pPr>
        <w:pStyle w:val="ListBullet"/>
      </w:pPr>
      <w:r w:rsidRPr="001B7375">
        <w:t xml:space="preserve">Pathway to </w:t>
      </w:r>
      <w:r w:rsidR="00D27EC8">
        <w:t>L</w:t>
      </w:r>
      <w:r w:rsidRPr="001B7375">
        <w:t>aunch</w:t>
      </w:r>
      <w:r w:rsidR="00F07019" w:rsidRPr="001B7375">
        <w:t xml:space="preserve"> </w:t>
      </w:r>
      <w:r w:rsidR="002C5757" w:rsidRPr="001B7375">
        <w:t>project</w:t>
      </w:r>
      <w:r w:rsidR="00384D1A">
        <w:t>s</w:t>
      </w:r>
      <w:r w:rsidRPr="001B7375">
        <w:t xml:space="preserve"> </w:t>
      </w:r>
      <w:r w:rsidR="00F07019" w:rsidRPr="001B7375">
        <w:t>(</w:t>
      </w:r>
      <w:r w:rsidRPr="001B7375">
        <w:t>$0.9</w:t>
      </w:r>
      <w:r w:rsidR="002C7A92">
        <w:t> </w:t>
      </w:r>
      <w:r w:rsidRPr="001B7375">
        <w:t>million</w:t>
      </w:r>
      <w:r w:rsidR="00F07019" w:rsidRPr="001B7375">
        <w:t>)</w:t>
      </w:r>
      <w:r w:rsidR="00ED4948">
        <w:t xml:space="preserve"> </w:t>
      </w:r>
      <w:r w:rsidR="00A17F91" w:rsidRPr="00A17F91">
        <w:rPr>
          <w:szCs w:val="24"/>
        </w:rPr>
        <w:t>(DISER 2020b)</w:t>
      </w:r>
      <w:r w:rsidRPr="001B7375">
        <w:t>.</w:t>
      </w:r>
    </w:p>
    <w:p w14:paraId="5824FCC8" w14:textId="4B45C874" w:rsidR="002C0FAA" w:rsidRDefault="002C0FAA" w:rsidP="002C0FAA">
      <w:pPr>
        <w:pStyle w:val="BodyText"/>
      </w:pPr>
      <w:r>
        <w:t>Australian Government administered expen</w:t>
      </w:r>
      <w:r w:rsidR="00702317">
        <w:t>diture</w:t>
      </w:r>
      <w:r>
        <w:t xml:space="preserve"> for 201</w:t>
      </w:r>
      <w:r w:rsidR="00F33808">
        <w:t>9</w:t>
      </w:r>
      <w:r>
        <w:noBreakHyphen/>
      </w:r>
      <w:r w:rsidR="00F33808">
        <w:t>20</w:t>
      </w:r>
      <w:r>
        <w:t xml:space="preserve"> was $</w:t>
      </w:r>
      <w:r w:rsidR="00F33808">
        <w:t>5</w:t>
      </w:r>
      <w:r>
        <w:t>.1</w:t>
      </w:r>
      <w:r w:rsidR="00213E79">
        <w:t> </w:t>
      </w:r>
      <w:r>
        <w:t>million</w:t>
      </w:r>
      <w:r w:rsidR="00276063">
        <w:t>.</w:t>
      </w:r>
      <w:r>
        <w:t xml:space="preserve"> </w:t>
      </w:r>
    </w:p>
    <w:p w14:paraId="01F3339A" w14:textId="4B7EA4E7" w:rsidR="00B82D71" w:rsidRDefault="00702317" w:rsidP="00E51FB6">
      <w:pPr>
        <w:pStyle w:val="BodyText"/>
      </w:pPr>
      <w:r>
        <w:t xml:space="preserve">The </w:t>
      </w:r>
      <w:r w:rsidR="0003473E">
        <w:t xml:space="preserve">initial beneficiaries of the </w:t>
      </w:r>
      <w:r>
        <w:t xml:space="preserve">fund </w:t>
      </w:r>
      <w:r w:rsidR="0003473E">
        <w:t>are</w:t>
      </w:r>
      <w:r>
        <w:t xml:space="preserve"> </w:t>
      </w:r>
      <w:r w:rsidR="0003473E">
        <w:t>t</w:t>
      </w:r>
      <w:r w:rsidR="00B82D71">
        <w:t>he</w:t>
      </w:r>
      <w:r w:rsidR="008949DA">
        <w:t>:</w:t>
      </w:r>
      <w:r w:rsidR="00B82D71">
        <w:t xml:space="preserve"> mining</w:t>
      </w:r>
      <w:r w:rsidR="008949DA">
        <w:t>;</w:t>
      </w:r>
      <w:r w:rsidR="00B82D71">
        <w:t xml:space="preserve"> professional, scientific </w:t>
      </w:r>
      <w:r w:rsidR="0066679A">
        <w:t xml:space="preserve">and </w:t>
      </w:r>
      <w:r w:rsidR="00B82D71">
        <w:t>technical services; and</w:t>
      </w:r>
      <w:r w:rsidR="00276063">
        <w:t xml:space="preserve"> the</w:t>
      </w:r>
      <w:r w:rsidR="00B82D71">
        <w:t xml:space="preserve"> education </w:t>
      </w:r>
      <w:r w:rsidR="0066679A">
        <w:t xml:space="preserve">and </w:t>
      </w:r>
      <w:r w:rsidR="00B82D71">
        <w:t xml:space="preserve">training industries (based on data provided by </w:t>
      </w:r>
      <w:r w:rsidR="009146AC">
        <w:t>DISER</w:t>
      </w:r>
      <w:r w:rsidR="00B82D71">
        <w:t>).</w:t>
      </w:r>
    </w:p>
    <w:p w14:paraId="5B9403F2" w14:textId="30F697C3" w:rsidR="002C0FAA" w:rsidRDefault="00062E9F" w:rsidP="002C0FAA">
      <w:pPr>
        <w:pStyle w:val="Heading2nosectionno"/>
      </w:pPr>
      <w:r w:rsidRPr="00852C7E">
        <w:rPr>
          <w:rFonts w:asciiTheme="minorHAnsi" w:hAnsiTheme="minorHAnsi" w:cstheme="minorHAnsi"/>
          <w:szCs w:val="18"/>
        </w:rPr>
        <w:t>Manufacturing Modernisation Fund</w:t>
      </w:r>
    </w:p>
    <w:p w14:paraId="5A55EF30" w14:textId="642B5537" w:rsidR="00265459" w:rsidRDefault="00265459" w:rsidP="00265459">
      <w:pPr>
        <w:pStyle w:val="BodyText"/>
      </w:pPr>
      <w:r w:rsidRPr="00265459">
        <w:t>The Manufacturing Modernisation Fund was first administered in 2019</w:t>
      </w:r>
      <w:r w:rsidR="0052529A">
        <w:t>.</w:t>
      </w:r>
      <w:r w:rsidR="00DB236F">
        <w:t xml:space="preserve"> The fund</w:t>
      </w:r>
      <w:r w:rsidR="0037601A">
        <w:t xml:space="preserve"> </w:t>
      </w:r>
      <w:r w:rsidR="00E64425">
        <w:t xml:space="preserve">provides </w:t>
      </w:r>
      <w:r w:rsidR="00B77BC4">
        <w:t xml:space="preserve">grants to </w:t>
      </w:r>
      <w:r w:rsidR="00F71778">
        <w:t>c</w:t>
      </w:r>
      <w:r w:rsidR="0013104B">
        <w:t>o</w:t>
      </w:r>
      <w:r w:rsidR="00C02FA7">
        <w:noBreakHyphen/>
      </w:r>
      <w:r w:rsidR="00F71778">
        <w:t xml:space="preserve">fund investments </w:t>
      </w:r>
      <w:r w:rsidR="000755D5">
        <w:t>in ‘</w:t>
      </w:r>
      <w:r w:rsidR="000755D5" w:rsidRPr="00265459">
        <w:t>efficient and transformative manufacturing processes</w:t>
      </w:r>
      <w:r w:rsidR="00647547">
        <w:t>’</w:t>
      </w:r>
      <w:r w:rsidR="000755D5">
        <w:t xml:space="preserve"> </w:t>
      </w:r>
      <w:r w:rsidR="00A141FE">
        <w:t xml:space="preserve">by SMEs </w:t>
      </w:r>
      <w:r w:rsidR="00F71778">
        <w:t xml:space="preserve">and </w:t>
      </w:r>
      <w:r w:rsidR="00A141FE">
        <w:t>to support jobs growth and workforce skills in the</w:t>
      </w:r>
      <w:r w:rsidR="00184E17">
        <w:t xml:space="preserve"> </w:t>
      </w:r>
      <w:r w:rsidRPr="00265459">
        <w:t>manufactur</w:t>
      </w:r>
      <w:r w:rsidR="00184E17">
        <w:t>ing</w:t>
      </w:r>
      <w:r w:rsidR="00A141FE">
        <w:t xml:space="preserve"> sector</w:t>
      </w:r>
      <w:r w:rsidR="00C02FA7">
        <w:t xml:space="preserve">. </w:t>
      </w:r>
      <w:r w:rsidR="00780033" w:rsidRPr="00780033">
        <w:rPr>
          <w:szCs w:val="24"/>
        </w:rPr>
        <w:t>(Australian Government 2021b)</w:t>
      </w:r>
      <w:r>
        <w:t>.</w:t>
      </w:r>
    </w:p>
    <w:p w14:paraId="26D62E1D" w14:textId="69C51849" w:rsidR="00265459" w:rsidRPr="00265459" w:rsidRDefault="00265459" w:rsidP="00265459">
      <w:pPr>
        <w:pStyle w:val="BodyText"/>
      </w:pPr>
      <w:r w:rsidRPr="00265459">
        <w:t xml:space="preserve">The program will run over </w:t>
      </w:r>
      <w:r w:rsidR="00B73F6B">
        <w:t>three</w:t>
      </w:r>
      <w:r w:rsidR="00B73F6B" w:rsidRPr="00265459">
        <w:t xml:space="preserve"> </w:t>
      </w:r>
      <w:r w:rsidRPr="00265459">
        <w:t xml:space="preserve">years and will be delivered through </w:t>
      </w:r>
      <w:r w:rsidR="00B73F6B">
        <w:t>two</w:t>
      </w:r>
      <w:r w:rsidR="00B73F6B" w:rsidRPr="00265459">
        <w:t xml:space="preserve"> </w:t>
      </w:r>
      <w:r w:rsidRPr="00265459">
        <w:t>streams of funding</w:t>
      </w:r>
      <w:r>
        <w:t xml:space="preserve"> totalling $50</w:t>
      </w:r>
      <w:r w:rsidR="00BD5F18">
        <w:t> </w:t>
      </w:r>
      <w:r>
        <w:t>million</w:t>
      </w:r>
      <w:r w:rsidRPr="00265459">
        <w:t>.</w:t>
      </w:r>
      <w:r w:rsidR="00176AA6">
        <w:t xml:space="preserve"> </w:t>
      </w:r>
      <w:r w:rsidRPr="00265459">
        <w:t>The first</w:t>
      </w:r>
      <w:r w:rsidR="00C95CEE">
        <w:t xml:space="preserve"> stream</w:t>
      </w:r>
      <w:r w:rsidRPr="00265459">
        <w:t>, with an estimated $20</w:t>
      </w:r>
      <w:r w:rsidR="00BD5F18">
        <w:t> </w:t>
      </w:r>
      <w:r w:rsidRPr="00265459">
        <w:t>million funding, is for small</w:t>
      </w:r>
      <w:r w:rsidR="004572D1">
        <w:noBreakHyphen/>
      </w:r>
      <w:r w:rsidRPr="00265459">
        <w:t>scale technology and efficiency investments. It provides grants of between $50</w:t>
      </w:r>
      <w:r w:rsidR="00401B05">
        <w:t> </w:t>
      </w:r>
      <w:r w:rsidRPr="00265459">
        <w:t>000 to $100</w:t>
      </w:r>
      <w:r w:rsidR="00401B05">
        <w:t> </w:t>
      </w:r>
      <w:r w:rsidRPr="00265459">
        <w:t>000 and will cover up to 50</w:t>
      </w:r>
      <w:r w:rsidR="00BD5F18">
        <w:t> per cent</w:t>
      </w:r>
      <w:r w:rsidRPr="00265459">
        <w:t xml:space="preserve"> of eligible project costs. The </w:t>
      </w:r>
      <w:r w:rsidR="00401B05">
        <w:t>second stream</w:t>
      </w:r>
      <w:r w:rsidRPr="00265459">
        <w:t>, with an estimated $30</w:t>
      </w:r>
      <w:r w:rsidR="00BD5F18">
        <w:t> </w:t>
      </w:r>
      <w:r w:rsidRPr="00265459">
        <w:t>million funding, supports transformative investments in technologies and processes. It provides larger grants</w:t>
      </w:r>
      <w:r w:rsidR="00977F6A">
        <w:t xml:space="preserve"> of</w:t>
      </w:r>
      <w:r w:rsidRPr="00265459">
        <w:t xml:space="preserve"> between $100</w:t>
      </w:r>
      <w:r w:rsidR="00977F6A">
        <w:t> </w:t>
      </w:r>
      <w:r w:rsidRPr="00265459">
        <w:t>000 to $1</w:t>
      </w:r>
      <w:r w:rsidR="00BD5F18">
        <w:t> </w:t>
      </w:r>
      <w:r w:rsidRPr="00265459">
        <w:t>million and will cover up to 25</w:t>
      </w:r>
      <w:r w:rsidR="00BD5F18">
        <w:t> per cent</w:t>
      </w:r>
      <w:r w:rsidRPr="00265459">
        <w:t xml:space="preserve"> of eligible project costs</w:t>
      </w:r>
      <w:r w:rsidR="009013B0">
        <w:t xml:space="preserve"> </w:t>
      </w:r>
      <w:r w:rsidR="00780033" w:rsidRPr="00780033">
        <w:rPr>
          <w:szCs w:val="24"/>
        </w:rPr>
        <w:t>(Australian Government 2021b)</w:t>
      </w:r>
      <w:r w:rsidR="00BD5F18">
        <w:t>.</w:t>
      </w:r>
    </w:p>
    <w:p w14:paraId="4F7C5792" w14:textId="7E07EEB7" w:rsidR="002C0FAA" w:rsidRPr="0052166D" w:rsidRDefault="00977F6A" w:rsidP="002C0FAA">
      <w:pPr>
        <w:pStyle w:val="BodyText"/>
      </w:pPr>
      <w:r>
        <w:t>I</w:t>
      </w:r>
      <w:r w:rsidRPr="0052166D">
        <w:t>n 2019</w:t>
      </w:r>
      <w:r w:rsidRPr="0052166D">
        <w:noBreakHyphen/>
        <w:t>20</w:t>
      </w:r>
      <w:r>
        <w:t>, t</w:t>
      </w:r>
      <w:r w:rsidRPr="0052166D">
        <w:t xml:space="preserve">he </w:t>
      </w:r>
      <w:r w:rsidR="002C0FAA" w:rsidRPr="0052166D">
        <w:t xml:space="preserve">value of Australian Government administered expenses for the </w:t>
      </w:r>
      <w:r w:rsidR="0098650C">
        <w:t>fund</w:t>
      </w:r>
      <w:r w:rsidR="0098650C" w:rsidRPr="0052166D">
        <w:t xml:space="preserve"> </w:t>
      </w:r>
      <w:r w:rsidR="002C0FAA" w:rsidRPr="0052166D">
        <w:t>was $</w:t>
      </w:r>
      <w:r w:rsidR="0052166D" w:rsidRPr="0052166D">
        <w:t>11.1</w:t>
      </w:r>
      <w:r w:rsidR="00BD5F18">
        <w:t> </w:t>
      </w:r>
      <w:r w:rsidR="002C0FAA" w:rsidRPr="0052166D">
        <w:t>million</w:t>
      </w:r>
      <w:r w:rsidR="00B82D71">
        <w:t>.</w:t>
      </w:r>
    </w:p>
    <w:p w14:paraId="70386DB4" w14:textId="7A34163B" w:rsidR="002C0FAA" w:rsidRDefault="00BD5F18" w:rsidP="002C0FAA">
      <w:pPr>
        <w:pStyle w:val="BodyText"/>
      </w:pPr>
      <w:r>
        <w:lastRenderedPageBreak/>
        <w:t>Based on</w:t>
      </w:r>
      <w:r w:rsidR="0052166D">
        <w:t xml:space="preserve"> data</w:t>
      </w:r>
      <w:r>
        <w:t xml:space="preserve"> provided by </w:t>
      </w:r>
      <w:r w:rsidR="00977B8C">
        <w:t>DISER</w:t>
      </w:r>
      <w:r w:rsidR="00954673">
        <w:t xml:space="preserve">, </w:t>
      </w:r>
      <w:r w:rsidR="0052166D">
        <w:t xml:space="preserve">the following industries </w:t>
      </w:r>
      <w:r w:rsidR="00DB5E2F">
        <w:t xml:space="preserve">have been </w:t>
      </w:r>
      <w:r w:rsidR="0052166D">
        <w:t xml:space="preserve">identified as the initial benefit recipients of the </w:t>
      </w:r>
      <w:r w:rsidR="00E07B59">
        <w:t>F</w:t>
      </w:r>
      <w:r w:rsidR="0052166D">
        <w:t xml:space="preserve">und: </w:t>
      </w:r>
      <w:r>
        <w:t>f</w:t>
      </w:r>
      <w:r w:rsidR="0052166D" w:rsidRPr="0052166D">
        <w:t xml:space="preserve">ruit </w:t>
      </w:r>
      <w:r w:rsidR="0066679A">
        <w:t xml:space="preserve">and </w:t>
      </w:r>
      <w:r w:rsidR="0052166D" w:rsidRPr="0052166D">
        <w:t>tree nut growing</w:t>
      </w:r>
      <w:r w:rsidR="00247733">
        <w:t>;</w:t>
      </w:r>
      <w:r w:rsidR="00247733" w:rsidRPr="0052166D">
        <w:t xml:space="preserve"> </w:t>
      </w:r>
      <w:r>
        <w:t>f</w:t>
      </w:r>
      <w:r w:rsidR="0052166D" w:rsidRPr="0052166D">
        <w:t>ood products</w:t>
      </w:r>
      <w:r w:rsidR="00361550">
        <w:t>;</w:t>
      </w:r>
      <w:r w:rsidR="0052166D" w:rsidRPr="0052166D">
        <w:t xml:space="preserve"> </w:t>
      </w:r>
      <w:r>
        <w:t>b</w:t>
      </w:r>
      <w:r w:rsidR="0052166D" w:rsidRPr="0052166D">
        <w:t xml:space="preserve">everage </w:t>
      </w:r>
      <w:r w:rsidR="0066679A">
        <w:t xml:space="preserve">and </w:t>
      </w:r>
      <w:r w:rsidR="0052166D" w:rsidRPr="0052166D">
        <w:t>tobacco products</w:t>
      </w:r>
      <w:r w:rsidR="00247733">
        <w:t>;</w:t>
      </w:r>
      <w:r w:rsidR="00247733" w:rsidRPr="0052166D">
        <w:t xml:space="preserve"> </w:t>
      </w:r>
      <w:r>
        <w:t>t</w:t>
      </w:r>
      <w:r w:rsidR="0052166D" w:rsidRPr="0052166D">
        <w:t xml:space="preserve">extile, leather, clothing </w:t>
      </w:r>
      <w:r w:rsidR="0066679A">
        <w:t xml:space="preserve">and </w:t>
      </w:r>
      <w:r w:rsidR="0052166D" w:rsidRPr="0052166D">
        <w:t>footwear</w:t>
      </w:r>
      <w:r w:rsidR="00E1274A">
        <w:t>;</w:t>
      </w:r>
      <w:r w:rsidR="00E1274A" w:rsidRPr="0052166D">
        <w:t xml:space="preserve"> </w:t>
      </w:r>
      <w:r>
        <w:t>w</w:t>
      </w:r>
      <w:r w:rsidR="0052166D" w:rsidRPr="0052166D">
        <w:t>ood products</w:t>
      </w:r>
      <w:r w:rsidR="007A2629">
        <w:t>;</w:t>
      </w:r>
      <w:r w:rsidR="007A2629" w:rsidRPr="0052166D">
        <w:t xml:space="preserve"> </w:t>
      </w:r>
      <w:r>
        <w:t>p</w:t>
      </w:r>
      <w:r w:rsidR="0052166D" w:rsidRPr="008F4A17">
        <w:t xml:space="preserve">ulp </w:t>
      </w:r>
      <w:r w:rsidR="0066679A">
        <w:t xml:space="preserve">and </w:t>
      </w:r>
      <w:r w:rsidR="0052166D" w:rsidRPr="008F4A17">
        <w:t>paper products</w:t>
      </w:r>
      <w:r w:rsidR="007A2629">
        <w:t>;</w:t>
      </w:r>
      <w:r w:rsidR="007A2629" w:rsidRPr="008F4A17">
        <w:t xml:space="preserve"> </w:t>
      </w:r>
      <w:r>
        <w:t>p</w:t>
      </w:r>
      <w:r w:rsidR="0052166D" w:rsidRPr="008F4A17">
        <w:t xml:space="preserve">rinting </w:t>
      </w:r>
      <w:r w:rsidR="0066679A">
        <w:t xml:space="preserve">and </w:t>
      </w:r>
      <w:r w:rsidR="0052166D" w:rsidRPr="008F4A17">
        <w:t>recorded media</w:t>
      </w:r>
      <w:r w:rsidR="007A2629">
        <w:t>;</w:t>
      </w:r>
      <w:r w:rsidR="007A2629" w:rsidRPr="008F4A17">
        <w:t xml:space="preserve"> </w:t>
      </w:r>
      <w:r>
        <w:t>p</w:t>
      </w:r>
      <w:r w:rsidR="0052166D" w:rsidRPr="008F4A17">
        <w:t xml:space="preserve">etroleum </w:t>
      </w:r>
      <w:r w:rsidR="0066679A">
        <w:t xml:space="preserve">and </w:t>
      </w:r>
      <w:r w:rsidR="0052166D" w:rsidRPr="008F4A17">
        <w:t>coal products</w:t>
      </w:r>
      <w:r w:rsidR="007A2629">
        <w:t>;</w:t>
      </w:r>
      <w:r w:rsidR="007A2629" w:rsidRPr="008F4A17">
        <w:t xml:space="preserve"> </w:t>
      </w:r>
      <w:r>
        <w:t>b</w:t>
      </w:r>
      <w:r w:rsidR="0052166D" w:rsidRPr="008F4A17">
        <w:t xml:space="preserve">asic chemical </w:t>
      </w:r>
      <w:r w:rsidR="0066679A">
        <w:t xml:space="preserve">and </w:t>
      </w:r>
      <w:r w:rsidR="0052166D" w:rsidRPr="008F4A17">
        <w:t>chemical products</w:t>
      </w:r>
      <w:r w:rsidR="007A2629">
        <w:t>;</w:t>
      </w:r>
      <w:r w:rsidR="007A2629" w:rsidRPr="008F4A17">
        <w:t xml:space="preserve"> </w:t>
      </w:r>
      <w:r>
        <w:t>p</w:t>
      </w:r>
      <w:r w:rsidR="0052166D" w:rsidRPr="008F4A17">
        <w:t xml:space="preserve">olymer </w:t>
      </w:r>
      <w:r w:rsidR="0066679A">
        <w:t xml:space="preserve">and </w:t>
      </w:r>
      <w:r w:rsidR="0052166D" w:rsidRPr="008F4A17">
        <w:t>rubber products</w:t>
      </w:r>
      <w:r w:rsidR="007A2629">
        <w:t>;</w:t>
      </w:r>
      <w:r w:rsidR="007A2629" w:rsidRPr="008F4A17">
        <w:t xml:space="preserve"> </w:t>
      </w:r>
      <w:r>
        <w:t>n</w:t>
      </w:r>
      <w:r w:rsidR="0052166D" w:rsidRPr="008F4A17">
        <w:t>on</w:t>
      </w:r>
      <w:r w:rsidR="006840A4">
        <w:noBreakHyphen/>
      </w:r>
      <w:r w:rsidR="0052166D" w:rsidRPr="008F4A17">
        <w:t>metallic mineral products</w:t>
      </w:r>
      <w:r w:rsidR="007A2629">
        <w:t>;</w:t>
      </w:r>
      <w:r w:rsidR="007A2629" w:rsidRPr="008F4A17">
        <w:t xml:space="preserve"> </w:t>
      </w:r>
      <w:r>
        <w:t>p</w:t>
      </w:r>
      <w:r w:rsidR="0052166D" w:rsidRPr="008F4A17">
        <w:t xml:space="preserve">rimary metal </w:t>
      </w:r>
      <w:r w:rsidR="0066679A">
        <w:t xml:space="preserve">and </w:t>
      </w:r>
      <w:r w:rsidR="0052166D" w:rsidRPr="008F4A17">
        <w:t>metal products</w:t>
      </w:r>
      <w:r w:rsidR="007A2629">
        <w:t>;</w:t>
      </w:r>
      <w:r w:rsidR="007A2629" w:rsidRPr="008F4A17">
        <w:t xml:space="preserve"> </w:t>
      </w:r>
      <w:r>
        <w:t>f</w:t>
      </w:r>
      <w:r w:rsidR="0052166D" w:rsidRPr="008F4A17">
        <w:t>abricated metal products</w:t>
      </w:r>
      <w:r w:rsidR="00762DE8">
        <w:t>;</w:t>
      </w:r>
      <w:r w:rsidR="00762DE8" w:rsidRPr="008F4A17">
        <w:t xml:space="preserve"> </w:t>
      </w:r>
      <w:r>
        <w:t>m</w:t>
      </w:r>
      <w:r w:rsidR="0052166D" w:rsidRPr="008F4A17">
        <w:t xml:space="preserve">otor vehicle </w:t>
      </w:r>
      <w:r w:rsidR="0066679A">
        <w:t xml:space="preserve">and </w:t>
      </w:r>
      <w:r w:rsidR="0052166D" w:rsidRPr="008F4A17">
        <w:t>parts</w:t>
      </w:r>
      <w:r w:rsidR="00762DE8">
        <w:t>;</w:t>
      </w:r>
      <w:r w:rsidR="00762DE8" w:rsidRPr="008F4A17">
        <w:t xml:space="preserve"> </w:t>
      </w:r>
      <w:r>
        <w:t>o</w:t>
      </w:r>
      <w:r w:rsidR="0052166D" w:rsidRPr="008F4A17">
        <w:t>ther transport equipment</w:t>
      </w:r>
      <w:r w:rsidR="00762DE8">
        <w:t>;</w:t>
      </w:r>
      <w:r w:rsidR="00762DE8" w:rsidRPr="008F4A17">
        <w:t xml:space="preserve"> </w:t>
      </w:r>
      <w:r>
        <w:t>m</w:t>
      </w:r>
      <w:r w:rsidR="0052166D" w:rsidRPr="008F4A17">
        <w:t xml:space="preserve">achinery </w:t>
      </w:r>
      <w:r w:rsidR="0066679A">
        <w:t xml:space="preserve">and </w:t>
      </w:r>
      <w:r w:rsidR="0052166D" w:rsidRPr="008F4A17">
        <w:t>equipment manufacturing</w:t>
      </w:r>
      <w:r w:rsidR="00762DE8">
        <w:t>;</w:t>
      </w:r>
      <w:r w:rsidR="00762DE8" w:rsidRPr="008F4A17">
        <w:t xml:space="preserve"> </w:t>
      </w:r>
      <w:r>
        <w:t>f</w:t>
      </w:r>
      <w:r w:rsidR="0052166D" w:rsidRPr="008F4A17">
        <w:t xml:space="preserve">urniture </w:t>
      </w:r>
      <w:r w:rsidR="0066679A">
        <w:t xml:space="preserve">and </w:t>
      </w:r>
      <w:r w:rsidR="0052166D" w:rsidRPr="008F4A17">
        <w:t>other manufacturing</w:t>
      </w:r>
      <w:r w:rsidR="00762DE8">
        <w:t>;</w:t>
      </w:r>
      <w:r w:rsidR="00762DE8" w:rsidRPr="008F4A17">
        <w:t xml:space="preserve"> </w:t>
      </w:r>
      <w:r>
        <w:t>c</w:t>
      </w:r>
      <w:r w:rsidR="0052166D" w:rsidRPr="008F4A17">
        <w:t>onstruction</w:t>
      </w:r>
      <w:r w:rsidR="00762DE8">
        <w:t>;</w:t>
      </w:r>
      <w:r w:rsidR="00762DE8" w:rsidRPr="008F4A17">
        <w:t xml:space="preserve"> </w:t>
      </w:r>
      <w:r>
        <w:t>p</w:t>
      </w:r>
      <w:r w:rsidR="0052166D" w:rsidRPr="008F4A17">
        <w:t xml:space="preserve">rofessional, scientific </w:t>
      </w:r>
      <w:r w:rsidR="0066679A">
        <w:t xml:space="preserve">and </w:t>
      </w:r>
      <w:r w:rsidR="0052166D" w:rsidRPr="008F4A17">
        <w:t>technical services</w:t>
      </w:r>
      <w:r w:rsidR="002238DB">
        <w:t xml:space="preserve">; </w:t>
      </w:r>
      <w:r>
        <w:t>h</w:t>
      </w:r>
      <w:r w:rsidR="0052166D" w:rsidRPr="008F4A17">
        <w:t xml:space="preserve">ealth care </w:t>
      </w:r>
      <w:r w:rsidR="0066679A">
        <w:t xml:space="preserve">and </w:t>
      </w:r>
      <w:r w:rsidR="0052166D" w:rsidRPr="008F4A17">
        <w:t>social assistance</w:t>
      </w:r>
      <w:r>
        <w:t>.</w:t>
      </w:r>
    </w:p>
    <w:p w14:paraId="3FD58149" w14:textId="7E26DBA1" w:rsidR="002C0FAA" w:rsidRDefault="001165C2" w:rsidP="002C0FAA">
      <w:pPr>
        <w:pStyle w:val="Heading2nosectionno"/>
      </w:pPr>
      <w:r w:rsidRPr="00076C64">
        <w:t>Ferretti International Whyalla Feasibility Study</w:t>
      </w:r>
    </w:p>
    <w:p w14:paraId="5E5DF3F6" w14:textId="14769077" w:rsidR="00A113B8" w:rsidRPr="00304225" w:rsidRDefault="00A113B8" w:rsidP="000565F3">
      <w:pPr>
        <w:pStyle w:val="BodyText"/>
      </w:pPr>
      <w:r w:rsidRPr="000565F3">
        <w:t xml:space="preserve">Ferretti International </w:t>
      </w:r>
      <w:r w:rsidRPr="00304225">
        <w:t xml:space="preserve">provides a wide range of goods and services to industrial customers. The </w:t>
      </w:r>
      <w:r w:rsidR="00076C64" w:rsidRPr="000565F3">
        <w:t xml:space="preserve">Ferretti International </w:t>
      </w:r>
      <w:r w:rsidR="00076C64">
        <w:t xml:space="preserve">Whyalla Feasibility Study </w:t>
      </w:r>
      <w:r w:rsidRPr="00304225">
        <w:t xml:space="preserve">grant will be used by </w:t>
      </w:r>
      <w:r w:rsidR="00076C64">
        <w:t>the company</w:t>
      </w:r>
      <w:r w:rsidRPr="00304225">
        <w:t xml:space="preserve"> to conduct a detailed engineering and feasibility study for the development and operation of a transmission tower manufacturing plant in Whyalla using steel produced by the GFG Alliance in Australia.</w:t>
      </w:r>
    </w:p>
    <w:p w14:paraId="55651F06" w14:textId="73A622A5" w:rsidR="00A113B8" w:rsidRPr="00076C64" w:rsidRDefault="00A113B8" w:rsidP="00A113B8">
      <w:pPr>
        <w:pStyle w:val="BodyText"/>
      </w:pPr>
      <w:r w:rsidRPr="00304225">
        <w:t xml:space="preserve">The expected outcome of the grant is for </w:t>
      </w:r>
      <w:r w:rsidR="00BD5F18">
        <w:t>the company</w:t>
      </w:r>
      <w:r w:rsidRPr="00304225">
        <w:t xml:space="preserve"> to be able to participate in the proposed $1.5</w:t>
      </w:r>
      <w:r w:rsidR="00BD5F18">
        <w:t> </w:t>
      </w:r>
      <w:r w:rsidRPr="00304225">
        <w:t xml:space="preserve">billion </w:t>
      </w:r>
      <w:r w:rsidR="00076C64">
        <w:t>NSW</w:t>
      </w:r>
      <w:r w:rsidR="006840A4">
        <w:noBreakHyphen/>
      </w:r>
      <w:r w:rsidR="00076C64">
        <w:t>SA</w:t>
      </w:r>
      <w:r w:rsidRPr="00304225">
        <w:t xml:space="preserve"> interconnector (Project EnergyConnect), </w:t>
      </w:r>
      <w:r w:rsidRPr="00076C64">
        <w:t xml:space="preserve">which would transmit electricity between </w:t>
      </w:r>
      <w:r w:rsidR="00EB0F04">
        <w:t>New South Wales</w:t>
      </w:r>
      <w:r w:rsidR="00EB0F04" w:rsidRPr="00076C64">
        <w:t xml:space="preserve"> </w:t>
      </w:r>
      <w:r w:rsidRPr="00076C64">
        <w:t xml:space="preserve">and </w:t>
      </w:r>
      <w:r w:rsidR="00EB0F04">
        <w:t>South Australia</w:t>
      </w:r>
      <w:r w:rsidRPr="00076C64">
        <w:t>.</w:t>
      </w:r>
    </w:p>
    <w:p w14:paraId="0F8F8E60" w14:textId="5FAC3220" w:rsidR="002C0FAA" w:rsidRPr="007250C1" w:rsidRDefault="003229C2" w:rsidP="00076C64">
      <w:pPr>
        <w:pStyle w:val="BodyText"/>
        <w:rPr>
          <w:spacing w:val="-8"/>
        </w:rPr>
      </w:pPr>
      <w:r w:rsidRPr="007250C1">
        <w:rPr>
          <w:spacing w:val="-8"/>
        </w:rPr>
        <w:t xml:space="preserve">Australian Government funding </w:t>
      </w:r>
      <w:r w:rsidR="00A113B8" w:rsidRPr="007250C1">
        <w:rPr>
          <w:spacing w:val="-8"/>
        </w:rPr>
        <w:t xml:space="preserve">for the </w:t>
      </w:r>
      <w:r w:rsidRPr="007250C1">
        <w:rPr>
          <w:spacing w:val="-8"/>
        </w:rPr>
        <w:t xml:space="preserve">study </w:t>
      </w:r>
      <w:r w:rsidR="00076C64" w:rsidRPr="007250C1">
        <w:rPr>
          <w:spacing w:val="-8"/>
        </w:rPr>
        <w:t>was</w:t>
      </w:r>
      <w:r w:rsidR="00A113B8" w:rsidRPr="007250C1">
        <w:rPr>
          <w:spacing w:val="-8"/>
        </w:rPr>
        <w:t xml:space="preserve"> $</w:t>
      </w:r>
      <w:r w:rsidR="00076C64" w:rsidRPr="007250C1">
        <w:rPr>
          <w:spacing w:val="-8"/>
        </w:rPr>
        <w:t>0.6</w:t>
      </w:r>
      <w:r w:rsidR="00BD5F18" w:rsidRPr="007250C1">
        <w:rPr>
          <w:spacing w:val="-8"/>
        </w:rPr>
        <w:t> </w:t>
      </w:r>
      <w:r w:rsidR="00076C64" w:rsidRPr="007250C1">
        <w:rPr>
          <w:spacing w:val="-8"/>
        </w:rPr>
        <w:t>million</w:t>
      </w:r>
      <w:r w:rsidRPr="007250C1">
        <w:rPr>
          <w:spacing w:val="-8"/>
        </w:rPr>
        <w:t>,</w:t>
      </w:r>
      <w:r w:rsidR="00A113B8" w:rsidRPr="007250C1">
        <w:rPr>
          <w:spacing w:val="-8"/>
        </w:rPr>
        <w:t xml:space="preserve"> </w:t>
      </w:r>
      <w:r w:rsidR="00076C64" w:rsidRPr="007250C1">
        <w:rPr>
          <w:spacing w:val="-8"/>
        </w:rPr>
        <w:t xml:space="preserve">provided </w:t>
      </w:r>
      <w:r w:rsidR="00A113B8" w:rsidRPr="007250C1">
        <w:rPr>
          <w:spacing w:val="-8"/>
        </w:rPr>
        <w:t>through an ad</w:t>
      </w:r>
      <w:r w:rsidR="006840A4" w:rsidRPr="007250C1">
        <w:rPr>
          <w:spacing w:val="-8"/>
        </w:rPr>
        <w:noBreakHyphen/>
      </w:r>
      <w:r w:rsidR="00A113B8" w:rsidRPr="007250C1">
        <w:rPr>
          <w:spacing w:val="-8"/>
        </w:rPr>
        <w:t>hoc grant</w:t>
      </w:r>
      <w:r w:rsidR="004D159E" w:rsidRPr="007250C1">
        <w:rPr>
          <w:spacing w:val="-8"/>
        </w:rPr>
        <w:t>.</w:t>
      </w:r>
      <w:r w:rsidR="002C0FAA" w:rsidRPr="007250C1">
        <w:rPr>
          <w:spacing w:val="-8"/>
        </w:rPr>
        <w:t xml:space="preserve"> </w:t>
      </w:r>
    </w:p>
    <w:p w14:paraId="11559FFE" w14:textId="08FBA014" w:rsidR="002C0FAA" w:rsidRDefault="002C0FAA" w:rsidP="002C0FAA">
      <w:pPr>
        <w:pStyle w:val="BodyText"/>
      </w:pPr>
      <w:r>
        <w:t xml:space="preserve">This program </w:t>
      </w:r>
      <w:r w:rsidR="00DB5E2F">
        <w:t>has</w:t>
      </w:r>
      <w:r w:rsidR="007962A8">
        <w:t xml:space="preserve"> been</w:t>
      </w:r>
      <w:r w:rsidR="00DB5E2F">
        <w:t xml:space="preserve"> </w:t>
      </w:r>
      <w:r>
        <w:t>assessed as initially benefiting businesses engaged in</w:t>
      </w:r>
      <w:r w:rsidR="00415A66">
        <w:t xml:space="preserve"> the</w:t>
      </w:r>
      <w:r>
        <w:t xml:space="preserve"> </w:t>
      </w:r>
      <w:r w:rsidR="00415A66">
        <w:t>f</w:t>
      </w:r>
      <w:r w:rsidR="00415A66" w:rsidRPr="00076C64">
        <w:t xml:space="preserve">abricated </w:t>
      </w:r>
      <w:r w:rsidR="00076C64" w:rsidRPr="00076C64">
        <w:t>metal products</w:t>
      </w:r>
      <w:r w:rsidR="00415A66">
        <w:t xml:space="preserve"> industry</w:t>
      </w:r>
      <w:r>
        <w:t>.</w:t>
      </w:r>
    </w:p>
    <w:p w14:paraId="1CE77FB5" w14:textId="7E16DFD3" w:rsidR="002C0FAA" w:rsidRDefault="001165C2" w:rsidP="002C0FAA">
      <w:pPr>
        <w:pStyle w:val="Heading2nosectionno"/>
      </w:pPr>
      <w:r w:rsidRPr="001165C2">
        <w:t>Australian Made Export Campaig</w:t>
      </w:r>
      <w:r>
        <w:t>n</w:t>
      </w:r>
    </w:p>
    <w:p w14:paraId="3AF07F59" w14:textId="5E93C318" w:rsidR="009C1D02" w:rsidRDefault="009C1D02" w:rsidP="006B5101">
      <w:pPr>
        <w:pStyle w:val="BodyText"/>
      </w:pPr>
      <w:r>
        <w:t xml:space="preserve">The </w:t>
      </w:r>
      <w:r w:rsidR="006B5101" w:rsidRPr="009C1D02">
        <w:t xml:space="preserve">Australian Made </w:t>
      </w:r>
      <w:r w:rsidR="006B5101">
        <w:t xml:space="preserve">Export </w:t>
      </w:r>
      <w:r w:rsidR="006B5101" w:rsidRPr="009C1D02">
        <w:t xml:space="preserve">Campaign </w:t>
      </w:r>
      <w:r>
        <w:t>program provides funding to enhance country</w:t>
      </w:r>
      <w:r w:rsidR="0056093F">
        <w:noBreakHyphen/>
      </w:r>
      <w:r>
        <w:t>of</w:t>
      </w:r>
      <w:r w:rsidR="0056093F">
        <w:noBreakHyphen/>
      </w:r>
      <w:r>
        <w:t>origin branding in export markets, including funding to support the registration</w:t>
      </w:r>
      <w:r w:rsidR="002913C2">
        <w:t>, enforcement</w:t>
      </w:r>
      <w:r w:rsidR="002F7580">
        <w:t xml:space="preserve"> and</w:t>
      </w:r>
      <w:r w:rsidR="002913C2">
        <w:t xml:space="preserve"> promotion </w:t>
      </w:r>
      <w:r>
        <w:t xml:space="preserve">of the </w:t>
      </w:r>
      <w:r w:rsidR="006B5101" w:rsidRPr="009C1D02">
        <w:t>Australian Made, Australian Grown</w:t>
      </w:r>
      <w:r>
        <w:t xml:space="preserve"> logo trademark in export markets</w:t>
      </w:r>
      <w:r w:rsidR="00B801F3">
        <w:t>, as well as research into the logo’s effectiveness</w:t>
      </w:r>
      <w:r>
        <w:t>.</w:t>
      </w:r>
    </w:p>
    <w:p w14:paraId="55E28D70" w14:textId="16C07555" w:rsidR="002C0FAA" w:rsidRDefault="006E27EE" w:rsidP="002913C2">
      <w:pPr>
        <w:pStyle w:val="BodyText"/>
      </w:pPr>
      <w:r>
        <w:t>Expenditure for this program in 2019</w:t>
      </w:r>
      <w:r w:rsidR="00BD7CA6">
        <w:noBreakHyphen/>
      </w:r>
      <w:r>
        <w:t>20 totalled $1</w:t>
      </w:r>
      <w:r w:rsidR="005A7EEB">
        <w:t>.0</w:t>
      </w:r>
      <w:r w:rsidR="0082226A">
        <w:t> </w:t>
      </w:r>
      <w:r>
        <w:t xml:space="preserve">million. </w:t>
      </w:r>
      <w:r w:rsidR="002913C2">
        <w:t xml:space="preserve">Using information provided by </w:t>
      </w:r>
      <w:r w:rsidR="00133670">
        <w:t>DISER</w:t>
      </w:r>
      <w:r w:rsidR="002913C2">
        <w:t>, t</w:t>
      </w:r>
      <w:r w:rsidR="002C0FAA">
        <w:t xml:space="preserve">he program </w:t>
      </w:r>
      <w:r w:rsidR="001B3497">
        <w:t xml:space="preserve">has been </w:t>
      </w:r>
      <w:r w:rsidR="002C0FAA">
        <w:t xml:space="preserve">assessed as initially benefiting </w:t>
      </w:r>
      <w:r w:rsidR="00217F10">
        <w:t>business</w:t>
      </w:r>
      <w:r w:rsidR="00107AF9">
        <w:t>e</w:t>
      </w:r>
      <w:r w:rsidR="00217F10">
        <w:t xml:space="preserve">s </w:t>
      </w:r>
      <w:r w:rsidR="002C0FAA">
        <w:t xml:space="preserve">predominately in the </w:t>
      </w:r>
      <w:r w:rsidR="00BD5F18">
        <w:t>p</w:t>
      </w:r>
      <w:r w:rsidR="002913C2">
        <w:t xml:space="preserve">rofessional, scientific </w:t>
      </w:r>
      <w:r w:rsidR="0066679A">
        <w:t xml:space="preserve">and </w:t>
      </w:r>
      <w:r w:rsidR="002913C2">
        <w:t>technical services industry.</w:t>
      </w:r>
    </w:p>
    <w:p w14:paraId="6F58F2AD" w14:textId="1FDB4BF6" w:rsidR="002C0FAA" w:rsidRDefault="001165C2" w:rsidP="002C0FAA">
      <w:pPr>
        <w:pStyle w:val="Heading2nosectionno"/>
      </w:pPr>
      <w:bookmarkStart w:id="25" w:name="_Hlk38625509"/>
      <w:r w:rsidRPr="001165C2">
        <w:t>Personal Protective Equipment Manufacturing Taskforce</w:t>
      </w:r>
    </w:p>
    <w:p w14:paraId="4E9593C7" w14:textId="560DDB5E" w:rsidR="00C157F9" w:rsidRPr="007250C1" w:rsidRDefault="00051051" w:rsidP="00C157F9">
      <w:pPr>
        <w:pStyle w:val="BodyText"/>
        <w:rPr>
          <w:spacing w:val="-4"/>
        </w:rPr>
      </w:pPr>
      <w:r w:rsidRPr="007250C1">
        <w:rPr>
          <w:spacing w:val="-4"/>
        </w:rPr>
        <w:t>Announced in response to</w:t>
      </w:r>
      <w:r w:rsidR="00E04CC7" w:rsidRPr="007250C1">
        <w:rPr>
          <w:spacing w:val="-4"/>
        </w:rPr>
        <w:t xml:space="preserve"> the</w:t>
      </w:r>
      <w:r w:rsidRPr="007250C1">
        <w:rPr>
          <w:spacing w:val="-4"/>
        </w:rPr>
        <w:t xml:space="preserve"> COVID</w:t>
      </w:r>
      <w:r w:rsidR="006840A4" w:rsidRPr="007250C1">
        <w:rPr>
          <w:spacing w:val="-4"/>
        </w:rPr>
        <w:noBreakHyphen/>
      </w:r>
      <w:r w:rsidRPr="007250C1">
        <w:rPr>
          <w:spacing w:val="-4"/>
        </w:rPr>
        <w:t>19</w:t>
      </w:r>
      <w:r w:rsidR="00E04CC7" w:rsidRPr="007250C1">
        <w:rPr>
          <w:spacing w:val="-4"/>
        </w:rPr>
        <w:t xml:space="preserve"> pandemic</w:t>
      </w:r>
      <w:r w:rsidRPr="007250C1">
        <w:rPr>
          <w:spacing w:val="-4"/>
        </w:rPr>
        <w:t>, t</w:t>
      </w:r>
      <w:r w:rsidR="001C018B" w:rsidRPr="007250C1">
        <w:rPr>
          <w:spacing w:val="-4"/>
        </w:rPr>
        <w:t xml:space="preserve">he taskforce brings together stakeholders from the health sector to work with the </w:t>
      </w:r>
      <w:r w:rsidR="00A4525F" w:rsidRPr="007250C1">
        <w:rPr>
          <w:spacing w:val="-4"/>
        </w:rPr>
        <w:t>Australian</w:t>
      </w:r>
      <w:r w:rsidR="001C018B" w:rsidRPr="007250C1">
        <w:rPr>
          <w:spacing w:val="-4"/>
        </w:rPr>
        <w:t xml:space="preserve"> </w:t>
      </w:r>
      <w:r w:rsidR="00A4525F" w:rsidRPr="007250C1">
        <w:rPr>
          <w:spacing w:val="-4"/>
        </w:rPr>
        <w:t>G</w:t>
      </w:r>
      <w:r w:rsidR="001C018B" w:rsidRPr="007250C1">
        <w:rPr>
          <w:spacing w:val="-4"/>
        </w:rPr>
        <w:t>overnment, manufacturers, hospitals and universities to ensure an adequate</w:t>
      </w:r>
      <w:r w:rsidR="001907B9" w:rsidRPr="007250C1">
        <w:rPr>
          <w:spacing w:val="-4"/>
        </w:rPr>
        <w:t xml:space="preserve"> supply of</w:t>
      </w:r>
      <w:r w:rsidR="001C018B" w:rsidRPr="007250C1">
        <w:rPr>
          <w:spacing w:val="-4"/>
        </w:rPr>
        <w:t xml:space="preserve"> </w:t>
      </w:r>
      <w:r w:rsidRPr="007250C1">
        <w:rPr>
          <w:spacing w:val="-4"/>
        </w:rPr>
        <w:t>personal protective equipment</w:t>
      </w:r>
      <w:r w:rsidR="00C96D6F" w:rsidRPr="007250C1">
        <w:rPr>
          <w:spacing w:val="-4"/>
        </w:rPr>
        <w:t xml:space="preserve"> (PPE)</w:t>
      </w:r>
      <w:r w:rsidR="001C018B" w:rsidRPr="007250C1">
        <w:rPr>
          <w:spacing w:val="-4"/>
        </w:rPr>
        <w:t xml:space="preserve">. </w:t>
      </w:r>
    </w:p>
    <w:p w14:paraId="158360B7" w14:textId="7B0B82D4" w:rsidR="001C018B" w:rsidRDefault="001C018B" w:rsidP="00C157F9">
      <w:pPr>
        <w:pStyle w:val="BodyText"/>
      </w:pPr>
      <w:r w:rsidRPr="007250C1">
        <w:rPr>
          <w:spacing w:val="-4"/>
        </w:rPr>
        <w:lastRenderedPageBreak/>
        <w:t>$</w:t>
      </w:r>
      <w:r w:rsidR="00C157F9" w:rsidRPr="007250C1">
        <w:rPr>
          <w:spacing w:val="-4"/>
        </w:rPr>
        <w:t>4</w:t>
      </w:r>
      <w:r w:rsidR="00D24901" w:rsidRPr="007250C1">
        <w:rPr>
          <w:spacing w:val="-4"/>
        </w:rPr>
        <w:t> </w:t>
      </w:r>
      <w:r w:rsidRPr="007250C1">
        <w:rPr>
          <w:spacing w:val="-4"/>
        </w:rPr>
        <w:t xml:space="preserve">million </w:t>
      </w:r>
      <w:r w:rsidR="00C157F9" w:rsidRPr="007250C1">
        <w:rPr>
          <w:spacing w:val="-4"/>
        </w:rPr>
        <w:t>was</w:t>
      </w:r>
      <w:r w:rsidR="00C157F9">
        <w:t xml:space="preserve"> granted </w:t>
      </w:r>
      <w:r>
        <w:t xml:space="preserve">over </w:t>
      </w:r>
      <w:r w:rsidR="00153F4E">
        <w:t xml:space="preserve">two </w:t>
      </w:r>
      <w:r>
        <w:t>years to 2020</w:t>
      </w:r>
      <w:r w:rsidR="00C157F9">
        <w:noBreakHyphen/>
      </w:r>
      <w:r>
        <w:t>21</w:t>
      </w:r>
      <w:r w:rsidR="00C157F9">
        <w:t xml:space="preserve"> to </w:t>
      </w:r>
      <w:r w:rsidRPr="001C018B">
        <w:t>Med</w:t>
      </w:r>
      <w:r w:rsidR="006840A4">
        <w:noBreakHyphen/>
      </w:r>
      <w:r w:rsidRPr="001C018B">
        <w:t>Con</w:t>
      </w:r>
      <w:r w:rsidR="001907B9">
        <w:t xml:space="preserve"> </w:t>
      </w:r>
      <w:r w:rsidR="001907B9" w:rsidRPr="00B67117">
        <w:t>—</w:t>
      </w:r>
      <w:r w:rsidR="001907B9">
        <w:t xml:space="preserve"> </w:t>
      </w:r>
      <w:r w:rsidR="00051051">
        <w:t xml:space="preserve">a </w:t>
      </w:r>
      <w:r w:rsidR="00C157F9" w:rsidRPr="001C018B">
        <w:t>Shepparton</w:t>
      </w:r>
      <w:r w:rsidR="006840A4">
        <w:noBreakHyphen/>
      </w:r>
      <w:r w:rsidR="00C157F9" w:rsidRPr="001C018B">
        <w:t>based company</w:t>
      </w:r>
      <w:r w:rsidR="001907B9">
        <w:t xml:space="preserve"> </w:t>
      </w:r>
      <w:r w:rsidR="001907B9" w:rsidRPr="00B67117">
        <w:t>—</w:t>
      </w:r>
      <w:r w:rsidR="001907B9" w:rsidRPr="001C018B">
        <w:t xml:space="preserve"> </w:t>
      </w:r>
      <w:r w:rsidRPr="001C018B">
        <w:t xml:space="preserve">to help increase the company’s surgical face mask production. </w:t>
      </w:r>
      <w:r w:rsidR="00C157F9" w:rsidRPr="001C018B">
        <w:t>The grant enabled Med</w:t>
      </w:r>
      <w:r w:rsidR="006840A4">
        <w:noBreakHyphen/>
      </w:r>
      <w:r w:rsidR="00C157F9" w:rsidRPr="001C018B">
        <w:t xml:space="preserve">Con to </w:t>
      </w:r>
      <w:r w:rsidRPr="001C018B">
        <w:t>increase its annual mask production from 2</w:t>
      </w:r>
      <w:r w:rsidR="00051051">
        <w:t> </w:t>
      </w:r>
      <w:r w:rsidRPr="001C018B">
        <w:t>million</w:t>
      </w:r>
      <w:r w:rsidR="00A01E90">
        <w:t xml:space="preserve"> masks</w:t>
      </w:r>
      <w:r w:rsidRPr="001C018B">
        <w:t xml:space="preserve"> to a projected 89</w:t>
      </w:r>
      <w:r w:rsidR="00051051">
        <w:t> </w:t>
      </w:r>
      <w:r w:rsidRPr="001C018B">
        <w:t>million</w:t>
      </w:r>
      <w:r w:rsidR="00A01E90">
        <w:t xml:space="preserve"> masks</w:t>
      </w:r>
      <w:r w:rsidRPr="001C018B">
        <w:t>, including an order of 59</w:t>
      </w:r>
      <w:r w:rsidR="00051051">
        <w:t> </w:t>
      </w:r>
      <w:r w:rsidRPr="001C018B">
        <w:t>million masks for the National Medical Stockpile</w:t>
      </w:r>
      <w:r w:rsidR="00D24901">
        <w:t xml:space="preserve"> </w:t>
      </w:r>
      <w:r w:rsidR="00A17F91" w:rsidRPr="00A17F91">
        <w:rPr>
          <w:szCs w:val="24"/>
        </w:rPr>
        <w:t>(DISER 2020a, p. 9)</w:t>
      </w:r>
      <w:r w:rsidRPr="001C018B">
        <w:t xml:space="preserve">. </w:t>
      </w:r>
      <w:r w:rsidR="0063777D">
        <w:t xml:space="preserve">Australian Government spending was </w:t>
      </w:r>
      <w:r w:rsidR="0063777D" w:rsidRPr="0052166D">
        <w:t>$</w:t>
      </w:r>
      <w:r w:rsidR="0063777D">
        <w:t>3.7 </w:t>
      </w:r>
      <w:r w:rsidR="0063777D" w:rsidRPr="0052166D">
        <w:t>million in 2019</w:t>
      </w:r>
      <w:r w:rsidR="0063777D" w:rsidRPr="0052166D">
        <w:noBreakHyphen/>
        <w:t>20</w:t>
      </w:r>
      <w:r w:rsidR="0063777D">
        <w:t>.</w:t>
      </w:r>
    </w:p>
    <w:p w14:paraId="085A2F98" w14:textId="6E1B9236" w:rsidR="00C157F9" w:rsidRDefault="00C157F9" w:rsidP="00C157F9">
      <w:pPr>
        <w:pStyle w:val="BodyText"/>
      </w:pPr>
      <w:r>
        <w:t xml:space="preserve">Using information provided by </w:t>
      </w:r>
      <w:r w:rsidR="00EF0B76">
        <w:t>DISER</w:t>
      </w:r>
      <w:r>
        <w:t xml:space="preserve">, the program </w:t>
      </w:r>
      <w:r w:rsidR="00A37867">
        <w:t xml:space="preserve">has been </w:t>
      </w:r>
      <w:r>
        <w:t xml:space="preserve">assessed as initially benefiting </w:t>
      </w:r>
      <w:r w:rsidR="00692D35">
        <w:t xml:space="preserve">businesses </w:t>
      </w:r>
      <w:r>
        <w:t xml:space="preserve">predominately in the </w:t>
      </w:r>
      <w:r w:rsidR="00051051">
        <w:t>t</w:t>
      </w:r>
      <w:r w:rsidRPr="00C157F9">
        <w:t xml:space="preserve">extile, leather, clothing </w:t>
      </w:r>
      <w:r w:rsidR="0066679A">
        <w:t xml:space="preserve">and </w:t>
      </w:r>
      <w:r w:rsidRPr="00C157F9">
        <w:t>footwear</w:t>
      </w:r>
      <w:r>
        <w:t xml:space="preserve"> industry.</w:t>
      </w:r>
    </w:p>
    <w:bookmarkEnd w:id="25"/>
    <w:p w14:paraId="12FD37D3" w14:textId="1ECA1275" w:rsidR="002C0FAA" w:rsidRDefault="001165C2" w:rsidP="002C0FAA">
      <w:pPr>
        <w:pStyle w:val="Heading2nosectionno"/>
      </w:pPr>
      <w:r w:rsidRPr="001165C2">
        <w:t xml:space="preserve">Australian Manufacturing Fund </w:t>
      </w:r>
      <w:r w:rsidR="002C0EB8" w:rsidRPr="00B67117">
        <w:t>—</w:t>
      </w:r>
      <w:r w:rsidR="002C0EB8" w:rsidRPr="001165C2">
        <w:t xml:space="preserve"> </w:t>
      </w:r>
      <w:r w:rsidRPr="001165C2">
        <w:t>Personal Protective Equipment</w:t>
      </w:r>
    </w:p>
    <w:p w14:paraId="2ED8B739" w14:textId="3CB50FA1" w:rsidR="000E4069" w:rsidRPr="000E4069" w:rsidRDefault="000E4069" w:rsidP="000E4069">
      <w:pPr>
        <w:pStyle w:val="BodyText"/>
      </w:pPr>
      <w:r>
        <w:t>Announced</w:t>
      </w:r>
      <w:r w:rsidR="00AB4501">
        <w:t xml:space="preserve"> </w:t>
      </w:r>
      <w:r w:rsidR="00AB4501" w:rsidRPr="00C157F9">
        <w:t xml:space="preserve">in response to </w:t>
      </w:r>
      <w:r w:rsidR="00A00E65">
        <w:t xml:space="preserve">the </w:t>
      </w:r>
      <w:r w:rsidR="00AB4501" w:rsidRPr="00C157F9">
        <w:t>COVID</w:t>
      </w:r>
      <w:r w:rsidR="006840A4">
        <w:noBreakHyphen/>
      </w:r>
      <w:r w:rsidR="00AB4501" w:rsidRPr="00C157F9">
        <w:t>19</w:t>
      </w:r>
      <w:r w:rsidR="00A00E65">
        <w:t xml:space="preserve"> pandemic</w:t>
      </w:r>
      <w:r w:rsidR="00AB4501">
        <w:t xml:space="preserve">, </w:t>
      </w:r>
      <w:r>
        <w:t xml:space="preserve">the </w:t>
      </w:r>
      <w:r w:rsidR="00A00E65">
        <w:t xml:space="preserve">fund </w:t>
      </w:r>
      <w:r w:rsidR="00AB4501">
        <w:t>aim</w:t>
      </w:r>
      <w:r>
        <w:t>s</w:t>
      </w:r>
      <w:r w:rsidR="00AB4501">
        <w:t xml:space="preserve"> to</w:t>
      </w:r>
      <w:r w:rsidR="00C157F9" w:rsidRPr="00C157F9">
        <w:t xml:space="preserve"> stimulate business investment in new </w:t>
      </w:r>
      <w:r w:rsidR="00C157F9" w:rsidRPr="000E4069">
        <w:t xml:space="preserve">technologies and processes in the manufacturing sector with a focus on supporting Australian manufacturers to produce </w:t>
      </w:r>
      <w:r w:rsidR="00051051">
        <w:t xml:space="preserve">PPE </w:t>
      </w:r>
      <w:r w:rsidR="00C157F9" w:rsidRPr="000E4069">
        <w:t>for the local market</w:t>
      </w:r>
      <w:r w:rsidRPr="000E4069">
        <w:t>.</w:t>
      </w:r>
      <w:r w:rsidR="004F68BF">
        <w:t xml:space="preserve"> The program </w:t>
      </w:r>
      <w:r w:rsidR="004F68BF" w:rsidRPr="000E4069">
        <w:t>provides fund</w:t>
      </w:r>
      <w:r w:rsidR="004F68BF">
        <w:t>ing</w:t>
      </w:r>
      <w:r w:rsidR="004F68BF" w:rsidRPr="000E4069">
        <w:t xml:space="preserve"> to eligible businesses </w:t>
      </w:r>
      <w:r w:rsidR="004B46EB">
        <w:t>employing</w:t>
      </w:r>
      <w:r w:rsidR="004F68BF" w:rsidRPr="000E4069">
        <w:t xml:space="preserve"> up to 199</w:t>
      </w:r>
      <w:r w:rsidR="00AE34FD">
        <w:t> </w:t>
      </w:r>
      <w:r w:rsidR="004F68BF" w:rsidRPr="000E4069">
        <w:t>employees</w:t>
      </w:r>
      <w:r w:rsidR="004F68BF">
        <w:t>.</w:t>
      </w:r>
    </w:p>
    <w:p w14:paraId="2CCAD4A0" w14:textId="0AF94225" w:rsidR="002C0FAA" w:rsidRPr="000E4069" w:rsidRDefault="003E5961">
      <w:pPr>
        <w:pStyle w:val="BodyText"/>
      </w:pPr>
      <w:r>
        <w:t>The fund has</w:t>
      </w:r>
      <w:r w:rsidRPr="000E4069">
        <w:t xml:space="preserve"> </w:t>
      </w:r>
      <w:r w:rsidR="000E4069" w:rsidRPr="000E4069">
        <w:t>a $2.0</w:t>
      </w:r>
      <w:r w:rsidR="00051051">
        <w:t> </w:t>
      </w:r>
      <w:r w:rsidR="000E4069" w:rsidRPr="000E4069">
        <w:t xml:space="preserve">million budget over </w:t>
      </w:r>
      <w:r w:rsidR="00C364EB">
        <w:t>two</w:t>
      </w:r>
      <w:r w:rsidR="00C364EB" w:rsidRPr="000E4069">
        <w:t xml:space="preserve"> </w:t>
      </w:r>
      <w:r w:rsidR="000E4069" w:rsidRPr="000E4069">
        <w:t>years (2019</w:t>
      </w:r>
      <w:r w:rsidR="000E4069" w:rsidRPr="000E4069">
        <w:noBreakHyphen/>
        <w:t>20 to 2020</w:t>
      </w:r>
      <w:r w:rsidR="000E4069" w:rsidRPr="000E4069">
        <w:noBreakHyphen/>
        <w:t xml:space="preserve">21), </w:t>
      </w:r>
      <w:r>
        <w:t>with the value o</w:t>
      </w:r>
      <w:r w:rsidR="002C0FAA" w:rsidRPr="000E4069">
        <w:t>f Australian Government administered expenses for 201</w:t>
      </w:r>
      <w:r w:rsidR="000E4069" w:rsidRPr="000E4069">
        <w:t>9</w:t>
      </w:r>
      <w:r w:rsidR="002C0FAA" w:rsidRPr="000E4069">
        <w:noBreakHyphen/>
      </w:r>
      <w:r w:rsidR="000E4069" w:rsidRPr="000E4069">
        <w:t>20</w:t>
      </w:r>
      <w:r w:rsidR="002C0FAA" w:rsidRPr="000E4069">
        <w:t xml:space="preserve"> </w:t>
      </w:r>
      <w:r>
        <w:t>totalling</w:t>
      </w:r>
      <w:r w:rsidRPr="000E4069">
        <w:t xml:space="preserve"> </w:t>
      </w:r>
      <w:r w:rsidR="002C0FAA" w:rsidRPr="000E4069">
        <w:t>$</w:t>
      </w:r>
      <w:r w:rsidR="000E4069" w:rsidRPr="000E4069">
        <w:t>1</w:t>
      </w:r>
      <w:r w:rsidR="002C0FAA" w:rsidRPr="000E4069">
        <w:t xml:space="preserve">.5 million. </w:t>
      </w:r>
    </w:p>
    <w:p w14:paraId="7C4BDC28" w14:textId="779CF62E" w:rsidR="002C0FAA" w:rsidRPr="000E4069" w:rsidRDefault="000E4069" w:rsidP="000E4069">
      <w:pPr>
        <w:pStyle w:val="BodyText"/>
      </w:pPr>
      <w:r w:rsidRPr="000E4069">
        <w:t>PPE typically</w:t>
      </w:r>
      <w:r w:rsidR="00AB0F8C">
        <w:t xml:space="preserve"> </w:t>
      </w:r>
      <w:r w:rsidR="005E7BFF">
        <w:t>encompasses</w:t>
      </w:r>
      <w:r w:rsidR="00AB0F8C">
        <w:t xml:space="preserve"> a range of</w:t>
      </w:r>
      <w:r w:rsidRPr="000E4069">
        <w:t xml:space="preserve"> medical equipment such as</w:t>
      </w:r>
      <w:r w:rsidR="00AE34FD">
        <w:t>:</w:t>
      </w:r>
      <w:r w:rsidRPr="000E4069">
        <w:t xml:space="preserve"> face masks</w:t>
      </w:r>
      <w:r w:rsidR="00AE34FD">
        <w:t>;</w:t>
      </w:r>
      <w:r w:rsidRPr="000E4069">
        <w:t xml:space="preserve"> surgical and medical gloves</w:t>
      </w:r>
      <w:r w:rsidR="00AE34FD">
        <w:t>;</w:t>
      </w:r>
      <w:r w:rsidRPr="000E4069">
        <w:t xml:space="preserve"> patient, surgical and isolation gowns</w:t>
      </w:r>
      <w:r w:rsidR="00AE34FD">
        <w:t>;</w:t>
      </w:r>
      <w:r w:rsidRPr="000E4069">
        <w:t xml:space="preserve"> goggles and face shields</w:t>
      </w:r>
      <w:r w:rsidR="00AE34FD">
        <w:t>;</w:t>
      </w:r>
      <w:r w:rsidRPr="000E4069">
        <w:t xml:space="preserve"> thermometers</w:t>
      </w:r>
      <w:r w:rsidR="00AE34FD">
        <w:t>;</w:t>
      </w:r>
      <w:r w:rsidRPr="000E4069">
        <w:t xml:space="preserve"> blood and fluid spill</w:t>
      </w:r>
      <w:r w:rsidR="006840A4">
        <w:noBreakHyphen/>
      </w:r>
      <w:r w:rsidRPr="000E4069">
        <w:t>kits</w:t>
      </w:r>
      <w:r w:rsidR="00AE34FD">
        <w:t>;</w:t>
      </w:r>
      <w:r w:rsidRPr="000E4069">
        <w:t xml:space="preserve"> hand </w:t>
      </w:r>
      <w:r w:rsidR="00B54DC1">
        <w:t>sanitiser</w:t>
      </w:r>
      <w:r w:rsidR="005F1073">
        <w:t>;</w:t>
      </w:r>
      <w:r w:rsidRPr="000E4069">
        <w:t xml:space="preserve"> and ventilators. Accordingly, t</w:t>
      </w:r>
      <w:r w:rsidR="002C0FAA" w:rsidRPr="000E4069">
        <w:t xml:space="preserve">he program </w:t>
      </w:r>
      <w:r w:rsidR="00112FB7">
        <w:t>has been</w:t>
      </w:r>
      <w:r w:rsidR="00112FB7" w:rsidRPr="000E4069">
        <w:t xml:space="preserve"> </w:t>
      </w:r>
      <w:r w:rsidR="002C0FAA" w:rsidRPr="000E4069">
        <w:t xml:space="preserve">assessed as initially benefiting </w:t>
      </w:r>
      <w:r w:rsidR="009D425F">
        <w:t>businesses</w:t>
      </w:r>
      <w:r w:rsidR="009D425F" w:rsidRPr="000E4069">
        <w:t xml:space="preserve"> </w:t>
      </w:r>
      <w:r w:rsidR="002C0FAA" w:rsidRPr="000E4069">
        <w:t xml:space="preserve">in </w:t>
      </w:r>
      <w:r w:rsidR="009D425F">
        <w:t xml:space="preserve">the: </w:t>
      </w:r>
      <w:r w:rsidR="00051051">
        <w:t>t</w:t>
      </w:r>
      <w:r w:rsidRPr="000E4069">
        <w:t xml:space="preserve">extile, leather, clothing </w:t>
      </w:r>
      <w:r w:rsidR="0066679A">
        <w:t xml:space="preserve">and </w:t>
      </w:r>
      <w:r w:rsidRPr="000E4069">
        <w:t>footwear</w:t>
      </w:r>
      <w:r w:rsidR="009D425F">
        <w:t>;</w:t>
      </w:r>
      <w:r w:rsidR="009D425F" w:rsidRPr="000E4069">
        <w:t xml:space="preserve"> </w:t>
      </w:r>
      <w:r w:rsidR="00051051">
        <w:t>p</w:t>
      </w:r>
      <w:r w:rsidRPr="000E4069">
        <w:t xml:space="preserve">olymer </w:t>
      </w:r>
      <w:r w:rsidR="0066679A">
        <w:t xml:space="preserve">and </w:t>
      </w:r>
      <w:r w:rsidRPr="000E4069">
        <w:t>rubber products</w:t>
      </w:r>
      <w:r w:rsidR="00AB0741">
        <w:t>;</w:t>
      </w:r>
      <w:r w:rsidR="00AB0741" w:rsidRPr="000E4069">
        <w:t xml:space="preserve"> </w:t>
      </w:r>
      <w:r w:rsidR="00051051">
        <w:t>w</w:t>
      </w:r>
      <w:r w:rsidRPr="000E4069">
        <w:t>holesale trade</w:t>
      </w:r>
      <w:r w:rsidR="00AB0741">
        <w:t>;</w:t>
      </w:r>
      <w:r w:rsidRPr="000E4069">
        <w:t xml:space="preserve"> and </w:t>
      </w:r>
      <w:r w:rsidR="00051051">
        <w:t>p</w:t>
      </w:r>
      <w:r w:rsidRPr="000E4069">
        <w:t xml:space="preserve">rofessional, scientific </w:t>
      </w:r>
      <w:r w:rsidR="0066679A">
        <w:t xml:space="preserve">and </w:t>
      </w:r>
      <w:r w:rsidRPr="000E4069">
        <w:t>technical services</w:t>
      </w:r>
      <w:r w:rsidR="00AB0741">
        <w:t xml:space="preserve"> industries</w:t>
      </w:r>
      <w:r w:rsidRPr="000E4069">
        <w:t>.</w:t>
      </w:r>
    </w:p>
    <w:p w14:paraId="0549E92A" w14:textId="54CF984D" w:rsidR="002C0FAA" w:rsidRDefault="001165C2" w:rsidP="002C0FAA">
      <w:pPr>
        <w:pStyle w:val="Heading2nosectionno"/>
      </w:pPr>
      <w:r w:rsidRPr="001165C2">
        <w:t>Surgical Mask Material</w:t>
      </w:r>
    </w:p>
    <w:p w14:paraId="40C0C33C" w14:textId="39D2CB54" w:rsidR="007C0FBC" w:rsidRDefault="007C0FBC" w:rsidP="000468A0">
      <w:pPr>
        <w:pStyle w:val="BodyText"/>
        <w:rPr>
          <w:shd w:val="clear" w:color="auto" w:fill="FFFFFF"/>
        </w:rPr>
      </w:pPr>
      <w:r>
        <w:rPr>
          <w:shd w:val="clear" w:color="auto" w:fill="FFFFFF"/>
        </w:rPr>
        <w:t xml:space="preserve">The purpose of </w:t>
      </w:r>
      <w:r w:rsidR="00E512C1">
        <w:rPr>
          <w:shd w:val="clear" w:color="auto" w:fill="FFFFFF"/>
        </w:rPr>
        <w:t>this program</w:t>
      </w:r>
      <w:r>
        <w:rPr>
          <w:shd w:val="clear" w:color="auto" w:fill="FFFFFF"/>
        </w:rPr>
        <w:t xml:space="preserve"> is to build greater domestic manufacturing capacity </w:t>
      </w:r>
      <w:r w:rsidR="006002B7">
        <w:rPr>
          <w:shd w:val="clear" w:color="auto" w:fill="FFFFFF"/>
        </w:rPr>
        <w:t>to produce</w:t>
      </w:r>
      <w:r>
        <w:rPr>
          <w:shd w:val="clear" w:color="auto" w:fill="FFFFFF"/>
        </w:rPr>
        <w:t xml:space="preserve"> </w:t>
      </w:r>
      <w:r w:rsidR="000468A0">
        <w:rPr>
          <w:shd w:val="clear" w:color="auto" w:fill="FFFFFF"/>
        </w:rPr>
        <w:t>s</w:t>
      </w:r>
      <w:r>
        <w:rPr>
          <w:shd w:val="clear" w:color="auto" w:fill="FFFFFF"/>
        </w:rPr>
        <w:t xml:space="preserve">urgical </w:t>
      </w:r>
      <w:r w:rsidR="000468A0">
        <w:rPr>
          <w:shd w:val="clear" w:color="auto" w:fill="FFFFFF"/>
        </w:rPr>
        <w:t>m</w:t>
      </w:r>
      <w:r>
        <w:rPr>
          <w:shd w:val="clear" w:color="auto" w:fill="FFFFFF"/>
        </w:rPr>
        <w:t>asks to mitigate the risk of decreased suppl</w:t>
      </w:r>
      <w:r w:rsidR="00FC3D64">
        <w:rPr>
          <w:shd w:val="clear" w:color="auto" w:fill="FFFFFF"/>
        </w:rPr>
        <w:t>y</w:t>
      </w:r>
      <w:r>
        <w:rPr>
          <w:shd w:val="clear" w:color="auto" w:fill="FFFFFF"/>
        </w:rPr>
        <w:t xml:space="preserve"> and to meet the potential increase in demand within Australia.</w:t>
      </w:r>
    </w:p>
    <w:p w14:paraId="3E468FED" w14:textId="059A06D8" w:rsidR="000468A0" w:rsidRDefault="3DF84061" w:rsidP="000468A0">
      <w:pPr>
        <w:pStyle w:val="BodyText"/>
        <w:rPr>
          <w:color w:val="1F497D"/>
          <w:lang w:eastAsia="en-US"/>
        </w:rPr>
      </w:pPr>
      <w:r>
        <w:rPr>
          <w:lang w:eastAsia="en-US"/>
        </w:rPr>
        <w:t xml:space="preserve">The Australian Government </w:t>
      </w:r>
      <w:r w:rsidR="3278E8F0">
        <w:rPr>
          <w:lang w:eastAsia="en-US"/>
        </w:rPr>
        <w:t xml:space="preserve">provided </w:t>
      </w:r>
      <w:r w:rsidR="23F9DF2B">
        <w:rPr>
          <w:lang w:eastAsia="en-US"/>
        </w:rPr>
        <w:t>$4.</w:t>
      </w:r>
      <w:r w:rsidR="5B7FE1AF">
        <w:rPr>
          <w:lang w:eastAsia="en-US"/>
        </w:rPr>
        <w:t>6</w:t>
      </w:r>
      <w:r w:rsidR="23F9DF2B">
        <w:rPr>
          <w:lang w:eastAsia="en-US"/>
        </w:rPr>
        <w:t xml:space="preserve"> million over </w:t>
      </w:r>
      <w:r w:rsidR="630BED89">
        <w:rPr>
          <w:lang w:eastAsia="en-US"/>
        </w:rPr>
        <w:t xml:space="preserve">two </w:t>
      </w:r>
      <w:r w:rsidR="23F9DF2B">
        <w:rPr>
          <w:lang w:eastAsia="en-US"/>
        </w:rPr>
        <w:t>years (2019</w:t>
      </w:r>
      <w:r w:rsidR="006840A4">
        <w:rPr>
          <w:lang w:eastAsia="en-US"/>
        </w:rPr>
        <w:noBreakHyphen/>
      </w:r>
      <w:r w:rsidR="23F9DF2B">
        <w:rPr>
          <w:lang w:eastAsia="en-US"/>
        </w:rPr>
        <w:t>20 to 2020</w:t>
      </w:r>
      <w:r w:rsidR="006840A4">
        <w:rPr>
          <w:lang w:eastAsia="en-US"/>
        </w:rPr>
        <w:noBreakHyphen/>
      </w:r>
      <w:r w:rsidR="23F9DF2B">
        <w:rPr>
          <w:lang w:eastAsia="en-US"/>
        </w:rPr>
        <w:t xml:space="preserve">21) to Textor Technologies to </w:t>
      </w:r>
      <w:r w:rsidR="23F9DF2B">
        <w:t>develop and test materials that may be suitable as an alternative input in the domestic manufacture of face masks to combat the COVID–19 pandemic</w:t>
      </w:r>
      <w:r w:rsidR="07884888">
        <w:t xml:space="preserve"> </w:t>
      </w:r>
      <w:r w:rsidR="1656CA24" w:rsidRPr="4B6CDB2D">
        <w:t>(Australian Government nd</w:t>
      </w:r>
      <w:r w:rsidR="7CEF9172" w:rsidRPr="4B6CDB2D">
        <w:t>e</w:t>
      </w:r>
      <w:r w:rsidR="1656CA24" w:rsidRPr="00D17AC0">
        <w:rPr>
          <w:szCs w:val="24"/>
        </w:rPr>
        <w:t>)</w:t>
      </w:r>
      <w:r w:rsidR="23F9DF2B">
        <w:t xml:space="preserve">. </w:t>
      </w:r>
      <w:r w:rsidR="602E37DD">
        <w:t>Government s</w:t>
      </w:r>
      <w:r w:rsidR="3278E8F0">
        <w:t xml:space="preserve">pending </w:t>
      </w:r>
      <w:r w:rsidR="602E37DD">
        <w:t xml:space="preserve">on the program </w:t>
      </w:r>
      <w:r w:rsidR="3278E8F0">
        <w:t>was $0.2 million in 2019</w:t>
      </w:r>
      <w:r w:rsidR="3278E8F0">
        <w:noBreakHyphen/>
        <w:t>20.</w:t>
      </w:r>
    </w:p>
    <w:p w14:paraId="41946C09" w14:textId="3E9C8FC4" w:rsidR="002C0FAA" w:rsidRDefault="00D31C7A" w:rsidP="000468A0">
      <w:pPr>
        <w:pStyle w:val="BodyText"/>
      </w:pPr>
      <w:r>
        <w:t xml:space="preserve">The </w:t>
      </w:r>
      <w:r w:rsidRPr="00051051">
        <w:t xml:space="preserve">textile, leather, clothing </w:t>
      </w:r>
      <w:r>
        <w:t xml:space="preserve">and </w:t>
      </w:r>
      <w:r w:rsidRPr="00051051">
        <w:t>footwear</w:t>
      </w:r>
      <w:r>
        <w:t xml:space="preserve"> industry </w:t>
      </w:r>
      <w:r w:rsidR="004E2400">
        <w:t>is</w:t>
      </w:r>
      <w:r>
        <w:t xml:space="preserve"> the program beneficiar</w:t>
      </w:r>
      <w:r w:rsidR="002F3018">
        <w:t>y</w:t>
      </w:r>
      <w:r w:rsidR="002C0FAA">
        <w:t>.</w:t>
      </w:r>
    </w:p>
    <w:p w14:paraId="76015C99" w14:textId="60A5331A" w:rsidR="002C0FAA" w:rsidRDefault="001165C2" w:rsidP="002C0FAA">
      <w:pPr>
        <w:pStyle w:val="Heading2nosectionno"/>
      </w:pPr>
      <w:r w:rsidRPr="001165C2">
        <w:lastRenderedPageBreak/>
        <w:t>Energy Efficient Communities Program</w:t>
      </w:r>
    </w:p>
    <w:p w14:paraId="2029ECE9" w14:textId="25EBAA20" w:rsidR="008B0AF0" w:rsidRPr="00954673" w:rsidRDefault="0081455E" w:rsidP="00954673">
      <w:pPr>
        <w:pStyle w:val="BodyText"/>
      </w:pPr>
      <w:r w:rsidRPr="00954673">
        <w:t>The Energy Efficient Communities Program will deliver $40</w:t>
      </w:r>
      <w:r w:rsidR="00051051" w:rsidRPr="00954673">
        <w:t> </w:t>
      </w:r>
      <w:r w:rsidRPr="00954673">
        <w:t>million in grants to help businesses and community groups lower their energy bills and reduce emissions</w:t>
      </w:r>
      <w:r w:rsidR="00211B12" w:rsidRPr="00954673">
        <w:t xml:space="preserve"> through: equipment upgrades</w:t>
      </w:r>
      <w:r w:rsidR="00B869E8">
        <w:t>;</w:t>
      </w:r>
      <w:r w:rsidR="00211B12" w:rsidRPr="00954673">
        <w:t xml:space="preserve"> investment in energy and emissions monitoring and management systems</w:t>
      </w:r>
      <w:r w:rsidR="00B869E8">
        <w:t>;</w:t>
      </w:r>
      <w:r w:rsidR="00211B12" w:rsidRPr="00954673">
        <w:t xml:space="preserve"> completion of energy systems assessments according to the Australian Standard</w:t>
      </w:r>
      <w:r w:rsidR="003927F1">
        <w:t xml:space="preserve">; and </w:t>
      </w:r>
      <w:r w:rsidR="00211B12" w:rsidRPr="00954673">
        <w:t>energy generation and storage projects (for example, solar photovoltaic generator systems</w:t>
      </w:r>
      <w:r w:rsidR="00051051" w:rsidRPr="00954673">
        <w:t xml:space="preserve"> </w:t>
      </w:r>
      <w:r w:rsidR="00211B12" w:rsidRPr="00954673">
        <w:t>and batteries)</w:t>
      </w:r>
      <w:r w:rsidR="00455B45">
        <w:t xml:space="preserve"> </w:t>
      </w:r>
      <w:r w:rsidR="00632735" w:rsidRPr="00632735">
        <w:rPr>
          <w:szCs w:val="24"/>
        </w:rPr>
        <w:t>(DISER 2021a)</w:t>
      </w:r>
      <w:r w:rsidR="00211B12" w:rsidRPr="00954673">
        <w:t>.</w:t>
      </w:r>
    </w:p>
    <w:p w14:paraId="5DB7BF35" w14:textId="442771AA" w:rsidR="008B0AF0" w:rsidRPr="00954673" w:rsidRDefault="008B0AF0" w:rsidP="00954673">
      <w:pPr>
        <w:pStyle w:val="BodyText"/>
      </w:pPr>
      <w:r w:rsidRPr="00954673">
        <w:t xml:space="preserve">The program has two streams. </w:t>
      </w:r>
      <w:r w:rsidR="00DA3F03">
        <w:t>The</w:t>
      </w:r>
      <w:r w:rsidRPr="00954673">
        <w:t xml:space="preserve"> business stream</w:t>
      </w:r>
      <w:r w:rsidR="00D31C7A">
        <w:t xml:space="preserve"> provides</w:t>
      </w:r>
      <w:r w:rsidRPr="00954673">
        <w:t xml:space="preserve"> grants </w:t>
      </w:r>
      <w:r w:rsidR="00D31C7A">
        <w:t>to</w:t>
      </w:r>
      <w:r w:rsidRPr="00954673">
        <w:t xml:space="preserve"> small businesses and businesses that consume large amounts (over 0.05</w:t>
      </w:r>
      <w:r w:rsidR="00051051" w:rsidRPr="00954673">
        <w:t> </w:t>
      </w:r>
      <w:r w:rsidRPr="00954673">
        <w:t xml:space="preserve">petajoules) of energy each year. The community organisations stream </w:t>
      </w:r>
      <w:r w:rsidR="00DA3F03" w:rsidRPr="00954673">
        <w:t>support</w:t>
      </w:r>
      <w:r w:rsidR="00DA3F03">
        <w:t>s</w:t>
      </w:r>
      <w:r w:rsidR="00DA3F03" w:rsidRPr="00954673">
        <w:t xml:space="preserve"> </w:t>
      </w:r>
      <w:r w:rsidRPr="00954673">
        <w:t>non</w:t>
      </w:r>
      <w:r w:rsidRPr="00954673">
        <w:noBreakHyphen/>
        <w:t>profit organisations</w:t>
      </w:r>
      <w:r w:rsidR="00C80028">
        <w:t xml:space="preserve"> </w:t>
      </w:r>
      <w:r w:rsidR="00632735" w:rsidRPr="00632735">
        <w:rPr>
          <w:szCs w:val="24"/>
        </w:rPr>
        <w:t>(DISER 2021a)</w:t>
      </w:r>
      <w:r w:rsidRPr="00954673">
        <w:t>.</w:t>
      </w:r>
      <w:r w:rsidR="00D31C7A">
        <w:t xml:space="preserve"> Australian Government spending on the program was $0.2 million in 2019</w:t>
      </w:r>
      <w:r w:rsidR="00D31C7A">
        <w:noBreakHyphen/>
        <w:t>20.</w:t>
      </w:r>
    </w:p>
    <w:p w14:paraId="2678DDEC" w14:textId="30FD7B11" w:rsidR="000B09C6" w:rsidRDefault="000B09C6" w:rsidP="000B09C6">
      <w:pPr>
        <w:pStyle w:val="BodyText"/>
      </w:pPr>
      <w:r>
        <w:t xml:space="preserve">Using information provided by </w:t>
      </w:r>
      <w:r w:rsidR="006557A1">
        <w:t>DISER</w:t>
      </w:r>
      <w:r>
        <w:t xml:space="preserve">, the program </w:t>
      </w:r>
      <w:r w:rsidR="00F47D98">
        <w:t xml:space="preserve">has been </w:t>
      </w:r>
      <w:r>
        <w:t xml:space="preserve">assessed as initially benefiting </w:t>
      </w:r>
      <w:r w:rsidR="00107AF9">
        <w:t>businesses</w:t>
      </w:r>
      <w:r>
        <w:t xml:space="preserve"> predominately in the </w:t>
      </w:r>
      <w:r w:rsidR="00543F71">
        <w:t>‘</w:t>
      </w:r>
      <w:r w:rsidR="00051051">
        <w:t>o</w:t>
      </w:r>
      <w:r>
        <w:t>ther</w:t>
      </w:r>
      <w:r w:rsidRPr="002913C2">
        <w:t xml:space="preserve"> services</w:t>
      </w:r>
      <w:r w:rsidR="00543F71">
        <w:t>’</w:t>
      </w:r>
      <w:r>
        <w:t xml:space="preserve"> industry grouping.</w:t>
      </w:r>
    </w:p>
    <w:p w14:paraId="009E8DAB" w14:textId="24EA1136" w:rsidR="002C0FAA" w:rsidRDefault="001165C2" w:rsidP="002C0FAA">
      <w:pPr>
        <w:pStyle w:val="Heading2nosectionno"/>
      </w:pPr>
      <w:r w:rsidRPr="001165C2">
        <w:t>Regional and Remote Communities</w:t>
      </w:r>
      <w:r w:rsidR="0007434C">
        <w:t xml:space="preserve"> Reliability Fund </w:t>
      </w:r>
      <w:r w:rsidR="002D7801">
        <w:t>—</w:t>
      </w:r>
      <w:r w:rsidR="00A83378" w:rsidRPr="00A83378">
        <w:t xml:space="preserve"> </w:t>
      </w:r>
      <w:r w:rsidR="00A83378" w:rsidRPr="001165C2">
        <w:t>Microgrids</w:t>
      </w:r>
    </w:p>
    <w:p w14:paraId="70DD3FFF" w14:textId="2E9C24BB" w:rsidR="000B09C6" w:rsidRPr="00DE1004" w:rsidRDefault="000B09C6" w:rsidP="000B09C6">
      <w:pPr>
        <w:pStyle w:val="BodyText"/>
        <w:rPr>
          <w:spacing w:val="-4"/>
        </w:rPr>
      </w:pPr>
      <w:r w:rsidRPr="00DE1004">
        <w:rPr>
          <w:spacing w:val="-4"/>
        </w:rPr>
        <w:t xml:space="preserve">The Regional and Remote Communities Reliability Fund </w:t>
      </w:r>
      <w:r w:rsidR="00D31C7A" w:rsidRPr="00DE1004">
        <w:rPr>
          <w:spacing w:val="-4"/>
        </w:rPr>
        <w:t>—</w:t>
      </w:r>
      <w:r w:rsidRPr="00DE1004">
        <w:rPr>
          <w:spacing w:val="-4"/>
        </w:rPr>
        <w:t xml:space="preserve"> Microgrids </w:t>
      </w:r>
      <w:r w:rsidR="002D7801" w:rsidRPr="00DE1004">
        <w:rPr>
          <w:spacing w:val="-4"/>
        </w:rPr>
        <w:t xml:space="preserve">— </w:t>
      </w:r>
      <w:r w:rsidRPr="00DE1004">
        <w:rPr>
          <w:spacing w:val="-4"/>
        </w:rPr>
        <w:t>will run over five years from 2019</w:t>
      </w:r>
      <w:r w:rsidR="006840A4" w:rsidRPr="00DE1004">
        <w:rPr>
          <w:spacing w:val="-4"/>
        </w:rPr>
        <w:noBreakHyphen/>
      </w:r>
      <w:r w:rsidRPr="00DE1004">
        <w:rPr>
          <w:spacing w:val="-4"/>
        </w:rPr>
        <w:t>20 to 2023</w:t>
      </w:r>
      <w:r w:rsidR="006840A4" w:rsidRPr="00DE1004">
        <w:rPr>
          <w:spacing w:val="-4"/>
        </w:rPr>
        <w:noBreakHyphen/>
      </w:r>
      <w:r w:rsidRPr="00DE1004">
        <w:rPr>
          <w:spacing w:val="-4"/>
        </w:rPr>
        <w:t>24. The program was announced by the Australian Government as a measure in the 2019</w:t>
      </w:r>
      <w:r w:rsidR="006840A4" w:rsidRPr="00DE1004">
        <w:rPr>
          <w:spacing w:val="-4"/>
        </w:rPr>
        <w:noBreakHyphen/>
      </w:r>
      <w:r w:rsidR="0007434C" w:rsidRPr="00DE1004">
        <w:rPr>
          <w:spacing w:val="-4"/>
        </w:rPr>
        <w:t>20</w:t>
      </w:r>
      <w:r w:rsidRPr="00DE1004">
        <w:rPr>
          <w:spacing w:val="-4"/>
        </w:rPr>
        <w:t xml:space="preserve"> Budget to support feasibility studies into </w:t>
      </w:r>
      <w:r w:rsidR="002D7801" w:rsidRPr="00DE1004">
        <w:rPr>
          <w:spacing w:val="-4"/>
        </w:rPr>
        <w:t>microgrid technologies to replace, upgrade or supplement existing electricity supply arrangements in off</w:t>
      </w:r>
      <w:r w:rsidR="002D7801" w:rsidRPr="00DE1004">
        <w:rPr>
          <w:spacing w:val="-4"/>
        </w:rPr>
        <w:noBreakHyphen/>
        <w:t>grid and fringe</w:t>
      </w:r>
      <w:r w:rsidR="002D7801" w:rsidRPr="00DE1004">
        <w:rPr>
          <w:spacing w:val="-4"/>
        </w:rPr>
        <w:noBreakHyphen/>
        <w:t>of grid communities located in regional and remote areas</w:t>
      </w:r>
      <w:r w:rsidR="001D128E" w:rsidRPr="00DE1004">
        <w:rPr>
          <w:spacing w:val="-4"/>
        </w:rPr>
        <w:t xml:space="preserve"> </w:t>
      </w:r>
      <w:r w:rsidR="00780033" w:rsidRPr="00DE1004">
        <w:rPr>
          <w:spacing w:val="-4"/>
          <w:szCs w:val="24"/>
        </w:rPr>
        <w:t>(Australian Government 2021c)</w:t>
      </w:r>
      <w:r w:rsidRPr="00DE1004">
        <w:rPr>
          <w:spacing w:val="-4"/>
        </w:rPr>
        <w:t xml:space="preserve">. </w:t>
      </w:r>
    </w:p>
    <w:p w14:paraId="6D65B3D1" w14:textId="7E3E9F95" w:rsidR="000B09C6" w:rsidRPr="000B09C6" w:rsidRDefault="000B09C6" w:rsidP="006533AE">
      <w:pPr>
        <w:pStyle w:val="BodyText"/>
      </w:pPr>
      <w:r w:rsidRPr="000B09C6">
        <w:t>There is up to $25.8</w:t>
      </w:r>
      <w:r w:rsidR="006323DA">
        <w:t> </w:t>
      </w:r>
      <w:r w:rsidRPr="000B09C6">
        <w:t xml:space="preserve">million available for this </w:t>
      </w:r>
      <w:r w:rsidR="008745A4">
        <w:t>program</w:t>
      </w:r>
      <w:r w:rsidRPr="000B09C6">
        <w:t>. The minimum grant amount is $</w:t>
      </w:r>
      <w:r w:rsidRPr="00596448">
        <w:t>100</w:t>
      </w:r>
      <w:r w:rsidR="00596448">
        <w:t> </w:t>
      </w:r>
      <w:r w:rsidRPr="00596448">
        <w:t>000</w:t>
      </w:r>
      <w:r w:rsidRPr="000B09C6">
        <w:t xml:space="preserve"> and the maximum grant is $10</w:t>
      </w:r>
      <w:r w:rsidR="006323DA">
        <w:t> </w:t>
      </w:r>
      <w:r w:rsidRPr="000B09C6">
        <w:t>million</w:t>
      </w:r>
      <w:r w:rsidR="0086430A">
        <w:t xml:space="preserve"> </w:t>
      </w:r>
      <w:r w:rsidR="00305328" w:rsidRPr="00305328">
        <w:rPr>
          <w:szCs w:val="24"/>
        </w:rPr>
        <w:t>(Australian Government 2021c)</w:t>
      </w:r>
      <w:r w:rsidRPr="000B09C6">
        <w:t>.</w:t>
      </w:r>
      <w:r w:rsidR="005F3080">
        <w:t xml:space="preserve"> Australian Government spending was $1.8 million in 2019</w:t>
      </w:r>
      <w:r w:rsidR="005F3080">
        <w:noBreakHyphen/>
        <w:t>20</w:t>
      </w:r>
      <w:r w:rsidR="0086430A">
        <w:t>.</w:t>
      </w:r>
    </w:p>
    <w:p w14:paraId="39B0C759" w14:textId="1CA4A9CE" w:rsidR="000B09C6" w:rsidRDefault="000B09C6" w:rsidP="006533AE">
      <w:pPr>
        <w:pStyle w:val="BodyText"/>
      </w:pPr>
      <w:r>
        <w:t xml:space="preserve">Using information provided by </w:t>
      </w:r>
      <w:r w:rsidR="006954C9">
        <w:t>DISER</w:t>
      </w:r>
      <w:r>
        <w:t xml:space="preserve">, the program </w:t>
      </w:r>
      <w:r w:rsidR="00F446A7">
        <w:t xml:space="preserve">has been </w:t>
      </w:r>
      <w:r>
        <w:t xml:space="preserve">assessed as initially benefiting </w:t>
      </w:r>
      <w:r w:rsidR="00107AF9">
        <w:t>businesses</w:t>
      </w:r>
      <w:r>
        <w:t xml:space="preserve"> predominately in the </w:t>
      </w:r>
      <w:r w:rsidR="006323DA">
        <w:t>p</w:t>
      </w:r>
      <w:r w:rsidRPr="000B09C6">
        <w:t xml:space="preserve">rofessional, scientific </w:t>
      </w:r>
      <w:r w:rsidR="0066679A">
        <w:t xml:space="preserve">and </w:t>
      </w:r>
      <w:r w:rsidRPr="000B09C6">
        <w:t>technical services</w:t>
      </w:r>
      <w:r>
        <w:t xml:space="preserve"> industry.</w:t>
      </w:r>
    </w:p>
    <w:p w14:paraId="19BAD664" w14:textId="26A062E8" w:rsidR="000B09C6" w:rsidRDefault="00A4188B" w:rsidP="00A4188B">
      <w:pPr>
        <w:pStyle w:val="Heading2nosectionno"/>
      </w:pPr>
      <w:r w:rsidRPr="00A4188B">
        <w:t>Supporting Reliable Energy Infrastructure</w:t>
      </w:r>
      <w:r w:rsidR="00D971EC">
        <w:t xml:space="preserve"> Program</w:t>
      </w:r>
    </w:p>
    <w:p w14:paraId="23745420" w14:textId="7BB4D825" w:rsidR="00A4188B" w:rsidRDefault="00A4188B" w:rsidP="00A4188B">
      <w:pPr>
        <w:pStyle w:val="BodyText"/>
      </w:pPr>
      <w:r w:rsidRPr="00A4188B">
        <w:t xml:space="preserve">The Supporting Reliable Energy Infrastructure Program was announced </w:t>
      </w:r>
      <w:r w:rsidR="00D971EC">
        <w:t>by the Australian Government</w:t>
      </w:r>
      <w:r w:rsidR="00FA764F">
        <w:t xml:space="preserve"> </w:t>
      </w:r>
      <w:r w:rsidR="007F2E79">
        <w:t xml:space="preserve">in </w:t>
      </w:r>
      <w:r w:rsidRPr="00A4188B">
        <w:t>March</w:t>
      </w:r>
      <w:r w:rsidR="006840A4">
        <w:t xml:space="preserve"> </w:t>
      </w:r>
      <w:r w:rsidRPr="00A4188B">
        <w:t>2019</w:t>
      </w:r>
      <w:r w:rsidR="00D971EC">
        <w:t>.</w:t>
      </w:r>
      <w:r w:rsidRPr="00A4188B">
        <w:t xml:space="preserve"> </w:t>
      </w:r>
      <w:r w:rsidR="00D971EC">
        <w:t xml:space="preserve">The program </w:t>
      </w:r>
      <w:r w:rsidR="008678DB">
        <w:t xml:space="preserve">allocates </w:t>
      </w:r>
      <w:r w:rsidR="008678DB" w:rsidRPr="00A4188B">
        <w:t>$10 million</w:t>
      </w:r>
      <w:r w:rsidR="008678DB">
        <w:t xml:space="preserve"> over</w:t>
      </w:r>
      <w:r w:rsidR="008678DB" w:rsidRPr="00A4188B">
        <w:t xml:space="preserve"> </w:t>
      </w:r>
      <w:r w:rsidR="00236F3C">
        <w:t>three</w:t>
      </w:r>
      <w:r w:rsidR="00C4657E">
        <w:t xml:space="preserve"> </w:t>
      </w:r>
      <w:r w:rsidR="008678DB" w:rsidRPr="00A4188B">
        <w:t>year</w:t>
      </w:r>
      <w:r w:rsidR="008678DB">
        <w:t>s</w:t>
      </w:r>
      <w:r w:rsidR="008678DB" w:rsidRPr="00A4188B">
        <w:t xml:space="preserve"> </w:t>
      </w:r>
      <w:r w:rsidR="008678DB">
        <w:t xml:space="preserve">to </w:t>
      </w:r>
      <w:r w:rsidRPr="00A4188B">
        <w:t>provide business case support, coordination between suppliers and customers, and develop a roadmap for securing the price</w:t>
      </w:r>
      <w:r w:rsidR="006840A4">
        <w:noBreakHyphen/>
      </w:r>
      <w:r w:rsidRPr="00A4188B">
        <w:t>competitive generation for high</w:t>
      </w:r>
      <w:r w:rsidR="006840A4">
        <w:noBreakHyphen/>
      </w:r>
      <w:r w:rsidRPr="00A4188B">
        <w:t>energy using and trade</w:t>
      </w:r>
      <w:r w:rsidR="00025F53">
        <w:noBreakHyphen/>
      </w:r>
      <w:r w:rsidRPr="00A4188B">
        <w:t>exposed industries in central and north Queensland</w:t>
      </w:r>
      <w:r w:rsidR="00C06CBE">
        <w:t>.</w:t>
      </w:r>
      <w:r w:rsidR="00AD3860">
        <w:t xml:space="preserve"> </w:t>
      </w:r>
      <w:r w:rsidRPr="00A4188B">
        <w:t>Projects that could be assessed include projects involving gas, pumped hydro and biomass industries</w:t>
      </w:r>
      <w:r w:rsidR="004744D0">
        <w:t xml:space="preserve"> </w:t>
      </w:r>
      <w:r w:rsidR="004744D0" w:rsidRPr="00632735">
        <w:rPr>
          <w:szCs w:val="24"/>
        </w:rPr>
        <w:t>(DISER 2021b)</w:t>
      </w:r>
      <w:r w:rsidRPr="00A4188B">
        <w:t>. The program is intended to support wholesale prices below $60</w:t>
      </w:r>
      <w:r w:rsidR="006323DA">
        <w:t> </w:t>
      </w:r>
      <w:r w:rsidRPr="00A4188B">
        <w:t>per</w:t>
      </w:r>
      <w:r w:rsidR="002F10BD">
        <w:t> </w:t>
      </w:r>
      <w:r w:rsidRPr="00A4188B">
        <w:t>MWh.</w:t>
      </w:r>
      <w:r w:rsidR="004744D0">
        <w:t xml:space="preserve"> </w:t>
      </w:r>
      <w:r>
        <w:t xml:space="preserve">Australian Government </w:t>
      </w:r>
      <w:r w:rsidR="002F10BD">
        <w:t xml:space="preserve">spending in </w:t>
      </w:r>
      <w:r>
        <w:t>2019</w:t>
      </w:r>
      <w:r>
        <w:noBreakHyphen/>
        <w:t>20 was $1.</w:t>
      </w:r>
      <w:r w:rsidR="00E271BE">
        <w:t>3</w:t>
      </w:r>
      <w:r>
        <w:t xml:space="preserve"> million. </w:t>
      </w:r>
    </w:p>
    <w:p w14:paraId="40CC1246" w14:textId="487CAD8B" w:rsidR="00A4188B" w:rsidRDefault="00A4188B" w:rsidP="00A4188B">
      <w:pPr>
        <w:pStyle w:val="BodyText"/>
      </w:pPr>
      <w:r>
        <w:lastRenderedPageBreak/>
        <w:t xml:space="preserve">Using information provided by </w:t>
      </w:r>
      <w:r w:rsidR="006954C9">
        <w:t>DISER</w:t>
      </w:r>
      <w:r>
        <w:t xml:space="preserve">, the program </w:t>
      </w:r>
      <w:r w:rsidR="00BB02D7">
        <w:t xml:space="preserve">has been </w:t>
      </w:r>
      <w:r>
        <w:t xml:space="preserve">assessed as initially benefiting </w:t>
      </w:r>
      <w:r w:rsidR="00107AF9">
        <w:t>businesses</w:t>
      </w:r>
      <w:r>
        <w:t xml:space="preserve"> predominately in the </w:t>
      </w:r>
      <w:r w:rsidR="006323DA">
        <w:t>p</w:t>
      </w:r>
      <w:r w:rsidRPr="000B09C6">
        <w:t xml:space="preserve">rofessional, scientific </w:t>
      </w:r>
      <w:r w:rsidR="0066679A">
        <w:t xml:space="preserve">and </w:t>
      </w:r>
      <w:r w:rsidRPr="000B09C6">
        <w:t>technical services</w:t>
      </w:r>
      <w:r>
        <w:t xml:space="preserve"> industry.</w:t>
      </w:r>
    </w:p>
    <w:p w14:paraId="2DD3AE32" w14:textId="45C94AF6" w:rsidR="00A4188B" w:rsidRPr="00A4188B" w:rsidRDefault="00A4188B" w:rsidP="00A4188B">
      <w:pPr>
        <w:pStyle w:val="Heading2nosectionno"/>
      </w:pPr>
      <w:r w:rsidRPr="00A4188B">
        <w:t>International Freight Assistance Mechanism Grants</w:t>
      </w:r>
    </w:p>
    <w:p w14:paraId="76647E93" w14:textId="299D0099" w:rsidR="005C0590" w:rsidRPr="003F7E72" w:rsidRDefault="00E271BE" w:rsidP="00E271BE">
      <w:pPr>
        <w:pStyle w:val="BodyText"/>
        <w:rPr>
          <w:shd w:val="clear" w:color="auto" w:fill="FFFFFF"/>
        </w:rPr>
      </w:pPr>
      <w:r>
        <w:rPr>
          <w:shd w:val="clear" w:color="auto" w:fill="FFFFFF"/>
        </w:rPr>
        <w:t xml:space="preserve">The International Freight Assistance Mechanism (IFAM) is a temporary measure to help restore critical global supply chains </w:t>
      </w:r>
      <w:r w:rsidR="00C03F46">
        <w:rPr>
          <w:shd w:val="clear" w:color="auto" w:fill="FFFFFF"/>
        </w:rPr>
        <w:t xml:space="preserve">affected </w:t>
      </w:r>
      <w:r>
        <w:rPr>
          <w:shd w:val="clear" w:color="auto" w:fill="FFFFFF"/>
        </w:rPr>
        <w:t>by COVID</w:t>
      </w:r>
      <w:r w:rsidR="006840A4">
        <w:rPr>
          <w:shd w:val="clear" w:color="auto" w:fill="FFFFFF"/>
        </w:rPr>
        <w:noBreakHyphen/>
      </w:r>
      <w:r>
        <w:rPr>
          <w:shd w:val="clear" w:color="auto" w:fill="FFFFFF"/>
        </w:rPr>
        <w:t>19 containment measures around the world.</w:t>
      </w:r>
      <w:r w:rsidR="0070357C">
        <w:rPr>
          <w:shd w:val="clear" w:color="auto" w:fill="FFFFFF"/>
        </w:rPr>
        <w:t xml:space="preserve"> </w:t>
      </w:r>
      <w:r w:rsidR="00DB7927">
        <w:rPr>
          <w:shd w:val="clear" w:color="auto" w:fill="FFFFFF"/>
        </w:rPr>
        <w:t>Under IFAM</w:t>
      </w:r>
      <w:r w:rsidR="0091033C">
        <w:rPr>
          <w:shd w:val="clear" w:color="auto" w:fill="FFFFFF"/>
        </w:rPr>
        <w:t xml:space="preserve">, </w:t>
      </w:r>
      <w:r w:rsidR="00C41AB1">
        <w:rPr>
          <w:shd w:val="clear" w:color="auto" w:fill="FFFFFF"/>
        </w:rPr>
        <w:t xml:space="preserve">support is provided to </w:t>
      </w:r>
      <w:r w:rsidR="001B5E9C">
        <w:rPr>
          <w:shd w:val="clear" w:color="auto" w:fill="FFFFFF"/>
        </w:rPr>
        <w:t xml:space="preserve">transport medical supplies, medicines and equipment on inbound flights to Australia, </w:t>
      </w:r>
      <w:r w:rsidR="00AC62B3">
        <w:rPr>
          <w:shd w:val="clear" w:color="auto" w:fill="FFFFFF"/>
        </w:rPr>
        <w:t>while on outbound flights, support is provided to transport Australian</w:t>
      </w:r>
      <w:r w:rsidR="00B56BB8">
        <w:rPr>
          <w:shd w:val="clear" w:color="auto" w:fill="FFFFFF"/>
        </w:rPr>
        <w:t xml:space="preserve"> </w:t>
      </w:r>
      <w:r w:rsidR="00AC62B3">
        <w:rPr>
          <w:shd w:val="clear" w:color="auto" w:fill="FFFFFF"/>
        </w:rPr>
        <w:t>made or produced, high</w:t>
      </w:r>
      <w:r w:rsidR="00766FA3">
        <w:rPr>
          <w:shd w:val="clear" w:color="auto" w:fill="FFFFFF"/>
        </w:rPr>
        <w:noBreakHyphen/>
      </w:r>
      <w:r w:rsidR="00AC62B3">
        <w:rPr>
          <w:shd w:val="clear" w:color="auto" w:fill="FFFFFF"/>
        </w:rPr>
        <w:t>value and time</w:t>
      </w:r>
      <w:r w:rsidR="006840A4">
        <w:rPr>
          <w:shd w:val="clear" w:color="auto" w:fill="FFFFFF"/>
        </w:rPr>
        <w:noBreakHyphen/>
      </w:r>
      <w:r w:rsidR="00AC62B3">
        <w:rPr>
          <w:shd w:val="clear" w:color="auto" w:fill="FFFFFF"/>
        </w:rPr>
        <w:t>sensitive products to established export markets</w:t>
      </w:r>
      <w:r w:rsidR="003F6BEC">
        <w:rPr>
          <w:shd w:val="clear" w:color="auto" w:fill="FFFFFF"/>
        </w:rPr>
        <w:t xml:space="preserve"> </w:t>
      </w:r>
      <w:r w:rsidR="00813227" w:rsidRPr="00813227">
        <w:rPr>
          <w:szCs w:val="24"/>
        </w:rPr>
        <w:t>(Austrade 2021, pp. 1–3; Australian Government nd</w:t>
      </w:r>
      <w:r w:rsidR="00F22269">
        <w:rPr>
          <w:szCs w:val="24"/>
        </w:rPr>
        <w:t>f</w:t>
      </w:r>
      <w:r w:rsidR="00813227" w:rsidRPr="00813227">
        <w:rPr>
          <w:szCs w:val="24"/>
        </w:rPr>
        <w:t>)</w:t>
      </w:r>
      <w:r w:rsidR="00E714B3">
        <w:rPr>
          <w:shd w:val="clear" w:color="auto" w:fill="FFFFFF"/>
        </w:rPr>
        <w:t>.</w:t>
      </w:r>
      <w:r w:rsidR="005550AA">
        <w:rPr>
          <w:shd w:val="clear" w:color="auto" w:fill="FFFFFF"/>
        </w:rPr>
        <w:t xml:space="preserve"> </w:t>
      </w:r>
      <w:r w:rsidRPr="009707F8">
        <w:rPr>
          <w:shd w:val="clear" w:color="auto" w:fill="FFFFFF"/>
        </w:rPr>
        <w:t>A network of 15</w:t>
      </w:r>
      <w:r w:rsidR="00D2237E">
        <w:rPr>
          <w:shd w:val="clear" w:color="auto" w:fill="FFFFFF"/>
        </w:rPr>
        <w:t> </w:t>
      </w:r>
      <w:r w:rsidRPr="009707F8">
        <w:rPr>
          <w:shd w:val="clear" w:color="auto" w:fill="FFFFFF"/>
        </w:rPr>
        <w:t>freight forwarders and air freight service providers has been established to support the delivery of IFAM</w:t>
      </w:r>
      <w:r w:rsidR="00A23A0D">
        <w:rPr>
          <w:shd w:val="clear" w:color="auto" w:fill="FFFFFF"/>
        </w:rPr>
        <w:t xml:space="preserve"> </w:t>
      </w:r>
      <w:r w:rsidR="00A23A0D" w:rsidRPr="00A23A0D">
        <w:rPr>
          <w:szCs w:val="24"/>
        </w:rPr>
        <w:t>(Australian Government nd</w:t>
      </w:r>
      <w:r w:rsidR="00F22269">
        <w:rPr>
          <w:szCs w:val="24"/>
        </w:rPr>
        <w:t>f</w:t>
      </w:r>
      <w:r w:rsidR="00A23A0D" w:rsidRPr="00A23A0D">
        <w:rPr>
          <w:szCs w:val="24"/>
        </w:rPr>
        <w:t>)</w:t>
      </w:r>
      <w:r w:rsidRPr="009707F8">
        <w:rPr>
          <w:shd w:val="clear" w:color="auto" w:fill="FFFFFF"/>
        </w:rPr>
        <w:t>.</w:t>
      </w:r>
      <w:r w:rsidR="003F7E72">
        <w:rPr>
          <w:shd w:val="clear" w:color="auto" w:fill="FFFFFF"/>
        </w:rPr>
        <w:t xml:space="preserve"> </w:t>
      </w:r>
      <w:r w:rsidRPr="009707F8">
        <w:rPr>
          <w:shd w:val="clear" w:color="auto" w:fill="FFFFFF"/>
        </w:rPr>
        <w:t>Australian Government</w:t>
      </w:r>
      <w:r>
        <w:t xml:space="preserve"> </w:t>
      </w:r>
      <w:r w:rsidR="00B56BB8">
        <w:t xml:space="preserve">spending </w:t>
      </w:r>
      <w:r>
        <w:t>for 2019</w:t>
      </w:r>
      <w:r>
        <w:noBreakHyphen/>
        <w:t>20 was $</w:t>
      </w:r>
      <w:r w:rsidR="00AB642D">
        <w:t>55.0</w:t>
      </w:r>
      <w:r>
        <w:t> million</w:t>
      </w:r>
      <w:r w:rsidR="005C0590">
        <w:t xml:space="preserve"> </w:t>
      </w:r>
      <w:r w:rsidR="005C056D" w:rsidRPr="005C056D">
        <w:rPr>
          <w:szCs w:val="24"/>
        </w:rPr>
        <w:t>(Austrade 2020, p. 96)</w:t>
      </w:r>
      <w:r w:rsidR="00E714B3">
        <w:t>.</w:t>
      </w:r>
      <w:r>
        <w:t xml:space="preserve"> </w:t>
      </w:r>
    </w:p>
    <w:p w14:paraId="25867573" w14:textId="375F62D3" w:rsidR="00E271BE" w:rsidRDefault="00E271BE" w:rsidP="00E271BE">
      <w:pPr>
        <w:pStyle w:val="BodyText"/>
      </w:pPr>
      <w:r>
        <w:t xml:space="preserve">This </w:t>
      </w:r>
      <w:r w:rsidR="000F2B10">
        <w:t xml:space="preserve">measure </w:t>
      </w:r>
      <w:r w:rsidR="00E714B3">
        <w:t xml:space="preserve">has been </w:t>
      </w:r>
      <w:r>
        <w:t xml:space="preserve">assessed as initially benefiting businesses across </w:t>
      </w:r>
      <w:r w:rsidR="00794E61">
        <w:t>many</w:t>
      </w:r>
      <w:r w:rsidR="009707F8">
        <w:t xml:space="preserve"> </w:t>
      </w:r>
      <w:r w:rsidR="00794E61">
        <w:t>industries</w:t>
      </w:r>
      <w:r>
        <w:t xml:space="preserve">, and cannot be attributed to any specific industry. Accordingly, the </w:t>
      </w:r>
      <w:r w:rsidR="000F2B10">
        <w:t xml:space="preserve">measure </w:t>
      </w:r>
      <w:r>
        <w:t xml:space="preserve">has been </w:t>
      </w:r>
      <w:r w:rsidR="00F3591F">
        <w:t>included in</w:t>
      </w:r>
      <w:r>
        <w:t xml:space="preserve"> the </w:t>
      </w:r>
      <w:r w:rsidR="00543F71">
        <w:t>‘</w:t>
      </w:r>
      <w:r w:rsidR="006323DA">
        <w:t>u</w:t>
      </w:r>
      <w:r>
        <w:t>nallocated other</w:t>
      </w:r>
      <w:r w:rsidR="00543F71">
        <w:t>’</w:t>
      </w:r>
      <w:r>
        <w:t xml:space="preserve"> industry grouping. </w:t>
      </w:r>
    </w:p>
    <w:p w14:paraId="67EAD9DF" w14:textId="54E77394" w:rsidR="00A4188B" w:rsidRDefault="00A4188B" w:rsidP="00A4188B">
      <w:pPr>
        <w:pStyle w:val="Heading2nosectionno"/>
      </w:pPr>
      <w:r w:rsidRPr="00A4188B">
        <w:t xml:space="preserve">Regional </w:t>
      </w:r>
      <w:r w:rsidR="003E4BC4">
        <w:t>A</w:t>
      </w:r>
      <w:r w:rsidRPr="00A4188B">
        <w:t xml:space="preserve">irlines </w:t>
      </w:r>
      <w:r w:rsidR="003E4BC4">
        <w:t>F</w:t>
      </w:r>
      <w:r w:rsidRPr="00A4188B">
        <w:t xml:space="preserve">unding </w:t>
      </w:r>
      <w:r w:rsidR="003E4BC4">
        <w:t>A</w:t>
      </w:r>
      <w:r w:rsidRPr="00A4188B">
        <w:t>ssistance</w:t>
      </w:r>
    </w:p>
    <w:p w14:paraId="7D30BF9E" w14:textId="5EDA2241" w:rsidR="00AF3993" w:rsidRDefault="00440434" w:rsidP="00AF3993">
      <w:pPr>
        <w:pStyle w:val="BodyText"/>
      </w:pPr>
      <w:r>
        <w:t xml:space="preserve">This </w:t>
      </w:r>
      <w:r w:rsidR="00AF3993" w:rsidRPr="00F60D2C">
        <w:t>program was announced as part of the Australian Government’s response to the economic impact</w:t>
      </w:r>
      <w:r>
        <w:t>s</w:t>
      </w:r>
      <w:r w:rsidR="00AF3993" w:rsidRPr="00F60D2C">
        <w:t xml:space="preserve"> of</w:t>
      </w:r>
      <w:r w:rsidR="00DF4286">
        <w:t xml:space="preserve"> the</w:t>
      </w:r>
      <w:r w:rsidR="00AF3993" w:rsidRPr="00F60D2C">
        <w:t xml:space="preserve"> COVID</w:t>
      </w:r>
      <w:r w:rsidR="006840A4">
        <w:noBreakHyphen/>
      </w:r>
      <w:r w:rsidR="00AF3993" w:rsidRPr="00F60D2C">
        <w:t>19</w:t>
      </w:r>
      <w:r w:rsidR="00DF4286">
        <w:t xml:space="preserve"> pandemic</w:t>
      </w:r>
      <w:r w:rsidR="00AF3993" w:rsidRPr="00F60D2C">
        <w:t xml:space="preserve"> on domestic air operators.</w:t>
      </w:r>
      <w:r w:rsidR="00AF3993">
        <w:t xml:space="preserve"> </w:t>
      </w:r>
    </w:p>
    <w:p w14:paraId="52341D43" w14:textId="27B8AC56" w:rsidR="00AF3993" w:rsidRPr="0054484E" w:rsidRDefault="00AF3993" w:rsidP="00AF3993">
      <w:pPr>
        <w:pStyle w:val="BodyText"/>
        <w:rPr>
          <w:rFonts w:eastAsiaTheme="minorHAnsi" w:cs="Calibri"/>
          <w:shd w:val="clear" w:color="auto" w:fill="FFFFFF"/>
        </w:rPr>
      </w:pPr>
      <w:r w:rsidRPr="00F60D2C">
        <w:t xml:space="preserve">The objective of the program </w:t>
      </w:r>
      <w:r>
        <w:t>was</w:t>
      </w:r>
      <w:r w:rsidRPr="00F60D2C">
        <w:t xml:space="preserve"> to assist airlines and air operators supplying essential services to regional and remote locations to continue to provide essential air links by providing financial cash flow assistance where required according </w:t>
      </w:r>
      <w:r>
        <w:rPr>
          <w:shd w:val="clear" w:color="auto" w:fill="FFFFFF"/>
        </w:rPr>
        <w:t xml:space="preserve">to the criteria in the </w:t>
      </w:r>
      <w:r w:rsidR="00A70086">
        <w:rPr>
          <w:shd w:val="clear" w:color="auto" w:fill="FFFFFF"/>
        </w:rPr>
        <w:t>g</w:t>
      </w:r>
      <w:r>
        <w:rPr>
          <w:shd w:val="clear" w:color="auto" w:fill="FFFFFF"/>
        </w:rPr>
        <w:t xml:space="preserve">rant </w:t>
      </w:r>
      <w:r w:rsidR="00F17E88">
        <w:rPr>
          <w:shd w:val="clear" w:color="auto" w:fill="FFFFFF"/>
        </w:rPr>
        <w:t>g</w:t>
      </w:r>
      <w:r>
        <w:rPr>
          <w:shd w:val="clear" w:color="auto" w:fill="FFFFFF"/>
        </w:rPr>
        <w:t>uidelines</w:t>
      </w:r>
      <w:r w:rsidRPr="00F60D2C">
        <w:t xml:space="preserve">. The funding </w:t>
      </w:r>
      <w:r w:rsidR="002372BC">
        <w:t>was</w:t>
      </w:r>
      <w:r w:rsidR="002372BC" w:rsidRPr="00F60D2C">
        <w:t xml:space="preserve"> </w:t>
      </w:r>
      <w:r w:rsidRPr="00F60D2C">
        <w:t>seen as a ‘last resort’ option when a range of other strategies to manage an organisation’s position</w:t>
      </w:r>
      <w:r w:rsidR="0096370A">
        <w:t xml:space="preserve"> had</w:t>
      </w:r>
      <w:r w:rsidRPr="00F60D2C">
        <w:t xml:space="preserve"> been undertaken</w:t>
      </w:r>
      <w:r w:rsidR="00F00045">
        <w:t xml:space="preserve"> </w:t>
      </w:r>
      <w:r w:rsidR="00620E74" w:rsidRPr="00620E74">
        <w:rPr>
          <w:szCs w:val="24"/>
        </w:rPr>
        <w:t>(Australian Government nd</w:t>
      </w:r>
      <w:r w:rsidR="003060FF">
        <w:rPr>
          <w:szCs w:val="24"/>
        </w:rPr>
        <w:t>a</w:t>
      </w:r>
      <w:r w:rsidR="00620E74" w:rsidRPr="00620E74">
        <w:rPr>
          <w:szCs w:val="24"/>
        </w:rPr>
        <w:t>)</w:t>
      </w:r>
      <w:r w:rsidRPr="00F60D2C">
        <w:t>.</w:t>
      </w:r>
    </w:p>
    <w:p w14:paraId="375D4F40" w14:textId="292C0D05" w:rsidR="003F7E72" w:rsidRDefault="00AF3993" w:rsidP="003F7E72">
      <w:pPr>
        <w:pStyle w:val="BodyText"/>
      </w:pPr>
      <w:r w:rsidRPr="00F60D2C">
        <w:t>The Australian Government announced</w:t>
      </w:r>
      <w:r w:rsidR="004B6EF5">
        <w:t xml:space="preserve"> funding</w:t>
      </w:r>
      <w:r w:rsidRPr="00F60D2C">
        <w:t xml:space="preserve"> </w:t>
      </w:r>
      <w:r w:rsidRPr="0054484E">
        <w:t>of</w:t>
      </w:r>
      <w:r w:rsidR="006323DA">
        <w:t xml:space="preserve"> </w:t>
      </w:r>
      <w:r w:rsidRPr="0054484E">
        <w:t>$100 million</w:t>
      </w:r>
      <w:r>
        <w:t xml:space="preserve"> </w:t>
      </w:r>
      <w:r w:rsidRPr="0054484E">
        <w:t>across 2019</w:t>
      </w:r>
      <w:r w:rsidR="006323DA">
        <w:noBreakHyphen/>
      </w:r>
      <w:r w:rsidRPr="0054484E">
        <w:t>20 and</w:t>
      </w:r>
      <w:r w:rsidRPr="00F60D2C">
        <w:t xml:space="preserve"> 2020</w:t>
      </w:r>
      <w:r w:rsidR="006323DA">
        <w:noBreakHyphen/>
      </w:r>
      <w:r w:rsidRPr="00F60D2C">
        <w:t xml:space="preserve">21 for the </w:t>
      </w:r>
      <w:r w:rsidR="004B6EF5">
        <w:t>p</w:t>
      </w:r>
      <w:r w:rsidR="004B6EF5" w:rsidRPr="00F60D2C">
        <w:t>rogram</w:t>
      </w:r>
      <w:r w:rsidR="00EA5C4C">
        <w:t xml:space="preserve">, with the value of grants paid to airlines subject to </w:t>
      </w:r>
      <w:r w:rsidR="00E71F3A">
        <w:t>n</w:t>
      </w:r>
      <w:r w:rsidR="00EA5C4C" w:rsidRPr="00F60D2C">
        <w:t>egotiation</w:t>
      </w:r>
      <w:r w:rsidR="00E71F3A">
        <w:t xml:space="preserve"> </w:t>
      </w:r>
      <w:r w:rsidRPr="00F60D2C">
        <w:t>based on financial information provided with the application</w:t>
      </w:r>
      <w:r w:rsidR="00000B44">
        <w:t xml:space="preserve"> </w:t>
      </w:r>
      <w:r w:rsidR="00011700" w:rsidRPr="00011700">
        <w:rPr>
          <w:szCs w:val="24"/>
        </w:rPr>
        <w:t>(DITRDC nd</w:t>
      </w:r>
      <w:r w:rsidR="00DC4D88">
        <w:rPr>
          <w:szCs w:val="24"/>
        </w:rPr>
        <w:t>b</w:t>
      </w:r>
      <w:r w:rsidR="00011700" w:rsidRPr="00011700">
        <w:rPr>
          <w:szCs w:val="24"/>
        </w:rPr>
        <w:t>)</w:t>
      </w:r>
      <w:r w:rsidRPr="00F60D2C">
        <w:t xml:space="preserve">. </w:t>
      </w:r>
      <w:r w:rsidR="003F7E72" w:rsidRPr="009707F8">
        <w:rPr>
          <w:shd w:val="clear" w:color="auto" w:fill="FFFFFF"/>
        </w:rPr>
        <w:t>Australian Government</w:t>
      </w:r>
      <w:r w:rsidR="003F7E72">
        <w:t xml:space="preserve"> spending was $52.3 million in 2019</w:t>
      </w:r>
      <w:r w:rsidR="003F7E72">
        <w:noBreakHyphen/>
        <w:t xml:space="preserve">20 </w:t>
      </w:r>
      <w:r w:rsidR="003F7E72" w:rsidRPr="000340A8">
        <w:rPr>
          <w:szCs w:val="24"/>
        </w:rPr>
        <w:t>(DITRDC 2020a, p. 232)</w:t>
      </w:r>
      <w:r w:rsidR="003F7E72">
        <w:t xml:space="preserve">. </w:t>
      </w:r>
    </w:p>
    <w:p w14:paraId="5F64F89B" w14:textId="463C6A4C" w:rsidR="009707F8" w:rsidRDefault="00AF3993" w:rsidP="00AF3993">
      <w:pPr>
        <w:pStyle w:val="BodyText"/>
      </w:pPr>
      <w:r>
        <w:t xml:space="preserve">This </w:t>
      </w:r>
      <w:r w:rsidR="00C65415">
        <w:t xml:space="preserve">program has been </w:t>
      </w:r>
      <w:r>
        <w:t xml:space="preserve">assessed as initially benefiting businesses predominately in the </w:t>
      </w:r>
      <w:r w:rsidR="006323DA">
        <w:t>t</w:t>
      </w:r>
      <w:r w:rsidRPr="00AF3993">
        <w:t>ransport, postal</w:t>
      </w:r>
      <w:r w:rsidR="00173945">
        <w:t xml:space="preserve"> and </w:t>
      </w:r>
      <w:r w:rsidRPr="00AF3993">
        <w:t>warehousing</w:t>
      </w:r>
      <w:r>
        <w:t xml:space="preserve"> industry grouping.</w:t>
      </w:r>
    </w:p>
    <w:p w14:paraId="5A370026" w14:textId="5F99FF1A" w:rsidR="003E4BC4" w:rsidRDefault="000B3E6F" w:rsidP="00B24353">
      <w:pPr>
        <w:pStyle w:val="Heading2nosectionno"/>
      </w:pPr>
      <w:r w:rsidRPr="00C91069">
        <w:t xml:space="preserve">Regional Airline Network Support </w:t>
      </w:r>
    </w:p>
    <w:p w14:paraId="7038D42A" w14:textId="04709750" w:rsidR="00FA30CD" w:rsidRPr="00DD3AD4" w:rsidRDefault="003E4BC4" w:rsidP="00FA30CD">
      <w:pPr>
        <w:pStyle w:val="BodyText"/>
        <w:rPr>
          <w:spacing w:val="-4"/>
        </w:rPr>
      </w:pPr>
      <w:r w:rsidRPr="00DD3AD4">
        <w:rPr>
          <w:spacing w:val="-4"/>
        </w:rPr>
        <w:t xml:space="preserve">This </w:t>
      </w:r>
      <w:r w:rsidR="000B3E6F" w:rsidRPr="00DD3AD4">
        <w:rPr>
          <w:spacing w:val="-4"/>
        </w:rPr>
        <w:t>program provide</w:t>
      </w:r>
      <w:r w:rsidR="006043D0" w:rsidRPr="00DD3AD4">
        <w:rPr>
          <w:spacing w:val="-4"/>
        </w:rPr>
        <w:t>s</w:t>
      </w:r>
      <w:r w:rsidR="000B3E6F" w:rsidRPr="00DD3AD4">
        <w:rPr>
          <w:spacing w:val="-4"/>
        </w:rPr>
        <w:t xml:space="preserve"> funding to cover shortfalls </w:t>
      </w:r>
      <w:r w:rsidR="0023413A" w:rsidRPr="00DD3AD4">
        <w:rPr>
          <w:spacing w:val="-4"/>
        </w:rPr>
        <w:t>i</w:t>
      </w:r>
      <w:r w:rsidR="000B3E6F" w:rsidRPr="00DD3AD4">
        <w:rPr>
          <w:spacing w:val="-4"/>
        </w:rPr>
        <w:t xml:space="preserve">n </w:t>
      </w:r>
      <w:r w:rsidR="00A71EDE" w:rsidRPr="00DD3AD4">
        <w:rPr>
          <w:spacing w:val="-4"/>
        </w:rPr>
        <w:t xml:space="preserve">the </w:t>
      </w:r>
      <w:r w:rsidR="000B3E6F" w:rsidRPr="00DD3AD4">
        <w:rPr>
          <w:spacing w:val="-4"/>
        </w:rPr>
        <w:t>operating costs of regional air routes</w:t>
      </w:r>
      <w:r w:rsidR="009D4B02" w:rsidRPr="00DD3AD4">
        <w:rPr>
          <w:spacing w:val="-4"/>
        </w:rPr>
        <w:t xml:space="preserve"> to maintain a basic level of connectivity during </w:t>
      </w:r>
      <w:r w:rsidR="00911184" w:rsidRPr="00DD3AD4">
        <w:rPr>
          <w:spacing w:val="-4"/>
        </w:rPr>
        <w:t xml:space="preserve">the </w:t>
      </w:r>
      <w:r w:rsidR="009D4B02" w:rsidRPr="00DD3AD4">
        <w:rPr>
          <w:spacing w:val="-4"/>
        </w:rPr>
        <w:t>COVID</w:t>
      </w:r>
      <w:r w:rsidR="006840A4" w:rsidRPr="00DD3AD4">
        <w:rPr>
          <w:spacing w:val="-4"/>
        </w:rPr>
        <w:noBreakHyphen/>
      </w:r>
      <w:r w:rsidR="009D4B02" w:rsidRPr="00DD3AD4">
        <w:rPr>
          <w:spacing w:val="-4"/>
        </w:rPr>
        <w:t>19</w:t>
      </w:r>
      <w:r w:rsidR="00911184" w:rsidRPr="00DD3AD4">
        <w:rPr>
          <w:spacing w:val="-4"/>
        </w:rPr>
        <w:t xml:space="preserve"> pandemic</w:t>
      </w:r>
      <w:r w:rsidR="009F0B5D" w:rsidRPr="00DD3AD4">
        <w:rPr>
          <w:spacing w:val="-4"/>
        </w:rPr>
        <w:t xml:space="preserve"> </w:t>
      </w:r>
      <w:r w:rsidR="00780875" w:rsidRPr="00DD3AD4">
        <w:rPr>
          <w:spacing w:val="-4"/>
          <w:szCs w:val="24"/>
        </w:rPr>
        <w:t>(DITRDC 2021)</w:t>
      </w:r>
      <w:r w:rsidR="009D4B02" w:rsidRPr="00DD3AD4">
        <w:rPr>
          <w:spacing w:val="-4"/>
        </w:rPr>
        <w:t xml:space="preserve">. This </w:t>
      </w:r>
      <w:r w:rsidR="006043D0" w:rsidRPr="00DD3AD4">
        <w:rPr>
          <w:spacing w:val="-4"/>
        </w:rPr>
        <w:lastRenderedPageBreak/>
        <w:t>program supports</w:t>
      </w:r>
      <w:r w:rsidR="009D4B02" w:rsidRPr="00DD3AD4">
        <w:rPr>
          <w:spacing w:val="-4"/>
        </w:rPr>
        <w:t xml:space="preserve"> critical air services to connect regional Australia to freight, medical testing, supplies and essential personnel</w:t>
      </w:r>
      <w:r w:rsidR="002A42C3" w:rsidRPr="00DD3AD4">
        <w:rPr>
          <w:spacing w:val="-4"/>
        </w:rPr>
        <w:t xml:space="preserve"> </w:t>
      </w:r>
      <w:r w:rsidR="00B606C3" w:rsidRPr="00DD3AD4">
        <w:rPr>
          <w:spacing w:val="-4"/>
          <w:szCs w:val="24"/>
        </w:rPr>
        <w:t>(Australian Government nd</w:t>
      </w:r>
      <w:r w:rsidR="00882088" w:rsidRPr="00DD3AD4">
        <w:rPr>
          <w:spacing w:val="-4"/>
          <w:szCs w:val="24"/>
        </w:rPr>
        <w:t>b</w:t>
      </w:r>
      <w:r w:rsidR="00B606C3" w:rsidRPr="00DD3AD4">
        <w:rPr>
          <w:spacing w:val="-4"/>
          <w:szCs w:val="24"/>
        </w:rPr>
        <w:t>)</w:t>
      </w:r>
      <w:r w:rsidR="009D4B02" w:rsidRPr="00DD3AD4">
        <w:rPr>
          <w:spacing w:val="-4"/>
        </w:rPr>
        <w:t>.</w:t>
      </w:r>
      <w:r w:rsidR="00704F0F" w:rsidRPr="00DD3AD4">
        <w:rPr>
          <w:spacing w:val="-4"/>
        </w:rPr>
        <w:t xml:space="preserve"> </w:t>
      </w:r>
      <w:r w:rsidR="00FA30CD" w:rsidRPr="00DD3AD4">
        <w:rPr>
          <w:spacing w:val="-4"/>
        </w:rPr>
        <w:t>The initial announcement of the program was for $</w:t>
      </w:r>
      <w:r w:rsidR="000B1737" w:rsidRPr="00DD3AD4">
        <w:rPr>
          <w:spacing w:val="-4"/>
        </w:rPr>
        <w:t>198</w:t>
      </w:r>
      <w:r w:rsidR="00704F0F" w:rsidRPr="00DD3AD4">
        <w:rPr>
          <w:spacing w:val="-4"/>
        </w:rPr>
        <w:t> </w:t>
      </w:r>
      <w:r w:rsidR="00FA30CD" w:rsidRPr="00DD3AD4">
        <w:rPr>
          <w:spacing w:val="-4"/>
        </w:rPr>
        <w:t>million</w:t>
      </w:r>
      <w:r w:rsidR="00541DC7" w:rsidRPr="00DD3AD4">
        <w:rPr>
          <w:spacing w:val="-4"/>
        </w:rPr>
        <w:t xml:space="preserve"> with spending of $27.3 million in 2019</w:t>
      </w:r>
      <w:r w:rsidR="00541DC7" w:rsidRPr="00DD3AD4">
        <w:rPr>
          <w:spacing w:val="-4"/>
        </w:rPr>
        <w:noBreakHyphen/>
        <w:t xml:space="preserve">20 </w:t>
      </w:r>
      <w:r w:rsidR="00541DC7" w:rsidRPr="00DD3AD4">
        <w:rPr>
          <w:spacing w:val="-4"/>
          <w:szCs w:val="24"/>
        </w:rPr>
        <w:t>(DITRDC 2020a, p. 232</w:t>
      </w:r>
      <w:r w:rsidR="00A15A97" w:rsidRPr="00DD3AD4">
        <w:rPr>
          <w:spacing w:val="-4"/>
          <w:szCs w:val="24"/>
        </w:rPr>
        <w:t>, McCormack 2020</w:t>
      </w:r>
      <w:r w:rsidR="00541DC7" w:rsidRPr="00DD3AD4">
        <w:rPr>
          <w:spacing w:val="-4"/>
          <w:szCs w:val="24"/>
        </w:rPr>
        <w:t>)</w:t>
      </w:r>
      <w:r w:rsidR="00541DC7" w:rsidRPr="00DD3AD4">
        <w:rPr>
          <w:spacing w:val="-4"/>
        </w:rPr>
        <w:t xml:space="preserve">. </w:t>
      </w:r>
      <w:r w:rsidR="002F296C" w:rsidRPr="00DD3AD4">
        <w:rPr>
          <w:spacing w:val="-4"/>
        </w:rPr>
        <w:t>S</w:t>
      </w:r>
      <w:r w:rsidR="00781B93" w:rsidRPr="00DD3AD4">
        <w:rPr>
          <w:spacing w:val="-4"/>
        </w:rPr>
        <w:t xml:space="preserve">upport </w:t>
      </w:r>
      <w:r w:rsidR="002F296C" w:rsidRPr="00DD3AD4">
        <w:rPr>
          <w:spacing w:val="-4"/>
        </w:rPr>
        <w:t>has subsequently been</w:t>
      </w:r>
      <w:r w:rsidR="00781B93" w:rsidRPr="00DD3AD4">
        <w:rPr>
          <w:spacing w:val="-4"/>
        </w:rPr>
        <w:t xml:space="preserve"> extended </w:t>
      </w:r>
      <w:r w:rsidR="00FA30CD" w:rsidRPr="00DD3AD4">
        <w:rPr>
          <w:spacing w:val="-4"/>
        </w:rPr>
        <w:t>to 30</w:t>
      </w:r>
      <w:r w:rsidR="006840A4" w:rsidRPr="00DD3AD4">
        <w:rPr>
          <w:spacing w:val="-4"/>
        </w:rPr>
        <w:t> </w:t>
      </w:r>
      <w:r w:rsidR="00FA30CD" w:rsidRPr="00DD3AD4">
        <w:rPr>
          <w:spacing w:val="-4"/>
        </w:rPr>
        <w:t>September 2021.</w:t>
      </w:r>
    </w:p>
    <w:p w14:paraId="7343A18A" w14:textId="77777777" w:rsidR="0051348F" w:rsidRPr="00DD3AD4" w:rsidRDefault="0051348F" w:rsidP="0051348F">
      <w:pPr>
        <w:pStyle w:val="BodyText"/>
        <w:rPr>
          <w:spacing w:val="-4"/>
        </w:rPr>
      </w:pPr>
      <w:r w:rsidRPr="00DD3AD4">
        <w:rPr>
          <w:spacing w:val="-4"/>
        </w:rPr>
        <w:t>This program has been assessed as initially benefiting businesses predominately in the transport, postal and warehousing industry grouping.</w:t>
      </w:r>
    </w:p>
    <w:p w14:paraId="6965AAC0" w14:textId="77777777" w:rsidR="00951086" w:rsidRDefault="002554D7" w:rsidP="00B24353">
      <w:pPr>
        <w:pStyle w:val="Heading2nosectionno"/>
      </w:pPr>
      <w:r w:rsidRPr="00C91069">
        <w:t xml:space="preserve">Domestic Aviation Network Support </w:t>
      </w:r>
    </w:p>
    <w:p w14:paraId="59EE0148" w14:textId="478895E5" w:rsidR="005D3990" w:rsidRDefault="00951086" w:rsidP="00880628">
      <w:pPr>
        <w:pStyle w:val="BodyText"/>
      </w:pPr>
      <w:r>
        <w:t xml:space="preserve">This </w:t>
      </w:r>
      <w:r w:rsidR="002554D7" w:rsidRPr="00C91069">
        <w:t>program</w:t>
      </w:r>
      <w:r w:rsidR="002554D7">
        <w:t xml:space="preserve"> subsidise</w:t>
      </w:r>
      <w:r w:rsidR="00387475">
        <w:t>s</w:t>
      </w:r>
      <w:r w:rsidR="002554D7">
        <w:t xml:space="preserve"> flights on 50 domestic routes</w:t>
      </w:r>
      <w:r w:rsidR="00E5280A">
        <w:t xml:space="preserve"> to </w:t>
      </w:r>
      <w:r w:rsidR="00DA790C">
        <w:t>support the aviation industry and help maintain minimum connectivity within Australia during the COVID</w:t>
      </w:r>
      <w:r w:rsidR="006840A4">
        <w:noBreakHyphen/>
      </w:r>
      <w:r w:rsidR="00DA790C">
        <w:t>19 pandemic</w:t>
      </w:r>
      <w:r w:rsidR="009B65C4">
        <w:t xml:space="preserve"> </w:t>
      </w:r>
      <w:r w:rsidR="009B65C4" w:rsidRPr="009B65C4">
        <w:rPr>
          <w:szCs w:val="24"/>
        </w:rPr>
        <w:t>(DITRDC 2021)</w:t>
      </w:r>
      <w:r w:rsidR="002438D2">
        <w:t xml:space="preserve">. </w:t>
      </w:r>
      <w:r w:rsidR="006461E5">
        <w:t xml:space="preserve">The </w:t>
      </w:r>
      <w:r w:rsidR="00AD14A0">
        <w:t xml:space="preserve">initial announcement of the program </w:t>
      </w:r>
      <w:r w:rsidR="003D56BF">
        <w:t xml:space="preserve">in April 2020 </w:t>
      </w:r>
      <w:r w:rsidR="00AD14A0">
        <w:t xml:space="preserve">was for </w:t>
      </w:r>
      <w:r w:rsidR="000B7CF0">
        <w:t xml:space="preserve">up to </w:t>
      </w:r>
      <w:r w:rsidR="00AD14A0">
        <w:t>$165</w:t>
      </w:r>
      <w:r w:rsidR="00704F0F">
        <w:t> </w:t>
      </w:r>
      <w:r w:rsidR="00AD14A0">
        <w:t>million</w:t>
      </w:r>
      <w:r w:rsidR="003A34F6">
        <w:t>,</w:t>
      </w:r>
      <w:r w:rsidR="00DE4277">
        <w:t xml:space="preserve"> with spending </w:t>
      </w:r>
      <w:r w:rsidR="003A34F6">
        <w:t>totalling</w:t>
      </w:r>
      <w:r w:rsidR="00DE4277">
        <w:t xml:space="preserve"> $122.7 million in 2019</w:t>
      </w:r>
      <w:r w:rsidR="00DE4277">
        <w:noBreakHyphen/>
        <w:t xml:space="preserve">20 </w:t>
      </w:r>
      <w:r w:rsidR="00D65368" w:rsidRPr="00D65368">
        <w:rPr>
          <w:szCs w:val="24"/>
        </w:rPr>
        <w:t>(DITRDC 2020a, p. 232; McCormack 2020)</w:t>
      </w:r>
      <w:r w:rsidR="003D56BF">
        <w:t>.</w:t>
      </w:r>
      <w:r w:rsidR="00AD14A0">
        <w:t xml:space="preserve"> </w:t>
      </w:r>
      <w:r w:rsidR="005D3990">
        <w:t xml:space="preserve">Support will be provided until </w:t>
      </w:r>
      <w:r w:rsidR="00635E9B">
        <w:t>30</w:t>
      </w:r>
      <w:r w:rsidR="006840A4">
        <w:t> </w:t>
      </w:r>
      <w:r w:rsidR="00635E9B">
        <w:t xml:space="preserve">September 2021. </w:t>
      </w:r>
    </w:p>
    <w:p w14:paraId="701CE39C" w14:textId="4BB5B29E" w:rsidR="00F669F5" w:rsidRDefault="00F669F5" w:rsidP="00B24B65">
      <w:pPr>
        <w:pStyle w:val="BodyText"/>
      </w:pPr>
      <w:r>
        <w:t>This program has been assessed as initially benefiting businesses predominately in the t</w:t>
      </w:r>
      <w:r w:rsidRPr="00AF3993">
        <w:t>ransport, postal</w:t>
      </w:r>
      <w:r>
        <w:t xml:space="preserve"> and </w:t>
      </w:r>
      <w:r w:rsidRPr="00AF3993">
        <w:t>warehousing</w:t>
      </w:r>
      <w:r>
        <w:t xml:space="preserve"> industry grouping.</w:t>
      </w:r>
    </w:p>
    <w:p w14:paraId="4DACF579" w14:textId="2E42F0F2" w:rsidR="00B73658" w:rsidRPr="005409F4" w:rsidRDefault="009023AD" w:rsidP="009023AD">
      <w:pPr>
        <w:pStyle w:val="Heading2nosectionno"/>
        <w:rPr>
          <w:spacing w:val="-4"/>
        </w:rPr>
      </w:pPr>
      <w:r w:rsidRPr="005409F4">
        <w:rPr>
          <w:spacing w:val="-4"/>
        </w:rPr>
        <w:t xml:space="preserve">Waivers of </w:t>
      </w:r>
      <w:r w:rsidR="004D2D4F" w:rsidRPr="005409F4">
        <w:rPr>
          <w:spacing w:val="-4"/>
        </w:rPr>
        <w:t xml:space="preserve">Airservices Australia </w:t>
      </w:r>
      <w:r w:rsidRPr="005409F4">
        <w:rPr>
          <w:spacing w:val="-4"/>
        </w:rPr>
        <w:t>domestic aviation charges</w:t>
      </w:r>
    </w:p>
    <w:p w14:paraId="6BB1CE7A" w14:textId="1712C5F0" w:rsidR="00B73658" w:rsidRPr="00757D3B" w:rsidRDefault="00CE7564" w:rsidP="00757D3B">
      <w:pPr>
        <w:pStyle w:val="BodyText"/>
      </w:pPr>
      <w:r w:rsidRPr="00757D3B">
        <w:t>Effective from 1</w:t>
      </w:r>
      <w:r w:rsidR="00352BCF">
        <w:t> </w:t>
      </w:r>
      <w:r w:rsidRPr="00757D3B">
        <w:t>February</w:t>
      </w:r>
      <w:r w:rsidR="006840A4">
        <w:t xml:space="preserve"> </w:t>
      </w:r>
      <w:r w:rsidRPr="00757D3B">
        <w:t>2020, the Australian Government announced</w:t>
      </w:r>
      <w:r w:rsidR="00352BCF">
        <w:t xml:space="preserve"> an</w:t>
      </w:r>
      <w:r w:rsidRPr="00757D3B">
        <w:t xml:space="preserve"> Australian Airline Financial Relief Package for the aviation industry</w:t>
      </w:r>
      <w:r w:rsidR="00352BCF">
        <w:t>, which included the</w:t>
      </w:r>
      <w:r w:rsidRPr="00757D3B">
        <w:t xml:space="preserve"> refund</w:t>
      </w:r>
      <w:r w:rsidR="00352BCF">
        <w:t>ing</w:t>
      </w:r>
      <w:r w:rsidRPr="00757D3B">
        <w:t xml:space="preserve"> and waiv</w:t>
      </w:r>
      <w:r w:rsidR="00352BCF">
        <w:t>ing of</w:t>
      </w:r>
      <w:r w:rsidRPr="00757D3B">
        <w:t xml:space="preserve"> a range of charges as part of the Government’s response to the economic impact of </w:t>
      </w:r>
      <w:r w:rsidR="00AA5CCE">
        <w:t xml:space="preserve">the </w:t>
      </w:r>
      <w:r w:rsidRPr="00757D3B">
        <w:t>COVID</w:t>
      </w:r>
      <w:r w:rsidR="006840A4">
        <w:noBreakHyphen/>
      </w:r>
      <w:r w:rsidRPr="00757D3B">
        <w:t>19</w:t>
      </w:r>
      <w:r w:rsidR="00AA5CCE">
        <w:t xml:space="preserve"> pandemic</w:t>
      </w:r>
      <w:r w:rsidR="005E6794" w:rsidRPr="00757D3B">
        <w:t>.</w:t>
      </w:r>
      <w:r w:rsidR="00115BA9">
        <w:t xml:space="preserve"> </w:t>
      </w:r>
      <w:r w:rsidR="00EB1A21" w:rsidRPr="00757D3B">
        <w:t xml:space="preserve">The </w:t>
      </w:r>
      <w:r w:rsidR="00991982">
        <w:t>p</w:t>
      </w:r>
      <w:r w:rsidR="00EB1A21" w:rsidRPr="00757D3B">
        <w:t xml:space="preserve">ackage </w:t>
      </w:r>
      <w:r w:rsidR="00991982">
        <w:t>comprises</w:t>
      </w:r>
      <w:r w:rsidR="00E04A7A" w:rsidRPr="00757D3B">
        <w:t xml:space="preserve"> a series of measures, </w:t>
      </w:r>
      <w:r w:rsidR="00991982">
        <w:t>including</w:t>
      </w:r>
      <w:r w:rsidR="001205F3" w:rsidRPr="00757D3B">
        <w:t xml:space="preserve"> </w:t>
      </w:r>
      <w:r w:rsidR="00991982">
        <w:t xml:space="preserve">a </w:t>
      </w:r>
      <w:r w:rsidR="001205F3" w:rsidRPr="00757D3B">
        <w:t>50</w:t>
      </w:r>
      <w:r w:rsidR="00991982">
        <w:t> </w:t>
      </w:r>
      <w:r w:rsidR="001205F3" w:rsidRPr="00757D3B">
        <w:t xml:space="preserve">per cent fee waiver on Airservices Australia charges, </w:t>
      </w:r>
      <w:r w:rsidR="00C14F5D">
        <w:t>to</w:t>
      </w:r>
      <w:r w:rsidR="001205F3" w:rsidRPr="00757D3B">
        <w:t xml:space="preserve"> help manage costs for airlines as they bring capacity back online and support more flights to be available sooner</w:t>
      </w:r>
      <w:r w:rsidR="006F40A9">
        <w:t xml:space="preserve"> </w:t>
      </w:r>
      <w:r w:rsidR="006F40A9" w:rsidRPr="006F40A9">
        <w:rPr>
          <w:szCs w:val="24"/>
        </w:rPr>
        <w:t>(DITRDC 2021)</w:t>
      </w:r>
      <w:r w:rsidR="001205F3" w:rsidRPr="00757D3B">
        <w:t>.</w:t>
      </w:r>
    </w:p>
    <w:p w14:paraId="7E07C42C" w14:textId="3734B67A" w:rsidR="0013010A" w:rsidRDefault="00090FCA" w:rsidP="0013010A">
      <w:pPr>
        <w:pStyle w:val="BodyText"/>
      </w:pPr>
      <w:r w:rsidRPr="00275CB5">
        <w:t>As at 30</w:t>
      </w:r>
      <w:r w:rsidR="006840A4">
        <w:t> </w:t>
      </w:r>
      <w:r w:rsidRPr="00275CB5">
        <w:t xml:space="preserve">June </w:t>
      </w:r>
      <w:r w:rsidR="0013010A">
        <w:t xml:space="preserve">2020, </w:t>
      </w:r>
      <w:r w:rsidR="00275CB5" w:rsidRPr="00275CB5">
        <w:t>$92.5</w:t>
      </w:r>
      <w:r w:rsidR="0013010A">
        <w:t> </w:t>
      </w:r>
      <w:r w:rsidR="00275CB5" w:rsidRPr="00275CB5">
        <w:t>m</w:t>
      </w:r>
      <w:r w:rsidR="0013010A">
        <w:t>illion</w:t>
      </w:r>
      <w:r w:rsidR="00275CB5" w:rsidRPr="00275CB5">
        <w:t xml:space="preserve"> in charges for domestic aircraft operations</w:t>
      </w:r>
      <w:r w:rsidR="00EC5684">
        <w:t xml:space="preserve"> </w:t>
      </w:r>
      <w:r w:rsidR="009A54FC">
        <w:t>had</w:t>
      </w:r>
      <w:r w:rsidR="00EC5684">
        <w:t xml:space="preserve"> been waived</w:t>
      </w:r>
      <w:r w:rsidR="000A590F">
        <w:t xml:space="preserve"> </w:t>
      </w:r>
      <w:r w:rsidR="003028D0" w:rsidRPr="003028D0">
        <w:rPr>
          <w:szCs w:val="24"/>
        </w:rPr>
        <w:t>(Airservices Australia 2020, p. 30)</w:t>
      </w:r>
      <w:r w:rsidR="00084A30">
        <w:t>, which has been</w:t>
      </w:r>
      <w:r w:rsidR="0013010A">
        <w:t xml:space="preserve"> assessed as initially benefiting businesses predominately in the t</w:t>
      </w:r>
      <w:r w:rsidR="0013010A" w:rsidRPr="00AF3993">
        <w:t>ransport, postal</w:t>
      </w:r>
      <w:r w:rsidR="0013010A">
        <w:t xml:space="preserve"> and </w:t>
      </w:r>
      <w:r w:rsidR="0013010A" w:rsidRPr="00AF3993">
        <w:t>warehousing</w:t>
      </w:r>
      <w:r w:rsidR="0013010A">
        <w:t xml:space="preserve"> industry grouping.</w:t>
      </w:r>
    </w:p>
    <w:p w14:paraId="09F68CDB" w14:textId="071A283F" w:rsidR="00EF5134" w:rsidRPr="00767EE8" w:rsidRDefault="00EF5134" w:rsidP="00EF5134">
      <w:pPr>
        <w:pStyle w:val="Heading2nosectionno"/>
      </w:pPr>
      <w:r w:rsidRPr="00767EE8">
        <w:t>Reimbursement of aviation fuel excise</w:t>
      </w:r>
    </w:p>
    <w:p w14:paraId="549FF0A3" w14:textId="2C3D0C86" w:rsidR="00115BA9" w:rsidRPr="005409F4" w:rsidRDefault="00E1169B" w:rsidP="005969CB">
      <w:pPr>
        <w:pStyle w:val="BodyText"/>
        <w:rPr>
          <w:spacing w:val="-4"/>
        </w:rPr>
      </w:pPr>
      <w:r w:rsidRPr="005409F4">
        <w:rPr>
          <w:spacing w:val="-4"/>
        </w:rPr>
        <w:t>Also u</w:t>
      </w:r>
      <w:r w:rsidR="00064FA0" w:rsidRPr="005409F4">
        <w:rPr>
          <w:spacing w:val="-4"/>
        </w:rPr>
        <w:t xml:space="preserve">nder the banner of </w:t>
      </w:r>
      <w:r w:rsidR="000B1C0C" w:rsidRPr="005409F4">
        <w:rPr>
          <w:spacing w:val="-4"/>
        </w:rPr>
        <w:t>the</w:t>
      </w:r>
      <w:r w:rsidR="00064FA0" w:rsidRPr="005409F4">
        <w:rPr>
          <w:spacing w:val="-4"/>
        </w:rPr>
        <w:t xml:space="preserve"> Airline Financial Relief Package, t</w:t>
      </w:r>
      <w:r w:rsidR="00154658" w:rsidRPr="005409F4">
        <w:rPr>
          <w:spacing w:val="-4"/>
        </w:rPr>
        <w:t xml:space="preserve">he Government </w:t>
      </w:r>
      <w:r w:rsidR="00064FA0" w:rsidRPr="005409F4">
        <w:rPr>
          <w:spacing w:val="-4"/>
        </w:rPr>
        <w:t xml:space="preserve">announced </w:t>
      </w:r>
      <w:r w:rsidR="0036004A" w:rsidRPr="005409F4">
        <w:rPr>
          <w:spacing w:val="-4"/>
        </w:rPr>
        <w:t xml:space="preserve">relief for </w:t>
      </w:r>
      <w:r w:rsidR="00154658" w:rsidRPr="005409F4">
        <w:rPr>
          <w:spacing w:val="-4"/>
        </w:rPr>
        <w:t>commercial and aeromedical aircraft operators from aviation fuel tax (excise and equivalent customs duty) from 1</w:t>
      </w:r>
      <w:r w:rsidR="006840A4" w:rsidRPr="005409F4">
        <w:rPr>
          <w:spacing w:val="-4"/>
        </w:rPr>
        <w:t> </w:t>
      </w:r>
      <w:r w:rsidR="00154658" w:rsidRPr="005409F4">
        <w:rPr>
          <w:spacing w:val="-4"/>
        </w:rPr>
        <w:t>February 2020 for 8</w:t>
      </w:r>
      <w:r w:rsidR="00BD7CA6" w:rsidRPr="005409F4">
        <w:rPr>
          <w:spacing w:val="-4"/>
        </w:rPr>
        <w:t xml:space="preserve"> </w:t>
      </w:r>
      <w:r w:rsidR="00154658" w:rsidRPr="005409F4">
        <w:rPr>
          <w:spacing w:val="-4"/>
        </w:rPr>
        <w:t>months</w:t>
      </w:r>
      <w:r w:rsidR="00186DCC" w:rsidRPr="005409F4">
        <w:rPr>
          <w:spacing w:val="-4"/>
        </w:rPr>
        <w:t xml:space="preserve"> </w:t>
      </w:r>
      <w:r w:rsidR="007C0103" w:rsidRPr="005409F4">
        <w:rPr>
          <w:spacing w:val="-4"/>
          <w:szCs w:val="24"/>
        </w:rPr>
        <w:t>(Australian Government 2020b, p. 1)</w:t>
      </w:r>
      <w:r w:rsidR="00154658" w:rsidRPr="005409F4">
        <w:rPr>
          <w:spacing w:val="-4"/>
        </w:rPr>
        <w:t xml:space="preserve">. </w:t>
      </w:r>
    </w:p>
    <w:p w14:paraId="7085B7E9" w14:textId="348CD413" w:rsidR="005969CB" w:rsidRDefault="005969CB" w:rsidP="00115BA9">
      <w:pPr>
        <w:pStyle w:val="BodyText"/>
      </w:pPr>
      <w:r w:rsidRPr="00275CB5">
        <w:t>As at 30</w:t>
      </w:r>
      <w:r w:rsidR="006840A4">
        <w:t> </w:t>
      </w:r>
      <w:r w:rsidRPr="00275CB5">
        <w:t xml:space="preserve">June </w:t>
      </w:r>
      <w:r>
        <w:t xml:space="preserve">2020, </w:t>
      </w:r>
      <w:r w:rsidR="00CD20D2" w:rsidRPr="00275CB5">
        <w:t>$</w:t>
      </w:r>
      <w:r w:rsidR="00CD20D2">
        <w:t>15.8 </w:t>
      </w:r>
      <w:r w:rsidR="00CD20D2" w:rsidRPr="00275CB5">
        <w:t>m</w:t>
      </w:r>
      <w:r w:rsidR="00CD20D2">
        <w:t xml:space="preserve">illion was </w:t>
      </w:r>
      <w:r w:rsidR="003C4210">
        <w:t>reimbursed</w:t>
      </w:r>
      <w:r w:rsidRPr="00275CB5">
        <w:t xml:space="preserve"> </w:t>
      </w:r>
      <w:r w:rsidR="00B5171D">
        <w:t>as fuel relief</w:t>
      </w:r>
      <w:r w:rsidRPr="00275CB5">
        <w:t xml:space="preserve"> for aircraft operations.</w:t>
      </w:r>
      <w:r w:rsidR="006F4C90">
        <w:t xml:space="preserve"> </w:t>
      </w:r>
      <w:r w:rsidR="000340A8" w:rsidRPr="000340A8">
        <w:rPr>
          <w:szCs w:val="24"/>
        </w:rPr>
        <w:t>(DITRDC 2020a, p. 232)</w:t>
      </w:r>
      <w:r w:rsidR="00115BA9">
        <w:t>, which</w:t>
      </w:r>
      <w:r>
        <w:t xml:space="preserve"> has been assessed as initially benefiting businesses predominately in the t</w:t>
      </w:r>
      <w:r w:rsidRPr="00AF3993">
        <w:t>ransport, postal</w:t>
      </w:r>
      <w:r>
        <w:t xml:space="preserve"> and </w:t>
      </w:r>
      <w:r w:rsidRPr="00AF3993">
        <w:t>warehousing</w:t>
      </w:r>
      <w:r>
        <w:t xml:space="preserve"> industry grouping.</w:t>
      </w:r>
    </w:p>
    <w:p w14:paraId="17C8683E" w14:textId="7AACAD4E" w:rsidR="00C077A3" w:rsidRDefault="00FD48D9" w:rsidP="00FD48D9">
      <w:pPr>
        <w:pStyle w:val="Heading2nosectionno"/>
      </w:pPr>
      <w:r w:rsidRPr="00FD48D9">
        <w:lastRenderedPageBreak/>
        <w:t>Domestic aviation security charges rebate</w:t>
      </w:r>
    </w:p>
    <w:p w14:paraId="474DCB33" w14:textId="56741350" w:rsidR="008D3AAF" w:rsidRPr="005409F4" w:rsidRDefault="004467FE" w:rsidP="006F74F1">
      <w:pPr>
        <w:pStyle w:val="BodyText"/>
        <w:rPr>
          <w:spacing w:val="-4"/>
        </w:rPr>
      </w:pPr>
      <w:r w:rsidRPr="005409F4">
        <w:rPr>
          <w:spacing w:val="-4"/>
        </w:rPr>
        <w:t xml:space="preserve">Also as </w:t>
      </w:r>
      <w:r w:rsidR="00280204" w:rsidRPr="005409F4">
        <w:rPr>
          <w:spacing w:val="-4"/>
        </w:rPr>
        <w:t xml:space="preserve">part of </w:t>
      </w:r>
      <w:r w:rsidR="003B0B41" w:rsidRPr="005409F4">
        <w:rPr>
          <w:spacing w:val="-4"/>
        </w:rPr>
        <w:t xml:space="preserve">the </w:t>
      </w:r>
      <w:r w:rsidR="006F4F39" w:rsidRPr="005409F4">
        <w:rPr>
          <w:spacing w:val="-4"/>
        </w:rPr>
        <w:t>Airline Financial Relief Package</w:t>
      </w:r>
      <w:r w:rsidR="00280204" w:rsidRPr="005409F4">
        <w:rPr>
          <w:spacing w:val="-4"/>
        </w:rPr>
        <w:t>, the</w:t>
      </w:r>
      <w:r w:rsidR="003B0B41" w:rsidRPr="005409F4">
        <w:rPr>
          <w:spacing w:val="-4"/>
        </w:rPr>
        <w:t xml:space="preserve"> Australian</w:t>
      </w:r>
      <w:r w:rsidR="00280204" w:rsidRPr="005409F4">
        <w:rPr>
          <w:spacing w:val="-4"/>
        </w:rPr>
        <w:t xml:space="preserve"> Government announced </w:t>
      </w:r>
      <w:r w:rsidR="00FF1DAE" w:rsidRPr="005409F4">
        <w:rPr>
          <w:spacing w:val="-4"/>
        </w:rPr>
        <w:t>it w</w:t>
      </w:r>
      <w:r w:rsidR="00C34D14" w:rsidRPr="005409F4">
        <w:rPr>
          <w:spacing w:val="-4"/>
        </w:rPr>
        <w:t>ould</w:t>
      </w:r>
      <w:r w:rsidR="008D3AAF" w:rsidRPr="005409F4">
        <w:rPr>
          <w:spacing w:val="-4"/>
        </w:rPr>
        <w:t xml:space="preserve"> provide commercial and aeromedical aircraft operators with relief from domestic aviation security costs from 1</w:t>
      </w:r>
      <w:r w:rsidR="006840A4" w:rsidRPr="005409F4">
        <w:rPr>
          <w:spacing w:val="-4"/>
        </w:rPr>
        <w:t> </w:t>
      </w:r>
      <w:r w:rsidR="008D3AAF" w:rsidRPr="005409F4">
        <w:rPr>
          <w:spacing w:val="-4"/>
        </w:rPr>
        <w:t>February 2020 for 8 months</w:t>
      </w:r>
      <w:r w:rsidR="009C494F" w:rsidRPr="005409F4">
        <w:rPr>
          <w:spacing w:val="-4"/>
        </w:rPr>
        <w:t xml:space="preserve"> </w:t>
      </w:r>
      <w:r w:rsidR="007C0103" w:rsidRPr="005409F4">
        <w:rPr>
          <w:spacing w:val="-4"/>
          <w:szCs w:val="24"/>
        </w:rPr>
        <w:t>(Australian Government 2020b, p. 2)</w:t>
      </w:r>
      <w:r w:rsidR="008D3AAF" w:rsidRPr="005409F4">
        <w:rPr>
          <w:spacing w:val="-4"/>
        </w:rPr>
        <w:t xml:space="preserve">. </w:t>
      </w:r>
    </w:p>
    <w:p w14:paraId="265282BC" w14:textId="1103C40B" w:rsidR="00F97A27" w:rsidRDefault="00267BB1" w:rsidP="00F97A27">
      <w:pPr>
        <w:pStyle w:val="BodyText"/>
      </w:pPr>
      <w:r>
        <w:rPr>
          <w:shd w:val="clear" w:color="auto" w:fill="FFFFFF"/>
        </w:rPr>
        <w:t xml:space="preserve">The total amount rebated by </w:t>
      </w:r>
      <w:r w:rsidR="00F97A27" w:rsidRPr="00275CB5">
        <w:t>30</w:t>
      </w:r>
      <w:r w:rsidR="006840A4">
        <w:t> </w:t>
      </w:r>
      <w:r w:rsidR="00F97A27" w:rsidRPr="00275CB5">
        <w:t xml:space="preserve">June </w:t>
      </w:r>
      <w:r w:rsidR="00F97A27">
        <w:t>2020</w:t>
      </w:r>
      <w:r w:rsidR="001A6360">
        <w:t xml:space="preserve"> was</w:t>
      </w:r>
      <w:r w:rsidR="00F97A27" w:rsidRPr="00275CB5">
        <w:t xml:space="preserve"> $</w:t>
      </w:r>
      <w:r w:rsidR="006D5F88">
        <w:t>24.4</w:t>
      </w:r>
      <w:r w:rsidR="00F97A27">
        <w:t> </w:t>
      </w:r>
      <w:r w:rsidR="00F97A27" w:rsidRPr="00275CB5">
        <w:t>m</w:t>
      </w:r>
      <w:r w:rsidR="00F97A27">
        <w:t>illion</w:t>
      </w:r>
      <w:r w:rsidR="009A15A5">
        <w:t xml:space="preserve"> </w:t>
      </w:r>
      <w:r w:rsidR="000340A8" w:rsidRPr="000340A8">
        <w:rPr>
          <w:szCs w:val="24"/>
        </w:rPr>
        <w:t>(DITRDC 2020a, p. 232)</w:t>
      </w:r>
      <w:r w:rsidR="00C37149">
        <w:t>, which</w:t>
      </w:r>
      <w:r w:rsidR="00F97A27">
        <w:t xml:space="preserve"> has been assessed as initially benefiting businesses predominately in the t</w:t>
      </w:r>
      <w:r w:rsidR="00F97A27" w:rsidRPr="00AF3993">
        <w:t>ransport, postal</w:t>
      </w:r>
      <w:r w:rsidR="00F97A27">
        <w:t xml:space="preserve"> and </w:t>
      </w:r>
      <w:r w:rsidR="00F97A27" w:rsidRPr="00AF3993">
        <w:t>warehousing</w:t>
      </w:r>
      <w:r w:rsidR="00F97A27">
        <w:t xml:space="preserve"> industry grouping.</w:t>
      </w:r>
    </w:p>
    <w:p w14:paraId="4C68B907" w14:textId="77777777" w:rsidR="00943FD0" w:rsidRDefault="00943FD0" w:rsidP="00943FD0">
      <w:pPr>
        <w:pStyle w:val="Heading2nosectionno"/>
      </w:pPr>
      <w:r w:rsidRPr="00A4188B">
        <w:t>Location Incentive grant</w:t>
      </w:r>
    </w:p>
    <w:p w14:paraId="688F2CD7" w14:textId="37DE46CA" w:rsidR="00943FD0" w:rsidRPr="006837F3" w:rsidRDefault="00943FD0" w:rsidP="00943FD0">
      <w:pPr>
        <w:pStyle w:val="BodyText"/>
        <w:rPr>
          <w:spacing w:val="-2"/>
        </w:rPr>
      </w:pPr>
      <w:r w:rsidRPr="006837F3">
        <w:rPr>
          <w:spacing w:val="-2"/>
        </w:rPr>
        <w:t xml:space="preserve">The Location Incentive grant </w:t>
      </w:r>
      <w:r w:rsidR="00E8505F" w:rsidRPr="006837F3">
        <w:rPr>
          <w:spacing w:val="-2"/>
        </w:rPr>
        <w:t>provides</w:t>
      </w:r>
      <w:r w:rsidR="0005287B" w:rsidRPr="006837F3">
        <w:rPr>
          <w:spacing w:val="-2"/>
        </w:rPr>
        <w:t xml:space="preserve"> </w:t>
      </w:r>
      <w:r w:rsidRPr="006837F3">
        <w:rPr>
          <w:spacing w:val="-2"/>
        </w:rPr>
        <w:t xml:space="preserve">funding up to </w:t>
      </w:r>
      <w:r w:rsidRPr="006837F3">
        <w:rPr>
          <w:rStyle w:val="Strong"/>
          <w:b w:val="0"/>
          <w:bCs w:val="0"/>
          <w:spacing w:val="-2"/>
        </w:rPr>
        <w:t xml:space="preserve">13.5 per cent of a </w:t>
      </w:r>
      <w:r w:rsidR="0005287B" w:rsidRPr="006837F3">
        <w:rPr>
          <w:rStyle w:val="Strong"/>
          <w:b w:val="0"/>
          <w:bCs w:val="0"/>
          <w:spacing w:val="-2"/>
        </w:rPr>
        <w:t xml:space="preserve">film </w:t>
      </w:r>
      <w:r w:rsidRPr="006837F3">
        <w:rPr>
          <w:rStyle w:val="Strong"/>
          <w:b w:val="0"/>
          <w:bCs w:val="0"/>
          <w:spacing w:val="-2"/>
        </w:rPr>
        <w:t>project’s qualifying Australian production expenditure</w:t>
      </w:r>
      <w:r w:rsidRPr="006837F3">
        <w:rPr>
          <w:spacing w:val="-2"/>
        </w:rPr>
        <w:t xml:space="preserve">. This grant complements and is additional to the </w:t>
      </w:r>
      <w:r w:rsidR="00905744" w:rsidRPr="006837F3">
        <w:rPr>
          <w:spacing w:val="-2"/>
        </w:rPr>
        <w:t xml:space="preserve">Australian </w:t>
      </w:r>
      <w:r w:rsidRPr="006837F3">
        <w:rPr>
          <w:spacing w:val="-2"/>
        </w:rPr>
        <w:t xml:space="preserve">Government’s existing 16.5 per cent Location Offset tax rebate. A production must be eligible for the Location Offset to be eligible for the Location Incentive </w:t>
      </w:r>
      <w:r w:rsidRPr="006837F3">
        <w:rPr>
          <w:spacing w:val="-2"/>
          <w:szCs w:val="24"/>
        </w:rPr>
        <w:t>(Ausfilm nd)</w:t>
      </w:r>
      <w:r w:rsidRPr="006837F3">
        <w:rPr>
          <w:spacing w:val="-2"/>
        </w:rPr>
        <w:t>.</w:t>
      </w:r>
    </w:p>
    <w:p w14:paraId="57B81224" w14:textId="5530973D" w:rsidR="00943FD0" w:rsidRPr="0061286C" w:rsidRDefault="00943FD0" w:rsidP="00943FD0">
      <w:pPr>
        <w:pStyle w:val="BodyText"/>
      </w:pPr>
      <w:r w:rsidRPr="0061286C">
        <w:t xml:space="preserve">The objective of the Location Incentive is to </w:t>
      </w:r>
      <w:r w:rsidR="006F5AB7">
        <w:t xml:space="preserve">help attract </w:t>
      </w:r>
      <w:r w:rsidRPr="0061286C">
        <w:t>large budget international film and television productions, thereby providing opportunities for Australian cast, crew, post</w:t>
      </w:r>
      <w:r w:rsidR="006840A4">
        <w:noBreakHyphen/>
      </w:r>
      <w:r w:rsidRPr="0061286C">
        <w:t xml:space="preserve">production companies and other screen production service providers to participate in production. </w:t>
      </w:r>
      <w:r w:rsidR="0057317B">
        <w:t xml:space="preserve">Its goal is to </w:t>
      </w:r>
      <w:r w:rsidRPr="0061286C">
        <w:t xml:space="preserve">contribute to the development of the Australian screen production industry’s capabilities and </w:t>
      </w:r>
      <w:r w:rsidR="0057317B">
        <w:t>assist</w:t>
      </w:r>
      <w:r w:rsidRPr="0061286C">
        <w:t xml:space="preserve"> its future viability</w:t>
      </w:r>
      <w:r>
        <w:t xml:space="preserve"> </w:t>
      </w:r>
      <w:r w:rsidRPr="005929DF">
        <w:rPr>
          <w:szCs w:val="24"/>
        </w:rPr>
        <w:t>(DITRDC nd</w:t>
      </w:r>
      <w:r w:rsidR="00D3435F">
        <w:rPr>
          <w:szCs w:val="24"/>
        </w:rPr>
        <w:t>a</w:t>
      </w:r>
      <w:r w:rsidRPr="005929DF">
        <w:rPr>
          <w:szCs w:val="24"/>
        </w:rPr>
        <w:t>)</w:t>
      </w:r>
      <w:r w:rsidRPr="0061286C">
        <w:t>.</w:t>
      </w:r>
    </w:p>
    <w:p w14:paraId="1B150A41" w14:textId="5B9D1ECA" w:rsidR="00AE6758" w:rsidRDefault="00943FD0" w:rsidP="00AE6758">
      <w:pPr>
        <w:pStyle w:val="BodyText"/>
      </w:pPr>
      <w:r w:rsidRPr="0061286C">
        <w:t xml:space="preserve">The </w:t>
      </w:r>
      <w:r>
        <w:t>grant</w:t>
      </w:r>
      <w:r w:rsidRPr="0061286C">
        <w:t xml:space="preserve"> will provide funding of $540</w:t>
      </w:r>
      <w:r>
        <w:t> </w:t>
      </w:r>
      <w:r w:rsidRPr="0061286C">
        <w:t>million over eight years from 2019</w:t>
      </w:r>
      <w:r w:rsidR="006840A4">
        <w:noBreakHyphen/>
      </w:r>
      <w:r w:rsidRPr="0061286C">
        <w:t>20</w:t>
      </w:r>
      <w:r w:rsidR="00041263">
        <w:t xml:space="preserve"> </w:t>
      </w:r>
      <w:r w:rsidR="00CA02FD" w:rsidRPr="00CA02FD">
        <w:rPr>
          <w:szCs w:val="24"/>
        </w:rPr>
        <w:t>(Australian Government nd</w:t>
      </w:r>
      <w:r w:rsidR="0085621A">
        <w:rPr>
          <w:szCs w:val="24"/>
        </w:rPr>
        <w:t>c</w:t>
      </w:r>
      <w:r w:rsidR="00CA02FD" w:rsidRPr="00CA02FD">
        <w:rPr>
          <w:szCs w:val="24"/>
        </w:rPr>
        <w:t>)</w:t>
      </w:r>
      <w:r w:rsidRPr="0061286C">
        <w:t xml:space="preserve">. </w:t>
      </w:r>
      <w:r w:rsidR="00AE6758" w:rsidRPr="009707F8">
        <w:rPr>
          <w:shd w:val="clear" w:color="auto" w:fill="FFFFFF"/>
        </w:rPr>
        <w:t>Australian Government</w:t>
      </w:r>
      <w:r w:rsidR="00AE6758">
        <w:t xml:space="preserve"> expenditure in 2019</w:t>
      </w:r>
      <w:r w:rsidR="00AE6758">
        <w:noBreakHyphen/>
        <w:t xml:space="preserve">20 was $30.4 million </w:t>
      </w:r>
      <w:r w:rsidR="00AE6758" w:rsidRPr="000340A8">
        <w:rPr>
          <w:szCs w:val="24"/>
        </w:rPr>
        <w:t>(DITRDC 2020a, p. 120)</w:t>
      </w:r>
      <w:r w:rsidR="00AE6758">
        <w:t xml:space="preserve">. </w:t>
      </w:r>
    </w:p>
    <w:p w14:paraId="66D21CAE" w14:textId="77777777" w:rsidR="00943FD0" w:rsidRPr="00A4188B" w:rsidRDefault="00943FD0" w:rsidP="00943FD0">
      <w:pPr>
        <w:pStyle w:val="BodyText"/>
      </w:pPr>
      <w:r>
        <w:t>This grant has been assessed as initially benefiting businesses predominately in the a</w:t>
      </w:r>
      <w:r w:rsidRPr="0061286C">
        <w:t xml:space="preserve">rts </w:t>
      </w:r>
      <w:r>
        <w:t>and</w:t>
      </w:r>
      <w:r w:rsidRPr="0061286C">
        <w:t xml:space="preserve"> recreation services</w:t>
      </w:r>
      <w:r>
        <w:t xml:space="preserve"> industry grouping.</w:t>
      </w:r>
    </w:p>
    <w:p w14:paraId="25A32BEF" w14:textId="77777777" w:rsidR="00943FD0" w:rsidRDefault="00943FD0" w:rsidP="00943FD0">
      <w:pPr>
        <w:pStyle w:val="Heading2nosectionno"/>
      </w:pPr>
      <w:r w:rsidRPr="009974BE">
        <w:t>Funding for Indigenous Arts Centres and Fairs</w:t>
      </w:r>
    </w:p>
    <w:p w14:paraId="6006DE2B" w14:textId="10D484ED" w:rsidR="00943FD0" w:rsidRDefault="0011535E" w:rsidP="00943FD0">
      <w:pPr>
        <w:pStyle w:val="BodyText"/>
      </w:pPr>
      <w:r>
        <w:t>In response to the impacts of the COVID</w:t>
      </w:r>
      <w:r w:rsidR="006840A4">
        <w:noBreakHyphen/>
      </w:r>
      <w:r>
        <w:t xml:space="preserve">19 pandemic, the Australian Government provided </w:t>
      </w:r>
      <w:r w:rsidR="00F83846">
        <w:t xml:space="preserve">funding </w:t>
      </w:r>
      <w:r w:rsidR="00DC51D2">
        <w:t>for Indigenous art centres and Indigenous art fairs ‘to maintain operations, support arti</w:t>
      </w:r>
      <w:r w:rsidR="00674D26">
        <w:t xml:space="preserve">sts and their </w:t>
      </w:r>
      <w:r w:rsidR="007465E6">
        <w:t>communities</w:t>
      </w:r>
      <w:r w:rsidR="00674D26">
        <w:t xml:space="preserve"> and enable the continued creation of artwork so income can be generated through online sales and when the crisis has passed</w:t>
      </w:r>
      <w:r w:rsidR="007465E6">
        <w:t xml:space="preserve">’ </w:t>
      </w:r>
      <w:r w:rsidR="006352DF" w:rsidRPr="006352DF">
        <w:rPr>
          <w:szCs w:val="24"/>
        </w:rPr>
        <w:t>(DITRDC nd</w:t>
      </w:r>
      <w:r w:rsidR="009E635D">
        <w:rPr>
          <w:szCs w:val="24"/>
        </w:rPr>
        <w:t>c</w:t>
      </w:r>
      <w:r w:rsidR="006352DF" w:rsidRPr="006352DF">
        <w:rPr>
          <w:szCs w:val="24"/>
        </w:rPr>
        <w:t>)</w:t>
      </w:r>
      <w:r w:rsidR="002676BD">
        <w:t xml:space="preserve">. </w:t>
      </w:r>
      <w:r w:rsidR="00943FD0" w:rsidRPr="009707F8">
        <w:rPr>
          <w:shd w:val="clear" w:color="auto" w:fill="FFFFFF"/>
        </w:rPr>
        <w:t>Australian Government</w:t>
      </w:r>
      <w:r w:rsidR="00943FD0">
        <w:t xml:space="preserve"> </w:t>
      </w:r>
      <w:r w:rsidR="002676BD">
        <w:t xml:space="preserve">spending in </w:t>
      </w:r>
      <w:r w:rsidR="00943FD0">
        <w:t>2019</w:t>
      </w:r>
      <w:r w:rsidR="00943FD0">
        <w:noBreakHyphen/>
        <w:t>20 was $3.5 million</w:t>
      </w:r>
      <w:r w:rsidR="00053C12">
        <w:t xml:space="preserve"> </w:t>
      </w:r>
      <w:r w:rsidR="00053C12" w:rsidRPr="006352DF">
        <w:rPr>
          <w:szCs w:val="24"/>
        </w:rPr>
        <w:t>(DITRDC nd</w:t>
      </w:r>
      <w:r w:rsidR="009E635D">
        <w:rPr>
          <w:szCs w:val="24"/>
        </w:rPr>
        <w:t>c</w:t>
      </w:r>
      <w:r w:rsidR="00053C12" w:rsidRPr="006352DF">
        <w:rPr>
          <w:szCs w:val="24"/>
        </w:rPr>
        <w:t>)</w:t>
      </w:r>
      <w:r w:rsidR="00943FD0">
        <w:t xml:space="preserve">. </w:t>
      </w:r>
    </w:p>
    <w:p w14:paraId="0285F85C" w14:textId="2E0C73D3" w:rsidR="00943FD0" w:rsidRPr="00A4188B" w:rsidRDefault="00943FD0" w:rsidP="00943FD0">
      <w:pPr>
        <w:pStyle w:val="BodyText"/>
      </w:pPr>
      <w:r>
        <w:t xml:space="preserve">This </w:t>
      </w:r>
      <w:r w:rsidR="00E84A1F">
        <w:t xml:space="preserve">assistance </w:t>
      </w:r>
      <w:r>
        <w:t>has been assessed as initially benefiting businesses predominately in the a</w:t>
      </w:r>
      <w:r w:rsidRPr="0061286C">
        <w:t xml:space="preserve">rts </w:t>
      </w:r>
      <w:r>
        <w:t>and</w:t>
      </w:r>
      <w:r w:rsidRPr="0061286C">
        <w:t xml:space="preserve"> recreation services</w:t>
      </w:r>
      <w:r>
        <w:t xml:space="preserve"> industry grouping.</w:t>
      </w:r>
    </w:p>
    <w:p w14:paraId="689581A4" w14:textId="08884D26" w:rsidR="00943FD0" w:rsidRPr="00BC241E" w:rsidRDefault="00943FD0" w:rsidP="00BC241E">
      <w:pPr>
        <w:pStyle w:val="Heading2nosectionno"/>
      </w:pPr>
      <w:r w:rsidRPr="00BC241E">
        <w:lastRenderedPageBreak/>
        <w:t xml:space="preserve">Regional Arts </w:t>
      </w:r>
      <w:r w:rsidR="002B1193">
        <w:t>Fund</w:t>
      </w:r>
    </w:p>
    <w:p w14:paraId="431E0C90" w14:textId="4EC2CE05" w:rsidR="00943FD0" w:rsidRPr="005409F4" w:rsidRDefault="004E765F" w:rsidP="00F4182E">
      <w:pPr>
        <w:pStyle w:val="BodyText"/>
        <w:rPr>
          <w:spacing w:val="-2"/>
        </w:rPr>
      </w:pPr>
      <w:r w:rsidRPr="005409F4">
        <w:rPr>
          <w:spacing w:val="-2"/>
        </w:rPr>
        <w:t>The Regional Arts Fund provides about $3.6 million per annum to support artists and communities in regional and remote areas</w:t>
      </w:r>
      <w:r w:rsidR="00884EFF" w:rsidRPr="005409F4">
        <w:rPr>
          <w:spacing w:val="-2"/>
        </w:rPr>
        <w:t xml:space="preserve"> </w:t>
      </w:r>
      <w:r w:rsidR="00884EFF" w:rsidRPr="005409F4">
        <w:rPr>
          <w:spacing w:val="-2"/>
          <w:szCs w:val="24"/>
        </w:rPr>
        <w:t>(Regional Arts Australia nd)</w:t>
      </w:r>
      <w:r w:rsidR="00611C16" w:rsidRPr="005409F4">
        <w:rPr>
          <w:spacing w:val="-2"/>
        </w:rPr>
        <w:t>. With the impacts of COVID</w:t>
      </w:r>
      <w:r w:rsidR="006840A4" w:rsidRPr="005409F4">
        <w:rPr>
          <w:spacing w:val="-2"/>
        </w:rPr>
        <w:noBreakHyphen/>
      </w:r>
      <w:r w:rsidR="00BD252E" w:rsidRPr="005409F4">
        <w:rPr>
          <w:spacing w:val="-2"/>
        </w:rPr>
        <w:t>19 pandemic</w:t>
      </w:r>
      <w:r w:rsidR="00611C16" w:rsidRPr="005409F4">
        <w:rPr>
          <w:spacing w:val="-2"/>
        </w:rPr>
        <w:t xml:space="preserve"> in 2020, the agreement was </w:t>
      </w:r>
      <w:r w:rsidR="00CD3945" w:rsidRPr="005409F4">
        <w:rPr>
          <w:spacing w:val="-2"/>
        </w:rPr>
        <w:t>extended</w:t>
      </w:r>
      <w:r w:rsidR="00611C16" w:rsidRPr="005409F4">
        <w:rPr>
          <w:spacing w:val="-2"/>
        </w:rPr>
        <w:t xml:space="preserve"> for another year and a further $10</w:t>
      </w:r>
      <w:r w:rsidR="00AC4023" w:rsidRPr="005409F4">
        <w:rPr>
          <w:spacing w:val="-2"/>
        </w:rPr>
        <w:t>.0 m</w:t>
      </w:r>
      <w:r w:rsidR="00611C16" w:rsidRPr="005409F4">
        <w:rPr>
          <w:spacing w:val="-2"/>
        </w:rPr>
        <w:t xml:space="preserve">illion </w:t>
      </w:r>
      <w:r w:rsidR="00A823E5" w:rsidRPr="005409F4">
        <w:rPr>
          <w:spacing w:val="-2"/>
        </w:rPr>
        <w:t>r</w:t>
      </w:r>
      <w:r w:rsidR="00611C16" w:rsidRPr="005409F4">
        <w:rPr>
          <w:spacing w:val="-2"/>
        </w:rPr>
        <w:t xml:space="preserve">ecovery </w:t>
      </w:r>
      <w:r w:rsidR="00A823E5" w:rsidRPr="005409F4">
        <w:rPr>
          <w:spacing w:val="-2"/>
        </w:rPr>
        <w:t>b</w:t>
      </w:r>
      <w:r w:rsidR="00611C16" w:rsidRPr="005409F4">
        <w:rPr>
          <w:spacing w:val="-2"/>
        </w:rPr>
        <w:t>oost was implemented</w:t>
      </w:r>
      <w:r w:rsidR="00831EA2" w:rsidRPr="005409F4">
        <w:rPr>
          <w:spacing w:val="-2"/>
        </w:rPr>
        <w:t xml:space="preserve"> </w:t>
      </w:r>
      <w:r w:rsidR="00884EFF" w:rsidRPr="005409F4">
        <w:rPr>
          <w:spacing w:val="-2"/>
          <w:szCs w:val="24"/>
        </w:rPr>
        <w:t>(Regional Arts Australia nd)</w:t>
      </w:r>
      <w:r w:rsidR="00831EA2" w:rsidRPr="005409F4">
        <w:rPr>
          <w:spacing w:val="-2"/>
        </w:rPr>
        <w:t>.</w:t>
      </w:r>
      <w:r w:rsidR="00CD3945" w:rsidRPr="005409F4">
        <w:rPr>
          <w:spacing w:val="-2"/>
        </w:rPr>
        <w:t xml:space="preserve"> </w:t>
      </w:r>
      <w:r w:rsidR="00943FD0" w:rsidRPr="005409F4">
        <w:rPr>
          <w:spacing w:val="-2"/>
        </w:rPr>
        <w:t xml:space="preserve">The measure </w:t>
      </w:r>
      <w:r w:rsidR="0041529D" w:rsidRPr="005409F4">
        <w:rPr>
          <w:spacing w:val="-2"/>
        </w:rPr>
        <w:t>is aimed to</w:t>
      </w:r>
      <w:r w:rsidR="00943FD0" w:rsidRPr="005409F4">
        <w:rPr>
          <w:spacing w:val="-2"/>
        </w:rPr>
        <w:t xml:space="preserve"> provide crisis relief to organisations, artists and arts workers in regional communities</w:t>
      </w:r>
      <w:r w:rsidR="00FD49A7" w:rsidRPr="005409F4">
        <w:rPr>
          <w:spacing w:val="-2"/>
        </w:rPr>
        <w:t xml:space="preserve"> </w:t>
      </w:r>
      <w:r w:rsidR="0071639C" w:rsidRPr="005409F4">
        <w:rPr>
          <w:spacing w:val="-2"/>
        </w:rPr>
        <w:t>affected by the closure of arts venues and tourism restrictions</w:t>
      </w:r>
      <w:r w:rsidR="000340A8" w:rsidRPr="005409F4">
        <w:rPr>
          <w:spacing w:val="-2"/>
        </w:rPr>
        <w:t xml:space="preserve"> </w:t>
      </w:r>
      <w:r w:rsidR="000340A8" w:rsidRPr="005409F4">
        <w:rPr>
          <w:spacing w:val="-2"/>
          <w:szCs w:val="24"/>
        </w:rPr>
        <w:t>(DITRDC 2020b)</w:t>
      </w:r>
      <w:r w:rsidR="0071639C" w:rsidRPr="005409F4">
        <w:rPr>
          <w:spacing w:val="-2"/>
        </w:rPr>
        <w:t>.</w:t>
      </w:r>
    </w:p>
    <w:p w14:paraId="33AB572B" w14:textId="13CC9143" w:rsidR="00BA4461" w:rsidRPr="007250C1" w:rsidRDefault="00BA4461" w:rsidP="00BA4461">
      <w:pPr>
        <w:pStyle w:val="BodyText"/>
        <w:rPr>
          <w:spacing w:val="-6"/>
        </w:rPr>
      </w:pPr>
      <w:r w:rsidRPr="007250C1">
        <w:rPr>
          <w:spacing w:val="-6"/>
          <w:shd w:val="clear" w:color="auto" w:fill="FFFFFF"/>
        </w:rPr>
        <w:t>Australian Government</w:t>
      </w:r>
      <w:r w:rsidRPr="007250C1">
        <w:rPr>
          <w:spacing w:val="-6"/>
        </w:rPr>
        <w:t xml:space="preserve"> </w:t>
      </w:r>
      <w:r w:rsidR="00CD3945" w:rsidRPr="007250C1">
        <w:rPr>
          <w:spacing w:val="-6"/>
        </w:rPr>
        <w:t>spending in</w:t>
      </w:r>
      <w:r w:rsidRPr="007250C1">
        <w:rPr>
          <w:spacing w:val="-6"/>
        </w:rPr>
        <w:t xml:space="preserve"> 2019</w:t>
      </w:r>
      <w:r w:rsidRPr="007250C1">
        <w:rPr>
          <w:spacing w:val="-6"/>
        </w:rPr>
        <w:noBreakHyphen/>
        <w:t>20 was $10.0 million</w:t>
      </w:r>
      <w:r w:rsidR="0058053E" w:rsidRPr="007250C1">
        <w:rPr>
          <w:spacing w:val="-6"/>
        </w:rPr>
        <w:t>, which has b</w:t>
      </w:r>
      <w:r w:rsidRPr="007250C1">
        <w:rPr>
          <w:spacing w:val="-6"/>
        </w:rPr>
        <w:t>een assessed as initially benefiting businesses predominately in the arts and recreation services industry grouping.</w:t>
      </w:r>
    </w:p>
    <w:p w14:paraId="496F7C2B" w14:textId="77777777" w:rsidR="00267B2A" w:rsidRDefault="00267B2A" w:rsidP="00267B2A">
      <w:pPr>
        <w:pStyle w:val="Heading2nosectionno"/>
      </w:pPr>
      <w:r w:rsidRPr="00134C35">
        <w:t>Assistance to zoos and aquariums </w:t>
      </w:r>
    </w:p>
    <w:p w14:paraId="688AA7EF" w14:textId="42DE8EBA" w:rsidR="00267B2A" w:rsidRDefault="00267B2A" w:rsidP="00267B2A">
      <w:pPr>
        <w:pStyle w:val="BodyText"/>
      </w:pPr>
      <w:r>
        <w:t>Announced in April 2020, the Australian Government is providing $94.6</w:t>
      </w:r>
      <w:r w:rsidR="00EE7730">
        <w:t> </w:t>
      </w:r>
      <w:r>
        <w:t>million for the Supporting Australia’s Exhibiting Zoos and Aquariums Program</w:t>
      </w:r>
      <w:r w:rsidR="00CD3945">
        <w:t xml:space="preserve"> of which </w:t>
      </w:r>
      <w:r w:rsidR="00CD3945">
        <w:rPr>
          <w:shd w:val="clear" w:color="auto" w:fill="FFFFFF"/>
        </w:rPr>
        <w:t xml:space="preserve">spending </w:t>
      </w:r>
      <w:r w:rsidR="00CD3945">
        <w:t>was $7.</w:t>
      </w:r>
      <w:r w:rsidR="00A65B55">
        <w:t>3</w:t>
      </w:r>
      <w:r w:rsidR="00CD3945">
        <w:t> million in 2019</w:t>
      </w:r>
      <w:r w:rsidR="00CD3945">
        <w:noBreakHyphen/>
        <w:t xml:space="preserve">20 </w:t>
      </w:r>
      <w:r w:rsidR="00CD3945" w:rsidRPr="00482F08">
        <w:rPr>
          <w:szCs w:val="24"/>
        </w:rPr>
        <w:t>(Austrade 2020, p. </w:t>
      </w:r>
      <w:r w:rsidR="00A65B55">
        <w:rPr>
          <w:szCs w:val="24"/>
        </w:rPr>
        <w:t>109</w:t>
      </w:r>
      <w:r w:rsidR="00CD3945" w:rsidRPr="00482F08">
        <w:rPr>
          <w:szCs w:val="24"/>
        </w:rPr>
        <w:t>)</w:t>
      </w:r>
      <w:r w:rsidR="00CD3945">
        <w:t>.</w:t>
      </w:r>
      <w:r w:rsidR="00523B4B">
        <w:t xml:space="preserve"> </w:t>
      </w:r>
      <w:r>
        <w:t xml:space="preserve">The initiative provides funding to </w:t>
      </w:r>
      <w:r w:rsidR="00644DAC">
        <w:t>maintain the viability of</w:t>
      </w:r>
      <w:r w:rsidR="00036508">
        <w:t xml:space="preserve"> </w:t>
      </w:r>
      <w:r>
        <w:t>eligible exhibiting zoos, aquariums and wildlife</w:t>
      </w:r>
      <w:r w:rsidR="00336C4A">
        <w:t xml:space="preserve"> parks </w:t>
      </w:r>
      <w:r w:rsidR="00523B4B">
        <w:t xml:space="preserve">given </w:t>
      </w:r>
      <w:r w:rsidR="00644DAC">
        <w:t>the adverse impact</w:t>
      </w:r>
      <w:r w:rsidR="006E6FB7">
        <w:t>s</w:t>
      </w:r>
      <w:r w:rsidR="00644DAC">
        <w:t xml:space="preserve"> of COVID</w:t>
      </w:r>
      <w:r w:rsidR="00644DAC">
        <w:noBreakHyphen/>
        <w:t xml:space="preserve">19 on </w:t>
      </w:r>
      <w:r w:rsidR="006E6FB7">
        <w:t>patronage</w:t>
      </w:r>
      <w:r w:rsidR="00400831">
        <w:t xml:space="preserve"> by assisting businesses with the fixed costs associated with caring for animals</w:t>
      </w:r>
      <w:r w:rsidR="00AA5721">
        <w:t xml:space="preserve"> </w:t>
      </w:r>
      <w:r w:rsidR="00A17F91" w:rsidRPr="00A17F91">
        <w:rPr>
          <w:szCs w:val="24"/>
        </w:rPr>
        <w:t>(Australian Government 2020a)</w:t>
      </w:r>
      <w:r>
        <w:t xml:space="preserve">. </w:t>
      </w:r>
    </w:p>
    <w:p w14:paraId="424634C3" w14:textId="0112CD7A" w:rsidR="00267B2A" w:rsidRPr="00A4188B" w:rsidRDefault="00322A76" w:rsidP="00267B2A">
      <w:pPr>
        <w:pStyle w:val="BodyText"/>
      </w:pPr>
      <w:r>
        <w:t xml:space="preserve">The </w:t>
      </w:r>
      <w:r w:rsidR="00DE0CFE">
        <w:t>program</w:t>
      </w:r>
      <w:r>
        <w:t xml:space="preserve"> </w:t>
      </w:r>
      <w:r w:rsidR="00267B2A">
        <w:t>has been assessed as initially benefiting businesses predominately in the a</w:t>
      </w:r>
      <w:r w:rsidR="00267B2A" w:rsidRPr="0061286C">
        <w:t xml:space="preserve">rts </w:t>
      </w:r>
      <w:r w:rsidR="00267B2A">
        <w:t>and</w:t>
      </w:r>
      <w:r w:rsidR="00267B2A" w:rsidRPr="0061286C">
        <w:t xml:space="preserve"> recreation services</w:t>
      </w:r>
      <w:r w:rsidR="00267B2A">
        <w:t xml:space="preserve"> industry grouping.</w:t>
      </w:r>
    </w:p>
    <w:p w14:paraId="5EDDF6C8" w14:textId="1946C249" w:rsidR="002C0FAA" w:rsidRDefault="002C0FAA">
      <w:pPr>
        <w:rPr>
          <w:szCs w:val="20"/>
        </w:rPr>
      </w:pPr>
      <w:r>
        <w:br w:type="page"/>
      </w:r>
    </w:p>
    <w:p w14:paraId="2FD46225" w14:textId="1ED056DC" w:rsidR="002C0FAA" w:rsidRDefault="005441CC" w:rsidP="002C0FAA">
      <w:pPr>
        <w:pStyle w:val="Heading1"/>
        <w:spacing w:before="0"/>
      </w:pPr>
      <w:bookmarkStart w:id="26" w:name="_Toc78365262"/>
      <w:bookmarkStart w:id="27" w:name="_Toc78971339"/>
      <w:r>
        <w:lastRenderedPageBreak/>
        <w:t>4</w:t>
      </w:r>
      <w:r w:rsidR="002C0FAA">
        <w:tab/>
        <w:t>Programs previously included in the estimates that had zero assistance in 201</w:t>
      </w:r>
      <w:r>
        <w:t>9</w:t>
      </w:r>
      <w:r w:rsidR="006840A4">
        <w:noBreakHyphen/>
      </w:r>
      <w:r>
        <w:t>20</w:t>
      </w:r>
      <w:bookmarkEnd w:id="26"/>
      <w:bookmarkEnd w:id="27"/>
    </w:p>
    <w:p w14:paraId="01C5E2D0" w14:textId="74AF62A0" w:rsidR="002C0FAA" w:rsidRDefault="002C0FAA" w:rsidP="002C0FAA">
      <w:pPr>
        <w:pStyle w:val="BodyText"/>
      </w:pPr>
      <w:r>
        <w:t xml:space="preserve">This chapter presents information on </w:t>
      </w:r>
      <w:r w:rsidR="009D6DD6">
        <w:t xml:space="preserve">nine </w:t>
      </w:r>
      <w:r>
        <w:t>programs that were included in the assistance estimates for 201</w:t>
      </w:r>
      <w:r w:rsidR="005441CC">
        <w:t>8</w:t>
      </w:r>
      <w:r>
        <w:noBreakHyphen/>
        <w:t>1</w:t>
      </w:r>
      <w:r w:rsidR="005441CC">
        <w:t>9</w:t>
      </w:r>
      <w:r>
        <w:t xml:space="preserve"> (and earlier years where applicable), but had zero assistance in 201</w:t>
      </w:r>
      <w:r w:rsidR="005441CC">
        <w:t>9</w:t>
      </w:r>
      <w:r>
        <w:noBreakHyphen/>
      </w:r>
      <w:r w:rsidR="005441CC">
        <w:t>20</w:t>
      </w:r>
      <w:r>
        <w:t xml:space="preserve">. </w:t>
      </w:r>
      <w:r w:rsidR="0095020C">
        <w:t>The value of a</w:t>
      </w:r>
      <w:r>
        <w:t>ssistance provided by these programs was $</w:t>
      </w:r>
      <w:r w:rsidR="005441CC">
        <w:t>28</w:t>
      </w:r>
      <w:r>
        <w:t>.0</w:t>
      </w:r>
      <w:r w:rsidR="00D45816">
        <w:t> </w:t>
      </w:r>
      <w:r>
        <w:t>million in 201</w:t>
      </w:r>
      <w:r w:rsidR="005441CC">
        <w:t>8</w:t>
      </w:r>
      <w:r>
        <w:noBreakHyphen/>
        <w:t>1</w:t>
      </w:r>
      <w:r w:rsidR="005441CC">
        <w:t>9</w:t>
      </w:r>
      <w:r>
        <w:t xml:space="preserve"> (table</w:t>
      </w:r>
      <w:r w:rsidR="006840A4">
        <w:t> </w:t>
      </w:r>
      <w:r w:rsidR="005441CC">
        <w:t>4</w:t>
      </w:r>
      <w:r>
        <w:t xml:space="preserve">.1). </w:t>
      </w:r>
    </w:p>
    <w:p w14:paraId="1F9AFB7A" w14:textId="0236B65A" w:rsidR="002C0FAA" w:rsidRPr="00FA764F" w:rsidRDefault="002C0FAA" w:rsidP="002C0F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2C0FAA" w14:paraId="10C5002E" w14:textId="77777777" w:rsidTr="002C0FAA">
        <w:trPr>
          <w:tblHeader/>
        </w:trPr>
        <w:tc>
          <w:tcPr>
            <w:tcW w:w="5000" w:type="pct"/>
            <w:tcBorders>
              <w:top w:val="single" w:sz="6" w:space="0" w:color="78A22F"/>
              <w:left w:val="nil"/>
              <w:bottom w:val="nil"/>
              <w:right w:val="nil"/>
            </w:tcBorders>
            <w:hideMark/>
          </w:tcPr>
          <w:p w14:paraId="17AE321B" w14:textId="641EBBDA" w:rsidR="002C0FAA" w:rsidRDefault="002C0FAA">
            <w:pPr>
              <w:pStyle w:val="TableTitle"/>
            </w:pPr>
            <w:r>
              <w:rPr>
                <w:b w:val="0"/>
              </w:rPr>
              <w:t xml:space="preserve">Table </w:t>
            </w:r>
            <w:r w:rsidR="005441CC">
              <w:rPr>
                <w:b w:val="0"/>
              </w:rPr>
              <w:t>4.1</w:t>
            </w:r>
            <w:r>
              <w:tab/>
              <w:t>Assistance programs in 201</w:t>
            </w:r>
            <w:r w:rsidR="006F3D5C">
              <w:t>8</w:t>
            </w:r>
            <w:r>
              <w:noBreakHyphen/>
              <w:t>1</w:t>
            </w:r>
            <w:r w:rsidR="006F3D5C">
              <w:t>9</w:t>
            </w:r>
            <w:r>
              <w:t xml:space="preserve"> with zero assistance in 201</w:t>
            </w:r>
            <w:r w:rsidR="006F3D5C">
              <w:t>9</w:t>
            </w:r>
            <w:r>
              <w:noBreakHyphen/>
            </w:r>
            <w:r w:rsidR="006F3D5C">
              <w:t>20</w:t>
            </w:r>
          </w:p>
        </w:tc>
      </w:tr>
      <w:tr w:rsidR="002C0FAA" w14:paraId="07F6AD2E" w14:textId="77777777" w:rsidTr="002C0FAA">
        <w:tc>
          <w:tcPr>
            <w:tcW w:w="5000" w:type="pct"/>
            <w:tcBorders>
              <w:top w:val="nil"/>
              <w:left w:val="nil"/>
              <w:bottom w:val="nil"/>
              <w:right w:val="nil"/>
            </w:tcBorders>
            <w:hideMark/>
          </w:tcPr>
          <w:tbl>
            <w:tblPr>
              <w:tblW w:w="8516" w:type="dxa"/>
              <w:tblCellMar>
                <w:top w:w="28" w:type="dxa"/>
                <w:left w:w="0" w:type="dxa"/>
                <w:right w:w="0" w:type="dxa"/>
              </w:tblCellMar>
              <w:tblLook w:val="04A0" w:firstRow="1" w:lastRow="0" w:firstColumn="1" w:lastColumn="0" w:noHBand="0" w:noVBand="1"/>
            </w:tblPr>
            <w:tblGrid>
              <w:gridCol w:w="2512"/>
              <w:gridCol w:w="670"/>
              <w:gridCol w:w="3803"/>
              <w:gridCol w:w="1531"/>
            </w:tblGrid>
            <w:tr w:rsidR="002C0FAA" w14:paraId="230CE037" w14:textId="77777777" w:rsidTr="00F9372C">
              <w:trPr>
                <w:tblHeader/>
              </w:trPr>
              <w:tc>
                <w:tcPr>
                  <w:tcW w:w="1475" w:type="pct"/>
                  <w:tcBorders>
                    <w:top w:val="single" w:sz="6" w:space="0" w:color="BFBFBF"/>
                    <w:left w:val="nil"/>
                    <w:bottom w:val="single" w:sz="6" w:space="0" w:color="BFBFBF"/>
                    <w:right w:val="nil"/>
                  </w:tcBorders>
                  <w:shd w:val="clear" w:color="auto" w:fill="66BCDB" w:themeFill="text2"/>
                  <w:vAlign w:val="bottom"/>
                  <w:hideMark/>
                </w:tcPr>
                <w:p w14:paraId="70A48FAE" w14:textId="77777777" w:rsidR="002C0FAA" w:rsidRPr="00E76742" w:rsidRDefault="002C0FAA">
                  <w:pPr>
                    <w:pStyle w:val="TableColumnHeading"/>
                    <w:jc w:val="left"/>
                    <w:rPr>
                      <w:b/>
                      <w:bCs/>
                      <w:color w:val="FFFFFF" w:themeColor="background1"/>
                    </w:rPr>
                  </w:pPr>
                  <w:r w:rsidRPr="00E76742">
                    <w:rPr>
                      <w:b/>
                      <w:bCs/>
                      <w:color w:val="FFFFFF" w:themeColor="background1"/>
                    </w:rPr>
                    <w:t>Program</w:t>
                  </w:r>
                </w:p>
              </w:tc>
              <w:tc>
                <w:tcPr>
                  <w:tcW w:w="393" w:type="pct"/>
                  <w:tcBorders>
                    <w:top w:val="single" w:sz="6" w:space="0" w:color="BFBFBF"/>
                    <w:left w:val="nil"/>
                    <w:bottom w:val="single" w:sz="6" w:space="0" w:color="BFBFBF"/>
                    <w:right w:val="nil"/>
                  </w:tcBorders>
                  <w:shd w:val="clear" w:color="auto" w:fill="66BCDB" w:themeFill="text2"/>
                  <w:vAlign w:val="bottom"/>
                  <w:hideMark/>
                </w:tcPr>
                <w:p w14:paraId="7428F9C9" w14:textId="77777777" w:rsidR="002C0FAA" w:rsidRPr="00E76742" w:rsidRDefault="002C0FAA">
                  <w:pPr>
                    <w:pStyle w:val="TableColumnHeading"/>
                    <w:jc w:val="left"/>
                    <w:rPr>
                      <w:b/>
                      <w:bCs/>
                      <w:color w:val="FFFFFF" w:themeColor="background1"/>
                    </w:rPr>
                  </w:pPr>
                  <w:r w:rsidRPr="00E76742">
                    <w:rPr>
                      <w:b/>
                      <w:bCs/>
                      <w:color w:val="FFFFFF" w:themeColor="background1"/>
                    </w:rPr>
                    <w:t>Form</w:t>
                  </w:r>
                  <w:r w:rsidRPr="00BF07BA">
                    <w:rPr>
                      <w:rStyle w:val="NoteLabel"/>
                      <w:i w:val="0"/>
                      <w:iCs/>
                      <w:color w:val="FFFFFF" w:themeColor="background1"/>
                    </w:rPr>
                    <w:t>a</w:t>
                  </w:r>
                </w:p>
              </w:tc>
              <w:tc>
                <w:tcPr>
                  <w:tcW w:w="2233" w:type="pct"/>
                  <w:tcBorders>
                    <w:top w:val="single" w:sz="6" w:space="0" w:color="BFBFBF"/>
                    <w:left w:val="nil"/>
                    <w:bottom w:val="single" w:sz="6" w:space="0" w:color="BFBFBF"/>
                    <w:right w:val="nil"/>
                  </w:tcBorders>
                  <w:shd w:val="clear" w:color="auto" w:fill="66BCDB" w:themeFill="text2"/>
                  <w:vAlign w:val="bottom"/>
                  <w:hideMark/>
                </w:tcPr>
                <w:p w14:paraId="63038815" w14:textId="77777777" w:rsidR="002C0FAA" w:rsidRPr="00E76742" w:rsidRDefault="002C0FAA">
                  <w:pPr>
                    <w:pStyle w:val="TableColumnHeading"/>
                    <w:jc w:val="left"/>
                    <w:rPr>
                      <w:b/>
                      <w:bCs/>
                      <w:color w:val="FFFFFF" w:themeColor="background1"/>
                    </w:rPr>
                  </w:pPr>
                  <w:r w:rsidRPr="00E76742">
                    <w:rPr>
                      <w:b/>
                      <w:bCs/>
                      <w:color w:val="FFFFFF" w:themeColor="background1"/>
                    </w:rPr>
                    <w:t>Initial benefiting industry</w:t>
                  </w:r>
                </w:p>
              </w:tc>
              <w:tc>
                <w:tcPr>
                  <w:tcW w:w="899" w:type="pct"/>
                  <w:tcBorders>
                    <w:top w:val="single" w:sz="6" w:space="0" w:color="BFBFBF"/>
                    <w:left w:val="nil"/>
                    <w:bottom w:val="single" w:sz="6" w:space="0" w:color="BFBFBF"/>
                    <w:right w:val="nil"/>
                  </w:tcBorders>
                  <w:shd w:val="clear" w:color="auto" w:fill="66BCDB" w:themeFill="text2"/>
                  <w:vAlign w:val="bottom"/>
                  <w:hideMark/>
                </w:tcPr>
                <w:p w14:paraId="19887568" w14:textId="5305EE5F" w:rsidR="002C0FAA" w:rsidRPr="00E76742" w:rsidRDefault="002C0FAA">
                  <w:pPr>
                    <w:pStyle w:val="TableColumnHeading"/>
                    <w:ind w:right="28"/>
                    <w:rPr>
                      <w:b/>
                      <w:bCs/>
                      <w:color w:val="FFFFFF" w:themeColor="background1"/>
                    </w:rPr>
                  </w:pPr>
                  <w:r w:rsidRPr="00E76742">
                    <w:rPr>
                      <w:b/>
                      <w:bCs/>
                      <w:color w:val="FFFFFF" w:themeColor="background1"/>
                    </w:rPr>
                    <w:t>Assistance value 201</w:t>
                  </w:r>
                  <w:r w:rsidR="006F3D5C" w:rsidRPr="00E76742">
                    <w:rPr>
                      <w:b/>
                      <w:bCs/>
                      <w:color w:val="FFFFFF" w:themeColor="background1"/>
                    </w:rPr>
                    <w:t>8</w:t>
                  </w:r>
                  <w:r w:rsidRPr="00E76742">
                    <w:rPr>
                      <w:b/>
                      <w:bCs/>
                      <w:color w:val="FFFFFF" w:themeColor="background1"/>
                    </w:rPr>
                    <w:noBreakHyphen/>
                    <w:t>1</w:t>
                  </w:r>
                  <w:r w:rsidR="006F3D5C" w:rsidRPr="00E76742">
                    <w:rPr>
                      <w:b/>
                      <w:bCs/>
                      <w:color w:val="FFFFFF" w:themeColor="background1"/>
                    </w:rPr>
                    <w:t>9</w:t>
                  </w:r>
                  <w:r w:rsidRPr="00E76742">
                    <w:rPr>
                      <w:b/>
                      <w:bCs/>
                      <w:color w:val="FFFFFF" w:themeColor="background1"/>
                    </w:rPr>
                    <w:t xml:space="preserve"> ($m)</w:t>
                  </w:r>
                </w:p>
              </w:tc>
            </w:tr>
            <w:tr w:rsidR="006F3D5C" w14:paraId="4CA23FB1" w14:textId="77777777" w:rsidTr="004E17B2">
              <w:tc>
                <w:tcPr>
                  <w:tcW w:w="1475" w:type="pct"/>
                  <w:shd w:val="clear" w:color="auto" w:fill="E0F1F7" w:themeFill="text2" w:themeFillTint="33"/>
                  <w:vAlign w:val="bottom"/>
                  <w:hideMark/>
                </w:tcPr>
                <w:p w14:paraId="400251C2" w14:textId="6F37A7EE" w:rsidR="006F3D5C" w:rsidRDefault="006F3D5C" w:rsidP="006F3D5C">
                  <w:pPr>
                    <w:pStyle w:val="TableBodyText"/>
                    <w:jc w:val="left"/>
                  </w:pPr>
                  <w:r w:rsidRPr="006F3D5C">
                    <w:t xml:space="preserve">Support for Small Exporters </w:t>
                  </w:r>
                  <w:r w:rsidR="006840A4">
                    <w:noBreakHyphen/>
                  </w:r>
                  <w:r w:rsidRPr="006F3D5C">
                    <w:t xml:space="preserve"> A Competitive Agricultural Sector</w:t>
                  </w:r>
                </w:p>
              </w:tc>
              <w:tc>
                <w:tcPr>
                  <w:tcW w:w="393" w:type="pct"/>
                  <w:shd w:val="clear" w:color="auto" w:fill="E0F1F7" w:themeFill="text2" w:themeFillTint="33"/>
                  <w:hideMark/>
                </w:tcPr>
                <w:p w14:paraId="340746A9" w14:textId="77777777" w:rsidR="006F3D5C" w:rsidRDefault="006F3D5C" w:rsidP="006F3D5C">
                  <w:pPr>
                    <w:pStyle w:val="TableBodyText"/>
                    <w:jc w:val="left"/>
                  </w:pPr>
                  <w:r>
                    <w:t>BO</w:t>
                  </w:r>
                </w:p>
              </w:tc>
              <w:tc>
                <w:tcPr>
                  <w:tcW w:w="2233" w:type="pct"/>
                  <w:shd w:val="clear" w:color="auto" w:fill="E0F1F7" w:themeFill="text2" w:themeFillTint="33"/>
                  <w:hideMark/>
                </w:tcPr>
                <w:p w14:paraId="162E8A4D" w14:textId="77777777" w:rsidR="006F3D5C" w:rsidRDefault="006F3D5C" w:rsidP="006F3D5C">
                  <w:pPr>
                    <w:pStyle w:val="TableBodyText"/>
                    <w:jc w:val="left"/>
                  </w:pPr>
                  <w:r>
                    <w:t>Unallocated primary production</w:t>
                  </w:r>
                </w:p>
              </w:tc>
              <w:tc>
                <w:tcPr>
                  <w:tcW w:w="899" w:type="pct"/>
                  <w:shd w:val="clear" w:color="auto" w:fill="E0F1F7" w:themeFill="text2" w:themeFillTint="33"/>
                  <w:hideMark/>
                </w:tcPr>
                <w:p w14:paraId="127C7BB3" w14:textId="2F4CAF71" w:rsidR="006F3D5C" w:rsidRDefault="006F3D5C" w:rsidP="00C02AF0">
                  <w:pPr>
                    <w:pStyle w:val="TableBodyText"/>
                    <w:ind w:right="28"/>
                  </w:pPr>
                  <w:r>
                    <w:rPr>
                      <w:rFonts w:cs="Arial"/>
                      <w:color w:val="000000"/>
                      <w:szCs w:val="18"/>
                    </w:rPr>
                    <w:t>0.1</w:t>
                  </w:r>
                </w:p>
              </w:tc>
            </w:tr>
            <w:tr w:rsidR="006F3D5C" w14:paraId="03D3C4C9" w14:textId="77777777" w:rsidTr="00C02AF0">
              <w:tc>
                <w:tcPr>
                  <w:tcW w:w="1475" w:type="pct"/>
                  <w:vAlign w:val="bottom"/>
                  <w:hideMark/>
                </w:tcPr>
                <w:p w14:paraId="077255F3" w14:textId="06895DDB" w:rsidR="006F3D5C" w:rsidRDefault="006F3D5C" w:rsidP="006F3D5C">
                  <w:pPr>
                    <w:pStyle w:val="TableBodyText"/>
                    <w:jc w:val="left"/>
                  </w:pPr>
                  <w:r w:rsidRPr="006F3D5C">
                    <w:t>Carbon Capture and Storage Flagships Program</w:t>
                  </w:r>
                </w:p>
              </w:tc>
              <w:tc>
                <w:tcPr>
                  <w:tcW w:w="393" w:type="pct"/>
                  <w:hideMark/>
                </w:tcPr>
                <w:p w14:paraId="48580D4A" w14:textId="77777777" w:rsidR="006F3D5C" w:rsidRDefault="006F3D5C" w:rsidP="006F3D5C">
                  <w:pPr>
                    <w:pStyle w:val="TableBodyText"/>
                    <w:jc w:val="left"/>
                  </w:pPr>
                  <w:r>
                    <w:t>BO</w:t>
                  </w:r>
                </w:p>
              </w:tc>
              <w:tc>
                <w:tcPr>
                  <w:tcW w:w="2233" w:type="pct"/>
                  <w:hideMark/>
                </w:tcPr>
                <w:p w14:paraId="7502AAB1" w14:textId="427CA484" w:rsidR="006F3D5C" w:rsidRDefault="006F3D5C" w:rsidP="006F3D5C">
                  <w:pPr>
                    <w:pStyle w:val="TableBodyText"/>
                    <w:jc w:val="left"/>
                  </w:pPr>
                  <w:r w:rsidRPr="006F3D5C">
                    <w:t>Electricity, gas, water and waste services</w:t>
                  </w:r>
                </w:p>
              </w:tc>
              <w:tc>
                <w:tcPr>
                  <w:tcW w:w="899" w:type="pct"/>
                  <w:hideMark/>
                </w:tcPr>
                <w:p w14:paraId="025B4E34" w14:textId="30B77B69" w:rsidR="006F3D5C" w:rsidRDefault="006F3D5C" w:rsidP="00C02AF0">
                  <w:pPr>
                    <w:pStyle w:val="TableBodyText"/>
                    <w:ind w:right="28"/>
                  </w:pPr>
                  <w:r>
                    <w:rPr>
                      <w:rFonts w:cs="Arial"/>
                      <w:color w:val="000000"/>
                      <w:szCs w:val="18"/>
                    </w:rPr>
                    <w:t>8.9</w:t>
                  </w:r>
                </w:p>
              </w:tc>
            </w:tr>
            <w:tr w:rsidR="006F3D5C" w14:paraId="32874BC9" w14:textId="77777777" w:rsidTr="004E17B2">
              <w:tc>
                <w:tcPr>
                  <w:tcW w:w="1475" w:type="pct"/>
                  <w:shd w:val="clear" w:color="auto" w:fill="E0F1F7" w:themeFill="text2" w:themeFillTint="33"/>
                  <w:vAlign w:val="bottom"/>
                  <w:hideMark/>
                </w:tcPr>
                <w:p w14:paraId="6E3106B8" w14:textId="32951FFA" w:rsidR="006F3D5C" w:rsidRDefault="006F3D5C" w:rsidP="006F3D5C">
                  <w:pPr>
                    <w:pStyle w:val="TableBodyText"/>
                    <w:jc w:val="left"/>
                  </w:pPr>
                  <w:r w:rsidRPr="006F3D5C">
                    <w:t xml:space="preserve">Managing Farm Risk Program </w:t>
                  </w:r>
                  <w:r w:rsidR="006840A4">
                    <w:noBreakHyphen/>
                  </w:r>
                  <w:r w:rsidRPr="006F3D5C">
                    <w:t xml:space="preserve"> Stronger Farmers, Stronger Economy</w:t>
                  </w:r>
                </w:p>
              </w:tc>
              <w:tc>
                <w:tcPr>
                  <w:tcW w:w="393" w:type="pct"/>
                  <w:shd w:val="clear" w:color="auto" w:fill="E0F1F7" w:themeFill="text2" w:themeFillTint="33"/>
                  <w:hideMark/>
                </w:tcPr>
                <w:p w14:paraId="69DBBE69" w14:textId="77777777" w:rsidR="006F3D5C" w:rsidRDefault="006F3D5C" w:rsidP="006F3D5C">
                  <w:pPr>
                    <w:pStyle w:val="TableBodyText"/>
                    <w:jc w:val="left"/>
                  </w:pPr>
                  <w:r>
                    <w:t>BO</w:t>
                  </w:r>
                </w:p>
              </w:tc>
              <w:tc>
                <w:tcPr>
                  <w:tcW w:w="2233" w:type="pct"/>
                  <w:shd w:val="clear" w:color="auto" w:fill="E0F1F7" w:themeFill="text2" w:themeFillTint="33"/>
                  <w:hideMark/>
                </w:tcPr>
                <w:p w14:paraId="2E24C3B2" w14:textId="427D2986" w:rsidR="006F3D5C" w:rsidRDefault="006F3D5C" w:rsidP="006F3D5C">
                  <w:pPr>
                    <w:pStyle w:val="TableBodyText"/>
                    <w:jc w:val="left"/>
                  </w:pPr>
                  <w:r w:rsidRPr="006F3D5C">
                    <w:t>Sheep, beef cattle and grain farming</w:t>
                  </w:r>
                </w:p>
              </w:tc>
              <w:tc>
                <w:tcPr>
                  <w:tcW w:w="899" w:type="pct"/>
                  <w:shd w:val="clear" w:color="auto" w:fill="E0F1F7" w:themeFill="text2" w:themeFillTint="33"/>
                  <w:hideMark/>
                </w:tcPr>
                <w:p w14:paraId="53745FAD" w14:textId="28F99E1D" w:rsidR="006F3D5C" w:rsidRDefault="006F3D5C" w:rsidP="00C02AF0">
                  <w:pPr>
                    <w:pStyle w:val="TableBodyText"/>
                    <w:ind w:right="28"/>
                  </w:pPr>
                  <w:r>
                    <w:rPr>
                      <w:rFonts w:cs="Arial"/>
                      <w:color w:val="000000"/>
                      <w:szCs w:val="18"/>
                    </w:rPr>
                    <w:t>0.2</w:t>
                  </w:r>
                </w:p>
              </w:tc>
            </w:tr>
            <w:tr w:rsidR="006F3D5C" w14:paraId="2F87BE53" w14:textId="77777777" w:rsidTr="00C02AF0">
              <w:tc>
                <w:tcPr>
                  <w:tcW w:w="1475" w:type="pct"/>
                  <w:vAlign w:val="bottom"/>
                  <w:hideMark/>
                </w:tcPr>
                <w:p w14:paraId="0B7332FE" w14:textId="35026147" w:rsidR="006F3D5C" w:rsidRDefault="006F3D5C" w:rsidP="006F3D5C">
                  <w:pPr>
                    <w:pStyle w:val="TableBodyText"/>
                    <w:jc w:val="left"/>
                  </w:pPr>
                  <w:r w:rsidRPr="006F3D5C">
                    <w:t>Leadership in Agriculture Industries Fund</w:t>
                  </w:r>
                </w:p>
              </w:tc>
              <w:tc>
                <w:tcPr>
                  <w:tcW w:w="393" w:type="pct"/>
                  <w:hideMark/>
                </w:tcPr>
                <w:p w14:paraId="5D77ED00" w14:textId="77777777" w:rsidR="006F3D5C" w:rsidRDefault="006F3D5C" w:rsidP="006F3D5C">
                  <w:pPr>
                    <w:pStyle w:val="TableBodyText"/>
                    <w:jc w:val="left"/>
                  </w:pPr>
                  <w:r>
                    <w:t>BO</w:t>
                  </w:r>
                </w:p>
              </w:tc>
              <w:tc>
                <w:tcPr>
                  <w:tcW w:w="2233" w:type="pct"/>
                  <w:hideMark/>
                </w:tcPr>
                <w:p w14:paraId="5CCBF1B7" w14:textId="472CAE86" w:rsidR="006F3D5C" w:rsidRDefault="006F3D5C" w:rsidP="006F3D5C">
                  <w:pPr>
                    <w:pStyle w:val="TableBodyText"/>
                    <w:jc w:val="left"/>
                  </w:pPr>
                  <w:r>
                    <w:t>Unallocated primary production</w:t>
                  </w:r>
                </w:p>
              </w:tc>
              <w:tc>
                <w:tcPr>
                  <w:tcW w:w="899" w:type="pct"/>
                  <w:hideMark/>
                </w:tcPr>
                <w:p w14:paraId="1704D5B8" w14:textId="54F95197" w:rsidR="006F3D5C" w:rsidRDefault="006F3D5C" w:rsidP="00C02AF0">
                  <w:pPr>
                    <w:pStyle w:val="TableBodyText"/>
                    <w:ind w:right="28"/>
                  </w:pPr>
                  <w:r>
                    <w:rPr>
                      <w:rFonts w:cs="Arial"/>
                      <w:color w:val="000000"/>
                      <w:szCs w:val="18"/>
                    </w:rPr>
                    <w:t>0.7</w:t>
                  </w:r>
                </w:p>
              </w:tc>
            </w:tr>
            <w:tr w:rsidR="006F3D5C" w14:paraId="5B333024" w14:textId="77777777" w:rsidTr="004E17B2">
              <w:tc>
                <w:tcPr>
                  <w:tcW w:w="1475" w:type="pct"/>
                  <w:shd w:val="clear" w:color="auto" w:fill="E0F1F7" w:themeFill="text2" w:themeFillTint="33"/>
                  <w:vAlign w:val="bottom"/>
                  <w:hideMark/>
                </w:tcPr>
                <w:p w14:paraId="059D3EC3" w14:textId="30127AE0" w:rsidR="006F3D5C" w:rsidRDefault="006F3D5C" w:rsidP="006F3D5C">
                  <w:pPr>
                    <w:pStyle w:val="TableBodyText"/>
                    <w:jc w:val="left"/>
                  </w:pPr>
                  <w:r w:rsidRPr="006F3D5C">
                    <w:t>Package Assisting Small Exporters</w:t>
                  </w:r>
                </w:p>
              </w:tc>
              <w:tc>
                <w:tcPr>
                  <w:tcW w:w="393" w:type="pct"/>
                  <w:shd w:val="clear" w:color="auto" w:fill="E0F1F7" w:themeFill="text2" w:themeFillTint="33"/>
                  <w:hideMark/>
                </w:tcPr>
                <w:p w14:paraId="7C7D72B0" w14:textId="77777777" w:rsidR="006F3D5C" w:rsidRDefault="006F3D5C" w:rsidP="006F3D5C">
                  <w:pPr>
                    <w:pStyle w:val="TableBodyText"/>
                    <w:jc w:val="left"/>
                  </w:pPr>
                  <w:r>
                    <w:t>BO</w:t>
                  </w:r>
                </w:p>
              </w:tc>
              <w:tc>
                <w:tcPr>
                  <w:tcW w:w="2233" w:type="pct"/>
                  <w:shd w:val="clear" w:color="auto" w:fill="E0F1F7" w:themeFill="text2" w:themeFillTint="33"/>
                  <w:hideMark/>
                </w:tcPr>
                <w:p w14:paraId="73A5BE73" w14:textId="7BB94E3C" w:rsidR="006F3D5C" w:rsidRDefault="005441CC" w:rsidP="006F3D5C">
                  <w:pPr>
                    <w:pStyle w:val="TableBodyText"/>
                    <w:jc w:val="left"/>
                  </w:pPr>
                  <w:r>
                    <w:t>Unallocated primary production</w:t>
                  </w:r>
                </w:p>
              </w:tc>
              <w:tc>
                <w:tcPr>
                  <w:tcW w:w="899" w:type="pct"/>
                  <w:shd w:val="clear" w:color="auto" w:fill="E0F1F7" w:themeFill="text2" w:themeFillTint="33"/>
                  <w:hideMark/>
                </w:tcPr>
                <w:p w14:paraId="38882D00" w14:textId="73B9FD90" w:rsidR="006F3D5C" w:rsidRDefault="006F3D5C" w:rsidP="00C02AF0">
                  <w:pPr>
                    <w:pStyle w:val="TableBodyText"/>
                    <w:ind w:right="28"/>
                  </w:pPr>
                  <w:r>
                    <w:rPr>
                      <w:rFonts w:cs="Arial"/>
                      <w:color w:val="000000"/>
                      <w:szCs w:val="18"/>
                    </w:rPr>
                    <w:t>0.1</w:t>
                  </w:r>
                </w:p>
              </w:tc>
            </w:tr>
            <w:tr w:rsidR="005441CC" w14:paraId="5BD8816A" w14:textId="77777777" w:rsidTr="00C02AF0">
              <w:tc>
                <w:tcPr>
                  <w:tcW w:w="1475" w:type="pct"/>
                  <w:vAlign w:val="bottom"/>
                  <w:hideMark/>
                </w:tcPr>
                <w:p w14:paraId="55CAB86F" w14:textId="4759594C" w:rsidR="005441CC" w:rsidRDefault="005441CC" w:rsidP="005441CC">
                  <w:pPr>
                    <w:pStyle w:val="TableBodyText"/>
                    <w:jc w:val="left"/>
                  </w:pPr>
                  <w:r w:rsidRPr="006F3D5C">
                    <w:t>Industry Skilling Program Enhancement</w:t>
                  </w:r>
                </w:p>
              </w:tc>
              <w:tc>
                <w:tcPr>
                  <w:tcW w:w="393" w:type="pct"/>
                  <w:hideMark/>
                </w:tcPr>
                <w:p w14:paraId="5D124E9E" w14:textId="77777777" w:rsidR="005441CC" w:rsidRDefault="005441CC" w:rsidP="005441CC">
                  <w:pPr>
                    <w:pStyle w:val="TableBodyText"/>
                    <w:jc w:val="left"/>
                  </w:pPr>
                  <w:r>
                    <w:t>BO</w:t>
                  </w:r>
                </w:p>
              </w:tc>
              <w:tc>
                <w:tcPr>
                  <w:tcW w:w="2233" w:type="pct"/>
                  <w:hideMark/>
                </w:tcPr>
                <w:p w14:paraId="225EEA80" w14:textId="276F2DBE" w:rsidR="005441CC" w:rsidRDefault="005441CC" w:rsidP="005441CC">
                  <w:pPr>
                    <w:pStyle w:val="TableBodyText"/>
                    <w:jc w:val="left"/>
                  </w:pPr>
                  <w:r>
                    <w:t>Unallocated manufacturing</w:t>
                  </w:r>
                </w:p>
              </w:tc>
              <w:tc>
                <w:tcPr>
                  <w:tcW w:w="899" w:type="pct"/>
                  <w:hideMark/>
                </w:tcPr>
                <w:p w14:paraId="2E5707F1" w14:textId="09B5347A" w:rsidR="005441CC" w:rsidRDefault="005441CC" w:rsidP="00C02AF0">
                  <w:pPr>
                    <w:pStyle w:val="TableBodyText"/>
                    <w:ind w:right="28"/>
                  </w:pPr>
                  <w:r>
                    <w:rPr>
                      <w:rFonts w:cs="Arial"/>
                      <w:color w:val="000000"/>
                      <w:szCs w:val="18"/>
                    </w:rPr>
                    <w:t>3.1</w:t>
                  </w:r>
                </w:p>
              </w:tc>
            </w:tr>
            <w:tr w:rsidR="005441CC" w14:paraId="3B5795AC" w14:textId="77777777" w:rsidTr="004E17B2">
              <w:tc>
                <w:tcPr>
                  <w:tcW w:w="1475" w:type="pct"/>
                  <w:shd w:val="clear" w:color="auto" w:fill="E0F1F7" w:themeFill="text2" w:themeFillTint="33"/>
                  <w:vAlign w:val="bottom"/>
                  <w:hideMark/>
                </w:tcPr>
                <w:p w14:paraId="1BE9A9AF" w14:textId="71DB54A8" w:rsidR="005441CC" w:rsidRDefault="005441CC" w:rsidP="005441CC">
                  <w:pPr>
                    <w:pStyle w:val="TableBodyText"/>
                    <w:jc w:val="left"/>
                  </w:pPr>
                  <w:r w:rsidRPr="006F3D5C">
                    <w:t>Industry 4.0 Testlabs for Australia</w:t>
                  </w:r>
                </w:p>
              </w:tc>
              <w:tc>
                <w:tcPr>
                  <w:tcW w:w="393" w:type="pct"/>
                  <w:shd w:val="clear" w:color="auto" w:fill="E0F1F7" w:themeFill="text2" w:themeFillTint="33"/>
                  <w:hideMark/>
                </w:tcPr>
                <w:p w14:paraId="6E1F60CF" w14:textId="77777777" w:rsidR="005441CC" w:rsidRDefault="005441CC" w:rsidP="005441CC">
                  <w:pPr>
                    <w:pStyle w:val="TableBodyText"/>
                    <w:jc w:val="left"/>
                  </w:pPr>
                  <w:r>
                    <w:t>BO</w:t>
                  </w:r>
                </w:p>
              </w:tc>
              <w:tc>
                <w:tcPr>
                  <w:tcW w:w="2233" w:type="pct"/>
                  <w:shd w:val="clear" w:color="auto" w:fill="E0F1F7" w:themeFill="text2" w:themeFillTint="33"/>
                  <w:hideMark/>
                </w:tcPr>
                <w:p w14:paraId="44D1D4EB" w14:textId="45F56EBA" w:rsidR="005441CC" w:rsidRDefault="005441CC" w:rsidP="005441CC">
                  <w:pPr>
                    <w:pStyle w:val="TableBodyText"/>
                    <w:jc w:val="left"/>
                  </w:pPr>
                  <w:r>
                    <w:t>Education and training</w:t>
                  </w:r>
                </w:p>
              </w:tc>
              <w:tc>
                <w:tcPr>
                  <w:tcW w:w="899" w:type="pct"/>
                  <w:shd w:val="clear" w:color="auto" w:fill="E0F1F7" w:themeFill="text2" w:themeFillTint="33"/>
                  <w:hideMark/>
                </w:tcPr>
                <w:p w14:paraId="40E20E9E" w14:textId="4360AF60" w:rsidR="005441CC" w:rsidRDefault="005441CC" w:rsidP="00C02AF0">
                  <w:pPr>
                    <w:pStyle w:val="TableBodyText"/>
                    <w:ind w:right="28"/>
                  </w:pPr>
                  <w:r>
                    <w:rPr>
                      <w:rFonts w:cs="Arial"/>
                      <w:color w:val="000000"/>
                      <w:szCs w:val="18"/>
                    </w:rPr>
                    <w:t>5.7</w:t>
                  </w:r>
                </w:p>
              </w:tc>
            </w:tr>
            <w:tr w:rsidR="005441CC" w14:paraId="2AD1AF92" w14:textId="77777777" w:rsidTr="00C02AF0">
              <w:tc>
                <w:tcPr>
                  <w:tcW w:w="1475" w:type="pct"/>
                  <w:vAlign w:val="bottom"/>
                </w:tcPr>
                <w:p w14:paraId="09AE794E" w14:textId="064BB4C2" w:rsidR="005441CC" w:rsidRDefault="005441CC" w:rsidP="005441CC">
                  <w:pPr>
                    <w:pStyle w:val="TableBodyText"/>
                    <w:jc w:val="left"/>
                  </w:pPr>
                  <w:r w:rsidRPr="006F3D5C">
                    <w:t>Thermochemical Conversion Technology Trial Facility</w:t>
                  </w:r>
                </w:p>
              </w:tc>
              <w:tc>
                <w:tcPr>
                  <w:tcW w:w="393" w:type="pct"/>
                </w:tcPr>
                <w:p w14:paraId="05705BBD" w14:textId="6A165FF0" w:rsidR="005441CC" w:rsidRDefault="005441CC" w:rsidP="005441CC">
                  <w:pPr>
                    <w:pStyle w:val="TableBodyText"/>
                    <w:jc w:val="left"/>
                  </w:pPr>
                  <w:r>
                    <w:t>BO</w:t>
                  </w:r>
                </w:p>
              </w:tc>
              <w:tc>
                <w:tcPr>
                  <w:tcW w:w="2233" w:type="pct"/>
                </w:tcPr>
                <w:p w14:paraId="427C1031" w14:textId="05934EEF" w:rsidR="005441CC" w:rsidRDefault="005441CC" w:rsidP="005441CC">
                  <w:pPr>
                    <w:pStyle w:val="TableBodyText"/>
                    <w:jc w:val="left"/>
                  </w:pPr>
                  <w:r w:rsidRPr="006F3D5C">
                    <w:t>Electricity, gas, water and waste services</w:t>
                  </w:r>
                </w:p>
              </w:tc>
              <w:tc>
                <w:tcPr>
                  <w:tcW w:w="899" w:type="pct"/>
                </w:tcPr>
                <w:p w14:paraId="2C85F9EC" w14:textId="6F34BE41" w:rsidR="005441CC" w:rsidRDefault="005441CC" w:rsidP="00C02AF0">
                  <w:pPr>
                    <w:pStyle w:val="TableBodyText"/>
                    <w:ind w:right="28"/>
                  </w:pPr>
                  <w:r>
                    <w:rPr>
                      <w:rFonts w:cs="Arial"/>
                      <w:color w:val="000000"/>
                      <w:szCs w:val="18"/>
                    </w:rPr>
                    <w:t>4.5</w:t>
                  </w:r>
                </w:p>
              </w:tc>
            </w:tr>
            <w:tr w:rsidR="005441CC" w14:paraId="31263D5D" w14:textId="77777777" w:rsidTr="00A30AE5">
              <w:tc>
                <w:tcPr>
                  <w:tcW w:w="1475" w:type="pct"/>
                  <w:tcBorders>
                    <w:bottom w:val="single" w:sz="6" w:space="0" w:color="BFBFBF" w:themeColor="background1" w:themeShade="BF"/>
                  </w:tcBorders>
                  <w:shd w:val="clear" w:color="auto" w:fill="E0F1F7" w:themeFill="text2" w:themeFillTint="33"/>
                  <w:vAlign w:val="bottom"/>
                </w:tcPr>
                <w:p w14:paraId="6B19215A" w14:textId="2162368B" w:rsidR="005441CC" w:rsidRDefault="005441CC" w:rsidP="005441CC">
                  <w:pPr>
                    <w:pStyle w:val="TableBodyText"/>
                    <w:jc w:val="left"/>
                  </w:pPr>
                  <w:r w:rsidRPr="006F3D5C">
                    <w:t>Tasmanian Jobs and Growth Package</w:t>
                  </w:r>
                </w:p>
              </w:tc>
              <w:tc>
                <w:tcPr>
                  <w:tcW w:w="393" w:type="pct"/>
                  <w:tcBorders>
                    <w:bottom w:val="single" w:sz="6" w:space="0" w:color="BFBFBF" w:themeColor="background1" w:themeShade="BF"/>
                  </w:tcBorders>
                  <w:shd w:val="clear" w:color="auto" w:fill="E0F1F7" w:themeFill="text2" w:themeFillTint="33"/>
                </w:tcPr>
                <w:p w14:paraId="3E2158C8" w14:textId="776B7A16" w:rsidR="005441CC" w:rsidRDefault="005441CC" w:rsidP="005441CC">
                  <w:pPr>
                    <w:pStyle w:val="TableBodyText"/>
                    <w:jc w:val="left"/>
                  </w:pPr>
                  <w:r>
                    <w:t>BO</w:t>
                  </w:r>
                </w:p>
              </w:tc>
              <w:tc>
                <w:tcPr>
                  <w:tcW w:w="2233" w:type="pct"/>
                  <w:tcBorders>
                    <w:bottom w:val="single" w:sz="6" w:space="0" w:color="BFBFBF" w:themeColor="background1" w:themeShade="BF"/>
                  </w:tcBorders>
                  <w:shd w:val="clear" w:color="auto" w:fill="E0F1F7" w:themeFill="text2" w:themeFillTint="33"/>
                </w:tcPr>
                <w:p w14:paraId="2057B777" w14:textId="498948EC" w:rsidR="005441CC" w:rsidRDefault="005441CC" w:rsidP="005441CC">
                  <w:pPr>
                    <w:pStyle w:val="TableBodyText"/>
                    <w:jc w:val="left"/>
                  </w:pPr>
                  <w:r>
                    <w:t>Unallocated manufacturing</w:t>
                  </w:r>
                </w:p>
              </w:tc>
              <w:tc>
                <w:tcPr>
                  <w:tcW w:w="899" w:type="pct"/>
                  <w:tcBorders>
                    <w:bottom w:val="single" w:sz="6" w:space="0" w:color="BFBFBF" w:themeColor="background1" w:themeShade="BF"/>
                  </w:tcBorders>
                  <w:shd w:val="clear" w:color="auto" w:fill="E0F1F7" w:themeFill="text2" w:themeFillTint="33"/>
                </w:tcPr>
                <w:p w14:paraId="60261CA8" w14:textId="5573AF49" w:rsidR="005441CC" w:rsidRDefault="005441CC" w:rsidP="00C02AF0">
                  <w:pPr>
                    <w:pStyle w:val="TableBodyText"/>
                    <w:ind w:right="28"/>
                  </w:pPr>
                  <w:r>
                    <w:rPr>
                      <w:rFonts w:cs="Arial"/>
                      <w:color w:val="000000"/>
                      <w:szCs w:val="18"/>
                    </w:rPr>
                    <w:t>4.7</w:t>
                  </w:r>
                </w:p>
              </w:tc>
            </w:tr>
            <w:tr w:rsidR="005441CC" w14:paraId="710EECED" w14:textId="77777777" w:rsidTr="00A30AE5">
              <w:tc>
                <w:tcPr>
                  <w:tcW w:w="1475" w:type="pct"/>
                  <w:tcBorders>
                    <w:top w:val="single" w:sz="6" w:space="0" w:color="BFBFBF" w:themeColor="background1" w:themeShade="BF"/>
                    <w:left w:val="nil"/>
                    <w:bottom w:val="single" w:sz="6" w:space="0" w:color="BFBFBF" w:themeColor="background1" w:themeShade="BF"/>
                    <w:right w:val="nil"/>
                  </w:tcBorders>
                  <w:hideMark/>
                </w:tcPr>
                <w:p w14:paraId="2A15ABE5" w14:textId="77777777" w:rsidR="005441CC" w:rsidRDefault="005441CC" w:rsidP="00214399">
                  <w:pPr>
                    <w:pStyle w:val="TableBodyText"/>
                    <w:spacing w:before="40"/>
                    <w:jc w:val="left"/>
                  </w:pPr>
                  <w:r>
                    <w:rPr>
                      <w:b/>
                    </w:rPr>
                    <w:t>TOTAL</w:t>
                  </w:r>
                </w:p>
              </w:tc>
              <w:tc>
                <w:tcPr>
                  <w:tcW w:w="393" w:type="pct"/>
                  <w:tcBorders>
                    <w:top w:val="single" w:sz="6" w:space="0" w:color="BFBFBF" w:themeColor="background1" w:themeShade="BF"/>
                    <w:left w:val="nil"/>
                    <w:bottom w:val="single" w:sz="6" w:space="0" w:color="BFBFBF" w:themeColor="background1" w:themeShade="BF"/>
                    <w:right w:val="nil"/>
                  </w:tcBorders>
                </w:tcPr>
                <w:p w14:paraId="1C7043D0" w14:textId="77777777" w:rsidR="005441CC" w:rsidRDefault="005441CC" w:rsidP="00214399">
                  <w:pPr>
                    <w:pStyle w:val="TableBodyText"/>
                    <w:spacing w:before="40"/>
                    <w:jc w:val="left"/>
                  </w:pPr>
                </w:p>
              </w:tc>
              <w:tc>
                <w:tcPr>
                  <w:tcW w:w="2233" w:type="pct"/>
                  <w:tcBorders>
                    <w:top w:val="single" w:sz="6" w:space="0" w:color="BFBFBF" w:themeColor="background1" w:themeShade="BF"/>
                    <w:left w:val="nil"/>
                    <w:bottom w:val="single" w:sz="6" w:space="0" w:color="BFBFBF" w:themeColor="background1" w:themeShade="BF"/>
                    <w:right w:val="nil"/>
                  </w:tcBorders>
                </w:tcPr>
                <w:p w14:paraId="19E65151" w14:textId="77777777" w:rsidR="005441CC" w:rsidRDefault="005441CC" w:rsidP="00214399">
                  <w:pPr>
                    <w:pStyle w:val="TableBodyText"/>
                    <w:spacing w:before="40"/>
                    <w:jc w:val="left"/>
                  </w:pPr>
                </w:p>
              </w:tc>
              <w:tc>
                <w:tcPr>
                  <w:tcW w:w="899" w:type="pct"/>
                  <w:tcBorders>
                    <w:top w:val="single" w:sz="6" w:space="0" w:color="BFBFBF" w:themeColor="background1" w:themeShade="BF"/>
                    <w:left w:val="nil"/>
                    <w:bottom w:val="single" w:sz="6" w:space="0" w:color="BFBFBF" w:themeColor="background1" w:themeShade="BF"/>
                    <w:right w:val="nil"/>
                  </w:tcBorders>
                  <w:hideMark/>
                </w:tcPr>
                <w:p w14:paraId="33CA403B" w14:textId="0A46E905" w:rsidR="005441CC" w:rsidRDefault="005441CC" w:rsidP="00214399">
                  <w:pPr>
                    <w:pStyle w:val="TableBodyText"/>
                    <w:spacing w:before="40"/>
                    <w:ind w:right="28"/>
                  </w:pPr>
                  <w:r>
                    <w:rPr>
                      <w:b/>
                    </w:rPr>
                    <w:t>28.0</w:t>
                  </w:r>
                </w:p>
              </w:tc>
            </w:tr>
          </w:tbl>
          <w:p w14:paraId="64A4239A" w14:textId="77777777" w:rsidR="002C0FAA" w:rsidRDefault="002C0FAA">
            <w:pPr>
              <w:pStyle w:val="Box"/>
            </w:pPr>
          </w:p>
        </w:tc>
      </w:tr>
      <w:tr w:rsidR="002C0FAA" w14:paraId="4BE9A772" w14:textId="77777777" w:rsidTr="002C0FAA">
        <w:tc>
          <w:tcPr>
            <w:tcW w:w="5000" w:type="pct"/>
            <w:tcBorders>
              <w:top w:val="nil"/>
              <w:left w:val="nil"/>
              <w:bottom w:val="nil"/>
              <w:right w:val="nil"/>
            </w:tcBorders>
            <w:hideMark/>
          </w:tcPr>
          <w:p w14:paraId="1D5E7636" w14:textId="7137A084" w:rsidR="002C0FAA" w:rsidRDefault="002C0FAA">
            <w:pPr>
              <w:pStyle w:val="Note"/>
              <w:rPr>
                <w:i/>
              </w:rPr>
            </w:pPr>
            <w:r>
              <w:rPr>
                <w:rStyle w:val="NoteLabel"/>
              </w:rPr>
              <w:t>a</w:t>
            </w:r>
            <w:r>
              <w:t xml:space="preserve"> BO: budgetary outlay.</w:t>
            </w:r>
          </w:p>
        </w:tc>
      </w:tr>
      <w:tr w:rsidR="002C0FAA" w14:paraId="18FBEF20" w14:textId="77777777" w:rsidTr="002C0FAA">
        <w:tc>
          <w:tcPr>
            <w:tcW w:w="5000" w:type="pct"/>
            <w:tcBorders>
              <w:top w:val="nil"/>
              <w:left w:val="nil"/>
              <w:bottom w:val="nil"/>
              <w:right w:val="nil"/>
            </w:tcBorders>
            <w:hideMark/>
          </w:tcPr>
          <w:p w14:paraId="5DC9923C" w14:textId="77777777" w:rsidR="002C0FAA" w:rsidRDefault="002C0FAA">
            <w:pPr>
              <w:pStyle w:val="Source"/>
            </w:pPr>
            <w:r>
              <w:rPr>
                <w:i/>
              </w:rPr>
              <w:t>Source</w:t>
            </w:r>
            <w:r>
              <w:t>: Commission estimates.</w:t>
            </w:r>
          </w:p>
        </w:tc>
      </w:tr>
      <w:tr w:rsidR="002C0FAA" w14:paraId="7A4D812C" w14:textId="77777777" w:rsidTr="002C0FAA">
        <w:tc>
          <w:tcPr>
            <w:tcW w:w="5000" w:type="pct"/>
            <w:tcBorders>
              <w:top w:val="nil"/>
              <w:left w:val="nil"/>
              <w:bottom w:val="single" w:sz="6" w:space="0" w:color="78A22F"/>
              <w:right w:val="nil"/>
            </w:tcBorders>
          </w:tcPr>
          <w:p w14:paraId="1411649C" w14:textId="77777777" w:rsidR="002C0FAA" w:rsidRDefault="002C0FAA">
            <w:pPr>
              <w:pStyle w:val="Box"/>
              <w:spacing w:before="0" w:line="120" w:lineRule="exact"/>
            </w:pPr>
          </w:p>
        </w:tc>
      </w:tr>
      <w:tr w:rsidR="002C0FAA" w14:paraId="54B78831" w14:textId="77777777" w:rsidTr="00D1439A">
        <w:tc>
          <w:tcPr>
            <w:tcW w:w="5000" w:type="pct"/>
            <w:tcBorders>
              <w:top w:val="single" w:sz="6" w:space="0" w:color="78A22F"/>
              <w:left w:val="nil"/>
              <w:bottom w:val="nil"/>
              <w:right w:val="nil"/>
            </w:tcBorders>
          </w:tcPr>
          <w:p w14:paraId="0A616049" w14:textId="07FE5C7C" w:rsidR="002C0FAA" w:rsidRPr="00FA764F" w:rsidRDefault="002C0FAA">
            <w:pPr>
              <w:pStyle w:val="BoxSpaceBelow"/>
            </w:pPr>
          </w:p>
        </w:tc>
      </w:tr>
    </w:tbl>
    <w:p w14:paraId="6D46BEC5" w14:textId="77777777" w:rsidR="007C3640" w:rsidRDefault="007C3640">
      <w:pPr>
        <w:rPr>
          <w:szCs w:val="20"/>
        </w:rPr>
      </w:pPr>
      <w:r>
        <w:br w:type="page"/>
      </w:r>
    </w:p>
    <w:p w14:paraId="11A1DC86" w14:textId="17C841E0" w:rsidR="007C3640" w:rsidRDefault="007C3640" w:rsidP="007C3640">
      <w:pPr>
        <w:pStyle w:val="Heading1"/>
        <w:spacing w:before="0"/>
      </w:pPr>
      <w:bookmarkStart w:id="28" w:name="_Toc78365263"/>
      <w:bookmarkStart w:id="29" w:name="_Toc78971340"/>
      <w:r>
        <w:lastRenderedPageBreak/>
        <w:t>5</w:t>
      </w:r>
      <w:r>
        <w:tab/>
        <w:t>References</w:t>
      </w:r>
      <w:bookmarkEnd w:id="28"/>
      <w:bookmarkEnd w:id="29"/>
    </w:p>
    <w:p w14:paraId="2215BF66" w14:textId="7C1B37B2" w:rsidR="00A17F91" w:rsidRPr="00A17F91" w:rsidRDefault="00A17F91" w:rsidP="0090275C">
      <w:pPr>
        <w:pStyle w:val="Reference"/>
      </w:pPr>
      <w:r w:rsidRPr="00A17F91">
        <w:t xml:space="preserve">Airservices Australia 2020, </w:t>
      </w:r>
      <w:r w:rsidRPr="00A17F91">
        <w:rPr>
          <w:i/>
          <w:iCs/>
        </w:rPr>
        <w:t>Annual Report 2019</w:t>
      </w:r>
      <w:r w:rsidR="00BD7CA6">
        <w:rPr>
          <w:i/>
          <w:iCs/>
        </w:rPr>
        <w:noBreakHyphen/>
      </w:r>
      <w:r w:rsidRPr="00A17F91">
        <w:rPr>
          <w:i/>
          <w:iCs/>
        </w:rPr>
        <w:t>20</w:t>
      </w:r>
      <w:r w:rsidRPr="00A17F91">
        <w:t>.</w:t>
      </w:r>
    </w:p>
    <w:p w14:paraId="375C6B72" w14:textId="7D0D9C2A" w:rsidR="00A17F91" w:rsidRPr="00A17F91" w:rsidRDefault="00A17F91" w:rsidP="0090275C">
      <w:pPr>
        <w:pStyle w:val="Reference"/>
      </w:pPr>
      <w:r w:rsidRPr="00A17F91">
        <w:t xml:space="preserve">Ausfilm nd, </w:t>
      </w:r>
      <w:r w:rsidRPr="00A17F91">
        <w:rPr>
          <w:i/>
          <w:iCs/>
        </w:rPr>
        <w:t>The Location Offset and the Location Incentive</w:t>
      </w:r>
      <w:r w:rsidRPr="00A17F91">
        <w:t>, https://www.ausfilm.com.au/</w:t>
      </w:r>
      <w:r w:rsidR="005409F4">
        <w:br/>
      </w:r>
      <w:r w:rsidRPr="00A17F91">
        <w:t>incentives/location/ (accessed 9</w:t>
      </w:r>
      <w:r w:rsidR="00BD7CA6">
        <w:t> </w:t>
      </w:r>
      <w:r w:rsidRPr="00A17F91">
        <w:t>June 2021).</w:t>
      </w:r>
    </w:p>
    <w:p w14:paraId="6F92C183" w14:textId="77777777" w:rsidR="00A17F91" w:rsidRPr="007250C1" w:rsidRDefault="00A17F91" w:rsidP="0090275C">
      <w:pPr>
        <w:pStyle w:val="Reference"/>
        <w:rPr>
          <w:spacing w:val="-6"/>
        </w:rPr>
      </w:pPr>
      <w:r w:rsidRPr="007250C1">
        <w:rPr>
          <w:spacing w:val="-6"/>
        </w:rPr>
        <w:t xml:space="preserve">Austrade 2021, </w:t>
      </w:r>
      <w:r w:rsidRPr="007250C1">
        <w:rPr>
          <w:i/>
          <w:iCs/>
          <w:spacing w:val="-6"/>
        </w:rPr>
        <w:t>Fact Sheet - International Freight Assistance Mechanism</w:t>
      </w:r>
      <w:r w:rsidRPr="007250C1">
        <w:rPr>
          <w:spacing w:val="-6"/>
        </w:rPr>
        <w:t>, 11 March, Canberra.</w:t>
      </w:r>
    </w:p>
    <w:p w14:paraId="6C16BB45" w14:textId="6E8BBC38" w:rsidR="00A17F91" w:rsidRPr="00A17F91" w:rsidRDefault="00A17F91" w:rsidP="0090275C">
      <w:pPr>
        <w:pStyle w:val="Reference"/>
      </w:pPr>
      <w:r w:rsidRPr="00A17F91">
        <w:t>——</w:t>
      </w:r>
      <w:r w:rsidR="0090275C">
        <w:t> </w:t>
      </w:r>
      <w:r w:rsidRPr="00A17F91">
        <w:t xml:space="preserve">2020, </w:t>
      </w:r>
      <w:r w:rsidRPr="00A17F91">
        <w:rPr>
          <w:i/>
          <w:iCs/>
        </w:rPr>
        <w:t>Annual Report 2019</w:t>
      </w:r>
      <w:r w:rsidR="00BD7CA6">
        <w:rPr>
          <w:i/>
          <w:iCs/>
        </w:rPr>
        <w:noBreakHyphen/>
      </w:r>
      <w:r w:rsidRPr="00A17F91">
        <w:rPr>
          <w:i/>
          <w:iCs/>
        </w:rPr>
        <w:t>20</w:t>
      </w:r>
      <w:r w:rsidRPr="00A17F91">
        <w:t>, Canberra.</w:t>
      </w:r>
    </w:p>
    <w:p w14:paraId="3F1B297F" w14:textId="77777777" w:rsidR="00A17F91" w:rsidRPr="00A17F91" w:rsidRDefault="00A17F91" w:rsidP="0090275C">
      <w:pPr>
        <w:pStyle w:val="Reference"/>
      </w:pPr>
      <w:r w:rsidRPr="00A17F91">
        <w:t xml:space="preserve">Australian Government 2020a, </w:t>
      </w:r>
      <w:r w:rsidRPr="00A17F91">
        <w:rPr>
          <w:i/>
          <w:iCs/>
        </w:rPr>
        <w:t>COVID-19 Relief and Recovery Fund: Supporting Australia’s Exhibiting Zoos and Aquariums</w:t>
      </w:r>
      <w:r w:rsidRPr="00A17F91">
        <w:t>, Fact Sheet, 24 April, Canberra.</w:t>
      </w:r>
    </w:p>
    <w:p w14:paraId="1013C87A" w14:textId="5B54A3FD" w:rsidR="00A17F91" w:rsidRPr="00A17F91" w:rsidRDefault="00A17F91" w:rsidP="0090275C">
      <w:pPr>
        <w:pStyle w:val="Reference"/>
      </w:pPr>
      <w:r w:rsidRPr="00A17F91">
        <w:t>——</w:t>
      </w:r>
      <w:r w:rsidR="0090275C">
        <w:t> </w:t>
      </w:r>
      <w:r w:rsidRPr="00A17F91">
        <w:t xml:space="preserve">2020b, </w:t>
      </w:r>
      <w:r w:rsidRPr="00A17F91">
        <w:rPr>
          <w:i/>
          <w:iCs/>
        </w:rPr>
        <w:t>Economic Response to the Coronavirus - Assistance for Severely Affected Regions and Sectors</w:t>
      </w:r>
      <w:r w:rsidRPr="00A17F91">
        <w:t>, Fact Sheet.</w:t>
      </w:r>
    </w:p>
    <w:p w14:paraId="61FEB3E7" w14:textId="41600745" w:rsidR="00A17F91" w:rsidRPr="00A17F91" w:rsidRDefault="00A17F91" w:rsidP="0090275C">
      <w:pPr>
        <w:pStyle w:val="Reference"/>
      </w:pPr>
      <w:r w:rsidRPr="00A17F91">
        <w:t>——</w:t>
      </w:r>
      <w:r w:rsidR="0090275C">
        <w:t> </w:t>
      </w:r>
      <w:r w:rsidRPr="00A17F91">
        <w:t xml:space="preserve">2021a, </w:t>
      </w:r>
      <w:r w:rsidRPr="00A17F91">
        <w:rPr>
          <w:i/>
          <w:iCs/>
        </w:rPr>
        <w:t>Establish a business to increase digital awareness</w:t>
      </w:r>
      <w:r w:rsidRPr="00A17F91">
        <w:t>, https://business.gov.au/</w:t>
      </w:r>
      <w:r w:rsidR="002059A9">
        <w:br/>
      </w:r>
      <w:r w:rsidRPr="00A17F91">
        <w:t>grants-and-programs/empowering-business-to-go-digital (accessed 9</w:t>
      </w:r>
      <w:r w:rsidR="00BD7CA6">
        <w:t> </w:t>
      </w:r>
      <w:r w:rsidRPr="00A17F91">
        <w:t>June 2021).</w:t>
      </w:r>
    </w:p>
    <w:p w14:paraId="03489EFB" w14:textId="0E2CE2C9" w:rsidR="00A17F91" w:rsidRPr="005409F4" w:rsidRDefault="00A17F91" w:rsidP="0090275C">
      <w:pPr>
        <w:pStyle w:val="Reference"/>
        <w:rPr>
          <w:spacing w:val="-6"/>
        </w:rPr>
      </w:pPr>
      <w:r w:rsidRPr="005409F4">
        <w:rPr>
          <w:spacing w:val="-6"/>
        </w:rPr>
        <w:t>——</w:t>
      </w:r>
      <w:r w:rsidR="0090275C" w:rsidRPr="005409F4">
        <w:rPr>
          <w:spacing w:val="-6"/>
        </w:rPr>
        <w:t> </w:t>
      </w:r>
      <w:r w:rsidRPr="005409F4">
        <w:rPr>
          <w:spacing w:val="-6"/>
        </w:rPr>
        <w:t xml:space="preserve">2021b, </w:t>
      </w:r>
      <w:r w:rsidRPr="005409F4">
        <w:rPr>
          <w:i/>
          <w:iCs/>
          <w:spacing w:val="-6"/>
        </w:rPr>
        <w:t>Funding for manufacturers to modernise and reskill</w:t>
      </w:r>
      <w:r w:rsidRPr="005409F4">
        <w:rPr>
          <w:spacing w:val="-6"/>
        </w:rPr>
        <w:t>, https://business.gov.au/grants-and-programs/manufacturing-modernisation-fund-round-1 (accessed 20</w:t>
      </w:r>
      <w:r w:rsidR="00BD7CA6" w:rsidRPr="005409F4">
        <w:rPr>
          <w:spacing w:val="-6"/>
        </w:rPr>
        <w:t> </w:t>
      </w:r>
      <w:r w:rsidRPr="005409F4">
        <w:rPr>
          <w:spacing w:val="-6"/>
        </w:rPr>
        <w:t>January 2021).</w:t>
      </w:r>
    </w:p>
    <w:p w14:paraId="1407B28B" w14:textId="05974F94" w:rsidR="00A17F91" w:rsidRPr="00A17F91" w:rsidRDefault="00A17F91" w:rsidP="0090275C">
      <w:pPr>
        <w:pStyle w:val="Reference"/>
      </w:pPr>
      <w:r w:rsidRPr="00A17F91">
        <w:t>——</w:t>
      </w:r>
      <w:r w:rsidR="0090275C">
        <w:t> </w:t>
      </w:r>
      <w:r w:rsidRPr="00A17F91">
        <w:t xml:space="preserve">2021c, </w:t>
      </w:r>
      <w:r w:rsidRPr="00A17F91">
        <w:rPr>
          <w:i/>
          <w:iCs/>
        </w:rPr>
        <w:t>Funding to support studies into improved energy supply arrangements</w:t>
      </w:r>
      <w:r w:rsidRPr="00A17F91">
        <w:t>, https://business.gov.au/grants-and-programs/regional-and-remote-communities-reliability-fund-microgrids (accessed 9</w:t>
      </w:r>
      <w:r w:rsidR="00BD7CA6">
        <w:t> </w:t>
      </w:r>
      <w:r w:rsidRPr="00A17F91">
        <w:t>June 2021).</w:t>
      </w:r>
    </w:p>
    <w:p w14:paraId="06592A2F" w14:textId="2D0BAE6C" w:rsidR="00A17F91" w:rsidRPr="00A17F91" w:rsidRDefault="00A17F91" w:rsidP="0090275C">
      <w:pPr>
        <w:pStyle w:val="Reference"/>
      </w:pPr>
      <w:r w:rsidRPr="00A17F91">
        <w:t>——</w:t>
      </w:r>
      <w:r w:rsidR="0090275C">
        <w:t> </w:t>
      </w:r>
      <w:r w:rsidRPr="00A17F91">
        <w:t>nd</w:t>
      </w:r>
      <w:r w:rsidR="007053AF">
        <w:t>a</w:t>
      </w:r>
      <w:r w:rsidRPr="00A17F91">
        <w:t xml:space="preserve">, </w:t>
      </w:r>
      <w:r w:rsidRPr="00A17F91">
        <w:rPr>
          <w:i/>
          <w:iCs/>
        </w:rPr>
        <w:t>Archived grant opportunity view - GO3876</w:t>
      </w:r>
      <w:r w:rsidRPr="00A17F91">
        <w:t>, https://www.grants.gov.au/Go/Show</w:t>
      </w:r>
      <w:r w:rsidR="007053AF">
        <w:br/>
      </w:r>
      <w:r w:rsidRPr="00A17F91">
        <w:t>?GoUuid=6A82C435-E9E9-E6C5-4984-945FF53D0391 (accessed 25</w:t>
      </w:r>
      <w:r w:rsidR="00BD7CA6">
        <w:t> </w:t>
      </w:r>
      <w:r w:rsidRPr="00A17F91">
        <w:t>July 2021).</w:t>
      </w:r>
    </w:p>
    <w:p w14:paraId="25B41395" w14:textId="12741A83" w:rsidR="00A17F91" w:rsidRPr="00A17F91" w:rsidRDefault="00A17F91" w:rsidP="0090275C">
      <w:pPr>
        <w:pStyle w:val="Reference"/>
      </w:pPr>
      <w:r w:rsidRPr="00A17F91">
        <w:t>——</w:t>
      </w:r>
      <w:r w:rsidR="0090275C">
        <w:t> </w:t>
      </w:r>
      <w:r w:rsidRPr="00A17F91">
        <w:t>nd</w:t>
      </w:r>
      <w:r w:rsidR="0068358D">
        <w:t>b</w:t>
      </w:r>
      <w:r w:rsidRPr="00A17F91">
        <w:t xml:space="preserve">, </w:t>
      </w:r>
      <w:r w:rsidRPr="00A17F91">
        <w:rPr>
          <w:i/>
          <w:iCs/>
        </w:rPr>
        <w:t xml:space="preserve">Current </w:t>
      </w:r>
      <w:r w:rsidR="006B4FD0">
        <w:rPr>
          <w:i/>
          <w:iCs/>
        </w:rPr>
        <w:t>g</w:t>
      </w:r>
      <w:r w:rsidRPr="00A17F91">
        <w:rPr>
          <w:i/>
          <w:iCs/>
        </w:rPr>
        <w:t xml:space="preserve">rant </w:t>
      </w:r>
      <w:r w:rsidR="006B4FD0">
        <w:rPr>
          <w:i/>
          <w:iCs/>
        </w:rPr>
        <w:t>o</w:t>
      </w:r>
      <w:r w:rsidRPr="00A17F91">
        <w:rPr>
          <w:i/>
          <w:iCs/>
        </w:rPr>
        <w:t xml:space="preserve">pportunity </w:t>
      </w:r>
      <w:r w:rsidR="006B4FD0">
        <w:rPr>
          <w:i/>
          <w:iCs/>
        </w:rPr>
        <w:t>v</w:t>
      </w:r>
      <w:r w:rsidRPr="00A17F91">
        <w:rPr>
          <w:i/>
          <w:iCs/>
        </w:rPr>
        <w:t>iew - GO3880</w:t>
      </w:r>
      <w:r w:rsidRPr="00A17F91">
        <w:t>, https://www.grants.gov.au/Go/Show?</w:t>
      </w:r>
      <w:r w:rsidR="0068358D">
        <w:br/>
      </w:r>
      <w:r w:rsidRPr="00A17F91">
        <w:t>GoUuid=760EC61B-D358-72D7-4BD2-771AEF5C601C (accessed 25</w:t>
      </w:r>
      <w:r w:rsidR="00BD7CA6">
        <w:t> </w:t>
      </w:r>
      <w:r w:rsidRPr="00A17F91">
        <w:t>July 2021).</w:t>
      </w:r>
    </w:p>
    <w:p w14:paraId="0860120D" w14:textId="5B39FAB1" w:rsidR="00A17F91" w:rsidRPr="00A17F91" w:rsidRDefault="00A17F91" w:rsidP="0090275C">
      <w:pPr>
        <w:pStyle w:val="Reference"/>
      </w:pPr>
      <w:r w:rsidRPr="00A17F91">
        <w:t>——</w:t>
      </w:r>
      <w:r w:rsidR="0090275C">
        <w:t> </w:t>
      </w:r>
      <w:r w:rsidRPr="00A17F91">
        <w:t>nd</w:t>
      </w:r>
      <w:r w:rsidR="00775609">
        <w:t>c</w:t>
      </w:r>
      <w:r w:rsidRPr="00A17F91">
        <w:t xml:space="preserve">, </w:t>
      </w:r>
      <w:r w:rsidRPr="00A17F91">
        <w:rPr>
          <w:i/>
          <w:iCs/>
        </w:rPr>
        <w:t xml:space="preserve">Current </w:t>
      </w:r>
      <w:r w:rsidR="00C66F06">
        <w:rPr>
          <w:i/>
          <w:iCs/>
        </w:rPr>
        <w:t>g</w:t>
      </w:r>
      <w:r w:rsidRPr="00A17F91">
        <w:rPr>
          <w:i/>
          <w:iCs/>
        </w:rPr>
        <w:t xml:space="preserve">rant </w:t>
      </w:r>
      <w:r w:rsidR="00C66F06">
        <w:rPr>
          <w:i/>
          <w:iCs/>
        </w:rPr>
        <w:t>o</w:t>
      </w:r>
      <w:r w:rsidRPr="00A17F91">
        <w:rPr>
          <w:i/>
          <w:iCs/>
        </w:rPr>
        <w:t xml:space="preserve">pportunity </w:t>
      </w:r>
      <w:r w:rsidR="00C66F06">
        <w:rPr>
          <w:i/>
          <w:iCs/>
        </w:rPr>
        <w:t>v</w:t>
      </w:r>
      <w:r w:rsidRPr="00A17F91">
        <w:rPr>
          <w:i/>
          <w:iCs/>
        </w:rPr>
        <w:t>iew - GO4180</w:t>
      </w:r>
      <w:r w:rsidRPr="00A17F91">
        <w:t>, https://www.grants.gov.au/Go/</w:t>
      </w:r>
      <w:r w:rsidR="00775609">
        <w:br/>
      </w:r>
      <w:r w:rsidRPr="00A17F91">
        <w:t>Show?GoUuid=52f64bde-f29b-ea31-d08e-11745e3cbc22 (accessed 25</w:t>
      </w:r>
      <w:r w:rsidR="00BD7CA6">
        <w:t> </w:t>
      </w:r>
      <w:r w:rsidRPr="00A17F91">
        <w:t>July 2021).</w:t>
      </w:r>
    </w:p>
    <w:p w14:paraId="68A124CF" w14:textId="49632AF3" w:rsidR="00A17F91" w:rsidRPr="00A17F91" w:rsidRDefault="00A17F91" w:rsidP="0090275C">
      <w:pPr>
        <w:pStyle w:val="Reference"/>
      </w:pPr>
      <w:r w:rsidRPr="00A17F91">
        <w:t>——</w:t>
      </w:r>
      <w:r w:rsidR="0090275C">
        <w:t> </w:t>
      </w:r>
      <w:r w:rsidRPr="00A17F91">
        <w:t>nd</w:t>
      </w:r>
      <w:r w:rsidR="00087BD1">
        <w:t>d</w:t>
      </w:r>
      <w:r w:rsidRPr="00A17F91">
        <w:t xml:space="preserve">, </w:t>
      </w:r>
      <w:r w:rsidRPr="00A17F91">
        <w:rPr>
          <w:i/>
          <w:iCs/>
        </w:rPr>
        <w:t xml:space="preserve">Grant </w:t>
      </w:r>
      <w:r w:rsidR="00DC0979">
        <w:rPr>
          <w:i/>
          <w:iCs/>
        </w:rPr>
        <w:t>a</w:t>
      </w:r>
      <w:r w:rsidRPr="00A17F91">
        <w:rPr>
          <w:i/>
          <w:iCs/>
        </w:rPr>
        <w:t xml:space="preserve">ward </w:t>
      </w:r>
      <w:r w:rsidR="00DC0979">
        <w:rPr>
          <w:i/>
          <w:iCs/>
        </w:rPr>
        <w:t>v</w:t>
      </w:r>
      <w:r w:rsidRPr="00A17F91">
        <w:rPr>
          <w:i/>
          <w:iCs/>
        </w:rPr>
        <w:t>iew - GA40713-V1</w:t>
      </w:r>
      <w:r w:rsidRPr="00A17F91">
        <w:t>, https://www.grants.gov.au/Ga/Show/</w:t>
      </w:r>
      <w:r w:rsidR="00087BD1">
        <w:br/>
      </w:r>
      <w:r w:rsidRPr="00A17F91">
        <w:t>0023b0e0-b34d-faa8-fe44-2614c556c2cb (accessed 25</w:t>
      </w:r>
      <w:r w:rsidR="00BD7CA6">
        <w:t> </w:t>
      </w:r>
      <w:r w:rsidRPr="00A17F91">
        <w:t>July 2021).</w:t>
      </w:r>
    </w:p>
    <w:p w14:paraId="090DF9DC" w14:textId="78A7AAA7" w:rsidR="00A17F91" w:rsidRPr="00A17F91" w:rsidRDefault="00A17F91" w:rsidP="0090275C">
      <w:pPr>
        <w:pStyle w:val="Reference"/>
      </w:pPr>
      <w:r w:rsidRPr="00A17F91">
        <w:t>——</w:t>
      </w:r>
      <w:r w:rsidR="0090275C">
        <w:t> </w:t>
      </w:r>
      <w:r w:rsidRPr="00A17F91">
        <w:t>nd</w:t>
      </w:r>
      <w:r w:rsidR="007C2EBF">
        <w:t>e</w:t>
      </w:r>
      <w:r w:rsidRPr="00A17F91">
        <w:t xml:space="preserve">, </w:t>
      </w:r>
      <w:r w:rsidRPr="00A17F91">
        <w:rPr>
          <w:i/>
          <w:iCs/>
        </w:rPr>
        <w:t xml:space="preserve">Grant </w:t>
      </w:r>
      <w:r w:rsidR="00712026">
        <w:rPr>
          <w:i/>
          <w:iCs/>
        </w:rPr>
        <w:t>a</w:t>
      </w:r>
      <w:r w:rsidRPr="00A17F91">
        <w:rPr>
          <w:i/>
          <w:iCs/>
        </w:rPr>
        <w:t xml:space="preserve">ward </w:t>
      </w:r>
      <w:r w:rsidR="00712026">
        <w:rPr>
          <w:i/>
          <w:iCs/>
        </w:rPr>
        <w:t>v</w:t>
      </w:r>
      <w:r w:rsidRPr="00A17F91">
        <w:rPr>
          <w:i/>
          <w:iCs/>
        </w:rPr>
        <w:t>iew - GA485278</w:t>
      </w:r>
      <w:r w:rsidRPr="00A17F91">
        <w:t>, https://www.grants.gov.au/Ga/Show/8a13b9f4-923a-37ea-f2ce-899086011a8b (accessed 25</w:t>
      </w:r>
      <w:r w:rsidR="00BD7CA6">
        <w:t> </w:t>
      </w:r>
      <w:r w:rsidRPr="00A17F91">
        <w:t>July 2021).</w:t>
      </w:r>
    </w:p>
    <w:p w14:paraId="78372C88" w14:textId="155E0F99" w:rsidR="00A17F91" w:rsidRPr="005409F4" w:rsidRDefault="00A17F91" w:rsidP="0090275C">
      <w:pPr>
        <w:pStyle w:val="Reference"/>
        <w:rPr>
          <w:spacing w:val="-4"/>
        </w:rPr>
      </w:pPr>
      <w:r w:rsidRPr="005409F4">
        <w:rPr>
          <w:spacing w:val="-4"/>
        </w:rPr>
        <w:t>——</w:t>
      </w:r>
      <w:r w:rsidR="0090275C" w:rsidRPr="005409F4">
        <w:rPr>
          <w:spacing w:val="-4"/>
        </w:rPr>
        <w:t> </w:t>
      </w:r>
      <w:r w:rsidRPr="005409F4">
        <w:rPr>
          <w:spacing w:val="-4"/>
        </w:rPr>
        <w:t>nd</w:t>
      </w:r>
      <w:r w:rsidR="00F526BC" w:rsidRPr="005409F4">
        <w:rPr>
          <w:spacing w:val="-4"/>
        </w:rPr>
        <w:t>f</w:t>
      </w:r>
      <w:r w:rsidRPr="005409F4">
        <w:rPr>
          <w:spacing w:val="-4"/>
        </w:rPr>
        <w:t xml:space="preserve">, </w:t>
      </w:r>
      <w:r w:rsidRPr="005409F4">
        <w:rPr>
          <w:i/>
          <w:iCs/>
          <w:spacing w:val="-4"/>
        </w:rPr>
        <w:t>International Freight Assistance Mechanism</w:t>
      </w:r>
      <w:r w:rsidRPr="005409F4">
        <w:rPr>
          <w:spacing w:val="-4"/>
        </w:rPr>
        <w:t>, https://www.business.gov.au/global/</w:t>
      </w:r>
      <w:r w:rsidR="004649E3">
        <w:rPr>
          <w:spacing w:val="-4"/>
        </w:rPr>
        <w:br/>
      </w:r>
      <w:r w:rsidRPr="005409F4">
        <w:rPr>
          <w:spacing w:val="-4"/>
        </w:rPr>
        <w:t>stenning-data/grants/international-freight-assistance-mechanism (accessed 9</w:t>
      </w:r>
      <w:r w:rsidR="00BD7CA6" w:rsidRPr="005409F4">
        <w:rPr>
          <w:spacing w:val="-4"/>
        </w:rPr>
        <w:t> </w:t>
      </w:r>
      <w:r w:rsidRPr="005409F4">
        <w:rPr>
          <w:spacing w:val="-4"/>
        </w:rPr>
        <w:t>June 2021).</w:t>
      </w:r>
    </w:p>
    <w:p w14:paraId="77B465C6" w14:textId="2CFBD069" w:rsidR="00A17F91" w:rsidRPr="00A17F91" w:rsidRDefault="00A17F91" w:rsidP="0090275C">
      <w:pPr>
        <w:pStyle w:val="Reference"/>
      </w:pPr>
      <w:r w:rsidRPr="00A17F91">
        <w:t xml:space="preserve">DISER (Department of Industry, Science, Energy and Resources) 2019a, </w:t>
      </w:r>
      <w:r w:rsidRPr="00A17F91">
        <w:rPr>
          <w:i/>
          <w:iCs/>
        </w:rPr>
        <w:t>Let the National Innovation Games begin</w:t>
      </w:r>
      <w:r w:rsidRPr="00A17F91">
        <w:t>, https://www.industry.gov.au/news/let-the-national-innovation-games-begin (accessed 25</w:t>
      </w:r>
      <w:r w:rsidR="00BD7CA6">
        <w:t> </w:t>
      </w:r>
      <w:r w:rsidRPr="00A17F91">
        <w:t>July 2021).</w:t>
      </w:r>
    </w:p>
    <w:p w14:paraId="5EB14D3F" w14:textId="1D69212D" w:rsidR="00A17F91" w:rsidRPr="00A17F91" w:rsidRDefault="00A17F91" w:rsidP="0090275C">
      <w:pPr>
        <w:pStyle w:val="Reference"/>
      </w:pPr>
      <w:r w:rsidRPr="00A17F91">
        <w:lastRenderedPageBreak/>
        <w:t>——</w:t>
      </w:r>
      <w:r w:rsidR="0090275C">
        <w:t> </w:t>
      </w:r>
      <w:r w:rsidRPr="00A17F91">
        <w:t xml:space="preserve">2019b, </w:t>
      </w:r>
      <w:r w:rsidRPr="00A17F91">
        <w:rPr>
          <w:i/>
          <w:iCs/>
        </w:rPr>
        <w:t>Space infrastructure projects: have your say</w:t>
      </w:r>
      <w:r w:rsidRPr="00A17F91">
        <w:t>, https://www.industry.gov.au/</w:t>
      </w:r>
      <w:r w:rsidR="00CA41B3">
        <w:br/>
      </w:r>
      <w:r w:rsidRPr="00A17F91">
        <w:t>news/space-infrastructure-projects-have-your-say (accessed 9</w:t>
      </w:r>
      <w:r w:rsidR="00BD7CA6">
        <w:t> </w:t>
      </w:r>
      <w:r w:rsidRPr="00A17F91">
        <w:t>June 2021).</w:t>
      </w:r>
    </w:p>
    <w:p w14:paraId="52ED4E84" w14:textId="5786E516" w:rsidR="00A17F91" w:rsidRPr="00A17F91" w:rsidRDefault="00A17F91" w:rsidP="0090275C">
      <w:pPr>
        <w:pStyle w:val="Reference"/>
      </w:pPr>
      <w:r w:rsidRPr="00A17F91">
        <w:t>——</w:t>
      </w:r>
      <w:r w:rsidR="0090275C">
        <w:t> </w:t>
      </w:r>
      <w:r w:rsidRPr="00A17F91">
        <w:t xml:space="preserve">2020a, </w:t>
      </w:r>
      <w:r w:rsidRPr="00A17F91">
        <w:rPr>
          <w:i/>
          <w:iCs/>
        </w:rPr>
        <w:t>Annual Report 2019</w:t>
      </w:r>
      <w:r w:rsidR="00BD7CA6">
        <w:rPr>
          <w:i/>
          <w:iCs/>
        </w:rPr>
        <w:noBreakHyphen/>
      </w:r>
      <w:r w:rsidRPr="00A17F91">
        <w:rPr>
          <w:i/>
          <w:iCs/>
        </w:rPr>
        <w:t>20</w:t>
      </w:r>
      <w:r w:rsidRPr="00A17F91">
        <w:t>, Canberra.</w:t>
      </w:r>
    </w:p>
    <w:p w14:paraId="74E9F59E" w14:textId="2C82116E" w:rsidR="00A17F91" w:rsidRPr="00A17F91" w:rsidRDefault="00A17F91" w:rsidP="0090275C">
      <w:pPr>
        <w:pStyle w:val="Reference"/>
      </w:pPr>
      <w:r w:rsidRPr="00A17F91">
        <w:t>——</w:t>
      </w:r>
      <w:r w:rsidR="0090275C">
        <w:t> </w:t>
      </w:r>
      <w:r w:rsidRPr="00A17F91">
        <w:t xml:space="preserve">2020b, </w:t>
      </w:r>
      <w:r w:rsidRPr="00A17F91">
        <w:rPr>
          <w:i/>
          <w:iCs/>
        </w:rPr>
        <w:t>Supporting space infrastructure growth</w:t>
      </w:r>
      <w:r w:rsidRPr="00A17F91">
        <w:t>, https://www.industry.gov.au/funding-and-incentives/supporting-space-infrastructure-growth (accessed 9</w:t>
      </w:r>
      <w:r w:rsidR="00BD7CA6">
        <w:t> </w:t>
      </w:r>
      <w:r w:rsidRPr="00A17F91">
        <w:t>June 2021).</w:t>
      </w:r>
    </w:p>
    <w:p w14:paraId="4E809C2B" w14:textId="776B60A6" w:rsidR="00A17F91" w:rsidRPr="00A17F91" w:rsidRDefault="00A17F91" w:rsidP="0090275C">
      <w:pPr>
        <w:pStyle w:val="Reference"/>
      </w:pPr>
      <w:r w:rsidRPr="00A17F91">
        <w:t>——</w:t>
      </w:r>
      <w:r w:rsidR="0090275C">
        <w:t> </w:t>
      </w:r>
      <w:r w:rsidRPr="00A17F91">
        <w:t xml:space="preserve">2021a, </w:t>
      </w:r>
      <w:r w:rsidRPr="00A17F91">
        <w:rPr>
          <w:i/>
          <w:iCs/>
        </w:rPr>
        <w:t>Energy Efficient Communities Program</w:t>
      </w:r>
      <w:r w:rsidRPr="00A17F91">
        <w:t>, https://www.energy.gov.au/</w:t>
      </w:r>
      <w:r w:rsidR="00CA41B3">
        <w:br/>
      </w:r>
      <w:r w:rsidRPr="00A17F91">
        <w:t>government-priorities/energy-programs/energy-efficient-communities-program (accessed 9</w:t>
      </w:r>
      <w:r w:rsidR="00BD7CA6">
        <w:t> </w:t>
      </w:r>
      <w:r w:rsidRPr="00A17F91">
        <w:t>June 2021).</w:t>
      </w:r>
    </w:p>
    <w:p w14:paraId="36F3FB82" w14:textId="54892D62" w:rsidR="00A17F91" w:rsidRPr="004649E3" w:rsidRDefault="00A17F91" w:rsidP="0090275C">
      <w:pPr>
        <w:pStyle w:val="Reference"/>
        <w:rPr>
          <w:spacing w:val="-4"/>
        </w:rPr>
      </w:pPr>
      <w:r w:rsidRPr="004649E3">
        <w:rPr>
          <w:spacing w:val="-4"/>
        </w:rPr>
        <w:t>——</w:t>
      </w:r>
      <w:r w:rsidR="0090275C" w:rsidRPr="004649E3">
        <w:rPr>
          <w:spacing w:val="-4"/>
        </w:rPr>
        <w:t> </w:t>
      </w:r>
      <w:r w:rsidRPr="004649E3">
        <w:rPr>
          <w:spacing w:val="-4"/>
        </w:rPr>
        <w:t xml:space="preserve">2021b, </w:t>
      </w:r>
      <w:r w:rsidRPr="004649E3">
        <w:rPr>
          <w:i/>
          <w:iCs/>
          <w:spacing w:val="-4"/>
        </w:rPr>
        <w:t>Supporting Reliable Energy Infrastructure Program</w:t>
      </w:r>
      <w:r w:rsidRPr="004649E3">
        <w:rPr>
          <w:spacing w:val="-4"/>
        </w:rPr>
        <w:t>, https://www.energy.gov.au/</w:t>
      </w:r>
      <w:r w:rsidR="004649E3" w:rsidRPr="004649E3">
        <w:rPr>
          <w:spacing w:val="-4"/>
        </w:rPr>
        <w:br/>
      </w:r>
      <w:r w:rsidRPr="004649E3">
        <w:rPr>
          <w:spacing w:val="-4"/>
        </w:rPr>
        <w:t>government-priorities/energy-programs/supporting-reliable-energy-infrastructure-program (accessed 25</w:t>
      </w:r>
      <w:r w:rsidR="00BD7CA6" w:rsidRPr="004649E3">
        <w:rPr>
          <w:spacing w:val="-4"/>
        </w:rPr>
        <w:t> </w:t>
      </w:r>
      <w:r w:rsidRPr="004649E3">
        <w:rPr>
          <w:spacing w:val="-4"/>
        </w:rPr>
        <w:t>July 2021).</w:t>
      </w:r>
    </w:p>
    <w:p w14:paraId="4904748E" w14:textId="026E9BF1" w:rsidR="00A17F91" w:rsidRPr="00A17F91" w:rsidRDefault="00A17F91" w:rsidP="0090275C">
      <w:pPr>
        <w:pStyle w:val="Reference"/>
      </w:pPr>
      <w:r w:rsidRPr="00A17F91">
        <w:t xml:space="preserve">DITRDC (Department of Infrastructure, Transport, Regional Development and Communications) 2020a, </w:t>
      </w:r>
      <w:r w:rsidRPr="00A17F91">
        <w:rPr>
          <w:i/>
          <w:iCs/>
        </w:rPr>
        <w:t>Annual Report 2019</w:t>
      </w:r>
      <w:r w:rsidR="00BD7CA6">
        <w:rPr>
          <w:i/>
          <w:iCs/>
        </w:rPr>
        <w:noBreakHyphen/>
      </w:r>
      <w:r w:rsidRPr="00A17F91">
        <w:rPr>
          <w:i/>
          <w:iCs/>
        </w:rPr>
        <w:t>20</w:t>
      </w:r>
      <w:r w:rsidRPr="00A17F91">
        <w:t>, Canberra.</w:t>
      </w:r>
    </w:p>
    <w:p w14:paraId="4AF84C9E" w14:textId="5F2C8722" w:rsidR="00A17F91" w:rsidRPr="00A17F91" w:rsidRDefault="00A17F91" w:rsidP="0090275C">
      <w:pPr>
        <w:pStyle w:val="Reference"/>
      </w:pPr>
      <w:r w:rsidRPr="00A17F91">
        <w:t>——</w:t>
      </w:r>
      <w:r w:rsidR="0090275C">
        <w:t> </w:t>
      </w:r>
      <w:r w:rsidRPr="00A17F91">
        <w:t xml:space="preserve">2020b, </w:t>
      </w:r>
      <w:r w:rsidRPr="00A17F91">
        <w:rPr>
          <w:i/>
          <w:iCs/>
        </w:rPr>
        <w:t>Boost for regional artists during lockdown</w:t>
      </w:r>
      <w:r w:rsidRPr="00A17F91">
        <w:t>, https://www.arts.gov.au/</w:t>
      </w:r>
      <w:r w:rsidR="007D5DAA">
        <w:br/>
      </w:r>
      <w:r w:rsidRPr="00A17F91">
        <w:t>departmental-news/boost-regional-artists-during-lockdown (accessed 6</w:t>
      </w:r>
      <w:r w:rsidR="00BD7CA6">
        <w:t> </w:t>
      </w:r>
      <w:r w:rsidRPr="00A17F91">
        <w:t>July 2021).</w:t>
      </w:r>
    </w:p>
    <w:p w14:paraId="32A02BDB" w14:textId="1F60042C" w:rsidR="00A17F91" w:rsidRPr="00A17F91" w:rsidRDefault="00A17F91" w:rsidP="0090275C">
      <w:pPr>
        <w:pStyle w:val="Reference"/>
      </w:pPr>
      <w:r w:rsidRPr="00A17F91">
        <w:t>——</w:t>
      </w:r>
      <w:r w:rsidR="0090275C">
        <w:t> </w:t>
      </w:r>
      <w:r w:rsidRPr="00A17F91">
        <w:t xml:space="preserve">2021, </w:t>
      </w:r>
      <w:r w:rsidRPr="00A17F91">
        <w:rPr>
          <w:i/>
          <w:iCs/>
        </w:rPr>
        <w:t>Assistance to the Aviation Sector</w:t>
      </w:r>
      <w:r w:rsidRPr="00A17F91">
        <w:t>, March, Canberra.</w:t>
      </w:r>
    </w:p>
    <w:p w14:paraId="45BF3DF6" w14:textId="6F6AB859" w:rsidR="00A17F91" w:rsidRPr="00A17F91" w:rsidRDefault="00A17F91" w:rsidP="0090275C">
      <w:pPr>
        <w:pStyle w:val="Reference"/>
      </w:pPr>
      <w:r w:rsidRPr="00A17F91">
        <w:t>——</w:t>
      </w:r>
      <w:r w:rsidR="0090275C">
        <w:t> </w:t>
      </w:r>
      <w:r w:rsidRPr="00A17F91">
        <w:t>nd</w:t>
      </w:r>
      <w:r w:rsidR="003725F8">
        <w:t>a</w:t>
      </w:r>
      <w:r w:rsidRPr="00A17F91">
        <w:t xml:space="preserve">, </w:t>
      </w:r>
      <w:r w:rsidRPr="00A17F91">
        <w:rPr>
          <w:i/>
          <w:iCs/>
        </w:rPr>
        <w:t>Australian Screen Production Incentive</w:t>
      </w:r>
      <w:r w:rsidRPr="00A17F91">
        <w:t>, https://www.arts.gov.au/what-we-do/screen/australian-screen-production-incentive (accessed 9</w:t>
      </w:r>
      <w:r w:rsidR="00BD7CA6">
        <w:t> </w:t>
      </w:r>
      <w:r w:rsidRPr="00A17F91">
        <w:t>June 2021).</w:t>
      </w:r>
    </w:p>
    <w:p w14:paraId="54B8D232" w14:textId="19FC32BD" w:rsidR="00A17F91" w:rsidRPr="00A17F91" w:rsidRDefault="00A17F91" w:rsidP="0090275C">
      <w:pPr>
        <w:pStyle w:val="Reference"/>
      </w:pPr>
      <w:r w:rsidRPr="00A17F91">
        <w:t>——</w:t>
      </w:r>
      <w:r w:rsidR="0090275C">
        <w:t> </w:t>
      </w:r>
      <w:r w:rsidRPr="00A17F91">
        <w:t>nd</w:t>
      </w:r>
      <w:r w:rsidR="00DC4D88">
        <w:t>b</w:t>
      </w:r>
      <w:r w:rsidRPr="00A17F91">
        <w:t xml:space="preserve">, </w:t>
      </w:r>
      <w:r w:rsidRPr="00A17F91">
        <w:rPr>
          <w:i/>
          <w:iCs/>
        </w:rPr>
        <w:t>COVID-19 Regional Airlines Funding Assistance - FAQs</w:t>
      </w:r>
      <w:r w:rsidRPr="00A17F91">
        <w:t>, Canberra.</w:t>
      </w:r>
    </w:p>
    <w:p w14:paraId="51649B1C" w14:textId="6502BE97" w:rsidR="00A17F91" w:rsidRPr="007250C1" w:rsidRDefault="00A17F91" w:rsidP="0090275C">
      <w:pPr>
        <w:pStyle w:val="Reference"/>
        <w:rPr>
          <w:spacing w:val="-4"/>
        </w:rPr>
      </w:pPr>
      <w:r w:rsidRPr="007250C1">
        <w:rPr>
          <w:spacing w:val="-4"/>
        </w:rPr>
        <w:t>——</w:t>
      </w:r>
      <w:r w:rsidR="0090275C" w:rsidRPr="007250C1">
        <w:rPr>
          <w:spacing w:val="-4"/>
        </w:rPr>
        <w:t> </w:t>
      </w:r>
      <w:r w:rsidRPr="007250C1">
        <w:rPr>
          <w:spacing w:val="-4"/>
        </w:rPr>
        <w:t>nd</w:t>
      </w:r>
      <w:r w:rsidR="009E635D" w:rsidRPr="007250C1">
        <w:rPr>
          <w:spacing w:val="-4"/>
        </w:rPr>
        <w:t>c</w:t>
      </w:r>
      <w:r w:rsidRPr="007250C1">
        <w:rPr>
          <w:spacing w:val="-4"/>
        </w:rPr>
        <w:t xml:space="preserve">, </w:t>
      </w:r>
      <w:r w:rsidRPr="007250C1">
        <w:rPr>
          <w:i/>
          <w:iCs/>
          <w:spacing w:val="-4"/>
        </w:rPr>
        <w:t>COVID-19 update</w:t>
      </w:r>
      <w:r w:rsidRPr="007250C1">
        <w:rPr>
          <w:spacing w:val="-4"/>
        </w:rPr>
        <w:t>, https://www.arts.gov.au/covid-19-update (accessed 6</w:t>
      </w:r>
      <w:r w:rsidR="00BD7CA6" w:rsidRPr="007250C1">
        <w:rPr>
          <w:spacing w:val="-4"/>
        </w:rPr>
        <w:t> </w:t>
      </w:r>
      <w:r w:rsidRPr="007250C1">
        <w:rPr>
          <w:spacing w:val="-4"/>
        </w:rPr>
        <w:t>July 2021).</w:t>
      </w:r>
    </w:p>
    <w:p w14:paraId="1B9F5DF0" w14:textId="77777777" w:rsidR="00A17F91" w:rsidRPr="00A17F91" w:rsidRDefault="00A17F91" w:rsidP="0090275C">
      <w:pPr>
        <w:pStyle w:val="Reference"/>
      </w:pPr>
      <w:r w:rsidRPr="00A17F91">
        <w:t xml:space="preserve">IC (Industry Commission) 1995, </w:t>
      </w:r>
      <w:r w:rsidRPr="00A17F91">
        <w:rPr>
          <w:i/>
          <w:iCs/>
        </w:rPr>
        <w:t>Assistance to Agricultural and Manufacturing Industries</w:t>
      </w:r>
      <w:r w:rsidRPr="00A17F91">
        <w:t>, Information Paper, Canberra.</w:t>
      </w:r>
    </w:p>
    <w:p w14:paraId="4BE36EB8" w14:textId="2543765C" w:rsidR="00A17F91" w:rsidRPr="00A17F91" w:rsidRDefault="00A17F91" w:rsidP="0090275C">
      <w:pPr>
        <w:pStyle w:val="Reference"/>
      </w:pPr>
      <w:r w:rsidRPr="00A17F91">
        <w:t xml:space="preserve">McCormack, M. 2020, </w:t>
      </w:r>
      <w:r w:rsidRPr="00A17F91">
        <w:rPr>
          <w:i/>
          <w:iCs/>
        </w:rPr>
        <w:t>Federal Government Guarantees Domestic Aviation Network</w:t>
      </w:r>
      <w:r w:rsidRPr="00A17F91">
        <w:t>, 16</w:t>
      </w:r>
      <w:r w:rsidR="008E51C0">
        <w:t> </w:t>
      </w:r>
      <w:r w:rsidRPr="00A17F91">
        <w:t>April</w:t>
      </w:r>
      <w:r w:rsidR="00D75697">
        <w:t xml:space="preserve"> 2020</w:t>
      </w:r>
      <w:r w:rsidRPr="00A17F91">
        <w:t>.</w:t>
      </w:r>
    </w:p>
    <w:p w14:paraId="6F1B5AF6" w14:textId="5DF11B5D" w:rsidR="00A17F91" w:rsidRPr="006837F3" w:rsidRDefault="00A17F91" w:rsidP="0090275C">
      <w:pPr>
        <w:pStyle w:val="Reference"/>
        <w:rPr>
          <w:spacing w:val="-4"/>
        </w:rPr>
      </w:pPr>
      <w:r w:rsidRPr="006837F3">
        <w:rPr>
          <w:spacing w:val="-4"/>
        </w:rPr>
        <w:t xml:space="preserve">National Innovation Games 2020, </w:t>
      </w:r>
      <w:r w:rsidRPr="006837F3">
        <w:rPr>
          <w:i/>
          <w:iCs/>
          <w:spacing w:val="-4"/>
        </w:rPr>
        <w:t>National Innovation Games - Inclusive innovation challenges across Australia</w:t>
      </w:r>
      <w:r w:rsidRPr="006837F3">
        <w:rPr>
          <w:spacing w:val="-4"/>
        </w:rPr>
        <w:t>, https://www.nationalinnovationgames.com/ (accessed 9</w:t>
      </w:r>
      <w:r w:rsidR="008E51C0" w:rsidRPr="006837F3">
        <w:rPr>
          <w:spacing w:val="-4"/>
        </w:rPr>
        <w:t> </w:t>
      </w:r>
      <w:r w:rsidRPr="006837F3">
        <w:rPr>
          <w:spacing w:val="-4"/>
        </w:rPr>
        <w:t>June 2021).</w:t>
      </w:r>
    </w:p>
    <w:p w14:paraId="077D9292" w14:textId="54266C3B" w:rsidR="00A17F91" w:rsidRPr="00A17F91" w:rsidRDefault="00A17F91" w:rsidP="0090275C">
      <w:pPr>
        <w:pStyle w:val="Reference"/>
      </w:pPr>
      <w:r w:rsidRPr="00A17F91">
        <w:t xml:space="preserve">Regional Arts Australia nd, </w:t>
      </w:r>
      <w:r w:rsidRPr="00A17F91">
        <w:rPr>
          <w:i/>
          <w:iCs/>
        </w:rPr>
        <w:t>About the Regional Arts Fund</w:t>
      </w:r>
      <w:r w:rsidRPr="00A17F91">
        <w:t>, https://regionalarts.com.au/</w:t>
      </w:r>
      <w:r w:rsidR="00904C0F">
        <w:br/>
      </w:r>
      <w:r w:rsidRPr="00A17F91">
        <w:t>regional-arts-fund/about-regional-arts-fund (accessed 30</w:t>
      </w:r>
      <w:r w:rsidR="00BD7CA6">
        <w:t> </w:t>
      </w:r>
      <w:r w:rsidRPr="00A17F91">
        <w:t>June 2021).</w:t>
      </w:r>
    </w:p>
    <w:p w14:paraId="776CA09C" w14:textId="77777777" w:rsidR="00A17F91" w:rsidRDefault="00A17F91" w:rsidP="0090275C">
      <w:pPr>
        <w:pStyle w:val="Reference"/>
      </w:pPr>
      <w:r w:rsidRPr="00A17F91">
        <w:t xml:space="preserve">Salma, U., Wells, R. and Forbes, M. 2016, </w:t>
      </w:r>
      <w:r w:rsidRPr="00A17F91">
        <w:rPr>
          <w:i/>
          <w:iCs/>
        </w:rPr>
        <w:t>Trade and Assistance Review Estimates User Guide</w:t>
      </w:r>
      <w:r w:rsidRPr="00A17F91">
        <w:t>, October, Productivity Commission, Canberra.</w:t>
      </w:r>
    </w:p>
    <w:sectPr w:rsidR="00A17F91" w:rsidSect="00E30A7D">
      <w:headerReference w:type="even" r:id="rId26"/>
      <w:headerReference w:type="default" r:id="rId27"/>
      <w:footerReference w:type="even" r:id="rId28"/>
      <w:footerReference w:type="default" r:id="rId29"/>
      <w:type w:val="oddPage"/>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258FB" w14:textId="77777777" w:rsidR="004B170D" w:rsidRDefault="004B170D">
      <w:r>
        <w:separator/>
      </w:r>
    </w:p>
  </w:endnote>
  <w:endnote w:type="continuationSeparator" w:id="0">
    <w:p w14:paraId="7426BD15" w14:textId="77777777" w:rsidR="004B170D" w:rsidRDefault="004B170D">
      <w:r>
        <w:continuationSeparator/>
      </w:r>
    </w:p>
  </w:endnote>
  <w:endnote w:type="continuationNotice" w:id="1">
    <w:p w14:paraId="2541EA21" w14:textId="77777777" w:rsidR="004B170D" w:rsidRDefault="004B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90778" w14:paraId="2207D09F" w14:textId="77777777" w:rsidTr="005F48ED">
      <w:trPr>
        <w:trHeight w:hRule="exact" w:val="567"/>
      </w:trPr>
      <w:tc>
        <w:tcPr>
          <w:tcW w:w="510" w:type="dxa"/>
        </w:tcPr>
        <w:p w14:paraId="66C34648" w14:textId="77777777" w:rsidR="00E90778" w:rsidRPr="007448F7" w:rsidRDefault="00E90778"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6C6C1D62" w14:textId="4BD50E1D" w:rsidR="00E90778" w:rsidRPr="0013739A" w:rsidRDefault="00E90778" w:rsidP="00271B0C">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B713BD">
            <w:rPr>
              <w:rFonts w:cs="Arial"/>
            </w:rPr>
            <w:t>Methodological Annex - Trade and Assistance Review 2019-20</w:t>
          </w:r>
          <w:r w:rsidRPr="00BA5B14">
            <w:rPr>
              <w:rFonts w:cs="Arial"/>
            </w:rPr>
            <w:fldChar w:fldCharType="end"/>
          </w:r>
        </w:p>
      </w:tc>
      <w:tc>
        <w:tcPr>
          <w:tcW w:w="510" w:type="dxa"/>
        </w:tcPr>
        <w:p w14:paraId="0AB021A8" w14:textId="77777777" w:rsidR="00E90778" w:rsidRDefault="00E90778" w:rsidP="0019293B">
          <w:pPr>
            <w:pStyle w:val="Footer"/>
          </w:pPr>
        </w:p>
      </w:tc>
    </w:tr>
  </w:tbl>
  <w:p w14:paraId="20DB2C25" w14:textId="77777777" w:rsidR="00E90778" w:rsidRDefault="00E90778" w:rsidP="0019293B">
    <w:pPr>
      <w:pStyle w:val="FooterEnd"/>
    </w:pPr>
  </w:p>
  <w:p w14:paraId="13394CC1" w14:textId="77777777" w:rsidR="00E90778" w:rsidRDefault="00E9077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90778" w14:paraId="3668484C" w14:textId="77777777" w:rsidTr="005F48ED">
      <w:trPr>
        <w:trHeight w:hRule="exact" w:val="567"/>
      </w:trPr>
      <w:tc>
        <w:tcPr>
          <w:tcW w:w="510" w:type="dxa"/>
        </w:tcPr>
        <w:p w14:paraId="400EC05D" w14:textId="77777777" w:rsidR="00E90778" w:rsidRDefault="00E90778">
          <w:pPr>
            <w:pStyle w:val="Footer"/>
            <w:ind w:right="360" w:firstLine="360"/>
          </w:pPr>
        </w:p>
      </w:tc>
      <w:tc>
        <w:tcPr>
          <w:tcW w:w="7767" w:type="dxa"/>
        </w:tcPr>
        <w:p w14:paraId="10F68A74" w14:textId="4A0D03E7" w:rsidR="00E90778" w:rsidRPr="00340511" w:rsidRDefault="00E30A7D" w:rsidP="00340511">
          <w:pPr>
            <w:pStyle w:val="Footer"/>
            <w:jc w:val="right"/>
            <w:rPr>
              <w:rFonts w:cs="Arial"/>
            </w:rPr>
          </w:pPr>
          <w:r>
            <w:rPr>
              <w:noProof/>
            </w:rPr>
            <w:t>Methodological Annex.</w:t>
          </w:r>
        </w:p>
      </w:tc>
      <w:tc>
        <w:tcPr>
          <w:tcW w:w="510" w:type="dxa"/>
        </w:tcPr>
        <w:p w14:paraId="5D2A2F5F" w14:textId="77777777" w:rsidR="00E90778" w:rsidRPr="00A24443" w:rsidRDefault="00E9077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59AA5DF4" w14:textId="77777777" w:rsidR="00E90778" w:rsidRDefault="00E90778">
    <w:pPr>
      <w:pStyle w:val="FooterEnd"/>
    </w:pPr>
  </w:p>
  <w:p w14:paraId="77E34B61" w14:textId="77777777" w:rsidR="00E90778" w:rsidRDefault="00E90778" w:rsidP="00B9533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24F7" w14:paraId="08D90683" w14:textId="77777777" w:rsidTr="005F48ED">
      <w:trPr>
        <w:trHeight w:hRule="exact" w:val="567"/>
      </w:trPr>
      <w:tc>
        <w:tcPr>
          <w:tcW w:w="510" w:type="dxa"/>
        </w:tcPr>
        <w:p w14:paraId="480A3BC3" w14:textId="77777777" w:rsidR="005724F7" w:rsidRPr="00A24443" w:rsidRDefault="005724F7"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4BA38726" w14:textId="4683CF9D" w:rsidR="005724F7" w:rsidRPr="0013739A" w:rsidRDefault="00280747" w:rsidP="0013739A">
          <w:pPr>
            <w:pStyle w:val="Footer"/>
            <w:rPr>
              <w:rFonts w:cs="Arial"/>
            </w:rPr>
          </w:pPr>
          <w:r>
            <w:rPr>
              <w:rFonts w:cs="Arial"/>
            </w:rPr>
            <w:t>Trade and Assistance Review 2019-20</w:t>
          </w:r>
          <w:r w:rsidR="00E30A7D" w:rsidRPr="00BA5B14">
            <w:rPr>
              <w:rFonts w:cs="Arial"/>
              <w:color w:val="2B579A"/>
              <w:shd w:val="clear" w:color="auto" w:fill="E6E6E6"/>
            </w:rPr>
            <w:t xml:space="preserve"> </w:t>
          </w:r>
          <w:r w:rsidR="005724F7" w:rsidRPr="00BA5B14">
            <w:rPr>
              <w:rFonts w:cs="Arial"/>
              <w:color w:val="2B579A"/>
              <w:shd w:val="clear" w:color="auto" w:fill="E6E6E6"/>
            </w:rPr>
            <w:fldChar w:fldCharType="begin"/>
          </w:r>
          <w:r w:rsidR="005724F7" w:rsidRPr="00BA5B14">
            <w:rPr>
              <w:rFonts w:cs="Arial"/>
            </w:rPr>
            <w:instrText xml:space="preserve"> SUBJECT  \* MERGEFORMAT </w:instrText>
          </w:r>
          <w:r w:rsidR="005724F7" w:rsidRPr="00BA5B14">
            <w:rPr>
              <w:rFonts w:cs="Arial"/>
              <w:color w:val="2B579A"/>
              <w:shd w:val="clear" w:color="auto" w:fill="E6E6E6"/>
            </w:rPr>
            <w:fldChar w:fldCharType="end"/>
          </w:r>
          <w:bookmarkStart w:id="30" w:name="DraftReportEven"/>
          <w:bookmarkStart w:id="31" w:name="ChapterNumber"/>
          <w:bookmarkStart w:id="32" w:name="_Toc78365255"/>
          <w:bookmarkStart w:id="33" w:name="_Toc78971331"/>
          <w:bookmarkEnd w:id="30"/>
        </w:p>
      </w:tc>
      <w:tc>
        <w:tcPr>
          <w:tcW w:w="510" w:type="dxa"/>
        </w:tcPr>
        <w:p w14:paraId="5B849871" w14:textId="77777777" w:rsidR="005724F7" w:rsidRDefault="005724F7" w:rsidP="0019293B">
          <w:pPr>
            <w:pStyle w:val="Footer"/>
          </w:pPr>
        </w:p>
      </w:tc>
    </w:tr>
    <w:bookmarkEnd w:id="31"/>
    <w:bookmarkEnd w:id="32"/>
    <w:bookmarkEnd w:id="33"/>
  </w:tbl>
  <w:p w14:paraId="08DB92CE" w14:textId="77777777" w:rsidR="005724F7" w:rsidRDefault="005724F7"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24F7" w14:paraId="0F4B69D7" w14:textId="77777777" w:rsidTr="005F48ED">
      <w:trPr>
        <w:trHeight w:hRule="exact" w:val="567"/>
      </w:trPr>
      <w:tc>
        <w:tcPr>
          <w:tcW w:w="510" w:type="dxa"/>
        </w:tcPr>
        <w:p w14:paraId="6E63DF42" w14:textId="77777777" w:rsidR="005724F7" w:rsidRDefault="005724F7">
          <w:pPr>
            <w:pStyle w:val="Footer"/>
            <w:ind w:right="360" w:firstLine="360"/>
          </w:pPr>
        </w:p>
      </w:tc>
      <w:tc>
        <w:tcPr>
          <w:tcW w:w="7767" w:type="dxa"/>
        </w:tcPr>
        <w:p w14:paraId="0878DD84" w14:textId="4BC10023" w:rsidR="005724F7" w:rsidRPr="00BA5B14" w:rsidRDefault="00352428" w:rsidP="0013739A">
          <w:pPr>
            <w:pStyle w:val="Footer"/>
            <w:jc w:val="right"/>
            <w:rPr>
              <w:rFonts w:cs="Arial"/>
            </w:rPr>
          </w:pPr>
          <w:r>
            <w:rPr>
              <w:noProof/>
            </w:rPr>
            <w:t xml:space="preserve">Methodological annex  </w:t>
          </w:r>
          <w:r>
            <w:rPr>
              <w:rFonts w:cs="Arial"/>
            </w:rPr>
            <w:t xml:space="preserve"> </w:t>
          </w:r>
          <w:bookmarkStart w:id="34" w:name="DraftReportOdd"/>
          <w:bookmarkEnd w:id="34"/>
        </w:p>
      </w:tc>
      <w:tc>
        <w:tcPr>
          <w:tcW w:w="510" w:type="dxa"/>
        </w:tcPr>
        <w:p w14:paraId="1FD6D238" w14:textId="243AD421" w:rsidR="005724F7" w:rsidRPr="00A24443" w:rsidRDefault="005724F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B28191F" w14:textId="77777777" w:rsidR="005724F7" w:rsidRDefault="005724F7">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FEF3" w14:textId="77777777" w:rsidR="004B170D" w:rsidRDefault="004B170D">
      <w:r>
        <w:separator/>
      </w:r>
    </w:p>
  </w:footnote>
  <w:footnote w:type="continuationSeparator" w:id="0">
    <w:p w14:paraId="185F08C3" w14:textId="77777777" w:rsidR="004B170D" w:rsidRDefault="004B170D">
      <w:r>
        <w:continuationSeparator/>
      </w:r>
    </w:p>
  </w:footnote>
  <w:footnote w:type="continuationNotice" w:id="1">
    <w:p w14:paraId="75DE1939" w14:textId="77777777" w:rsidR="004B170D" w:rsidRDefault="004B170D"/>
  </w:footnote>
  <w:footnote w:id="2">
    <w:p w14:paraId="4F4EBC98" w14:textId="2E1F789B" w:rsidR="00FF24EC" w:rsidRPr="00BE3C35" w:rsidRDefault="00FF24EC" w:rsidP="00FF24EC">
      <w:pPr>
        <w:pStyle w:val="FootnoteText"/>
      </w:pPr>
      <w:r w:rsidRPr="00A6616E">
        <w:rPr>
          <w:rStyle w:val="FootnoteReference"/>
        </w:rPr>
        <w:footnoteRef/>
      </w:r>
      <w:r>
        <w:tab/>
        <w:t xml:space="preserve">The procedure used by the Commission to estimate tariff assistance is described in more detail in earlier </w:t>
      </w:r>
      <w:r>
        <w:rPr>
          <w:i/>
          <w:iCs/>
        </w:rPr>
        <w:t xml:space="preserve">Trade and Assistance Reviews </w:t>
      </w:r>
      <w:r w:rsidRPr="00B67117">
        <w:t>—</w:t>
      </w:r>
      <w:r>
        <w:t xml:space="preserve"> in particular in the 2011-12, 2015-16 and 2017-18 </w:t>
      </w:r>
      <w:r>
        <w:rPr>
          <w:i/>
          <w:iCs/>
        </w:rPr>
        <w:t>Reviews</w:t>
      </w:r>
      <w:r>
        <w:t xml:space="preserve"> </w:t>
      </w:r>
      <w:r w:rsidRPr="00B67117">
        <w:t>—</w:t>
      </w:r>
      <w:r>
        <w:t xml:space="preserve"> as well as </w:t>
      </w:r>
      <w:r w:rsidR="00F41B7D">
        <w:t xml:space="preserve">in </w:t>
      </w:r>
      <w:r>
        <w:t xml:space="preserve">the </w:t>
      </w:r>
      <w:r>
        <w:rPr>
          <w:i/>
          <w:iCs/>
        </w:rPr>
        <w:t xml:space="preserve">Trade and Assistance Review Estimates User Guide </w:t>
      </w:r>
      <w:r w:rsidRPr="00032370">
        <w:rPr>
          <w:szCs w:val="24"/>
        </w:rPr>
        <w:t>(Salma, Wells and Forbes 2016)</w:t>
      </w:r>
      <w:r w:rsidR="00BE3C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E90778" w14:paraId="61C685B1" w14:textId="77777777" w:rsidTr="005C68FE">
      <w:tc>
        <w:tcPr>
          <w:tcW w:w="2155" w:type="dxa"/>
          <w:tcBorders>
            <w:top w:val="single" w:sz="24" w:space="0" w:color="auto"/>
          </w:tcBorders>
        </w:tcPr>
        <w:p w14:paraId="0CB1A9D8" w14:textId="77777777" w:rsidR="00E90778" w:rsidRDefault="00E90778" w:rsidP="005C68FE">
          <w:pPr>
            <w:pStyle w:val="HeaderEven"/>
          </w:pPr>
        </w:p>
      </w:tc>
      <w:tc>
        <w:tcPr>
          <w:tcW w:w="6634" w:type="dxa"/>
          <w:tcBorders>
            <w:top w:val="single" w:sz="6" w:space="0" w:color="auto"/>
          </w:tcBorders>
        </w:tcPr>
        <w:p w14:paraId="16CD6C75" w14:textId="77777777" w:rsidR="00E90778" w:rsidRDefault="00E90778" w:rsidP="005C68FE">
          <w:pPr>
            <w:pStyle w:val="HeaderEven"/>
          </w:pPr>
        </w:p>
      </w:tc>
    </w:tr>
  </w:tbl>
  <w:p w14:paraId="1803B231" w14:textId="77777777" w:rsidR="00E90778" w:rsidRDefault="00E90778" w:rsidP="00D732FE">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90778" w14:paraId="2AE93042" w14:textId="77777777">
      <w:tc>
        <w:tcPr>
          <w:tcW w:w="6634" w:type="dxa"/>
          <w:tcBorders>
            <w:top w:val="single" w:sz="6" w:space="0" w:color="auto"/>
          </w:tcBorders>
        </w:tcPr>
        <w:p w14:paraId="5038009C" w14:textId="77777777" w:rsidR="00E90778" w:rsidRDefault="00E90778">
          <w:pPr>
            <w:pStyle w:val="HeaderOdd"/>
          </w:pPr>
        </w:p>
      </w:tc>
      <w:tc>
        <w:tcPr>
          <w:tcW w:w="2155" w:type="dxa"/>
          <w:tcBorders>
            <w:top w:val="single" w:sz="24" w:space="0" w:color="auto"/>
          </w:tcBorders>
        </w:tcPr>
        <w:p w14:paraId="0F7C3425" w14:textId="77777777" w:rsidR="00E90778" w:rsidRDefault="00E90778">
          <w:pPr>
            <w:pStyle w:val="HeaderOdd"/>
          </w:pPr>
        </w:p>
      </w:tc>
    </w:tr>
  </w:tbl>
  <w:p w14:paraId="4EED0C06" w14:textId="77777777" w:rsidR="00E90778" w:rsidRDefault="00E90778" w:rsidP="00B9533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5724F7" w14:paraId="24583996" w14:textId="77777777">
      <w:tc>
        <w:tcPr>
          <w:tcW w:w="2155" w:type="dxa"/>
          <w:tcBorders>
            <w:top w:val="single" w:sz="24" w:space="0" w:color="auto"/>
          </w:tcBorders>
        </w:tcPr>
        <w:p w14:paraId="74B43C0E" w14:textId="77777777" w:rsidR="005724F7" w:rsidRDefault="005724F7" w:rsidP="0019293B">
          <w:pPr>
            <w:pStyle w:val="HeaderEven"/>
          </w:pPr>
        </w:p>
      </w:tc>
      <w:tc>
        <w:tcPr>
          <w:tcW w:w="6634" w:type="dxa"/>
          <w:tcBorders>
            <w:top w:val="single" w:sz="6" w:space="0" w:color="auto"/>
          </w:tcBorders>
        </w:tcPr>
        <w:p w14:paraId="4170ED9B" w14:textId="77777777" w:rsidR="005724F7" w:rsidRDefault="005724F7" w:rsidP="0019293B">
          <w:pPr>
            <w:pStyle w:val="HeaderEven"/>
          </w:pPr>
        </w:p>
      </w:tc>
    </w:tr>
  </w:tbl>
  <w:p w14:paraId="67A60702" w14:textId="77777777" w:rsidR="005724F7" w:rsidRDefault="005724F7"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724F7" w14:paraId="0C490BA8" w14:textId="77777777">
      <w:tc>
        <w:tcPr>
          <w:tcW w:w="6634" w:type="dxa"/>
          <w:tcBorders>
            <w:top w:val="single" w:sz="6" w:space="0" w:color="auto"/>
          </w:tcBorders>
        </w:tcPr>
        <w:p w14:paraId="10F9CF01" w14:textId="77777777" w:rsidR="005724F7" w:rsidRDefault="005724F7" w:rsidP="00E669E2">
          <w:pPr>
            <w:pStyle w:val="HeaderOdd"/>
          </w:pPr>
        </w:p>
      </w:tc>
      <w:tc>
        <w:tcPr>
          <w:tcW w:w="2155" w:type="dxa"/>
          <w:tcBorders>
            <w:top w:val="single" w:sz="24" w:space="0" w:color="auto"/>
          </w:tcBorders>
        </w:tcPr>
        <w:p w14:paraId="5A871BF9" w14:textId="77777777" w:rsidR="005724F7" w:rsidRDefault="005724F7" w:rsidP="00E669E2">
          <w:pPr>
            <w:pStyle w:val="HeaderOdd"/>
          </w:pPr>
        </w:p>
      </w:tc>
    </w:tr>
  </w:tbl>
  <w:p w14:paraId="6950EA98" w14:textId="77777777" w:rsidR="005724F7" w:rsidRDefault="005724F7"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74717C"/>
    <w:multiLevelType w:val="hybridMultilevel"/>
    <w:tmpl w:val="211C7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960D8"/>
    <w:multiLevelType w:val="multilevel"/>
    <w:tmpl w:val="03F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C8A3E08"/>
    <w:multiLevelType w:val="multilevel"/>
    <w:tmpl w:val="E83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467122"/>
    <w:multiLevelType w:val="multilevel"/>
    <w:tmpl w:val="F40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AD80D35"/>
    <w:multiLevelType w:val="hybridMultilevel"/>
    <w:tmpl w:val="B01CB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936F55"/>
    <w:multiLevelType w:val="multilevel"/>
    <w:tmpl w:val="C45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6210A42"/>
    <w:multiLevelType w:val="hybridMultilevel"/>
    <w:tmpl w:val="6F441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37F43C7"/>
    <w:multiLevelType w:val="multilevel"/>
    <w:tmpl w:val="D3D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7128C"/>
    <w:multiLevelType w:val="multilevel"/>
    <w:tmpl w:val="4EF0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B4C13"/>
    <w:multiLevelType w:val="hybridMultilevel"/>
    <w:tmpl w:val="CA8CE9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6E87D4A"/>
    <w:multiLevelType w:val="multilevel"/>
    <w:tmpl w:val="9AD4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E42BF"/>
    <w:multiLevelType w:val="multilevel"/>
    <w:tmpl w:val="C21070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4144DD"/>
    <w:multiLevelType w:val="multilevel"/>
    <w:tmpl w:val="310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15:restartNumberingAfterBreak="0">
    <w:nsid w:val="57940AAF"/>
    <w:multiLevelType w:val="multilevel"/>
    <w:tmpl w:val="2F46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5"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14330F"/>
    <w:multiLevelType w:val="multilevel"/>
    <w:tmpl w:val="FCE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4"/>
  </w:num>
  <w:num w:numId="3">
    <w:abstractNumId w:val="27"/>
  </w:num>
  <w:num w:numId="4">
    <w:abstractNumId w:val="6"/>
  </w:num>
  <w:num w:numId="5">
    <w:abstractNumId w:val="34"/>
  </w:num>
  <w:num w:numId="6">
    <w:abstractNumId w:val="29"/>
  </w:num>
  <w:num w:numId="7">
    <w:abstractNumId w:val="11"/>
  </w:num>
  <w:num w:numId="8">
    <w:abstractNumId w:val="28"/>
  </w:num>
  <w:num w:numId="9">
    <w:abstractNumId w:val="10"/>
  </w:num>
  <w:num w:numId="10">
    <w:abstractNumId w:val="9"/>
  </w:num>
  <w:num w:numId="11">
    <w:abstractNumId w:val="16"/>
  </w:num>
  <w:num w:numId="12">
    <w:abstractNumId w:val="18"/>
  </w:num>
  <w:num w:numId="13">
    <w:abstractNumId w:val="7"/>
  </w:num>
  <w:num w:numId="14">
    <w:abstractNumId w:val="31"/>
  </w:num>
  <w:num w:numId="15">
    <w:abstractNumId w:val="37"/>
  </w:num>
  <w:num w:numId="16">
    <w:abstractNumId w:val="25"/>
  </w:num>
  <w:num w:numId="17">
    <w:abstractNumId w:val="3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2"/>
  </w:num>
  <w:num w:numId="21">
    <w:abstractNumId w:val="13"/>
  </w:num>
  <w:num w:numId="22">
    <w:abstractNumId w:val="27"/>
  </w:num>
  <w:num w:numId="23">
    <w:abstractNumId w:val="19"/>
  </w:num>
  <w:num w:numId="24">
    <w:abstractNumId w:val="3"/>
  </w:num>
  <w:num w:numId="25">
    <w:abstractNumId w:val="23"/>
  </w:num>
  <w:num w:numId="26">
    <w:abstractNumId w:val="27"/>
  </w:num>
  <w:num w:numId="27">
    <w:abstractNumId w:val="27"/>
  </w:num>
  <w:num w:numId="28">
    <w:abstractNumId w:val="8"/>
  </w:num>
  <w:num w:numId="29">
    <w:abstractNumId w:val="21"/>
  </w:num>
  <w:num w:numId="30">
    <w:abstractNumId w:val="12"/>
  </w:num>
  <w:num w:numId="31">
    <w:abstractNumId w:val="24"/>
  </w:num>
  <w:num w:numId="32">
    <w:abstractNumId w:val="36"/>
  </w:num>
  <w:num w:numId="33">
    <w:abstractNumId w:val="15"/>
  </w:num>
  <w:num w:numId="34">
    <w:abstractNumId w:val="30"/>
  </w:num>
  <w:num w:numId="35">
    <w:abstractNumId w:val="26"/>
  </w:num>
  <w:num w:numId="36">
    <w:abstractNumId w:val="5"/>
  </w:num>
  <w:num w:numId="37">
    <w:abstractNumId w:val="22"/>
  </w:num>
  <w:num w:numId="38">
    <w:abstractNumId w:val="17"/>
  </w:num>
  <w:num w:numId="39">
    <w:abstractNumId w:val="14"/>
  </w:num>
  <w:num w:numId="40">
    <w:abstractNumId w:val="1"/>
  </w:num>
  <w:num w:numId="41">
    <w:abstractNumId w:val="33"/>
  </w:num>
  <w:num w:numId="42">
    <w:abstractNumId w:val="20"/>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About this annex"/>
    <w:docVar w:name="ShortReportTitle" w:val="Trade and Assistance Review 2019-20"/>
  </w:docVars>
  <w:rsids>
    <w:rsidRoot w:val="00DA6621"/>
    <w:rsid w:val="000004FF"/>
    <w:rsid w:val="0000098E"/>
    <w:rsid w:val="00000B44"/>
    <w:rsid w:val="00002A09"/>
    <w:rsid w:val="00005765"/>
    <w:rsid w:val="00006071"/>
    <w:rsid w:val="000061C6"/>
    <w:rsid w:val="000065C6"/>
    <w:rsid w:val="0000721E"/>
    <w:rsid w:val="00007A4E"/>
    <w:rsid w:val="000116CC"/>
    <w:rsid w:val="00011700"/>
    <w:rsid w:val="00012B81"/>
    <w:rsid w:val="00012B85"/>
    <w:rsid w:val="00013675"/>
    <w:rsid w:val="00022053"/>
    <w:rsid w:val="000227D5"/>
    <w:rsid w:val="000245AA"/>
    <w:rsid w:val="000247C1"/>
    <w:rsid w:val="00025F53"/>
    <w:rsid w:val="00026035"/>
    <w:rsid w:val="00026047"/>
    <w:rsid w:val="000314D4"/>
    <w:rsid w:val="000315B2"/>
    <w:rsid w:val="00031A8E"/>
    <w:rsid w:val="00032321"/>
    <w:rsid w:val="00032370"/>
    <w:rsid w:val="00032BD9"/>
    <w:rsid w:val="00033890"/>
    <w:rsid w:val="00033DF8"/>
    <w:rsid w:val="000340A8"/>
    <w:rsid w:val="0003473E"/>
    <w:rsid w:val="00035F7C"/>
    <w:rsid w:val="00036046"/>
    <w:rsid w:val="00036508"/>
    <w:rsid w:val="0003664B"/>
    <w:rsid w:val="000368C2"/>
    <w:rsid w:val="0004111F"/>
    <w:rsid w:val="00041263"/>
    <w:rsid w:val="0004508D"/>
    <w:rsid w:val="0004656E"/>
    <w:rsid w:val="000468A0"/>
    <w:rsid w:val="00051051"/>
    <w:rsid w:val="0005287B"/>
    <w:rsid w:val="00053C12"/>
    <w:rsid w:val="00055077"/>
    <w:rsid w:val="000557D0"/>
    <w:rsid w:val="000561F1"/>
    <w:rsid w:val="000565B3"/>
    <w:rsid w:val="000565F3"/>
    <w:rsid w:val="00056A0C"/>
    <w:rsid w:val="00060556"/>
    <w:rsid w:val="000615C8"/>
    <w:rsid w:val="000618C3"/>
    <w:rsid w:val="00062E9F"/>
    <w:rsid w:val="00063776"/>
    <w:rsid w:val="00064735"/>
    <w:rsid w:val="00064D51"/>
    <w:rsid w:val="00064FA0"/>
    <w:rsid w:val="00065D01"/>
    <w:rsid w:val="00066870"/>
    <w:rsid w:val="0006743D"/>
    <w:rsid w:val="0007150B"/>
    <w:rsid w:val="00072137"/>
    <w:rsid w:val="0007279F"/>
    <w:rsid w:val="00072A1D"/>
    <w:rsid w:val="00073CB9"/>
    <w:rsid w:val="0007434C"/>
    <w:rsid w:val="00074DF9"/>
    <w:rsid w:val="00075125"/>
    <w:rsid w:val="00075225"/>
    <w:rsid w:val="000755D5"/>
    <w:rsid w:val="00075C47"/>
    <w:rsid w:val="00076089"/>
    <w:rsid w:val="00076C64"/>
    <w:rsid w:val="0008167A"/>
    <w:rsid w:val="0008213F"/>
    <w:rsid w:val="00082C7E"/>
    <w:rsid w:val="00084565"/>
    <w:rsid w:val="00084A30"/>
    <w:rsid w:val="00084BA3"/>
    <w:rsid w:val="00084E04"/>
    <w:rsid w:val="00085B80"/>
    <w:rsid w:val="00085CD0"/>
    <w:rsid w:val="00087BD1"/>
    <w:rsid w:val="00090943"/>
    <w:rsid w:val="00090FCA"/>
    <w:rsid w:val="0009165F"/>
    <w:rsid w:val="00091B2A"/>
    <w:rsid w:val="00092D99"/>
    <w:rsid w:val="0009339A"/>
    <w:rsid w:val="000938F5"/>
    <w:rsid w:val="00094E3E"/>
    <w:rsid w:val="00095663"/>
    <w:rsid w:val="00096E55"/>
    <w:rsid w:val="0009783E"/>
    <w:rsid w:val="000A2AF1"/>
    <w:rsid w:val="000A3D36"/>
    <w:rsid w:val="000A4566"/>
    <w:rsid w:val="000A590F"/>
    <w:rsid w:val="000A5BAE"/>
    <w:rsid w:val="000B0020"/>
    <w:rsid w:val="000B09C6"/>
    <w:rsid w:val="000B1022"/>
    <w:rsid w:val="000B10DF"/>
    <w:rsid w:val="000B1737"/>
    <w:rsid w:val="000B1887"/>
    <w:rsid w:val="000B1C0C"/>
    <w:rsid w:val="000B1CB2"/>
    <w:rsid w:val="000B2143"/>
    <w:rsid w:val="000B260E"/>
    <w:rsid w:val="000B26D5"/>
    <w:rsid w:val="000B3E6F"/>
    <w:rsid w:val="000B5F40"/>
    <w:rsid w:val="000B601B"/>
    <w:rsid w:val="000B7CF0"/>
    <w:rsid w:val="000C0B74"/>
    <w:rsid w:val="000C0DE2"/>
    <w:rsid w:val="000C1BE9"/>
    <w:rsid w:val="000C207E"/>
    <w:rsid w:val="000C2919"/>
    <w:rsid w:val="000C4ED7"/>
    <w:rsid w:val="000C5FB0"/>
    <w:rsid w:val="000C7889"/>
    <w:rsid w:val="000C7902"/>
    <w:rsid w:val="000C7B1C"/>
    <w:rsid w:val="000C7D04"/>
    <w:rsid w:val="000D0176"/>
    <w:rsid w:val="000D1069"/>
    <w:rsid w:val="000D1281"/>
    <w:rsid w:val="000D1454"/>
    <w:rsid w:val="000D19E7"/>
    <w:rsid w:val="000D2CC3"/>
    <w:rsid w:val="000D41E9"/>
    <w:rsid w:val="000D63B2"/>
    <w:rsid w:val="000D6A9B"/>
    <w:rsid w:val="000D6CD2"/>
    <w:rsid w:val="000D7C57"/>
    <w:rsid w:val="000E255A"/>
    <w:rsid w:val="000E347A"/>
    <w:rsid w:val="000E4069"/>
    <w:rsid w:val="000E56AB"/>
    <w:rsid w:val="000E6902"/>
    <w:rsid w:val="000E71B9"/>
    <w:rsid w:val="000F0035"/>
    <w:rsid w:val="000F0049"/>
    <w:rsid w:val="000F04E7"/>
    <w:rsid w:val="000F060A"/>
    <w:rsid w:val="000F0F3B"/>
    <w:rsid w:val="000F2B10"/>
    <w:rsid w:val="000F302B"/>
    <w:rsid w:val="000F30E0"/>
    <w:rsid w:val="000F419F"/>
    <w:rsid w:val="000F420B"/>
    <w:rsid w:val="000F5089"/>
    <w:rsid w:val="000F5269"/>
    <w:rsid w:val="000F539C"/>
    <w:rsid w:val="000F6194"/>
    <w:rsid w:val="00100FF0"/>
    <w:rsid w:val="00101EC4"/>
    <w:rsid w:val="00105D18"/>
    <w:rsid w:val="001063FF"/>
    <w:rsid w:val="00107627"/>
    <w:rsid w:val="00107AF9"/>
    <w:rsid w:val="00110116"/>
    <w:rsid w:val="00111292"/>
    <w:rsid w:val="001117E1"/>
    <w:rsid w:val="00112314"/>
    <w:rsid w:val="001125B5"/>
    <w:rsid w:val="0011282E"/>
    <w:rsid w:val="00112FB7"/>
    <w:rsid w:val="001149C2"/>
    <w:rsid w:val="0011535E"/>
    <w:rsid w:val="00115BA9"/>
    <w:rsid w:val="00116515"/>
    <w:rsid w:val="001165C2"/>
    <w:rsid w:val="001165D7"/>
    <w:rsid w:val="00116E45"/>
    <w:rsid w:val="00117E65"/>
    <w:rsid w:val="00120072"/>
    <w:rsid w:val="001205F3"/>
    <w:rsid w:val="001213A0"/>
    <w:rsid w:val="00121E33"/>
    <w:rsid w:val="001229CC"/>
    <w:rsid w:val="00123E8E"/>
    <w:rsid w:val="00123F86"/>
    <w:rsid w:val="00125090"/>
    <w:rsid w:val="00125C51"/>
    <w:rsid w:val="00125E25"/>
    <w:rsid w:val="00126EB8"/>
    <w:rsid w:val="001274D4"/>
    <w:rsid w:val="0012776E"/>
    <w:rsid w:val="00127DF5"/>
    <w:rsid w:val="0013010A"/>
    <w:rsid w:val="0013104B"/>
    <w:rsid w:val="001311D6"/>
    <w:rsid w:val="0013124B"/>
    <w:rsid w:val="00133250"/>
    <w:rsid w:val="001332D3"/>
    <w:rsid w:val="00133670"/>
    <w:rsid w:val="00134C35"/>
    <w:rsid w:val="00135C07"/>
    <w:rsid w:val="00135F24"/>
    <w:rsid w:val="001360FB"/>
    <w:rsid w:val="001363AA"/>
    <w:rsid w:val="0013739A"/>
    <w:rsid w:val="00140CF4"/>
    <w:rsid w:val="001418F0"/>
    <w:rsid w:val="00141DB3"/>
    <w:rsid w:val="00142165"/>
    <w:rsid w:val="00143B8A"/>
    <w:rsid w:val="001448C0"/>
    <w:rsid w:val="001479A1"/>
    <w:rsid w:val="001507B0"/>
    <w:rsid w:val="00152B20"/>
    <w:rsid w:val="00153B49"/>
    <w:rsid w:val="00153F4E"/>
    <w:rsid w:val="00154658"/>
    <w:rsid w:val="00154B40"/>
    <w:rsid w:val="00155204"/>
    <w:rsid w:val="00155259"/>
    <w:rsid w:val="001603B2"/>
    <w:rsid w:val="0016207C"/>
    <w:rsid w:val="00162434"/>
    <w:rsid w:val="001641CE"/>
    <w:rsid w:val="00165560"/>
    <w:rsid w:val="0016635D"/>
    <w:rsid w:val="00167105"/>
    <w:rsid w:val="00170C5D"/>
    <w:rsid w:val="00170E99"/>
    <w:rsid w:val="001710A3"/>
    <w:rsid w:val="00171C0A"/>
    <w:rsid w:val="00173945"/>
    <w:rsid w:val="00173BCE"/>
    <w:rsid w:val="00174214"/>
    <w:rsid w:val="001746B6"/>
    <w:rsid w:val="00174A38"/>
    <w:rsid w:val="0017575E"/>
    <w:rsid w:val="00176A1A"/>
    <w:rsid w:val="00176AA6"/>
    <w:rsid w:val="00176F8A"/>
    <w:rsid w:val="00177449"/>
    <w:rsid w:val="00180E1B"/>
    <w:rsid w:val="00180F36"/>
    <w:rsid w:val="0018160A"/>
    <w:rsid w:val="00181615"/>
    <w:rsid w:val="00182C3C"/>
    <w:rsid w:val="00183A6B"/>
    <w:rsid w:val="00183AAF"/>
    <w:rsid w:val="00183E82"/>
    <w:rsid w:val="00184709"/>
    <w:rsid w:val="00184A94"/>
    <w:rsid w:val="00184E17"/>
    <w:rsid w:val="00185BA2"/>
    <w:rsid w:val="00186DCC"/>
    <w:rsid w:val="0018759D"/>
    <w:rsid w:val="001875AC"/>
    <w:rsid w:val="00187832"/>
    <w:rsid w:val="001878BB"/>
    <w:rsid w:val="001907B9"/>
    <w:rsid w:val="001916AC"/>
    <w:rsid w:val="00191AE0"/>
    <w:rsid w:val="0019293B"/>
    <w:rsid w:val="00192E20"/>
    <w:rsid w:val="00193CC6"/>
    <w:rsid w:val="0019426B"/>
    <w:rsid w:val="001946EC"/>
    <w:rsid w:val="00194802"/>
    <w:rsid w:val="001956A2"/>
    <w:rsid w:val="001A3983"/>
    <w:rsid w:val="001A6360"/>
    <w:rsid w:val="001A6A4B"/>
    <w:rsid w:val="001B06D8"/>
    <w:rsid w:val="001B0ED7"/>
    <w:rsid w:val="001B3497"/>
    <w:rsid w:val="001B3A1E"/>
    <w:rsid w:val="001B3CDB"/>
    <w:rsid w:val="001B4B71"/>
    <w:rsid w:val="001B5A06"/>
    <w:rsid w:val="001B5E9C"/>
    <w:rsid w:val="001B64BA"/>
    <w:rsid w:val="001B6697"/>
    <w:rsid w:val="001B66CB"/>
    <w:rsid w:val="001B7375"/>
    <w:rsid w:val="001C018B"/>
    <w:rsid w:val="001C0806"/>
    <w:rsid w:val="001C0865"/>
    <w:rsid w:val="001C0AED"/>
    <w:rsid w:val="001C15F8"/>
    <w:rsid w:val="001C331C"/>
    <w:rsid w:val="001C3ABA"/>
    <w:rsid w:val="001C5111"/>
    <w:rsid w:val="001C6B5D"/>
    <w:rsid w:val="001C6FC7"/>
    <w:rsid w:val="001C72A5"/>
    <w:rsid w:val="001C7AF8"/>
    <w:rsid w:val="001D128E"/>
    <w:rsid w:val="001D2860"/>
    <w:rsid w:val="001D3A24"/>
    <w:rsid w:val="001D3B80"/>
    <w:rsid w:val="001D3F58"/>
    <w:rsid w:val="001D5801"/>
    <w:rsid w:val="001D65D0"/>
    <w:rsid w:val="001D7B7C"/>
    <w:rsid w:val="001E070F"/>
    <w:rsid w:val="001E1B6E"/>
    <w:rsid w:val="001E1EE5"/>
    <w:rsid w:val="001E2629"/>
    <w:rsid w:val="001E2695"/>
    <w:rsid w:val="001E43C2"/>
    <w:rsid w:val="001E483C"/>
    <w:rsid w:val="001E5A50"/>
    <w:rsid w:val="001E5D68"/>
    <w:rsid w:val="001E65E8"/>
    <w:rsid w:val="001E7BE8"/>
    <w:rsid w:val="001F0248"/>
    <w:rsid w:val="001F04C8"/>
    <w:rsid w:val="001F29A0"/>
    <w:rsid w:val="001F2A50"/>
    <w:rsid w:val="001F33AC"/>
    <w:rsid w:val="001F3AA2"/>
    <w:rsid w:val="001F3EB3"/>
    <w:rsid w:val="001F4029"/>
    <w:rsid w:val="001F4F86"/>
    <w:rsid w:val="001F50DD"/>
    <w:rsid w:val="001F7426"/>
    <w:rsid w:val="002026BC"/>
    <w:rsid w:val="00202C2C"/>
    <w:rsid w:val="00203050"/>
    <w:rsid w:val="00204401"/>
    <w:rsid w:val="00204720"/>
    <w:rsid w:val="002059A9"/>
    <w:rsid w:val="0021066B"/>
    <w:rsid w:val="00211166"/>
    <w:rsid w:val="00211B12"/>
    <w:rsid w:val="002135AB"/>
    <w:rsid w:val="00213E79"/>
    <w:rsid w:val="00214399"/>
    <w:rsid w:val="002144BE"/>
    <w:rsid w:val="00214D2D"/>
    <w:rsid w:val="00214FBD"/>
    <w:rsid w:val="00217F10"/>
    <w:rsid w:val="00221D78"/>
    <w:rsid w:val="0022294C"/>
    <w:rsid w:val="002238DB"/>
    <w:rsid w:val="00225CBC"/>
    <w:rsid w:val="002264E9"/>
    <w:rsid w:val="002265CA"/>
    <w:rsid w:val="00226EE7"/>
    <w:rsid w:val="00231330"/>
    <w:rsid w:val="002315D8"/>
    <w:rsid w:val="002322E6"/>
    <w:rsid w:val="002327CB"/>
    <w:rsid w:val="0023413A"/>
    <w:rsid w:val="0023446F"/>
    <w:rsid w:val="00235014"/>
    <w:rsid w:val="00236587"/>
    <w:rsid w:val="00236F3C"/>
    <w:rsid w:val="002372BC"/>
    <w:rsid w:val="00237624"/>
    <w:rsid w:val="00237E0A"/>
    <w:rsid w:val="002409C1"/>
    <w:rsid w:val="00241170"/>
    <w:rsid w:val="002412E7"/>
    <w:rsid w:val="0024147F"/>
    <w:rsid w:val="00242279"/>
    <w:rsid w:val="002438D2"/>
    <w:rsid w:val="00243997"/>
    <w:rsid w:val="00243FFC"/>
    <w:rsid w:val="0024516C"/>
    <w:rsid w:val="002458E2"/>
    <w:rsid w:val="00245C82"/>
    <w:rsid w:val="00247733"/>
    <w:rsid w:val="002507BD"/>
    <w:rsid w:val="00251D86"/>
    <w:rsid w:val="00252BE8"/>
    <w:rsid w:val="002536E8"/>
    <w:rsid w:val="00254CC1"/>
    <w:rsid w:val="002554D7"/>
    <w:rsid w:val="00260707"/>
    <w:rsid w:val="00260C80"/>
    <w:rsid w:val="0026268B"/>
    <w:rsid w:val="002629A7"/>
    <w:rsid w:val="00263B26"/>
    <w:rsid w:val="00264285"/>
    <w:rsid w:val="00265459"/>
    <w:rsid w:val="00265595"/>
    <w:rsid w:val="002676BD"/>
    <w:rsid w:val="00267912"/>
    <w:rsid w:val="00267B2A"/>
    <w:rsid w:val="00267BB1"/>
    <w:rsid w:val="00270648"/>
    <w:rsid w:val="00271410"/>
    <w:rsid w:val="00271686"/>
    <w:rsid w:val="002724BA"/>
    <w:rsid w:val="0027340B"/>
    <w:rsid w:val="00273AFD"/>
    <w:rsid w:val="00274B04"/>
    <w:rsid w:val="00275740"/>
    <w:rsid w:val="00275CB5"/>
    <w:rsid w:val="00276063"/>
    <w:rsid w:val="00276668"/>
    <w:rsid w:val="00280204"/>
    <w:rsid w:val="002805B0"/>
    <w:rsid w:val="00280747"/>
    <w:rsid w:val="002809C6"/>
    <w:rsid w:val="00280FF2"/>
    <w:rsid w:val="00281084"/>
    <w:rsid w:val="00283B77"/>
    <w:rsid w:val="00283DA0"/>
    <w:rsid w:val="002869F4"/>
    <w:rsid w:val="00287845"/>
    <w:rsid w:val="002913C2"/>
    <w:rsid w:val="00291B40"/>
    <w:rsid w:val="00291E9F"/>
    <w:rsid w:val="00291F06"/>
    <w:rsid w:val="00292220"/>
    <w:rsid w:val="00292273"/>
    <w:rsid w:val="00292EB1"/>
    <w:rsid w:val="00293A71"/>
    <w:rsid w:val="002953A3"/>
    <w:rsid w:val="002971E5"/>
    <w:rsid w:val="002A17A6"/>
    <w:rsid w:val="002A3FA5"/>
    <w:rsid w:val="002A42C3"/>
    <w:rsid w:val="002A4B48"/>
    <w:rsid w:val="002A6018"/>
    <w:rsid w:val="002B0B8F"/>
    <w:rsid w:val="002B1193"/>
    <w:rsid w:val="002B125C"/>
    <w:rsid w:val="002B14ED"/>
    <w:rsid w:val="002B1701"/>
    <w:rsid w:val="002B38A5"/>
    <w:rsid w:val="002B4008"/>
    <w:rsid w:val="002B6245"/>
    <w:rsid w:val="002B7D3C"/>
    <w:rsid w:val="002C0464"/>
    <w:rsid w:val="002C05E8"/>
    <w:rsid w:val="002C0777"/>
    <w:rsid w:val="002C080D"/>
    <w:rsid w:val="002C0961"/>
    <w:rsid w:val="002C0EB8"/>
    <w:rsid w:val="002C0FAA"/>
    <w:rsid w:val="002C1761"/>
    <w:rsid w:val="002C1D4D"/>
    <w:rsid w:val="002C1DD1"/>
    <w:rsid w:val="002C2D8B"/>
    <w:rsid w:val="002C439F"/>
    <w:rsid w:val="002C45D7"/>
    <w:rsid w:val="002C48CA"/>
    <w:rsid w:val="002C5757"/>
    <w:rsid w:val="002C688B"/>
    <w:rsid w:val="002C7A92"/>
    <w:rsid w:val="002D0C42"/>
    <w:rsid w:val="002D0E8E"/>
    <w:rsid w:val="002D36E2"/>
    <w:rsid w:val="002D5071"/>
    <w:rsid w:val="002D6241"/>
    <w:rsid w:val="002D6C97"/>
    <w:rsid w:val="002D7371"/>
    <w:rsid w:val="002D7801"/>
    <w:rsid w:val="002E012E"/>
    <w:rsid w:val="002E042B"/>
    <w:rsid w:val="002E08EF"/>
    <w:rsid w:val="002E1477"/>
    <w:rsid w:val="002E19B7"/>
    <w:rsid w:val="002E2ADB"/>
    <w:rsid w:val="002E2F34"/>
    <w:rsid w:val="002E3040"/>
    <w:rsid w:val="002E3820"/>
    <w:rsid w:val="002E651D"/>
    <w:rsid w:val="002E6CAC"/>
    <w:rsid w:val="002E6D91"/>
    <w:rsid w:val="002E71E1"/>
    <w:rsid w:val="002E76B2"/>
    <w:rsid w:val="002F0244"/>
    <w:rsid w:val="002F10BD"/>
    <w:rsid w:val="002F216A"/>
    <w:rsid w:val="002F296C"/>
    <w:rsid w:val="002F2F4A"/>
    <w:rsid w:val="002F3018"/>
    <w:rsid w:val="002F3260"/>
    <w:rsid w:val="002F4D21"/>
    <w:rsid w:val="002F51D7"/>
    <w:rsid w:val="002F697D"/>
    <w:rsid w:val="002F6B7E"/>
    <w:rsid w:val="002F7580"/>
    <w:rsid w:val="002F776E"/>
    <w:rsid w:val="00300617"/>
    <w:rsid w:val="00301189"/>
    <w:rsid w:val="00301585"/>
    <w:rsid w:val="00301E4A"/>
    <w:rsid w:val="003028D0"/>
    <w:rsid w:val="00303E96"/>
    <w:rsid w:val="003043AA"/>
    <w:rsid w:val="00305328"/>
    <w:rsid w:val="00305780"/>
    <w:rsid w:val="003060FF"/>
    <w:rsid w:val="00306B64"/>
    <w:rsid w:val="00306E72"/>
    <w:rsid w:val="00307D98"/>
    <w:rsid w:val="0031405F"/>
    <w:rsid w:val="00314413"/>
    <w:rsid w:val="00314570"/>
    <w:rsid w:val="00315693"/>
    <w:rsid w:val="003167BA"/>
    <w:rsid w:val="003168B8"/>
    <w:rsid w:val="00316F17"/>
    <w:rsid w:val="003200D6"/>
    <w:rsid w:val="00320C81"/>
    <w:rsid w:val="00322493"/>
    <w:rsid w:val="003229C2"/>
    <w:rsid w:val="00322A76"/>
    <w:rsid w:val="00322C47"/>
    <w:rsid w:val="00322D64"/>
    <w:rsid w:val="00322DFF"/>
    <w:rsid w:val="00323E09"/>
    <w:rsid w:val="0032407D"/>
    <w:rsid w:val="00325413"/>
    <w:rsid w:val="00325F78"/>
    <w:rsid w:val="003266AB"/>
    <w:rsid w:val="003278BD"/>
    <w:rsid w:val="0032795F"/>
    <w:rsid w:val="003315C5"/>
    <w:rsid w:val="003315F2"/>
    <w:rsid w:val="003336C6"/>
    <w:rsid w:val="0033375E"/>
    <w:rsid w:val="00333932"/>
    <w:rsid w:val="00333EBF"/>
    <w:rsid w:val="0033511E"/>
    <w:rsid w:val="003351A0"/>
    <w:rsid w:val="00335496"/>
    <w:rsid w:val="00336C4A"/>
    <w:rsid w:val="003371B9"/>
    <w:rsid w:val="003413DC"/>
    <w:rsid w:val="0034212E"/>
    <w:rsid w:val="0034344F"/>
    <w:rsid w:val="00345B3B"/>
    <w:rsid w:val="00346D94"/>
    <w:rsid w:val="00346ED3"/>
    <w:rsid w:val="003500EE"/>
    <w:rsid w:val="003518AA"/>
    <w:rsid w:val="00352165"/>
    <w:rsid w:val="00352428"/>
    <w:rsid w:val="00352BCF"/>
    <w:rsid w:val="00353182"/>
    <w:rsid w:val="00353A0C"/>
    <w:rsid w:val="00355954"/>
    <w:rsid w:val="003565D9"/>
    <w:rsid w:val="00357BAF"/>
    <w:rsid w:val="00357D78"/>
    <w:rsid w:val="00360043"/>
    <w:rsid w:val="0036004A"/>
    <w:rsid w:val="003602E1"/>
    <w:rsid w:val="00361550"/>
    <w:rsid w:val="00362186"/>
    <w:rsid w:val="003623ED"/>
    <w:rsid w:val="003628D7"/>
    <w:rsid w:val="0036313E"/>
    <w:rsid w:val="003632F8"/>
    <w:rsid w:val="00363D49"/>
    <w:rsid w:val="00363D5C"/>
    <w:rsid w:val="00364E9B"/>
    <w:rsid w:val="0037026F"/>
    <w:rsid w:val="00371240"/>
    <w:rsid w:val="0037150E"/>
    <w:rsid w:val="0037234E"/>
    <w:rsid w:val="003725F8"/>
    <w:rsid w:val="0037266B"/>
    <w:rsid w:val="00373A45"/>
    <w:rsid w:val="00374731"/>
    <w:rsid w:val="0037519E"/>
    <w:rsid w:val="0037601A"/>
    <w:rsid w:val="00376A6A"/>
    <w:rsid w:val="00376D79"/>
    <w:rsid w:val="00376E59"/>
    <w:rsid w:val="00377355"/>
    <w:rsid w:val="00377E3D"/>
    <w:rsid w:val="00377EC1"/>
    <w:rsid w:val="00380340"/>
    <w:rsid w:val="003814D8"/>
    <w:rsid w:val="0038172C"/>
    <w:rsid w:val="003828E0"/>
    <w:rsid w:val="00384286"/>
    <w:rsid w:val="003845B7"/>
    <w:rsid w:val="00384D18"/>
    <w:rsid w:val="00384D1A"/>
    <w:rsid w:val="00385A80"/>
    <w:rsid w:val="00387475"/>
    <w:rsid w:val="003876C5"/>
    <w:rsid w:val="00387D67"/>
    <w:rsid w:val="00390E53"/>
    <w:rsid w:val="003919F9"/>
    <w:rsid w:val="003920CF"/>
    <w:rsid w:val="00392470"/>
    <w:rsid w:val="003924FD"/>
    <w:rsid w:val="003927F1"/>
    <w:rsid w:val="00392BA6"/>
    <w:rsid w:val="0039351A"/>
    <w:rsid w:val="003955DE"/>
    <w:rsid w:val="0039584A"/>
    <w:rsid w:val="00396055"/>
    <w:rsid w:val="00396435"/>
    <w:rsid w:val="00396A57"/>
    <w:rsid w:val="00396B2C"/>
    <w:rsid w:val="003A2169"/>
    <w:rsid w:val="003A34F6"/>
    <w:rsid w:val="003A462E"/>
    <w:rsid w:val="003A5956"/>
    <w:rsid w:val="003A6D19"/>
    <w:rsid w:val="003A6EF6"/>
    <w:rsid w:val="003A7FA6"/>
    <w:rsid w:val="003B00DE"/>
    <w:rsid w:val="003B02EE"/>
    <w:rsid w:val="003B0B41"/>
    <w:rsid w:val="003B0FA6"/>
    <w:rsid w:val="003B1C63"/>
    <w:rsid w:val="003B23C2"/>
    <w:rsid w:val="003B23CB"/>
    <w:rsid w:val="003B328C"/>
    <w:rsid w:val="003B37CC"/>
    <w:rsid w:val="003B413D"/>
    <w:rsid w:val="003B4397"/>
    <w:rsid w:val="003B4459"/>
    <w:rsid w:val="003B6046"/>
    <w:rsid w:val="003C1974"/>
    <w:rsid w:val="003C2686"/>
    <w:rsid w:val="003C32DC"/>
    <w:rsid w:val="003C38B5"/>
    <w:rsid w:val="003C4210"/>
    <w:rsid w:val="003C4322"/>
    <w:rsid w:val="003C4785"/>
    <w:rsid w:val="003C47FB"/>
    <w:rsid w:val="003C4C44"/>
    <w:rsid w:val="003C5154"/>
    <w:rsid w:val="003C5738"/>
    <w:rsid w:val="003C5D99"/>
    <w:rsid w:val="003C7FE5"/>
    <w:rsid w:val="003D0269"/>
    <w:rsid w:val="003D08B5"/>
    <w:rsid w:val="003D0F3C"/>
    <w:rsid w:val="003D1087"/>
    <w:rsid w:val="003D56BF"/>
    <w:rsid w:val="003D629B"/>
    <w:rsid w:val="003E2D86"/>
    <w:rsid w:val="003E2F59"/>
    <w:rsid w:val="003E4BC4"/>
    <w:rsid w:val="003E5961"/>
    <w:rsid w:val="003E6D5B"/>
    <w:rsid w:val="003E746B"/>
    <w:rsid w:val="003E753C"/>
    <w:rsid w:val="003F0789"/>
    <w:rsid w:val="003F0FC6"/>
    <w:rsid w:val="003F2EAB"/>
    <w:rsid w:val="003F3E40"/>
    <w:rsid w:val="003F3EEE"/>
    <w:rsid w:val="003F5CC2"/>
    <w:rsid w:val="003F69DC"/>
    <w:rsid w:val="003F6BEC"/>
    <w:rsid w:val="003F71D8"/>
    <w:rsid w:val="003F7E72"/>
    <w:rsid w:val="00400831"/>
    <w:rsid w:val="00401882"/>
    <w:rsid w:val="00401B05"/>
    <w:rsid w:val="00402206"/>
    <w:rsid w:val="004030B9"/>
    <w:rsid w:val="00403107"/>
    <w:rsid w:val="0040379E"/>
    <w:rsid w:val="00403FD0"/>
    <w:rsid w:val="0040406F"/>
    <w:rsid w:val="00405126"/>
    <w:rsid w:val="004052D4"/>
    <w:rsid w:val="00406895"/>
    <w:rsid w:val="004100C8"/>
    <w:rsid w:val="00411758"/>
    <w:rsid w:val="00411BE7"/>
    <w:rsid w:val="00411DBD"/>
    <w:rsid w:val="00412ACE"/>
    <w:rsid w:val="004145D2"/>
    <w:rsid w:val="0041529D"/>
    <w:rsid w:val="00415A66"/>
    <w:rsid w:val="00416945"/>
    <w:rsid w:val="00417E1E"/>
    <w:rsid w:val="00424ADB"/>
    <w:rsid w:val="004252D1"/>
    <w:rsid w:val="00425ABE"/>
    <w:rsid w:val="00426CB4"/>
    <w:rsid w:val="00430556"/>
    <w:rsid w:val="00431249"/>
    <w:rsid w:val="00432CA8"/>
    <w:rsid w:val="00434C19"/>
    <w:rsid w:val="004350F0"/>
    <w:rsid w:val="004359EA"/>
    <w:rsid w:val="004368FB"/>
    <w:rsid w:val="00436D24"/>
    <w:rsid w:val="004374F7"/>
    <w:rsid w:val="0043758F"/>
    <w:rsid w:val="00440434"/>
    <w:rsid w:val="00440E93"/>
    <w:rsid w:val="00445158"/>
    <w:rsid w:val="00445344"/>
    <w:rsid w:val="00445AF8"/>
    <w:rsid w:val="00445F81"/>
    <w:rsid w:val="004467FE"/>
    <w:rsid w:val="004469AB"/>
    <w:rsid w:val="00447F4E"/>
    <w:rsid w:val="004502FF"/>
    <w:rsid w:val="00450810"/>
    <w:rsid w:val="00451356"/>
    <w:rsid w:val="0045389C"/>
    <w:rsid w:val="00454BCB"/>
    <w:rsid w:val="00455B45"/>
    <w:rsid w:val="0045655C"/>
    <w:rsid w:val="00456628"/>
    <w:rsid w:val="00456752"/>
    <w:rsid w:val="004572D1"/>
    <w:rsid w:val="004576D3"/>
    <w:rsid w:val="004602B3"/>
    <w:rsid w:val="00460F20"/>
    <w:rsid w:val="00461C71"/>
    <w:rsid w:val="00461F67"/>
    <w:rsid w:val="00462526"/>
    <w:rsid w:val="00462C59"/>
    <w:rsid w:val="004638F6"/>
    <w:rsid w:val="004649E3"/>
    <w:rsid w:val="00465A5E"/>
    <w:rsid w:val="00465D7E"/>
    <w:rsid w:val="00467701"/>
    <w:rsid w:val="00467D93"/>
    <w:rsid w:val="00470737"/>
    <w:rsid w:val="00472F37"/>
    <w:rsid w:val="004744D0"/>
    <w:rsid w:val="00474778"/>
    <w:rsid w:val="00475098"/>
    <w:rsid w:val="00475C4A"/>
    <w:rsid w:val="004760C7"/>
    <w:rsid w:val="00476977"/>
    <w:rsid w:val="00477144"/>
    <w:rsid w:val="00482F08"/>
    <w:rsid w:val="00485D59"/>
    <w:rsid w:val="004862CC"/>
    <w:rsid w:val="004870FA"/>
    <w:rsid w:val="0048799F"/>
    <w:rsid w:val="004911EA"/>
    <w:rsid w:val="00491380"/>
    <w:rsid w:val="00491FBD"/>
    <w:rsid w:val="00492174"/>
    <w:rsid w:val="00492EC5"/>
    <w:rsid w:val="0049459F"/>
    <w:rsid w:val="0049644F"/>
    <w:rsid w:val="004967F4"/>
    <w:rsid w:val="00496D44"/>
    <w:rsid w:val="004A05FD"/>
    <w:rsid w:val="004A12A0"/>
    <w:rsid w:val="004A20A0"/>
    <w:rsid w:val="004A3025"/>
    <w:rsid w:val="004A38DD"/>
    <w:rsid w:val="004A3ADA"/>
    <w:rsid w:val="004A493D"/>
    <w:rsid w:val="004A4F2D"/>
    <w:rsid w:val="004A540D"/>
    <w:rsid w:val="004A57EF"/>
    <w:rsid w:val="004A72C5"/>
    <w:rsid w:val="004A72F8"/>
    <w:rsid w:val="004B0ACA"/>
    <w:rsid w:val="004B1104"/>
    <w:rsid w:val="004B11CC"/>
    <w:rsid w:val="004B170D"/>
    <w:rsid w:val="004B1C9B"/>
    <w:rsid w:val="004B43AE"/>
    <w:rsid w:val="004B46EB"/>
    <w:rsid w:val="004B6EF5"/>
    <w:rsid w:val="004B77A3"/>
    <w:rsid w:val="004B7F5B"/>
    <w:rsid w:val="004C2105"/>
    <w:rsid w:val="004C30ED"/>
    <w:rsid w:val="004C37A9"/>
    <w:rsid w:val="004C3FD1"/>
    <w:rsid w:val="004C6E81"/>
    <w:rsid w:val="004C72D0"/>
    <w:rsid w:val="004D0A62"/>
    <w:rsid w:val="004D159E"/>
    <w:rsid w:val="004D25C7"/>
    <w:rsid w:val="004D295D"/>
    <w:rsid w:val="004D2D4F"/>
    <w:rsid w:val="004D3341"/>
    <w:rsid w:val="004D5297"/>
    <w:rsid w:val="004D5675"/>
    <w:rsid w:val="004D594A"/>
    <w:rsid w:val="004D5F02"/>
    <w:rsid w:val="004D65DB"/>
    <w:rsid w:val="004D73F2"/>
    <w:rsid w:val="004D7C3F"/>
    <w:rsid w:val="004E12DC"/>
    <w:rsid w:val="004E17B2"/>
    <w:rsid w:val="004E2400"/>
    <w:rsid w:val="004E29A0"/>
    <w:rsid w:val="004E5263"/>
    <w:rsid w:val="004E5AEC"/>
    <w:rsid w:val="004E67CD"/>
    <w:rsid w:val="004E765F"/>
    <w:rsid w:val="004F30AD"/>
    <w:rsid w:val="004F3104"/>
    <w:rsid w:val="004F388C"/>
    <w:rsid w:val="004F4214"/>
    <w:rsid w:val="004F492C"/>
    <w:rsid w:val="004F620A"/>
    <w:rsid w:val="004F62C4"/>
    <w:rsid w:val="004F64DE"/>
    <w:rsid w:val="004F68BF"/>
    <w:rsid w:val="005024E7"/>
    <w:rsid w:val="00502DFD"/>
    <w:rsid w:val="00503AAB"/>
    <w:rsid w:val="00503DBE"/>
    <w:rsid w:val="00504983"/>
    <w:rsid w:val="00505383"/>
    <w:rsid w:val="00505513"/>
    <w:rsid w:val="005066A1"/>
    <w:rsid w:val="005105C3"/>
    <w:rsid w:val="00510ABF"/>
    <w:rsid w:val="0051173F"/>
    <w:rsid w:val="00511DCD"/>
    <w:rsid w:val="0051348F"/>
    <w:rsid w:val="00514534"/>
    <w:rsid w:val="005147AE"/>
    <w:rsid w:val="0051491F"/>
    <w:rsid w:val="0051549F"/>
    <w:rsid w:val="00517020"/>
    <w:rsid w:val="00517795"/>
    <w:rsid w:val="00520320"/>
    <w:rsid w:val="005207D3"/>
    <w:rsid w:val="00520C71"/>
    <w:rsid w:val="0052166D"/>
    <w:rsid w:val="00522B59"/>
    <w:rsid w:val="00523639"/>
    <w:rsid w:val="00523B4B"/>
    <w:rsid w:val="00523CBA"/>
    <w:rsid w:val="00523F82"/>
    <w:rsid w:val="0052453E"/>
    <w:rsid w:val="00524634"/>
    <w:rsid w:val="0052529A"/>
    <w:rsid w:val="00530591"/>
    <w:rsid w:val="00531FE5"/>
    <w:rsid w:val="0053224F"/>
    <w:rsid w:val="005323DE"/>
    <w:rsid w:val="0053270E"/>
    <w:rsid w:val="005332C7"/>
    <w:rsid w:val="00533AE0"/>
    <w:rsid w:val="00534211"/>
    <w:rsid w:val="00534748"/>
    <w:rsid w:val="005351E4"/>
    <w:rsid w:val="00535B38"/>
    <w:rsid w:val="0054011E"/>
    <w:rsid w:val="00540293"/>
    <w:rsid w:val="005402FA"/>
    <w:rsid w:val="005409F4"/>
    <w:rsid w:val="005412AB"/>
    <w:rsid w:val="00541DC7"/>
    <w:rsid w:val="00541F17"/>
    <w:rsid w:val="00542443"/>
    <w:rsid w:val="00543F71"/>
    <w:rsid w:val="005441CC"/>
    <w:rsid w:val="00544B7A"/>
    <w:rsid w:val="00545AE9"/>
    <w:rsid w:val="00545B88"/>
    <w:rsid w:val="00545D83"/>
    <w:rsid w:val="00547F9A"/>
    <w:rsid w:val="00550303"/>
    <w:rsid w:val="0055046E"/>
    <w:rsid w:val="00552C7C"/>
    <w:rsid w:val="00553B9E"/>
    <w:rsid w:val="005550AA"/>
    <w:rsid w:val="00555BF9"/>
    <w:rsid w:val="00556422"/>
    <w:rsid w:val="00557E6C"/>
    <w:rsid w:val="0056093F"/>
    <w:rsid w:val="005639DC"/>
    <w:rsid w:val="00564D34"/>
    <w:rsid w:val="00565661"/>
    <w:rsid w:val="00566296"/>
    <w:rsid w:val="005724F7"/>
    <w:rsid w:val="005729BD"/>
    <w:rsid w:val="0057317B"/>
    <w:rsid w:val="00573437"/>
    <w:rsid w:val="00573BE3"/>
    <w:rsid w:val="005779C5"/>
    <w:rsid w:val="00577FC4"/>
    <w:rsid w:val="00580154"/>
    <w:rsid w:val="0058053E"/>
    <w:rsid w:val="005809B3"/>
    <w:rsid w:val="00580D0C"/>
    <w:rsid w:val="00581629"/>
    <w:rsid w:val="005829BF"/>
    <w:rsid w:val="00582E72"/>
    <w:rsid w:val="00583C25"/>
    <w:rsid w:val="00583C39"/>
    <w:rsid w:val="00583CB3"/>
    <w:rsid w:val="00583FF8"/>
    <w:rsid w:val="00584847"/>
    <w:rsid w:val="00584D83"/>
    <w:rsid w:val="00585B14"/>
    <w:rsid w:val="00586A90"/>
    <w:rsid w:val="00587F28"/>
    <w:rsid w:val="005909CF"/>
    <w:rsid w:val="00591893"/>
    <w:rsid w:val="005918BF"/>
    <w:rsid w:val="005919B3"/>
    <w:rsid w:val="00591E71"/>
    <w:rsid w:val="00591F37"/>
    <w:rsid w:val="005929DF"/>
    <w:rsid w:val="00596024"/>
    <w:rsid w:val="00596448"/>
    <w:rsid w:val="005969CB"/>
    <w:rsid w:val="00597607"/>
    <w:rsid w:val="00597D9C"/>
    <w:rsid w:val="00597FCE"/>
    <w:rsid w:val="005A004C"/>
    <w:rsid w:val="005A0819"/>
    <w:rsid w:val="005A0D41"/>
    <w:rsid w:val="005A2075"/>
    <w:rsid w:val="005A219A"/>
    <w:rsid w:val="005A285A"/>
    <w:rsid w:val="005A4BD3"/>
    <w:rsid w:val="005A52FA"/>
    <w:rsid w:val="005A572D"/>
    <w:rsid w:val="005A5830"/>
    <w:rsid w:val="005A5B65"/>
    <w:rsid w:val="005A7EEB"/>
    <w:rsid w:val="005B17EC"/>
    <w:rsid w:val="005B1BDB"/>
    <w:rsid w:val="005B1C32"/>
    <w:rsid w:val="005B72FC"/>
    <w:rsid w:val="005B75EC"/>
    <w:rsid w:val="005B7DA3"/>
    <w:rsid w:val="005C056D"/>
    <w:rsid w:val="005C0590"/>
    <w:rsid w:val="005C18F8"/>
    <w:rsid w:val="005C3625"/>
    <w:rsid w:val="005C36C4"/>
    <w:rsid w:val="005C3B34"/>
    <w:rsid w:val="005C6BCB"/>
    <w:rsid w:val="005C6EC1"/>
    <w:rsid w:val="005D0108"/>
    <w:rsid w:val="005D0A90"/>
    <w:rsid w:val="005D2038"/>
    <w:rsid w:val="005D31A7"/>
    <w:rsid w:val="005D329F"/>
    <w:rsid w:val="005D3990"/>
    <w:rsid w:val="005D3F0E"/>
    <w:rsid w:val="005D4220"/>
    <w:rsid w:val="005E04C9"/>
    <w:rsid w:val="005E178B"/>
    <w:rsid w:val="005E192A"/>
    <w:rsid w:val="005E4384"/>
    <w:rsid w:val="005E4E72"/>
    <w:rsid w:val="005E627C"/>
    <w:rsid w:val="005E6358"/>
    <w:rsid w:val="005E6794"/>
    <w:rsid w:val="005E6CBF"/>
    <w:rsid w:val="005E7002"/>
    <w:rsid w:val="005E7089"/>
    <w:rsid w:val="005E74CA"/>
    <w:rsid w:val="005E7BFF"/>
    <w:rsid w:val="005E7ED4"/>
    <w:rsid w:val="005F002B"/>
    <w:rsid w:val="005F1073"/>
    <w:rsid w:val="005F10AD"/>
    <w:rsid w:val="005F168F"/>
    <w:rsid w:val="005F23AC"/>
    <w:rsid w:val="005F2B2B"/>
    <w:rsid w:val="005F3080"/>
    <w:rsid w:val="005F4764"/>
    <w:rsid w:val="005F48ED"/>
    <w:rsid w:val="005F4CA3"/>
    <w:rsid w:val="005F5319"/>
    <w:rsid w:val="005F5D2C"/>
    <w:rsid w:val="005F66CD"/>
    <w:rsid w:val="006002B7"/>
    <w:rsid w:val="006004B1"/>
    <w:rsid w:val="0060246A"/>
    <w:rsid w:val="00602A7B"/>
    <w:rsid w:val="0060390D"/>
    <w:rsid w:val="00603943"/>
    <w:rsid w:val="006043D0"/>
    <w:rsid w:val="0060444F"/>
    <w:rsid w:val="006060A7"/>
    <w:rsid w:val="00606E78"/>
    <w:rsid w:val="00606EBE"/>
    <w:rsid w:val="006072A0"/>
    <w:rsid w:val="00607BF1"/>
    <w:rsid w:val="00610B0F"/>
    <w:rsid w:val="0061114D"/>
    <w:rsid w:val="00611C16"/>
    <w:rsid w:val="006120DA"/>
    <w:rsid w:val="0061286C"/>
    <w:rsid w:val="00612A19"/>
    <w:rsid w:val="00613615"/>
    <w:rsid w:val="006160D6"/>
    <w:rsid w:val="00616FBE"/>
    <w:rsid w:val="00617A24"/>
    <w:rsid w:val="00620131"/>
    <w:rsid w:val="0062030E"/>
    <w:rsid w:val="00620E74"/>
    <w:rsid w:val="00622B2C"/>
    <w:rsid w:val="0062348A"/>
    <w:rsid w:val="00623B61"/>
    <w:rsid w:val="0062413E"/>
    <w:rsid w:val="006255F0"/>
    <w:rsid w:val="00625995"/>
    <w:rsid w:val="0062613C"/>
    <w:rsid w:val="0062653F"/>
    <w:rsid w:val="00627083"/>
    <w:rsid w:val="00627A65"/>
    <w:rsid w:val="00630D4D"/>
    <w:rsid w:val="006323DA"/>
    <w:rsid w:val="00632735"/>
    <w:rsid w:val="00632816"/>
    <w:rsid w:val="00632A74"/>
    <w:rsid w:val="006352DF"/>
    <w:rsid w:val="00635AB5"/>
    <w:rsid w:val="00635E9B"/>
    <w:rsid w:val="00635FD8"/>
    <w:rsid w:val="006371FA"/>
    <w:rsid w:val="0063777D"/>
    <w:rsid w:val="00640317"/>
    <w:rsid w:val="0064034F"/>
    <w:rsid w:val="00640924"/>
    <w:rsid w:val="00640ADA"/>
    <w:rsid w:val="00644DAB"/>
    <w:rsid w:val="00644DAC"/>
    <w:rsid w:val="00645423"/>
    <w:rsid w:val="006459BC"/>
    <w:rsid w:val="00645EAC"/>
    <w:rsid w:val="006461E5"/>
    <w:rsid w:val="00647547"/>
    <w:rsid w:val="00647698"/>
    <w:rsid w:val="0065063F"/>
    <w:rsid w:val="00650726"/>
    <w:rsid w:val="00651041"/>
    <w:rsid w:val="006514E2"/>
    <w:rsid w:val="006533AE"/>
    <w:rsid w:val="00654D42"/>
    <w:rsid w:val="006557A1"/>
    <w:rsid w:val="0065731D"/>
    <w:rsid w:val="00657449"/>
    <w:rsid w:val="00657DD5"/>
    <w:rsid w:val="0066013E"/>
    <w:rsid w:val="006618BC"/>
    <w:rsid w:val="0066332A"/>
    <w:rsid w:val="00663AB3"/>
    <w:rsid w:val="006648A0"/>
    <w:rsid w:val="00664FD4"/>
    <w:rsid w:val="006657C0"/>
    <w:rsid w:val="00665F3F"/>
    <w:rsid w:val="006661B8"/>
    <w:rsid w:val="0066679A"/>
    <w:rsid w:val="00666E02"/>
    <w:rsid w:val="006707CF"/>
    <w:rsid w:val="006717EA"/>
    <w:rsid w:val="00671879"/>
    <w:rsid w:val="006738D9"/>
    <w:rsid w:val="00674D26"/>
    <w:rsid w:val="00675D9C"/>
    <w:rsid w:val="00676394"/>
    <w:rsid w:val="006769E0"/>
    <w:rsid w:val="00681018"/>
    <w:rsid w:val="00682020"/>
    <w:rsid w:val="00682186"/>
    <w:rsid w:val="00682A71"/>
    <w:rsid w:val="0068358D"/>
    <w:rsid w:val="006837F3"/>
    <w:rsid w:val="00683BEF"/>
    <w:rsid w:val="006840A4"/>
    <w:rsid w:val="00684CE6"/>
    <w:rsid w:val="00685698"/>
    <w:rsid w:val="0069126F"/>
    <w:rsid w:val="00692D35"/>
    <w:rsid w:val="006954C9"/>
    <w:rsid w:val="00695653"/>
    <w:rsid w:val="00695AF0"/>
    <w:rsid w:val="006964B2"/>
    <w:rsid w:val="006966F1"/>
    <w:rsid w:val="00696795"/>
    <w:rsid w:val="006A0570"/>
    <w:rsid w:val="006A16C2"/>
    <w:rsid w:val="006A4655"/>
    <w:rsid w:val="006A66D7"/>
    <w:rsid w:val="006A6CD7"/>
    <w:rsid w:val="006B2B3C"/>
    <w:rsid w:val="006B3586"/>
    <w:rsid w:val="006B3DF0"/>
    <w:rsid w:val="006B4C18"/>
    <w:rsid w:val="006B4FD0"/>
    <w:rsid w:val="006B5101"/>
    <w:rsid w:val="006B544F"/>
    <w:rsid w:val="006B54E8"/>
    <w:rsid w:val="006B6F0C"/>
    <w:rsid w:val="006C1D81"/>
    <w:rsid w:val="006C1DE9"/>
    <w:rsid w:val="006C2170"/>
    <w:rsid w:val="006C21A7"/>
    <w:rsid w:val="006C250D"/>
    <w:rsid w:val="006C30DF"/>
    <w:rsid w:val="006C3269"/>
    <w:rsid w:val="006C5224"/>
    <w:rsid w:val="006C6849"/>
    <w:rsid w:val="006C7038"/>
    <w:rsid w:val="006D00AA"/>
    <w:rsid w:val="006D07A3"/>
    <w:rsid w:val="006D1331"/>
    <w:rsid w:val="006D13DF"/>
    <w:rsid w:val="006D2485"/>
    <w:rsid w:val="006D28A1"/>
    <w:rsid w:val="006D338D"/>
    <w:rsid w:val="006D36A9"/>
    <w:rsid w:val="006D47D9"/>
    <w:rsid w:val="006D4AF9"/>
    <w:rsid w:val="006D5F88"/>
    <w:rsid w:val="006D77BF"/>
    <w:rsid w:val="006D77C3"/>
    <w:rsid w:val="006D7C2B"/>
    <w:rsid w:val="006E27EE"/>
    <w:rsid w:val="006E2A0D"/>
    <w:rsid w:val="006E2C65"/>
    <w:rsid w:val="006E3454"/>
    <w:rsid w:val="006E392A"/>
    <w:rsid w:val="006E6FB7"/>
    <w:rsid w:val="006E73EF"/>
    <w:rsid w:val="006F08E0"/>
    <w:rsid w:val="006F0A71"/>
    <w:rsid w:val="006F121F"/>
    <w:rsid w:val="006F15CF"/>
    <w:rsid w:val="006F1916"/>
    <w:rsid w:val="006F2192"/>
    <w:rsid w:val="006F34BE"/>
    <w:rsid w:val="006F37B0"/>
    <w:rsid w:val="006F3D5C"/>
    <w:rsid w:val="006F40A9"/>
    <w:rsid w:val="006F4C90"/>
    <w:rsid w:val="006F4EFA"/>
    <w:rsid w:val="006F4F39"/>
    <w:rsid w:val="006F56C0"/>
    <w:rsid w:val="006F5AB7"/>
    <w:rsid w:val="006F74F1"/>
    <w:rsid w:val="007013E4"/>
    <w:rsid w:val="00701450"/>
    <w:rsid w:val="00701EB5"/>
    <w:rsid w:val="00702317"/>
    <w:rsid w:val="0070357C"/>
    <w:rsid w:val="00704F0F"/>
    <w:rsid w:val="007053AF"/>
    <w:rsid w:val="007060EF"/>
    <w:rsid w:val="00706573"/>
    <w:rsid w:val="00706F9C"/>
    <w:rsid w:val="007079C9"/>
    <w:rsid w:val="00707EA5"/>
    <w:rsid w:val="00710E11"/>
    <w:rsid w:val="00712026"/>
    <w:rsid w:val="0071441C"/>
    <w:rsid w:val="00714A78"/>
    <w:rsid w:val="00714D4D"/>
    <w:rsid w:val="0071589B"/>
    <w:rsid w:val="0071639C"/>
    <w:rsid w:val="007170E6"/>
    <w:rsid w:val="00717167"/>
    <w:rsid w:val="007202E6"/>
    <w:rsid w:val="007202FC"/>
    <w:rsid w:val="007208A6"/>
    <w:rsid w:val="0072180A"/>
    <w:rsid w:val="00721D54"/>
    <w:rsid w:val="00721FE3"/>
    <w:rsid w:val="007237FE"/>
    <w:rsid w:val="00723A18"/>
    <w:rsid w:val="00723C20"/>
    <w:rsid w:val="00724449"/>
    <w:rsid w:val="00724BBE"/>
    <w:rsid w:val="007250C1"/>
    <w:rsid w:val="007265AC"/>
    <w:rsid w:val="007266D3"/>
    <w:rsid w:val="00726797"/>
    <w:rsid w:val="007277DF"/>
    <w:rsid w:val="0072789C"/>
    <w:rsid w:val="007300F8"/>
    <w:rsid w:val="007301DA"/>
    <w:rsid w:val="00730999"/>
    <w:rsid w:val="00730C26"/>
    <w:rsid w:val="00732029"/>
    <w:rsid w:val="007327AA"/>
    <w:rsid w:val="00732C51"/>
    <w:rsid w:val="00732E73"/>
    <w:rsid w:val="00733CCD"/>
    <w:rsid w:val="007342B8"/>
    <w:rsid w:val="00735AFB"/>
    <w:rsid w:val="00735ED9"/>
    <w:rsid w:val="00737695"/>
    <w:rsid w:val="00743D89"/>
    <w:rsid w:val="0074595E"/>
    <w:rsid w:val="0074610C"/>
    <w:rsid w:val="007465E6"/>
    <w:rsid w:val="00746955"/>
    <w:rsid w:val="00750D78"/>
    <w:rsid w:val="00751DA6"/>
    <w:rsid w:val="0075289C"/>
    <w:rsid w:val="007534C8"/>
    <w:rsid w:val="00753626"/>
    <w:rsid w:val="00753DBC"/>
    <w:rsid w:val="00754670"/>
    <w:rsid w:val="0075666B"/>
    <w:rsid w:val="0075776C"/>
    <w:rsid w:val="00757D3B"/>
    <w:rsid w:val="00760007"/>
    <w:rsid w:val="007604BB"/>
    <w:rsid w:val="00760DC5"/>
    <w:rsid w:val="00762DE8"/>
    <w:rsid w:val="00763F5E"/>
    <w:rsid w:val="00764295"/>
    <w:rsid w:val="00766F28"/>
    <w:rsid w:val="00766FA3"/>
    <w:rsid w:val="00767A6D"/>
    <w:rsid w:val="00767EE8"/>
    <w:rsid w:val="007706D9"/>
    <w:rsid w:val="00772909"/>
    <w:rsid w:val="007747A2"/>
    <w:rsid w:val="007748BD"/>
    <w:rsid w:val="00774BCF"/>
    <w:rsid w:val="0077549C"/>
    <w:rsid w:val="00775609"/>
    <w:rsid w:val="007765B5"/>
    <w:rsid w:val="00776891"/>
    <w:rsid w:val="00780033"/>
    <w:rsid w:val="00780427"/>
    <w:rsid w:val="00780574"/>
    <w:rsid w:val="00780875"/>
    <w:rsid w:val="007817CF"/>
    <w:rsid w:val="00781AD8"/>
    <w:rsid w:val="00781B93"/>
    <w:rsid w:val="00781C62"/>
    <w:rsid w:val="00781F60"/>
    <w:rsid w:val="00784E9B"/>
    <w:rsid w:val="00785232"/>
    <w:rsid w:val="0078525D"/>
    <w:rsid w:val="00785919"/>
    <w:rsid w:val="00786A33"/>
    <w:rsid w:val="00790732"/>
    <w:rsid w:val="00792029"/>
    <w:rsid w:val="0079398C"/>
    <w:rsid w:val="0079409A"/>
    <w:rsid w:val="00794E58"/>
    <w:rsid w:val="00794E61"/>
    <w:rsid w:val="007950FC"/>
    <w:rsid w:val="007962A8"/>
    <w:rsid w:val="0079701E"/>
    <w:rsid w:val="00797487"/>
    <w:rsid w:val="0079766F"/>
    <w:rsid w:val="007A104E"/>
    <w:rsid w:val="007A21EB"/>
    <w:rsid w:val="007A2629"/>
    <w:rsid w:val="007A2E52"/>
    <w:rsid w:val="007A47CC"/>
    <w:rsid w:val="007A50AA"/>
    <w:rsid w:val="007A53D0"/>
    <w:rsid w:val="007A558F"/>
    <w:rsid w:val="007A5E39"/>
    <w:rsid w:val="007B035F"/>
    <w:rsid w:val="007B1A93"/>
    <w:rsid w:val="007B2178"/>
    <w:rsid w:val="007B27C7"/>
    <w:rsid w:val="007B333C"/>
    <w:rsid w:val="007B3487"/>
    <w:rsid w:val="007B34E9"/>
    <w:rsid w:val="007B3FE1"/>
    <w:rsid w:val="007B6325"/>
    <w:rsid w:val="007B6DE8"/>
    <w:rsid w:val="007B7EF0"/>
    <w:rsid w:val="007B7F1D"/>
    <w:rsid w:val="007C0103"/>
    <w:rsid w:val="007C04E9"/>
    <w:rsid w:val="007C0FBC"/>
    <w:rsid w:val="007C11FA"/>
    <w:rsid w:val="007C1622"/>
    <w:rsid w:val="007C2EBF"/>
    <w:rsid w:val="007C33A5"/>
    <w:rsid w:val="007C3640"/>
    <w:rsid w:val="007C36C9"/>
    <w:rsid w:val="007C3DB1"/>
    <w:rsid w:val="007C5131"/>
    <w:rsid w:val="007C5B33"/>
    <w:rsid w:val="007C71E0"/>
    <w:rsid w:val="007D0EEF"/>
    <w:rsid w:val="007D116B"/>
    <w:rsid w:val="007D1951"/>
    <w:rsid w:val="007D3C47"/>
    <w:rsid w:val="007D4A2D"/>
    <w:rsid w:val="007D5469"/>
    <w:rsid w:val="007D5B1B"/>
    <w:rsid w:val="007D5DAA"/>
    <w:rsid w:val="007D6401"/>
    <w:rsid w:val="007E01E4"/>
    <w:rsid w:val="007E402C"/>
    <w:rsid w:val="007E63A3"/>
    <w:rsid w:val="007E73F6"/>
    <w:rsid w:val="007E7A12"/>
    <w:rsid w:val="007F0655"/>
    <w:rsid w:val="007F0764"/>
    <w:rsid w:val="007F1BC4"/>
    <w:rsid w:val="007F22EA"/>
    <w:rsid w:val="007F2E79"/>
    <w:rsid w:val="007F42A9"/>
    <w:rsid w:val="007F4A1D"/>
    <w:rsid w:val="007F5919"/>
    <w:rsid w:val="007F5A00"/>
    <w:rsid w:val="007F60F3"/>
    <w:rsid w:val="007F688C"/>
    <w:rsid w:val="007F7107"/>
    <w:rsid w:val="008003D9"/>
    <w:rsid w:val="008007E2"/>
    <w:rsid w:val="00800D4C"/>
    <w:rsid w:val="0080114D"/>
    <w:rsid w:val="008023B4"/>
    <w:rsid w:val="0081030F"/>
    <w:rsid w:val="0081150A"/>
    <w:rsid w:val="008118AE"/>
    <w:rsid w:val="00812449"/>
    <w:rsid w:val="008126E3"/>
    <w:rsid w:val="008127B3"/>
    <w:rsid w:val="00812F4A"/>
    <w:rsid w:val="00813227"/>
    <w:rsid w:val="0081455E"/>
    <w:rsid w:val="008149AD"/>
    <w:rsid w:val="0081597E"/>
    <w:rsid w:val="008159BE"/>
    <w:rsid w:val="00815D5E"/>
    <w:rsid w:val="008171D2"/>
    <w:rsid w:val="00817610"/>
    <w:rsid w:val="0082087D"/>
    <w:rsid w:val="0082226A"/>
    <w:rsid w:val="0082306D"/>
    <w:rsid w:val="00824DF2"/>
    <w:rsid w:val="00825AEF"/>
    <w:rsid w:val="008269E7"/>
    <w:rsid w:val="00830172"/>
    <w:rsid w:val="008319B7"/>
    <w:rsid w:val="00831EA2"/>
    <w:rsid w:val="00832779"/>
    <w:rsid w:val="00832D85"/>
    <w:rsid w:val="00833250"/>
    <w:rsid w:val="00833B95"/>
    <w:rsid w:val="008355B6"/>
    <w:rsid w:val="00835771"/>
    <w:rsid w:val="0083724D"/>
    <w:rsid w:val="00840C6B"/>
    <w:rsid w:val="00842933"/>
    <w:rsid w:val="00842B18"/>
    <w:rsid w:val="00842EAD"/>
    <w:rsid w:val="008445B0"/>
    <w:rsid w:val="008455E9"/>
    <w:rsid w:val="008461E9"/>
    <w:rsid w:val="00846C5E"/>
    <w:rsid w:val="00850477"/>
    <w:rsid w:val="00852CE5"/>
    <w:rsid w:val="00854C7F"/>
    <w:rsid w:val="00855374"/>
    <w:rsid w:val="00855BB6"/>
    <w:rsid w:val="0085621A"/>
    <w:rsid w:val="008565A4"/>
    <w:rsid w:val="00856636"/>
    <w:rsid w:val="0086082C"/>
    <w:rsid w:val="008622DD"/>
    <w:rsid w:val="008639C2"/>
    <w:rsid w:val="00863F99"/>
    <w:rsid w:val="008640EA"/>
    <w:rsid w:val="0086430A"/>
    <w:rsid w:val="008647D5"/>
    <w:rsid w:val="00864ADC"/>
    <w:rsid w:val="00865847"/>
    <w:rsid w:val="008678DB"/>
    <w:rsid w:val="00867C66"/>
    <w:rsid w:val="00867EA0"/>
    <w:rsid w:val="0087182F"/>
    <w:rsid w:val="008718FE"/>
    <w:rsid w:val="0087395B"/>
    <w:rsid w:val="00873B0C"/>
    <w:rsid w:val="00874510"/>
    <w:rsid w:val="008745A4"/>
    <w:rsid w:val="008745D8"/>
    <w:rsid w:val="00876449"/>
    <w:rsid w:val="00876AA5"/>
    <w:rsid w:val="00876D31"/>
    <w:rsid w:val="008772AF"/>
    <w:rsid w:val="00877656"/>
    <w:rsid w:val="00880153"/>
    <w:rsid w:val="008802B9"/>
    <w:rsid w:val="00880628"/>
    <w:rsid w:val="00880F97"/>
    <w:rsid w:val="0088133A"/>
    <w:rsid w:val="00881D66"/>
    <w:rsid w:val="00882088"/>
    <w:rsid w:val="0088266D"/>
    <w:rsid w:val="00882675"/>
    <w:rsid w:val="00882AB7"/>
    <w:rsid w:val="008836A1"/>
    <w:rsid w:val="00883825"/>
    <w:rsid w:val="0088392C"/>
    <w:rsid w:val="00883DF7"/>
    <w:rsid w:val="00884EFF"/>
    <w:rsid w:val="0088578D"/>
    <w:rsid w:val="00886769"/>
    <w:rsid w:val="00886ED7"/>
    <w:rsid w:val="008870D1"/>
    <w:rsid w:val="00887237"/>
    <w:rsid w:val="00890FEF"/>
    <w:rsid w:val="00891C6E"/>
    <w:rsid w:val="00892438"/>
    <w:rsid w:val="0089285E"/>
    <w:rsid w:val="00892A69"/>
    <w:rsid w:val="0089436C"/>
    <w:rsid w:val="00894400"/>
    <w:rsid w:val="008949DA"/>
    <w:rsid w:val="00895160"/>
    <w:rsid w:val="008974E1"/>
    <w:rsid w:val="008A0667"/>
    <w:rsid w:val="008A280C"/>
    <w:rsid w:val="008A351D"/>
    <w:rsid w:val="008A39EB"/>
    <w:rsid w:val="008A42F3"/>
    <w:rsid w:val="008A4555"/>
    <w:rsid w:val="008A4640"/>
    <w:rsid w:val="008A6111"/>
    <w:rsid w:val="008A6B57"/>
    <w:rsid w:val="008B08D6"/>
    <w:rsid w:val="008B0AF0"/>
    <w:rsid w:val="008B0E9C"/>
    <w:rsid w:val="008B350D"/>
    <w:rsid w:val="008B3FD5"/>
    <w:rsid w:val="008B419C"/>
    <w:rsid w:val="008B436F"/>
    <w:rsid w:val="008B437A"/>
    <w:rsid w:val="008B48F9"/>
    <w:rsid w:val="008B54DE"/>
    <w:rsid w:val="008B57BF"/>
    <w:rsid w:val="008B64F7"/>
    <w:rsid w:val="008B6CE3"/>
    <w:rsid w:val="008B7C06"/>
    <w:rsid w:val="008B7DD7"/>
    <w:rsid w:val="008C056A"/>
    <w:rsid w:val="008C0AB7"/>
    <w:rsid w:val="008C0F7B"/>
    <w:rsid w:val="008C1C35"/>
    <w:rsid w:val="008C2821"/>
    <w:rsid w:val="008C3117"/>
    <w:rsid w:val="008C3D55"/>
    <w:rsid w:val="008C52FC"/>
    <w:rsid w:val="008C5947"/>
    <w:rsid w:val="008C665F"/>
    <w:rsid w:val="008D0F44"/>
    <w:rsid w:val="008D1B5A"/>
    <w:rsid w:val="008D2114"/>
    <w:rsid w:val="008D2D3D"/>
    <w:rsid w:val="008D365C"/>
    <w:rsid w:val="008D3AAF"/>
    <w:rsid w:val="008D498C"/>
    <w:rsid w:val="008D6904"/>
    <w:rsid w:val="008D7622"/>
    <w:rsid w:val="008D7CA6"/>
    <w:rsid w:val="008E1318"/>
    <w:rsid w:val="008E2705"/>
    <w:rsid w:val="008E2AD7"/>
    <w:rsid w:val="008E51C0"/>
    <w:rsid w:val="008E54E1"/>
    <w:rsid w:val="008E7901"/>
    <w:rsid w:val="008F001E"/>
    <w:rsid w:val="008F030E"/>
    <w:rsid w:val="008F0EA8"/>
    <w:rsid w:val="008F160D"/>
    <w:rsid w:val="008F1F71"/>
    <w:rsid w:val="008F2C22"/>
    <w:rsid w:val="008F3A7E"/>
    <w:rsid w:val="008F43E4"/>
    <w:rsid w:val="008F4FC6"/>
    <w:rsid w:val="008F52BD"/>
    <w:rsid w:val="008F5547"/>
    <w:rsid w:val="009001EC"/>
    <w:rsid w:val="009013B0"/>
    <w:rsid w:val="0090167C"/>
    <w:rsid w:val="009021A6"/>
    <w:rsid w:val="009023AD"/>
    <w:rsid w:val="0090275C"/>
    <w:rsid w:val="009030BF"/>
    <w:rsid w:val="009039CC"/>
    <w:rsid w:val="00903B52"/>
    <w:rsid w:val="00904715"/>
    <w:rsid w:val="00904913"/>
    <w:rsid w:val="00904C0F"/>
    <w:rsid w:val="00905744"/>
    <w:rsid w:val="00906851"/>
    <w:rsid w:val="00906858"/>
    <w:rsid w:val="00907904"/>
    <w:rsid w:val="00907B0C"/>
    <w:rsid w:val="0091032F"/>
    <w:rsid w:val="0091033C"/>
    <w:rsid w:val="009103C8"/>
    <w:rsid w:val="0091049C"/>
    <w:rsid w:val="00910C7F"/>
    <w:rsid w:val="00911184"/>
    <w:rsid w:val="00911E4F"/>
    <w:rsid w:val="009129F0"/>
    <w:rsid w:val="00913EF5"/>
    <w:rsid w:val="00914368"/>
    <w:rsid w:val="009146AC"/>
    <w:rsid w:val="0091496D"/>
    <w:rsid w:val="009175E4"/>
    <w:rsid w:val="00917C64"/>
    <w:rsid w:val="00917F28"/>
    <w:rsid w:val="009216B6"/>
    <w:rsid w:val="00921A9D"/>
    <w:rsid w:val="00921CFB"/>
    <w:rsid w:val="00923838"/>
    <w:rsid w:val="00924D43"/>
    <w:rsid w:val="00925E99"/>
    <w:rsid w:val="00926B77"/>
    <w:rsid w:val="00930EC6"/>
    <w:rsid w:val="00930EEB"/>
    <w:rsid w:val="00931076"/>
    <w:rsid w:val="00931FE0"/>
    <w:rsid w:val="009324FC"/>
    <w:rsid w:val="00933450"/>
    <w:rsid w:val="009345D9"/>
    <w:rsid w:val="00934B15"/>
    <w:rsid w:val="00935D31"/>
    <w:rsid w:val="00936112"/>
    <w:rsid w:val="00937588"/>
    <w:rsid w:val="00937920"/>
    <w:rsid w:val="00937EB0"/>
    <w:rsid w:val="00937F21"/>
    <w:rsid w:val="00940C87"/>
    <w:rsid w:val="00940C97"/>
    <w:rsid w:val="009410FD"/>
    <w:rsid w:val="00941949"/>
    <w:rsid w:val="0094201A"/>
    <w:rsid w:val="009426DE"/>
    <w:rsid w:val="00942B62"/>
    <w:rsid w:val="00943F2A"/>
    <w:rsid w:val="00943FD0"/>
    <w:rsid w:val="00945F9F"/>
    <w:rsid w:val="0094613E"/>
    <w:rsid w:val="00946EF7"/>
    <w:rsid w:val="00947B33"/>
    <w:rsid w:val="00950196"/>
    <w:rsid w:val="0095020C"/>
    <w:rsid w:val="00950311"/>
    <w:rsid w:val="00951086"/>
    <w:rsid w:val="00952859"/>
    <w:rsid w:val="00952FA9"/>
    <w:rsid w:val="0095323B"/>
    <w:rsid w:val="00953593"/>
    <w:rsid w:val="00953993"/>
    <w:rsid w:val="009539E5"/>
    <w:rsid w:val="00954207"/>
    <w:rsid w:val="00954673"/>
    <w:rsid w:val="0095523C"/>
    <w:rsid w:val="00956294"/>
    <w:rsid w:val="00956A0C"/>
    <w:rsid w:val="00956BD9"/>
    <w:rsid w:val="00957DAE"/>
    <w:rsid w:val="00960815"/>
    <w:rsid w:val="00961C31"/>
    <w:rsid w:val="009621F5"/>
    <w:rsid w:val="00962489"/>
    <w:rsid w:val="0096370A"/>
    <w:rsid w:val="00963B2E"/>
    <w:rsid w:val="00963D1D"/>
    <w:rsid w:val="00965DB0"/>
    <w:rsid w:val="009677DF"/>
    <w:rsid w:val="00967CD3"/>
    <w:rsid w:val="00967E47"/>
    <w:rsid w:val="009704D7"/>
    <w:rsid w:val="009707F8"/>
    <w:rsid w:val="00973552"/>
    <w:rsid w:val="0097494F"/>
    <w:rsid w:val="009750B4"/>
    <w:rsid w:val="00975A8F"/>
    <w:rsid w:val="00976B7A"/>
    <w:rsid w:val="00976C0A"/>
    <w:rsid w:val="00976DE6"/>
    <w:rsid w:val="00977B8C"/>
    <w:rsid w:val="00977F6A"/>
    <w:rsid w:val="00981AEE"/>
    <w:rsid w:val="00982395"/>
    <w:rsid w:val="009828D6"/>
    <w:rsid w:val="00982B0C"/>
    <w:rsid w:val="00982B47"/>
    <w:rsid w:val="00983448"/>
    <w:rsid w:val="0098380A"/>
    <w:rsid w:val="00984276"/>
    <w:rsid w:val="00984733"/>
    <w:rsid w:val="0098517F"/>
    <w:rsid w:val="009854FD"/>
    <w:rsid w:val="00986293"/>
    <w:rsid w:val="0098650C"/>
    <w:rsid w:val="00986890"/>
    <w:rsid w:val="00987344"/>
    <w:rsid w:val="00990C2C"/>
    <w:rsid w:val="00991982"/>
    <w:rsid w:val="00992B09"/>
    <w:rsid w:val="009949C9"/>
    <w:rsid w:val="00996791"/>
    <w:rsid w:val="009971D5"/>
    <w:rsid w:val="009973E1"/>
    <w:rsid w:val="009974BE"/>
    <w:rsid w:val="009A1085"/>
    <w:rsid w:val="009A13FA"/>
    <w:rsid w:val="009A1575"/>
    <w:rsid w:val="009A15A5"/>
    <w:rsid w:val="009A1944"/>
    <w:rsid w:val="009A1E82"/>
    <w:rsid w:val="009A5171"/>
    <w:rsid w:val="009A54FC"/>
    <w:rsid w:val="009A5C09"/>
    <w:rsid w:val="009A7A57"/>
    <w:rsid w:val="009B1A13"/>
    <w:rsid w:val="009B27DE"/>
    <w:rsid w:val="009B2B1B"/>
    <w:rsid w:val="009B3EC2"/>
    <w:rsid w:val="009B4992"/>
    <w:rsid w:val="009B5089"/>
    <w:rsid w:val="009B50A5"/>
    <w:rsid w:val="009B65C4"/>
    <w:rsid w:val="009B6FDA"/>
    <w:rsid w:val="009C0BCE"/>
    <w:rsid w:val="009C0D93"/>
    <w:rsid w:val="009C19BC"/>
    <w:rsid w:val="009C1D02"/>
    <w:rsid w:val="009C2524"/>
    <w:rsid w:val="009C2F80"/>
    <w:rsid w:val="009C3878"/>
    <w:rsid w:val="009C494F"/>
    <w:rsid w:val="009C49BA"/>
    <w:rsid w:val="009C57DD"/>
    <w:rsid w:val="009C6DB5"/>
    <w:rsid w:val="009D315A"/>
    <w:rsid w:val="009D425F"/>
    <w:rsid w:val="009D4B02"/>
    <w:rsid w:val="009D4CA6"/>
    <w:rsid w:val="009D5F0E"/>
    <w:rsid w:val="009D6DD6"/>
    <w:rsid w:val="009D74CC"/>
    <w:rsid w:val="009D7DA3"/>
    <w:rsid w:val="009E02D5"/>
    <w:rsid w:val="009E1844"/>
    <w:rsid w:val="009E1FBC"/>
    <w:rsid w:val="009E3480"/>
    <w:rsid w:val="009E368E"/>
    <w:rsid w:val="009E3AC7"/>
    <w:rsid w:val="009E5D68"/>
    <w:rsid w:val="009E635D"/>
    <w:rsid w:val="009E69C4"/>
    <w:rsid w:val="009F0B5D"/>
    <w:rsid w:val="009F0CCD"/>
    <w:rsid w:val="009F0D1B"/>
    <w:rsid w:val="009F14BE"/>
    <w:rsid w:val="009F2E74"/>
    <w:rsid w:val="009F40BD"/>
    <w:rsid w:val="009F4238"/>
    <w:rsid w:val="009F5BBD"/>
    <w:rsid w:val="009F696D"/>
    <w:rsid w:val="009F6BC6"/>
    <w:rsid w:val="009F74EF"/>
    <w:rsid w:val="00A00E65"/>
    <w:rsid w:val="00A01E90"/>
    <w:rsid w:val="00A02474"/>
    <w:rsid w:val="00A02826"/>
    <w:rsid w:val="00A02EE0"/>
    <w:rsid w:val="00A046F0"/>
    <w:rsid w:val="00A05915"/>
    <w:rsid w:val="00A113B8"/>
    <w:rsid w:val="00A13FE4"/>
    <w:rsid w:val="00A140CE"/>
    <w:rsid w:val="00A141FE"/>
    <w:rsid w:val="00A15A97"/>
    <w:rsid w:val="00A15D5A"/>
    <w:rsid w:val="00A1605C"/>
    <w:rsid w:val="00A17328"/>
    <w:rsid w:val="00A17EE2"/>
    <w:rsid w:val="00A17F91"/>
    <w:rsid w:val="00A17FC5"/>
    <w:rsid w:val="00A20556"/>
    <w:rsid w:val="00A23766"/>
    <w:rsid w:val="00A23A0D"/>
    <w:rsid w:val="00A23A20"/>
    <w:rsid w:val="00A23B42"/>
    <w:rsid w:val="00A23DAE"/>
    <w:rsid w:val="00A24443"/>
    <w:rsid w:val="00A2584C"/>
    <w:rsid w:val="00A268B9"/>
    <w:rsid w:val="00A2703A"/>
    <w:rsid w:val="00A27E59"/>
    <w:rsid w:val="00A301E0"/>
    <w:rsid w:val="00A30AE5"/>
    <w:rsid w:val="00A33DFF"/>
    <w:rsid w:val="00A35115"/>
    <w:rsid w:val="00A36D9A"/>
    <w:rsid w:val="00A37867"/>
    <w:rsid w:val="00A37A3C"/>
    <w:rsid w:val="00A4064D"/>
    <w:rsid w:val="00A41255"/>
    <w:rsid w:val="00A4188B"/>
    <w:rsid w:val="00A41E21"/>
    <w:rsid w:val="00A451DC"/>
    <w:rsid w:val="00A4525F"/>
    <w:rsid w:val="00A456CC"/>
    <w:rsid w:val="00A460A4"/>
    <w:rsid w:val="00A46369"/>
    <w:rsid w:val="00A46417"/>
    <w:rsid w:val="00A470AA"/>
    <w:rsid w:val="00A47482"/>
    <w:rsid w:val="00A4761C"/>
    <w:rsid w:val="00A47910"/>
    <w:rsid w:val="00A51B1C"/>
    <w:rsid w:val="00A51D78"/>
    <w:rsid w:val="00A5278A"/>
    <w:rsid w:val="00A5287B"/>
    <w:rsid w:val="00A544D6"/>
    <w:rsid w:val="00A554AB"/>
    <w:rsid w:val="00A5609C"/>
    <w:rsid w:val="00A57062"/>
    <w:rsid w:val="00A57143"/>
    <w:rsid w:val="00A57AAB"/>
    <w:rsid w:val="00A60C12"/>
    <w:rsid w:val="00A6232A"/>
    <w:rsid w:val="00A62D11"/>
    <w:rsid w:val="00A64589"/>
    <w:rsid w:val="00A64E1D"/>
    <w:rsid w:val="00A65B35"/>
    <w:rsid w:val="00A65B55"/>
    <w:rsid w:val="00A6616E"/>
    <w:rsid w:val="00A6656A"/>
    <w:rsid w:val="00A67781"/>
    <w:rsid w:val="00A67B86"/>
    <w:rsid w:val="00A70086"/>
    <w:rsid w:val="00A719E3"/>
    <w:rsid w:val="00A71A11"/>
    <w:rsid w:val="00A71EDE"/>
    <w:rsid w:val="00A72237"/>
    <w:rsid w:val="00A72C5E"/>
    <w:rsid w:val="00A7307E"/>
    <w:rsid w:val="00A7320D"/>
    <w:rsid w:val="00A73A48"/>
    <w:rsid w:val="00A7461F"/>
    <w:rsid w:val="00A761F9"/>
    <w:rsid w:val="00A8137B"/>
    <w:rsid w:val="00A823E5"/>
    <w:rsid w:val="00A83378"/>
    <w:rsid w:val="00A83860"/>
    <w:rsid w:val="00A83AAD"/>
    <w:rsid w:val="00A840D5"/>
    <w:rsid w:val="00A84978"/>
    <w:rsid w:val="00A863FA"/>
    <w:rsid w:val="00A900B8"/>
    <w:rsid w:val="00A91BCA"/>
    <w:rsid w:val="00A91F6A"/>
    <w:rsid w:val="00A92B53"/>
    <w:rsid w:val="00A93D47"/>
    <w:rsid w:val="00A94846"/>
    <w:rsid w:val="00A94ED2"/>
    <w:rsid w:val="00A94FA6"/>
    <w:rsid w:val="00A95A03"/>
    <w:rsid w:val="00A968B1"/>
    <w:rsid w:val="00A97ED4"/>
    <w:rsid w:val="00AA0778"/>
    <w:rsid w:val="00AA3504"/>
    <w:rsid w:val="00AA36E9"/>
    <w:rsid w:val="00AA3A6A"/>
    <w:rsid w:val="00AA3BEE"/>
    <w:rsid w:val="00AA446B"/>
    <w:rsid w:val="00AA47DF"/>
    <w:rsid w:val="00AA49A0"/>
    <w:rsid w:val="00AA5721"/>
    <w:rsid w:val="00AA58AA"/>
    <w:rsid w:val="00AA59A0"/>
    <w:rsid w:val="00AA5CCE"/>
    <w:rsid w:val="00AA6710"/>
    <w:rsid w:val="00AA7721"/>
    <w:rsid w:val="00AB02D7"/>
    <w:rsid w:val="00AB0681"/>
    <w:rsid w:val="00AB0741"/>
    <w:rsid w:val="00AB0F8C"/>
    <w:rsid w:val="00AB1F48"/>
    <w:rsid w:val="00AB22EA"/>
    <w:rsid w:val="00AB4501"/>
    <w:rsid w:val="00AB5C98"/>
    <w:rsid w:val="00AB642D"/>
    <w:rsid w:val="00AB64E5"/>
    <w:rsid w:val="00AC069E"/>
    <w:rsid w:val="00AC086B"/>
    <w:rsid w:val="00AC0D09"/>
    <w:rsid w:val="00AC2229"/>
    <w:rsid w:val="00AC311D"/>
    <w:rsid w:val="00AC3A15"/>
    <w:rsid w:val="00AC4023"/>
    <w:rsid w:val="00AC62B3"/>
    <w:rsid w:val="00AD0D62"/>
    <w:rsid w:val="00AD11DA"/>
    <w:rsid w:val="00AD14A0"/>
    <w:rsid w:val="00AD187A"/>
    <w:rsid w:val="00AD1D2B"/>
    <w:rsid w:val="00AD3860"/>
    <w:rsid w:val="00AD4813"/>
    <w:rsid w:val="00AD4AEB"/>
    <w:rsid w:val="00AD520B"/>
    <w:rsid w:val="00AD67CB"/>
    <w:rsid w:val="00AD7007"/>
    <w:rsid w:val="00AE0526"/>
    <w:rsid w:val="00AE0609"/>
    <w:rsid w:val="00AE0F60"/>
    <w:rsid w:val="00AE18E2"/>
    <w:rsid w:val="00AE2D73"/>
    <w:rsid w:val="00AE34FD"/>
    <w:rsid w:val="00AE3BCC"/>
    <w:rsid w:val="00AE6065"/>
    <w:rsid w:val="00AE6758"/>
    <w:rsid w:val="00AE6F49"/>
    <w:rsid w:val="00AE7310"/>
    <w:rsid w:val="00AE7DA4"/>
    <w:rsid w:val="00AF10E3"/>
    <w:rsid w:val="00AF113B"/>
    <w:rsid w:val="00AF1187"/>
    <w:rsid w:val="00AF3243"/>
    <w:rsid w:val="00AF3993"/>
    <w:rsid w:val="00AF40E9"/>
    <w:rsid w:val="00AF4530"/>
    <w:rsid w:val="00AF497D"/>
    <w:rsid w:val="00AF55D9"/>
    <w:rsid w:val="00AF61DB"/>
    <w:rsid w:val="00AF7070"/>
    <w:rsid w:val="00AF75CF"/>
    <w:rsid w:val="00B001AD"/>
    <w:rsid w:val="00B00DB9"/>
    <w:rsid w:val="00B021F2"/>
    <w:rsid w:val="00B02CAA"/>
    <w:rsid w:val="00B0593D"/>
    <w:rsid w:val="00B07D31"/>
    <w:rsid w:val="00B136BB"/>
    <w:rsid w:val="00B14A77"/>
    <w:rsid w:val="00B14C25"/>
    <w:rsid w:val="00B1501C"/>
    <w:rsid w:val="00B16110"/>
    <w:rsid w:val="00B162F3"/>
    <w:rsid w:val="00B17120"/>
    <w:rsid w:val="00B174FB"/>
    <w:rsid w:val="00B17FA1"/>
    <w:rsid w:val="00B21731"/>
    <w:rsid w:val="00B23655"/>
    <w:rsid w:val="00B2368D"/>
    <w:rsid w:val="00B24353"/>
    <w:rsid w:val="00B24B65"/>
    <w:rsid w:val="00B262A2"/>
    <w:rsid w:val="00B2650D"/>
    <w:rsid w:val="00B2657A"/>
    <w:rsid w:val="00B27B6D"/>
    <w:rsid w:val="00B30AC2"/>
    <w:rsid w:val="00B30C6F"/>
    <w:rsid w:val="00B31B80"/>
    <w:rsid w:val="00B3241E"/>
    <w:rsid w:val="00B3339F"/>
    <w:rsid w:val="00B34831"/>
    <w:rsid w:val="00B367A1"/>
    <w:rsid w:val="00B36C4D"/>
    <w:rsid w:val="00B37A6B"/>
    <w:rsid w:val="00B40010"/>
    <w:rsid w:val="00B402E3"/>
    <w:rsid w:val="00B40319"/>
    <w:rsid w:val="00B40F89"/>
    <w:rsid w:val="00B425C3"/>
    <w:rsid w:val="00B4373D"/>
    <w:rsid w:val="00B440AD"/>
    <w:rsid w:val="00B471AA"/>
    <w:rsid w:val="00B479BB"/>
    <w:rsid w:val="00B479E1"/>
    <w:rsid w:val="00B47E8C"/>
    <w:rsid w:val="00B5171D"/>
    <w:rsid w:val="00B52DE7"/>
    <w:rsid w:val="00B531AD"/>
    <w:rsid w:val="00B53B58"/>
    <w:rsid w:val="00B53E7E"/>
    <w:rsid w:val="00B54DC1"/>
    <w:rsid w:val="00B54EF9"/>
    <w:rsid w:val="00B5500B"/>
    <w:rsid w:val="00B55D13"/>
    <w:rsid w:val="00B56BB8"/>
    <w:rsid w:val="00B5737C"/>
    <w:rsid w:val="00B606C3"/>
    <w:rsid w:val="00B6203E"/>
    <w:rsid w:val="00B62282"/>
    <w:rsid w:val="00B62332"/>
    <w:rsid w:val="00B626B5"/>
    <w:rsid w:val="00B628C1"/>
    <w:rsid w:val="00B62E77"/>
    <w:rsid w:val="00B6342E"/>
    <w:rsid w:val="00B63FEA"/>
    <w:rsid w:val="00B6525F"/>
    <w:rsid w:val="00B66A85"/>
    <w:rsid w:val="00B67D27"/>
    <w:rsid w:val="00B7113F"/>
    <w:rsid w:val="00B713BD"/>
    <w:rsid w:val="00B7224D"/>
    <w:rsid w:val="00B731A7"/>
    <w:rsid w:val="00B73658"/>
    <w:rsid w:val="00B73744"/>
    <w:rsid w:val="00B73F6B"/>
    <w:rsid w:val="00B74016"/>
    <w:rsid w:val="00B75615"/>
    <w:rsid w:val="00B77BC4"/>
    <w:rsid w:val="00B801F3"/>
    <w:rsid w:val="00B81B49"/>
    <w:rsid w:val="00B8256B"/>
    <w:rsid w:val="00B82D71"/>
    <w:rsid w:val="00B86692"/>
    <w:rsid w:val="00B869E8"/>
    <w:rsid w:val="00B86F9A"/>
    <w:rsid w:val="00B87430"/>
    <w:rsid w:val="00B90B21"/>
    <w:rsid w:val="00B93730"/>
    <w:rsid w:val="00B95267"/>
    <w:rsid w:val="00B95C15"/>
    <w:rsid w:val="00BA0902"/>
    <w:rsid w:val="00BA19D1"/>
    <w:rsid w:val="00BA1B20"/>
    <w:rsid w:val="00BA2BCF"/>
    <w:rsid w:val="00BA4461"/>
    <w:rsid w:val="00BA5A51"/>
    <w:rsid w:val="00BA5B14"/>
    <w:rsid w:val="00BA73B6"/>
    <w:rsid w:val="00BA7E01"/>
    <w:rsid w:val="00BA7E27"/>
    <w:rsid w:val="00BB02D7"/>
    <w:rsid w:val="00BB08AF"/>
    <w:rsid w:val="00BB2172"/>
    <w:rsid w:val="00BB2603"/>
    <w:rsid w:val="00BB4FCD"/>
    <w:rsid w:val="00BB5383"/>
    <w:rsid w:val="00BB59AB"/>
    <w:rsid w:val="00BC03D8"/>
    <w:rsid w:val="00BC04E9"/>
    <w:rsid w:val="00BC121B"/>
    <w:rsid w:val="00BC241E"/>
    <w:rsid w:val="00BC40AF"/>
    <w:rsid w:val="00BC561A"/>
    <w:rsid w:val="00BC59A1"/>
    <w:rsid w:val="00BC7DE2"/>
    <w:rsid w:val="00BD07F9"/>
    <w:rsid w:val="00BD13EA"/>
    <w:rsid w:val="00BD18BE"/>
    <w:rsid w:val="00BD1EA4"/>
    <w:rsid w:val="00BD21F1"/>
    <w:rsid w:val="00BD227A"/>
    <w:rsid w:val="00BD252E"/>
    <w:rsid w:val="00BD269B"/>
    <w:rsid w:val="00BD26FD"/>
    <w:rsid w:val="00BD297F"/>
    <w:rsid w:val="00BD3DCE"/>
    <w:rsid w:val="00BD5F18"/>
    <w:rsid w:val="00BD69B7"/>
    <w:rsid w:val="00BD6D19"/>
    <w:rsid w:val="00BD72F7"/>
    <w:rsid w:val="00BD7357"/>
    <w:rsid w:val="00BD7CA6"/>
    <w:rsid w:val="00BE198F"/>
    <w:rsid w:val="00BE1D34"/>
    <w:rsid w:val="00BE245A"/>
    <w:rsid w:val="00BE30AE"/>
    <w:rsid w:val="00BE3808"/>
    <w:rsid w:val="00BE3C35"/>
    <w:rsid w:val="00BE3C8F"/>
    <w:rsid w:val="00BE3DC5"/>
    <w:rsid w:val="00BE44A8"/>
    <w:rsid w:val="00BE46EB"/>
    <w:rsid w:val="00BE4813"/>
    <w:rsid w:val="00BE48E3"/>
    <w:rsid w:val="00BE7233"/>
    <w:rsid w:val="00BE72E4"/>
    <w:rsid w:val="00BE7AAA"/>
    <w:rsid w:val="00BF07BA"/>
    <w:rsid w:val="00BF2268"/>
    <w:rsid w:val="00BF3141"/>
    <w:rsid w:val="00BF3330"/>
    <w:rsid w:val="00BF3544"/>
    <w:rsid w:val="00BF7E4E"/>
    <w:rsid w:val="00C005A8"/>
    <w:rsid w:val="00C01907"/>
    <w:rsid w:val="00C021B2"/>
    <w:rsid w:val="00C026BE"/>
    <w:rsid w:val="00C02AF0"/>
    <w:rsid w:val="00C02FA7"/>
    <w:rsid w:val="00C0390C"/>
    <w:rsid w:val="00C03B88"/>
    <w:rsid w:val="00C03F46"/>
    <w:rsid w:val="00C048F6"/>
    <w:rsid w:val="00C05E31"/>
    <w:rsid w:val="00C062E9"/>
    <w:rsid w:val="00C06521"/>
    <w:rsid w:val="00C0688E"/>
    <w:rsid w:val="00C06CBE"/>
    <w:rsid w:val="00C077A3"/>
    <w:rsid w:val="00C07B64"/>
    <w:rsid w:val="00C1287F"/>
    <w:rsid w:val="00C12D4F"/>
    <w:rsid w:val="00C13721"/>
    <w:rsid w:val="00C1396B"/>
    <w:rsid w:val="00C13CB1"/>
    <w:rsid w:val="00C14159"/>
    <w:rsid w:val="00C142D5"/>
    <w:rsid w:val="00C14380"/>
    <w:rsid w:val="00C1487D"/>
    <w:rsid w:val="00C14F5D"/>
    <w:rsid w:val="00C14FE4"/>
    <w:rsid w:val="00C157F9"/>
    <w:rsid w:val="00C17EB6"/>
    <w:rsid w:val="00C21077"/>
    <w:rsid w:val="00C21842"/>
    <w:rsid w:val="00C221FF"/>
    <w:rsid w:val="00C22631"/>
    <w:rsid w:val="00C22A67"/>
    <w:rsid w:val="00C23EA1"/>
    <w:rsid w:val="00C24040"/>
    <w:rsid w:val="00C2714D"/>
    <w:rsid w:val="00C27200"/>
    <w:rsid w:val="00C27D3C"/>
    <w:rsid w:val="00C27FB3"/>
    <w:rsid w:val="00C3066D"/>
    <w:rsid w:val="00C34D14"/>
    <w:rsid w:val="00C34DA7"/>
    <w:rsid w:val="00C363CE"/>
    <w:rsid w:val="00C364EB"/>
    <w:rsid w:val="00C37149"/>
    <w:rsid w:val="00C37ED2"/>
    <w:rsid w:val="00C4040B"/>
    <w:rsid w:val="00C41AB1"/>
    <w:rsid w:val="00C41DA5"/>
    <w:rsid w:val="00C42F03"/>
    <w:rsid w:val="00C43CE1"/>
    <w:rsid w:val="00C46373"/>
    <w:rsid w:val="00C4657E"/>
    <w:rsid w:val="00C477A9"/>
    <w:rsid w:val="00C50031"/>
    <w:rsid w:val="00C50050"/>
    <w:rsid w:val="00C5007D"/>
    <w:rsid w:val="00C50A4B"/>
    <w:rsid w:val="00C51FF1"/>
    <w:rsid w:val="00C52416"/>
    <w:rsid w:val="00C543F4"/>
    <w:rsid w:val="00C55974"/>
    <w:rsid w:val="00C55CFE"/>
    <w:rsid w:val="00C56291"/>
    <w:rsid w:val="00C56F25"/>
    <w:rsid w:val="00C6095E"/>
    <w:rsid w:val="00C6291C"/>
    <w:rsid w:val="00C633CB"/>
    <w:rsid w:val="00C63CCD"/>
    <w:rsid w:val="00C65415"/>
    <w:rsid w:val="00C656F4"/>
    <w:rsid w:val="00C664CD"/>
    <w:rsid w:val="00C66C75"/>
    <w:rsid w:val="00C66CD7"/>
    <w:rsid w:val="00C66F06"/>
    <w:rsid w:val="00C673D4"/>
    <w:rsid w:val="00C70873"/>
    <w:rsid w:val="00C70A35"/>
    <w:rsid w:val="00C71819"/>
    <w:rsid w:val="00C73456"/>
    <w:rsid w:val="00C736B7"/>
    <w:rsid w:val="00C74588"/>
    <w:rsid w:val="00C74BE5"/>
    <w:rsid w:val="00C74D98"/>
    <w:rsid w:val="00C7549B"/>
    <w:rsid w:val="00C76688"/>
    <w:rsid w:val="00C77D29"/>
    <w:rsid w:val="00C80028"/>
    <w:rsid w:val="00C80425"/>
    <w:rsid w:val="00C81D4A"/>
    <w:rsid w:val="00C82BD7"/>
    <w:rsid w:val="00C85284"/>
    <w:rsid w:val="00C85B8B"/>
    <w:rsid w:val="00C8617D"/>
    <w:rsid w:val="00C8638A"/>
    <w:rsid w:val="00C8762C"/>
    <w:rsid w:val="00C90853"/>
    <w:rsid w:val="00C90A83"/>
    <w:rsid w:val="00C90C62"/>
    <w:rsid w:val="00C90CEE"/>
    <w:rsid w:val="00C9556C"/>
    <w:rsid w:val="00C95A9C"/>
    <w:rsid w:val="00C95CEE"/>
    <w:rsid w:val="00C9693B"/>
    <w:rsid w:val="00C96D6F"/>
    <w:rsid w:val="00C97DAE"/>
    <w:rsid w:val="00C97FEE"/>
    <w:rsid w:val="00CA00F9"/>
    <w:rsid w:val="00CA02FD"/>
    <w:rsid w:val="00CA1E94"/>
    <w:rsid w:val="00CA20AD"/>
    <w:rsid w:val="00CA2961"/>
    <w:rsid w:val="00CA2D7B"/>
    <w:rsid w:val="00CA2F1D"/>
    <w:rsid w:val="00CA2F3E"/>
    <w:rsid w:val="00CA41B3"/>
    <w:rsid w:val="00CA436B"/>
    <w:rsid w:val="00CA4449"/>
    <w:rsid w:val="00CA5330"/>
    <w:rsid w:val="00CA75E3"/>
    <w:rsid w:val="00CA7EA2"/>
    <w:rsid w:val="00CB1C00"/>
    <w:rsid w:val="00CB26EF"/>
    <w:rsid w:val="00CB3178"/>
    <w:rsid w:val="00CB4CBA"/>
    <w:rsid w:val="00CB50D7"/>
    <w:rsid w:val="00CB6C07"/>
    <w:rsid w:val="00CB7177"/>
    <w:rsid w:val="00CB7B21"/>
    <w:rsid w:val="00CB7CED"/>
    <w:rsid w:val="00CC050C"/>
    <w:rsid w:val="00CC070F"/>
    <w:rsid w:val="00CC1904"/>
    <w:rsid w:val="00CC1998"/>
    <w:rsid w:val="00CC19A3"/>
    <w:rsid w:val="00CC26F8"/>
    <w:rsid w:val="00CC2999"/>
    <w:rsid w:val="00CC2EF4"/>
    <w:rsid w:val="00CC3630"/>
    <w:rsid w:val="00CC3A4A"/>
    <w:rsid w:val="00CC44FF"/>
    <w:rsid w:val="00CC48E7"/>
    <w:rsid w:val="00CC4946"/>
    <w:rsid w:val="00CC64A1"/>
    <w:rsid w:val="00CC7053"/>
    <w:rsid w:val="00CD02A9"/>
    <w:rsid w:val="00CD18EA"/>
    <w:rsid w:val="00CD20D2"/>
    <w:rsid w:val="00CD243E"/>
    <w:rsid w:val="00CD3945"/>
    <w:rsid w:val="00CD5740"/>
    <w:rsid w:val="00CD60A6"/>
    <w:rsid w:val="00CD63D5"/>
    <w:rsid w:val="00CD70EB"/>
    <w:rsid w:val="00CE0938"/>
    <w:rsid w:val="00CE328B"/>
    <w:rsid w:val="00CE3D79"/>
    <w:rsid w:val="00CE43CF"/>
    <w:rsid w:val="00CE48E3"/>
    <w:rsid w:val="00CE4C34"/>
    <w:rsid w:val="00CE4F15"/>
    <w:rsid w:val="00CE50DE"/>
    <w:rsid w:val="00CE7564"/>
    <w:rsid w:val="00CF0F50"/>
    <w:rsid w:val="00CF3A73"/>
    <w:rsid w:val="00CF3B11"/>
    <w:rsid w:val="00CF3B46"/>
    <w:rsid w:val="00CF4352"/>
    <w:rsid w:val="00CF462E"/>
    <w:rsid w:val="00CF47F6"/>
    <w:rsid w:val="00CF4E51"/>
    <w:rsid w:val="00CF50DC"/>
    <w:rsid w:val="00D03313"/>
    <w:rsid w:val="00D0357A"/>
    <w:rsid w:val="00D04289"/>
    <w:rsid w:val="00D0762A"/>
    <w:rsid w:val="00D12777"/>
    <w:rsid w:val="00D13A2D"/>
    <w:rsid w:val="00D13DAE"/>
    <w:rsid w:val="00D1439A"/>
    <w:rsid w:val="00D16625"/>
    <w:rsid w:val="00D17AC0"/>
    <w:rsid w:val="00D2088E"/>
    <w:rsid w:val="00D208F0"/>
    <w:rsid w:val="00D212A0"/>
    <w:rsid w:val="00D21DDD"/>
    <w:rsid w:val="00D21E9D"/>
    <w:rsid w:val="00D2237E"/>
    <w:rsid w:val="00D22679"/>
    <w:rsid w:val="00D22AA3"/>
    <w:rsid w:val="00D22D16"/>
    <w:rsid w:val="00D23409"/>
    <w:rsid w:val="00D24901"/>
    <w:rsid w:val="00D25C24"/>
    <w:rsid w:val="00D266D0"/>
    <w:rsid w:val="00D270A4"/>
    <w:rsid w:val="00D2716B"/>
    <w:rsid w:val="00D271C6"/>
    <w:rsid w:val="00D2730A"/>
    <w:rsid w:val="00D27EC8"/>
    <w:rsid w:val="00D31362"/>
    <w:rsid w:val="00D31C7A"/>
    <w:rsid w:val="00D31FE9"/>
    <w:rsid w:val="00D32EEC"/>
    <w:rsid w:val="00D334DC"/>
    <w:rsid w:val="00D3435F"/>
    <w:rsid w:val="00D34E1B"/>
    <w:rsid w:val="00D356A9"/>
    <w:rsid w:val="00D35D84"/>
    <w:rsid w:val="00D365B1"/>
    <w:rsid w:val="00D36ED2"/>
    <w:rsid w:val="00D376BA"/>
    <w:rsid w:val="00D434A0"/>
    <w:rsid w:val="00D43F63"/>
    <w:rsid w:val="00D4409C"/>
    <w:rsid w:val="00D44FD8"/>
    <w:rsid w:val="00D45634"/>
    <w:rsid w:val="00D45816"/>
    <w:rsid w:val="00D45A7D"/>
    <w:rsid w:val="00D5047B"/>
    <w:rsid w:val="00D506CD"/>
    <w:rsid w:val="00D50851"/>
    <w:rsid w:val="00D51FDD"/>
    <w:rsid w:val="00D5217D"/>
    <w:rsid w:val="00D53305"/>
    <w:rsid w:val="00D53FED"/>
    <w:rsid w:val="00D5568A"/>
    <w:rsid w:val="00D55899"/>
    <w:rsid w:val="00D57284"/>
    <w:rsid w:val="00D602FF"/>
    <w:rsid w:val="00D605FD"/>
    <w:rsid w:val="00D611C8"/>
    <w:rsid w:val="00D61F85"/>
    <w:rsid w:val="00D62F73"/>
    <w:rsid w:val="00D63D73"/>
    <w:rsid w:val="00D64452"/>
    <w:rsid w:val="00D6481D"/>
    <w:rsid w:val="00D649D1"/>
    <w:rsid w:val="00D64F57"/>
    <w:rsid w:val="00D65368"/>
    <w:rsid w:val="00D658A7"/>
    <w:rsid w:val="00D66E1E"/>
    <w:rsid w:val="00D67372"/>
    <w:rsid w:val="00D67E4C"/>
    <w:rsid w:val="00D70696"/>
    <w:rsid w:val="00D713DC"/>
    <w:rsid w:val="00D7176A"/>
    <w:rsid w:val="00D749F4"/>
    <w:rsid w:val="00D752D7"/>
    <w:rsid w:val="00D75585"/>
    <w:rsid w:val="00D75697"/>
    <w:rsid w:val="00D75722"/>
    <w:rsid w:val="00D75CCF"/>
    <w:rsid w:val="00D77BA9"/>
    <w:rsid w:val="00D80CF5"/>
    <w:rsid w:val="00D81D5C"/>
    <w:rsid w:val="00D8220B"/>
    <w:rsid w:val="00D82587"/>
    <w:rsid w:val="00D84781"/>
    <w:rsid w:val="00D84FE5"/>
    <w:rsid w:val="00D862FB"/>
    <w:rsid w:val="00D86A36"/>
    <w:rsid w:val="00D86E9F"/>
    <w:rsid w:val="00D870E7"/>
    <w:rsid w:val="00D90AF0"/>
    <w:rsid w:val="00D90E17"/>
    <w:rsid w:val="00D915AE"/>
    <w:rsid w:val="00D9169E"/>
    <w:rsid w:val="00D91994"/>
    <w:rsid w:val="00D9400A"/>
    <w:rsid w:val="00D9652E"/>
    <w:rsid w:val="00D971EC"/>
    <w:rsid w:val="00D9793A"/>
    <w:rsid w:val="00DA335F"/>
    <w:rsid w:val="00DA3F03"/>
    <w:rsid w:val="00DA4A52"/>
    <w:rsid w:val="00DA5556"/>
    <w:rsid w:val="00DA5724"/>
    <w:rsid w:val="00DA5BBA"/>
    <w:rsid w:val="00DA6621"/>
    <w:rsid w:val="00DA6A43"/>
    <w:rsid w:val="00DA790C"/>
    <w:rsid w:val="00DA7B0F"/>
    <w:rsid w:val="00DB0B21"/>
    <w:rsid w:val="00DB236F"/>
    <w:rsid w:val="00DB26D2"/>
    <w:rsid w:val="00DB29B9"/>
    <w:rsid w:val="00DB30D1"/>
    <w:rsid w:val="00DB379A"/>
    <w:rsid w:val="00DB3F41"/>
    <w:rsid w:val="00DB5850"/>
    <w:rsid w:val="00DB59F3"/>
    <w:rsid w:val="00DB5C0C"/>
    <w:rsid w:val="00DB5E2F"/>
    <w:rsid w:val="00DB67C9"/>
    <w:rsid w:val="00DB7927"/>
    <w:rsid w:val="00DC017D"/>
    <w:rsid w:val="00DC0979"/>
    <w:rsid w:val="00DC0C95"/>
    <w:rsid w:val="00DC2CDA"/>
    <w:rsid w:val="00DC32C9"/>
    <w:rsid w:val="00DC337A"/>
    <w:rsid w:val="00DC3BBA"/>
    <w:rsid w:val="00DC4D88"/>
    <w:rsid w:val="00DC4F0B"/>
    <w:rsid w:val="00DC51D2"/>
    <w:rsid w:val="00DC5D9F"/>
    <w:rsid w:val="00DC6C01"/>
    <w:rsid w:val="00DC79F4"/>
    <w:rsid w:val="00DD0CEA"/>
    <w:rsid w:val="00DD1340"/>
    <w:rsid w:val="00DD2C63"/>
    <w:rsid w:val="00DD2D6A"/>
    <w:rsid w:val="00DD3AD4"/>
    <w:rsid w:val="00DD3AD8"/>
    <w:rsid w:val="00DD591E"/>
    <w:rsid w:val="00DD5AAB"/>
    <w:rsid w:val="00DD6580"/>
    <w:rsid w:val="00DD6E5D"/>
    <w:rsid w:val="00DD73B4"/>
    <w:rsid w:val="00DE00CD"/>
    <w:rsid w:val="00DE0626"/>
    <w:rsid w:val="00DE0CFE"/>
    <w:rsid w:val="00DE1004"/>
    <w:rsid w:val="00DE36C7"/>
    <w:rsid w:val="00DE4277"/>
    <w:rsid w:val="00DE436A"/>
    <w:rsid w:val="00DE509B"/>
    <w:rsid w:val="00DE53C1"/>
    <w:rsid w:val="00DE5FE9"/>
    <w:rsid w:val="00DE6C1A"/>
    <w:rsid w:val="00DE6E20"/>
    <w:rsid w:val="00DE784B"/>
    <w:rsid w:val="00DF098C"/>
    <w:rsid w:val="00DF10DF"/>
    <w:rsid w:val="00DF2C4C"/>
    <w:rsid w:val="00DF304B"/>
    <w:rsid w:val="00DF4286"/>
    <w:rsid w:val="00DF4A25"/>
    <w:rsid w:val="00DF4EB7"/>
    <w:rsid w:val="00DF707E"/>
    <w:rsid w:val="00DF7B82"/>
    <w:rsid w:val="00DF7D0E"/>
    <w:rsid w:val="00E01D7F"/>
    <w:rsid w:val="00E02404"/>
    <w:rsid w:val="00E0303F"/>
    <w:rsid w:val="00E0332F"/>
    <w:rsid w:val="00E03438"/>
    <w:rsid w:val="00E03F18"/>
    <w:rsid w:val="00E040B9"/>
    <w:rsid w:val="00E04A7A"/>
    <w:rsid w:val="00E04CC7"/>
    <w:rsid w:val="00E05C03"/>
    <w:rsid w:val="00E072F2"/>
    <w:rsid w:val="00E07B59"/>
    <w:rsid w:val="00E07BD7"/>
    <w:rsid w:val="00E10B5C"/>
    <w:rsid w:val="00E10CE2"/>
    <w:rsid w:val="00E115E3"/>
    <w:rsid w:val="00E1169B"/>
    <w:rsid w:val="00E11805"/>
    <w:rsid w:val="00E12128"/>
    <w:rsid w:val="00E1274A"/>
    <w:rsid w:val="00E13BF0"/>
    <w:rsid w:val="00E17B9D"/>
    <w:rsid w:val="00E17C72"/>
    <w:rsid w:val="00E20013"/>
    <w:rsid w:val="00E202FC"/>
    <w:rsid w:val="00E21FC6"/>
    <w:rsid w:val="00E236C8"/>
    <w:rsid w:val="00E25546"/>
    <w:rsid w:val="00E25A1F"/>
    <w:rsid w:val="00E27036"/>
    <w:rsid w:val="00E271BE"/>
    <w:rsid w:val="00E30557"/>
    <w:rsid w:val="00E30A7D"/>
    <w:rsid w:val="00E3188C"/>
    <w:rsid w:val="00E34F67"/>
    <w:rsid w:val="00E350D8"/>
    <w:rsid w:val="00E36A58"/>
    <w:rsid w:val="00E37403"/>
    <w:rsid w:val="00E431A9"/>
    <w:rsid w:val="00E434B0"/>
    <w:rsid w:val="00E43B2D"/>
    <w:rsid w:val="00E45174"/>
    <w:rsid w:val="00E46362"/>
    <w:rsid w:val="00E50763"/>
    <w:rsid w:val="00E512C1"/>
    <w:rsid w:val="00E5183A"/>
    <w:rsid w:val="00E519CC"/>
    <w:rsid w:val="00E51D3B"/>
    <w:rsid w:val="00E51FB6"/>
    <w:rsid w:val="00E5228E"/>
    <w:rsid w:val="00E5280A"/>
    <w:rsid w:val="00E5373A"/>
    <w:rsid w:val="00E5399D"/>
    <w:rsid w:val="00E54126"/>
    <w:rsid w:val="00E55E90"/>
    <w:rsid w:val="00E56886"/>
    <w:rsid w:val="00E578FE"/>
    <w:rsid w:val="00E57BEA"/>
    <w:rsid w:val="00E612B1"/>
    <w:rsid w:val="00E6137D"/>
    <w:rsid w:val="00E613EB"/>
    <w:rsid w:val="00E619F3"/>
    <w:rsid w:val="00E6335E"/>
    <w:rsid w:val="00E64425"/>
    <w:rsid w:val="00E64BD2"/>
    <w:rsid w:val="00E659CB"/>
    <w:rsid w:val="00E661A1"/>
    <w:rsid w:val="00E66685"/>
    <w:rsid w:val="00E669E2"/>
    <w:rsid w:val="00E704A3"/>
    <w:rsid w:val="00E714B3"/>
    <w:rsid w:val="00E71F3A"/>
    <w:rsid w:val="00E72C8A"/>
    <w:rsid w:val="00E7557B"/>
    <w:rsid w:val="00E76135"/>
    <w:rsid w:val="00E76742"/>
    <w:rsid w:val="00E76E01"/>
    <w:rsid w:val="00E774CC"/>
    <w:rsid w:val="00E77876"/>
    <w:rsid w:val="00E80205"/>
    <w:rsid w:val="00E8066F"/>
    <w:rsid w:val="00E81B97"/>
    <w:rsid w:val="00E822D2"/>
    <w:rsid w:val="00E82E9B"/>
    <w:rsid w:val="00E82F4F"/>
    <w:rsid w:val="00E8389A"/>
    <w:rsid w:val="00E83B07"/>
    <w:rsid w:val="00E84563"/>
    <w:rsid w:val="00E84A1F"/>
    <w:rsid w:val="00E8505F"/>
    <w:rsid w:val="00E851C3"/>
    <w:rsid w:val="00E8541B"/>
    <w:rsid w:val="00E85B93"/>
    <w:rsid w:val="00E85D8D"/>
    <w:rsid w:val="00E864DF"/>
    <w:rsid w:val="00E86C78"/>
    <w:rsid w:val="00E86CC7"/>
    <w:rsid w:val="00E87038"/>
    <w:rsid w:val="00E87499"/>
    <w:rsid w:val="00E90778"/>
    <w:rsid w:val="00E90785"/>
    <w:rsid w:val="00E92503"/>
    <w:rsid w:val="00E957E2"/>
    <w:rsid w:val="00E972F3"/>
    <w:rsid w:val="00E97DD8"/>
    <w:rsid w:val="00EA062A"/>
    <w:rsid w:val="00EA25D1"/>
    <w:rsid w:val="00EA507A"/>
    <w:rsid w:val="00EA5C4C"/>
    <w:rsid w:val="00EA6D94"/>
    <w:rsid w:val="00EB04DC"/>
    <w:rsid w:val="00EB0F04"/>
    <w:rsid w:val="00EB1A21"/>
    <w:rsid w:val="00EB23B5"/>
    <w:rsid w:val="00EB2CC3"/>
    <w:rsid w:val="00EB4FF4"/>
    <w:rsid w:val="00EB5810"/>
    <w:rsid w:val="00EB69DE"/>
    <w:rsid w:val="00EB6DEF"/>
    <w:rsid w:val="00EB7A69"/>
    <w:rsid w:val="00EB7FDE"/>
    <w:rsid w:val="00EC216A"/>
    <w:rsid w:val="00EC2844"/>
    <w:rsid w:val="00EC2DC4"/>
    <w:rsid w:val="00EC33B9"/>
    <w:rsid w:val="00EC483F"/>
    <w:rsid w:val="00EC5500"/>
    <w:rsid w:val="00EC5684"/>
    <w:rsid w:val="00EC6674"/>
    <w:rsid w:val="00EC68E7"/>
    <w:rsid w:val="00EC757C"/>
    <w:rsid w:val="00ED074C"/>
    <w:rsid w:val="00ED18F8"/>
    <w:rsid w:val="00ED4292"/>
    <w:rsid w:val="00ED45CD"/>
    <w:rsid w:val="00ED4786"/>
    <w:rsid w:val="00ED4948"/>
    <w:rsid w:val="00ED5D1B"/>
    <w:rsid w:val="00ED6722"/>
    <w:rsid w:val="00ED68B0"/>
    <w:rsid w:val="00ED6ADD"/>
    <w:rsid w:val="00EE206C"/>
    <w:rsid w:val="00EE2997"/>
    <w:rsid w:val="00EE2F76"/>
    <w:rsid w:val="00EE3648"/>
    <w:rsid w:val="00EE3825"/>
    <w:rsid w:val="00EE3C1A"/>
    <w:rsid w:val="00EE3DAA"/>
    <w:rsid w:val="00EE3EC8"/>
    <w:rsid w:val="00EE4511"/>
    <w:rsid w:val="00EE4843"/>
    <w:rsid w:val="00EE5582"/>
    <w:rsid w:val="00EE6EDA"/>
    <w:rsid w:val="00EE7730"/>
    <w:rsid w:val="00EE778E"/>
    <w:rsid w:val="00EE7CA3"/>
    <w:rsid w:val="00EF0953"/>
    <w:rsid w:val="00EF0B76"/>
    <w:rsid w:val="00EF17F3"/>
    <w:rsid w:val="00EF1E73"/>
    <w:rsid w:val="00EF20FC"/>
    <w:rsid w:val="00EF5134"/>
    <w:rsid w:val="00EF6719"/>
    <w:rsid w:val="00EF6C6C"/>
    <w:rsid w:val="00F00045"/>
    <w:rsid w:val="00F00399"/>
    <w:rsid w:val="00F00C23"/>
    <w:rsid w:val="00F01473"/>
    <w:rsid w:val="00F0294A"/>
    <w:rsid w:val="00F03C15"/>
    <w:rsid w:val="00F052C1"/>
    <w:rsid w:val="00F056FC"/>
    <w:rsid w:val="00F0632F"/>
    <w:rsid w:val="00F069AE"/>
    <w:rsid w:val="00F07019"/>
    <w:rsid w:val="00F07AC7"/>
    <w:rsid w:val="00F10476"/>
    <w:rsid w:val="00F11737"/>
    <w:rsid w:val="00F11AC6"/>
    <w:rsid w:val="00F127E1"/>
    <w:rsid w:val="00F135D8"/>
    <w:rsid w:val="00F15BBC"/>
    <w:rsid w:val="00F17BF8"/>
    <w:rsid w:val="00F17E88"/>
    <w:rsid w:val="00F21268"/>
    <w:rsid w:val="00F22269"/>
    <w:rsid w:val="00F24431"/>
    <w:rsid w:val="00F2609E"/>
    <w:rsid w:val="00F27D56"/>
    <w:rsid w:val="00F31299"/>
    <w:rsid w:val="00F31584"/>
    <w:rsid w:val="00F32A0A"/>
    <w:rsid w:val="00F33808"/>
    <w:rsid w:val="00F3425B"/>
    <w:rsid w:val="00F345B4"/>
    <w:rsid w:val="00F35236"/>
    <w:rsid w:val="00F3534A"/>
    <w:rsid w:val="00F3546B"/>
    <w:rsid w:val="00F3591F"/>
    <w:rsid w:val="00F35BFB"/>
    <w:rsid w:val="00F35E1D"/>
    <w:rsid w:val="00F3606B"/>
    <w:rsid w:val="00F365CF"/>
    <w:rsid w:val="00F36ACC"/>
    <w:rsid w:val="00F376FD"/>
    <w:rsid w:val="00F4001A"/>
    <w:rsid w:val="00F40505"/>
    <w:rsid w:val="00F4182E"/>
    <w:rsid w:val="00F41B7D"/>
    <w:rsid w:val="00F42C97"/>
    <w:rsid w:val="00F43B83"/>
    <w:rsid w:val="00F446A7"/>
    <w:rsid w:val="00F44A0A"/>
    <w:rsid w:val="00F460A1"/>
    <w:rsid w:val="00F46312"/>
    <w:rsid w:val="00F46426"/>
    <w:rsid w:val="00F46435"/>
    <w:rsid w:val="00F46806"/>
    <w:rsid w:val="00F469A7"/>
    <w:rsid w:val="00F473C6"/>
    <w:rsid w:val="00F47D98"/>
    <w:rsid w:val="00F5042B"/>
    <w:rsid w:val="00F507DF"/>
    <w:rsid w:val="00F50EB6"/>
    <w:rsid w:val="00F50F25"/>
    <w:rsid w:val="00F51609"/>
    <w:rsid w:val="00F51F86"/>
    <w:rsid w:val="00F526BC"/>
    <w:rsid w:val="00F52BA8"/>
    <w:rsid w:val="00F533F9"/>
    <w:rsid w:val="00F550CC"/>
    <w:rsid w:val="00F55C25"/>
    <w:rsid w:val="00F56945"/>
    <w:rsid w:val="00F56A74"/>
    <w:rsid w:val="00F60089"/>
    <w:rsid w:val="00F6027D"/>
    <w:rsid w:val="00F60688"/>
    <w:rsid w:val="00F6096E"/>
    <w:rsid w:val="00F60BFA"/>
    <w:rsid w:val="00F62159"/>
    <w:rsid w:val="00F628B4"/>
    <w:rsid w:val="00F635ED"/>
    <w:rsid w:val="00F65185"/>
    <w:rsid w:val="00F65343"/>
    <w:rsid w:val="00F669F5"/>
    <w:rsid w:val="00F70CDC"/>
    <w:rsid w:val="00F70E93"/>
    <w:rsid w:val="00F711AE"/>
    <w:rsid w:val="00F71778"/>
    <w:rsid w:val="00F729E0"/>
    <w:rsid w:val="00F73727"/>
    <w:rsid w:val="00F73CEB"/>
    <w:rsid w:val="00F7544F"/>
    <w:rsid w:val="00F763A6"/>
    <w:rsid w:val="00F766A7"/>
    <w:rsid w:val="00F76F9A"/>
    <w:rsid w:val="00F77BDC"/>
    <w:rsid w:val="00F80E69"/>
    <w:rsid w:val="00F81006"/>
    <w:rsid w:val="00F812DD"/>
    <w:rsid w:val="00F82E0E"/>
    <w:rsid w:val="00F82FD5"/>
    <w:rsid w:val="00F833D2"/>
    <w:rsid w:val="00F8346F"/>
    <w:rsid w:val="00F83846"/>
    <w:rsid w:val="00F83946"/>
    <w:rsid w:val="00F84CC6"/>
    <w:rsid w:val="00F85325"/>
    <w:rsid w:val="00F85C04"/>
    <w:rsid w:val="00F86AAF"/>
    <w:rsid w:val="00F903C5"/>
    <w:rsid w:val="00F91919"/>
    <w:rsid w:val="00F91ABD"/>
    <w:rsid w:val="00F93345"/>
    <w:rsid w:val="00F9372C"/>
    <w:rsid w:val="00F93B61"/>
    <w:rsid w:val="00F94574"/>
    <w:rsid w:val="00F9486B"/>
    <w:rsid w:val="00F94BAF"/>
    <w:rsid w:val="00F94DB6"/>
    <w:rsid w:val="00F9533A"/>
    <w:rsid w:val="00F9699D"/>
    <w:rsid w:val="00F9796A"/>
    <w:rsid w:val="00F97A27"/>
    <w:rsid w:val="00F97C81"/>
    <w:rsid w:val="00FA1671"/>
    <w:rsid w:val="00FA30CD"/>
    <w:rsid w:val="00FA499E"/>
    <w:rsid w:val="00FA663C"/>
    <w:rsid w:val="00FA69F9"/>
    <w:rsid w:val="00FA764F"/>
    <w:rsid w:val="00FA790B"/>
    <w:rsid w:val="00FA7F6E"/>
    <w:rsid w:val="00FB06D4"/>
    <w:rsid w:val="00FB14EE"/>
    <w:rsid w:val="00FB181F"/>
    <w:rsid w:val="00FB2A07"/>
    <w:rsid w:val="00FB5CFB"/>
    <w:rsid w:val="00FB67EF"/>
    <w:rsid w:val="00FB7BAF"/>
    <w:rsid w:val="00FC030E"/>
    <w:rsid w:val="00FC1426"/>
    <w:rsid w:val="00FC19AD"/>
    <w:rsid w:val="00FC230F"/>
    <w:rsid w:val="00FC35DD"/>
    <w:rsid w:val="00FC3D64"/>
    <w:rsid w:val="00FC4B1D"/>
    <w:rsid w:val="00FC554B"/>
    <w:rsid w:val="00FC69D8"/>
    <w:rsid w:val="00FC6B3E"/>
    <w:rsid w:val="00FC733B"/>
    <w:rsid w:val="00FD173A"/>
    <w:rsid w:val="00FD22B1"/>
    <w:rsid w:val="00FD2BEE"/>
    <w:rsid w:val="00FD33F1"/>
    <w:rsid w:val="00FD3566"/>
    <w:rsid w:val="00FD4277"/>
    <w:rsid w:val="00FD48D9"/>
    <w:rsid w:val="00FD49A7"/>
    <w:rsid w:val="00FD710D"/>
    <w:rsid w:val="00FD733B"/>
    <w:rsid w:val="00FD7D5D"/>
    <w:rsid w:val="00FE16DE"/>
    <w:rsid w:val="00FE2A99"/>
    <w:rsid w:val="00FE3628"/>
    <w:rsid w:val="00FE38D1"/>
    <w:rsid w:val="00FE3EC2"/>
    <w:rsid w:val="00FE5397"/>
    <w:rsid w:val="00FF0A2D"/>
    <w:rsid w:val="00FF0BDB"/>
    <w:rsid w:val="00FF1DAE"/>
    <w:rsid w:val="00FF24EC"/>
    <w:rsid w:val="00FF3DDD"/>
    <w:rsid w:val="00FF4D25"/>
    <w:rsid w:val="00FF533D"/>
    <w:rsid w:val="00FF6FB4"/>
    <w:rsid w:val="00FF7AD1"/>
    <w:rsid w:val="07884888"/>
    <w:rsid w:val="080E2D3B"/>
    <w:rsid w:val="11BB7561"/>
    <w:rsid w:val="1656CA24"/>
    <w:rsid w:val="2328A611"/>
    <w:rsid w:val="23C68803"/>
    <w:rsid w:val="23F9DF2B"/>
    <w:rsid w:val="2B658955"/>
    <w:rsid w:val="3278E8F0"/>
    <w:rsid w:val="3DF84061"/>
    <w:rsid w:val="4B6CDB2D"/>
    <w:rsid w:val="4CEF4AE6"/>
    <w:rsid w:val="5639182D"/>
    <w:rsid w:val="5B7FE1AF"/>
    <w:rsid w:val="602E37DD"/>
    <w:rsid w:val="630BED89"/>
    <w:rsid w:val="6B1C335E"/>
    <w:rsid w:val="7CCD774A"/>
    <w:rsid w:val="7CEF91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5B368"/>
  <w15:docId w15:val="{1DA059BC-E570-41F9-AC77-9BD1F250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D2860"/>
    <w:rPr>
      <w:sz w:val="24"/>
      <w:szCs w:val="24"/>
    </w:rPr>
  </w:style>
  <w:style w:type="paragraph" w:styleId="Heading1">
    <w:name w:val="heading 1"/>
    <w:basedOn w:val="BodyText"/>
    <w:next w:val="BodyText"/>
    <w:link w:val="Heading1Char"/>
    <w:rsid w:val="001D286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D286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D2860"/>
    <w:pPr>
      <w:spacing w:before="560" w:line="320" w:lineRule="exact"/>
      <w:ind w:left="0" w:firstLine="0"/>
      <w:outlineLvl w:val="2"/>
    </w:pPr>
    <w:rPr>
      <w:sz w:val="26"/>
    </w:rPr>
  </w:style>
  <w:style w:type="paragraph" w:styleId="Heading4">
    <w:name w:val="heading 4"/>
    <w:basedOn w:val="Heading3"/>
    <w:next w:val="BodyText"/>
    <w:link w:val="Heading4Char"/>
    <w:qFormat/>
    <w:rsid w:val="001D2860"/>
    <w:pPr>
      <w:spacing w:before="480"/>
      <w:outlineLvl w:val="3"/>
    </w:pPr>
    <w:rPr>
      <w:b w:val="0"/>
      <w:sz w:val="24"/>
    </w:rPr>
  </w:style>
  <w:style w:type="paragraph" w:styleId="Heading5">
    <w:name w:val="heading 5"/>
    <w:basedOn w:val="Heading4"/>
    <w:next w:val="BodyText"/>
    <w:link w:val="Heading5Char"/>
    <w:qFormat/>
    <w:rsid w:val="001D2860"/>
    <w:pPr>
      <w:outlineLvl w:val="4"/>
    </w:pPr>
    <w:rPr>
      <w:i/>
      <w:sz w:val="22"/>
    </w:rPr>
  </w:style>
  <w:style w:type="paragraph" w:styleId="Heading6">
    <w:name w:val="heading 6"/>
    <w:basedOn w:val="BodyText"/>
    <w:next w:val="BodyText"/>
    <w:semiHidden/>
    <w:rsid w:val="001D2860"/>
    <w:pPr>
      <w:spacing w:after="60"/>
      <w:jc w:val="left"/>
      <w:outlineLvl w:val="5"/>
    </w:pPr>
    <w:rPr>
      <w:i/>
      <w:sz w:val="22"/>
    </w:rPr>
  </w:style>
  <w:style w:type="paragraph" w:styleId="Heading7">
    <w:name w:val="heading 7"/>
    <w:basedOn w:val="BodyText"/>
    <w:next w:val="BodyText"/>
    <w:semiHidden/>
    <w:rsid w:val="001D2860"/>
    <w:pPr>
      <w:spacing w:after="60" w:line="240" w:lineRule="auto"/>
      <w:jc w:val="left"/>
      <w:outlineLvl w:val="6"/>
    </w:pPr>
    <w:rPr>
      <w:rFonts w:ascii="Arial" w:hAnsi="Arial"/>
      <w:sz w:val="20"/>
    </w:rPr>
  </w:style>
  <w:style w:type="paragraph" w:styleId="Heading8">
    <w:name w:val="heading 8"/>
    <w:basedOn w:val="BodyText"/>
    <w:next w:val="BodyText"/>
    <w:semiHidden/>
    <w:rsid w:val="001D2860"/>
    <w:pPr>
      <w:spacing w:after="60" w:line="240" w:lineRule="auto"/>
      <w:jc w:val="left"/>
      <w:outlineLvl w:val="7"/>
    </w:pPr>
    <w:rPr>
      <w:rFonts w:ascii="Arial" w:hAnsi="Arial"/>
      <w:i/>
      <w:sz w:val="20"/>
    </w:rPr>
  </w:style>
  <w:style w:type="paragraph" w:styleId="Heading9">
    <w:name w:val="heading 9"/>
    <w:basedOn w:val="BodyText"/>
    <w:next w:val="BodyText"/>
    <w:semiHidden/>
    <w:rsid w:val="001D286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D28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2860"/>
  </w:style>
  <w:style w:type="paragraph" w:styleId="BodyText">
    <w:name w:val="Body Text"/>
    <w:aliases w:val="Body Text1,new legislation style,new legislation style1,new legislation style Ch,headBody Text,boxy Text1"/>
    <w:link w:val="BodyTextChar"/>
    <w:qFormat/>
    <w:rsid w:val="001D2860"/>
    <w:pPr>
      <w:spacing w:before="240" w:line="300" w:lineRule="atLeast"/>
      <w:jc w:val="both"/>
    </w:pPr>
    <w:rPr>
      <w:sz w:val="24"/>
    </w:rPr>
  </w:style>
  <w:style w:type="paragraph" w:styleId="Footer">
    <w:name w:val="footer"/>
    <w:basedOn w:val="BodyText"/>
    <w:link w:val="FooterChar"/>
    <w:rsid w:val="001D2860"/>
    <w:pPr>
      <w:spacing w:before="80" w:line="200" w:lineRule="exact"/>
      <w:ind w:right="6"/>
      <w:jc w:val="left"/>
    </w:pPr>
    <w:rPr>
      <w:rFonts w:ascii="Arial" w:hAnsi="Arial"/>
      <w:caps/>
      <w:spacing w:val="-4"/>
      <w:sz w:val="16"/>
    </w:rPr>
  </w:style>
  <w:style w:type="paragraph" w:customStyle="1" w:styleId="FooterEnd">
    <w:name w:val="Footer End"/>
    <w:basedOn w:val="Footer"/>
    <w:rsid w:val="001D2860"/>
    <w:pPr>
      <w:spacing w:before="0" w:line="20" w:lineRule="exact"/>
    </w:pPr>
  </w:style>
  <w:style w:type="paragraph" w:styleId="Header">
    <w:name w:val="header"/>
    <w:basedOn w:val="BodyText"/>
    <w:rsid w:val="001D286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D2860"/>
    <w:pPr>
      <w:spacing w:line="20" w:lineRule="exact"/>
    </w:pPr>
    <w:rPr>
      <w:sz w:val="16"/>
    </w:rPr>
  </w:style>
  <w:style w:type="paragraph" w:customStyle="1" w:styleId="HeaderEven">
    <w:name w:val="Header Even"/>
    <w:basedOn w:val="Header"/>
    <w:rsid w:val="001D2860"/>
  </w:style>
  <w:style w:type="paragraph" w:customStyle="1" w:styleId="HeaderOdd">
    <w:name w:val="Header Odd"/>
    <w:basedOn w:val="Header"/>
    <w:rsid w:val="001D2860"/>
  </w:style>
  <w:style w:type="character" w:styleId="PageNumber">
    <w:name w:val="page number"/>
    <w:basedOn w:val="DefaultParagraphFont"/>
    <w:rsid w:val="001D2860"/>
    <w:rPr>
      <w:rFonts w:ascii="Arial" w:hAnsi="Arial"/>
      <w:b/>
      <w:sz w:val="16"/>
    </w:rPr>
  </w:style>
  <w:style w:type="paragraph" w:customStyle="1" w:styleId="Abbreviation">
    <w:name w:val="Abbreviation"/>
    <w:basedOn w:val="BodyText"/>
    <w:rsid w:val="001D2860"/>
    <w:pPr>
      <w:spacing w:before="120"/>
      <w:ind w:left="2381" w:hanging="2381"/>
      <w:jc w:val="left"/>
    </w:pPr>
  </w:style>
  <w:style w:type="paragraph" w:customStyle="1" w:styleId="Box">
    <w:name w:val="Box"/>
    <w:basedOn w:val="BodyText"/>
    <w:qFormat/>
    <w:rsid w:val="001D2860"/>
    <w:pPr>
      <w:keepNext/>
      <w:spacing w:before="120" w:line="260" w:lineRule="atLeast"/>
    </w:pPr>
    <w:rPr>
      <w:rFonts w:ascii="Arial" w:hAnsi="Arial"/>
      <w:sz w:val="20"/>
    </w:rPr>
  </w:style>
  <w:style w:type="paragraph" w:customStyle="1" w:styleId="BoxContinued">
    <w:name w:val="Box Continued"/>
    <w:basedOn w:val="BodyText"/>
    <w:next w:val="BodyText"/>
    <w:semiHidden/>
    <w:rsid w:val="001D2860"/>
    <w:pPr>
      <w:spacing w:before="180" w:line="220" w:lineRule="exact"/>
      <w:jc w:val="right"/>
    </w:pPr>
    <w:rPr>
      <w:rFonts w:ascii="Arial" w:hAnsi="Arial"/>
      <w:sz w:val="18"/>
    </w:rPr>
  </w:style>
  <w:style w:type="paragraph" w:customStyle="1" w:styleId="BoxHeading1">
    <w:name w:val="Box Heading 1"/>
    <w:basedOn w:val="BodyText"/>
    <w:next w:val="Box"/>
    <w:rsid w:val="001D2860"/>
    <w:pPr>
      <w:keepNext/>
      <w:spacing w:before="200" w:line="280" w:lineRule="atLeast"/>
    </w:pPr>
    <w:rPr>
      <w:rFonts w:ascii="Arial" w:hAnsi="Arial"/>
      <w:b/>
      <w:sz w:val="22"/>
    </w:rPr>
  </w:style>
  <w:style w:type="paragraph" w:customStyle="1" w:styleId="BoxHeading2">
    <w:name w:val="Box Heading 2"/>
    <w:basedOn w:val="BoxHeading1"/>
    <w:next w:val="Box"/>
    <w:rsid w:val="001D2860"/>
    <w:rPr>
      <w:b w:val="0"/>
      <w:i/>
    </w:rPr>
  </w:style>
  <w:style w:type="paragraph" w:customStyle="1" w:styleId="BoxListBullet">
    <w:name w:val="Box List Bullet"/>
    <w:basedOn w:val="BodyText"/>
    <w:rsid w:val="001D286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D2860"/>
    <w:pPr>
      <w:numPr>
        <w:numId w:val="13"/>
      </w:numPr>
      <w:ind w:left="568" w:hanging="284"/>
    </w:pPr>
  </w:style>
  <w:style w:type="paragraph" w:customStyle="1" w:styleId="BoxListNumber">
    <w:name w:val="Box List Number"/>
    <w:basedOn w:val="BodyText"/>
    <w:rsid w:val="001D286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D2860"/>
    <w:pPr>
      <w:numPr>
        <w:ilvl w:val="1"/>
      </w:numPr>
      <w:ind w:left="681" w:hanging="397"/>
    </w:pPr>
  </w:style>
  <w:style w:type="paragraph" w:customStyle="1" w:styleId="BoxQuote">
    <w:name w:val="Box Quote"/>
    <w:basedOn w:val="BodyText"/>
    <w:next w:val="Box"/>
    <w:qFormat/>
    <w:rsid w:val="001D2860"/>
    <w:pPr>
      <w:keepNext/>
      <w:spacing w:before="60" w:line="240" w:lineRule="exact"/>
      <w:ind w:left="284"/>
    </w:pPr>
    <w:rPr>
      <w:rFonts w:ascii="Arial" w:hAnsi="Arial"/>
      <w:sz w:val="18"/>
    </w:rPr>
  </w:style>
  <w:style w:type="paragraph" w:customStyle="1" w:styleId="Note">
    <w:name w:val="Note"/>
    <w:basedOn w:val="BodyText"/>
    <w:next w:val="BodyText"/>
    <w:rsid w:val="001D2860"/>
    <w:pPr>
      <w:keepLines/>
      <w:spacing w:before="80" w:line="220" w:lineRule="exact"/>
    </w:pPr>
    <w:rPr>
      <w:rFonts w:ascii="Arial" w:hAnsi="Arial"/>
      <w:sz w:val="18"/>
    </w:rPr>
  </w:style>
  <w:style w:type="paragraph" w:customStyle="1" w:styleId="Source">
    <w:name w:val="Source"/>
    <w:basedOn w:val="Normal"/>
    <w:next w:val="BodyText"/>
    <w:rsid w:val="001D2860"/>
    <w:pPr>
      <w:keepLines/>
      <w:spacing w:before="80" w:line="220" w:lineRule="exact"/>
      <w:jc w:val="both"/>
    </w:pPr>
    <w:rPr>
      <w:rFonts w:ascii="Arial" w:hAnsi="Arial"/>
      <w:sz w:val="18"/>
      <w:szCs w:val="20"/>
    </w:rPr>
  </w:style>
  <w:style w:type="paragraph" w:customStyle="1" w:styleId="BoxSource">
    <w:name w:val="Box Source"/>
    <w:basedOn w:val="Source"/>
    <w:next w:val="BodyText"/>
    <w:rsid w:val="001D2860"/>
    <w:pPr>
      <w:spacing w:before="120"/>
    </w:pPr>
  </w:style>
  <w:style w:type="paragraph" w:customStyle="1" w:styleId="BoxSpaceAbove">
    <w:name w:val="Box Space Above"/>
    <w:basedOn w:val="BodyText"/>
    <w:rsid w:val="001D2860"/>
    <w:pPr>
      <w:keepNext/>
      <w:spacing w:before="360" w:line="80" w:lineRule="exact"/>
      <w:jc w:val="left"/>
    </w:pPr>
  </w:style>
  <w:style w:type="paragraph" w:styleId="Caption">
    <w:name w:val="caption"/>
    <w:basedOn w:val="Normal"/>
    <w:next w:val="BodyText"/>
    <w:rsid w:val="001D286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D2860"/>
    <w:pPr>
      <w:spacing w:before="120" w:after="0"/>
    </w:pPr>
  </w:style>
  <w:style w:type="paragraph" w:customStyle="1" w:styleId="BoxSubtitle">
    <w:name w:val="Box Subtitle"/>
    <w:basedOn w:val="BoxTitle"/>
    <w:next w:val="Normal"/>
    <w:rsid w:val="001D2860"/>
    <w:pPr>
      <w:spacing w:after="80" w:line="200" w:lineRule="exact"/>
      <w:ind w:firstLine="0"/>
    </w:pPr>
    <w:rPr>
      <w:b w:val="0"/>
      <w:sz w:val="20"/>
    </w:rPr>
  </w:style>
  <w:style w:type="paragraph" w:customStyle="1" w:styleId="Chapter">
    <w:name w:val="Chapter"/>
    <w:basedOn w:val="Heading1"/>
    <w:next w:val="BodyText"/>
    <w:semiHidden/>
    <w:rsid w:val="001D2860"/>
    <w:pPr>
      <w:ind w:left="0" w:firstLine="0"/>
      <w:outlineLvl w:val="9"/>
    </w:pPr>
  </w:style>
  <w:style w:type="paragraph" w:customStyle="1" w:styleId="ChapterSummary">
    <w:name w:val="Chapter Summary"/>
    <w:basedOn w:val="BodyText"/>
    <w:rsid w:val="001D2860"/>
    <w:pPr>
      <w:spacing w:line="280" w:lineRule="atLeast"/>
      <w:ind w:left="907"/>
    </w:pPr>
    <w:rPr>
      <w:rFonts w:ascii="Arial" w:hAnsi="Arial"/>
      <w:b/>
      <w:sz w:val="20"/>
    </w:rPr>
  </w:style>
  <w:style w:type="character" w:styleId="CommentReference">
    <w:name w:val="annotation reference"/>
    <w:basedOn w:val="DefaultParagraphFont"/>
    <w:rsid w:val="001D2860"/>
    <w:rPr>
      <w:b/>
      <w:vanish/>
      <w:color w:val="FF00FF"/>
      <w:sz w:val="20"/>
    </w:rPr>
  </w:style>
  <w:style w:type="paragraph" w:styleId="CommentText">
    <w:name w:val="annotation text"/>
    <w:basedOn w:val="Normal"/>
    <w:link w:val="CommentTextChar"/>
    <w:semiHidden/>
    <w:rsid w:val="001D2860"/>
    <w:pPr>
      <w:spacing w:before="120" w:line="240" w:lineRule="atLeast"/>
      <w:ind w:left="567" w:hanging="567"/>
    </w:pPr>
    <w:rPr>
      <w:sz w:val="20"/>
    </w:rPr>
  </w:style>
  <w:style w:type="paragraph" w:customStyle="1" w:styleId="Continued">
    <w:name w:val="Continued"/>
    <w:basedOn w:val="BoxContinued"/>
    <w:next w:val="BodyText"/>
    <w:rsid w:val="001D2860"/>
  </w:style>
  <w:style w:type="character" w:customStyle="1" w:styleId="DocumentInfo">
    <w:name w:val="Document Info"/>
    <w:basedOn w:val="DefaultParagraphFont"/>
    <w:semiHidden/>
    <w:rsid w:val="001D2860"/>
    <w:rPr>
      <w:rFonts w:ascii="Arial" w:hAnsi="Arial"/>
      <w:sz w:val="14"/>
    </w:rPr>
  </w:style>
  <w:style w:type="character" w:customStyle="1" w:styleId="DraftingNote">
    <w:name w:val="Drafting Note"/>
    <w:basedOn w:val="DefaultParagraphFont"/>
    <w:rsid w:val="001D2860"/>
    <w:rPr>
      <w:b/>
      <w:color w:val="FF0000"/>
      <w:sz w:val="24"/>
      <w:u w:val="dotted"/>
    </w:rPr>
  </w:style>
  <w:style w:type="paragraph" w:customStyle="1" w:styleId="Figure">
    <w:name w:val="Figure"/>
    <w:basedOn w:val="BodyText"/>
    <w:rsid w:val="001D2860"/>
    <w:pPr>
      <w:keepNext/>
      <w:spacing w:before="120" w:after="120" w:line="240" w:lineRule="atLeast"/>
      <w:jc w:val="center"/>
    </w:pPr>
  </w:style>
  <w:style w:type="paragraph" w:customStyle="1" w:styleId="FigureTitle">
    <w:name w:val="Figure Title"/>
    <w:basedOn w:val="Caption"/>
    <w:next w:val="Subtitle"/>
    <w:rsid w:val="001D2860"/>
    <w:pPr>
      <w:spacing w:before="120"/>
    </w:pPr>
  </w:style>
  <w:style w:type="paragraph" w:styleId="Subtitle">
    <w:name w:val="Subtitle"/>
    <w:basedOn w:val="Caption"/>
    <w:link w:val="SubtitleChar"/>
    <w:qFormat/>
    <w:rsid w:val="001D2860"/>
    <w:pPr>
      <w:spacing w:before="0" w:line="200" w:lineRule="exact"/>
      <w:ind w:firstLine="0"/>
    </w:pPr>
    <w:rPr>
      <w:b w:val="0"/>
      <w:sz w:val="20"/>
    </w:rPr>
  </w:style>
  <w:style w:type="paragraph" w:customStyle="1" w:styleId="Finding">
    <w:name w:val="Finding"/>
    <w:basedOn w:val="BodyText"/>
    <w:rsid w:val="001D2860"/>
    <w:pPr>
      <w:keepLines/>
      <w:spacing w:before="120" w:line="280" w:lineRule="atLeast"/>
    </w:pPr>
    <w:rPr>
      <w:rFonts w:ascii="Arial" w:hAnsi="Arial"/>
      <w:sz w:val="22"/>
    </w:rPr>
  </w:style>
  <w:style w:type="paragraph" w:customStyle="1" w:styleId="FindingBullet">
    <w:name w:val="Finding Bullet"/>
    <w:basedOn w:val="Finding"/>
    <w:rsid w:val="001D2860"/>
    <w:pPr>
      <w:numPr>
        <w:numId w:val="15"/>
      </w:numPr>
      <w:spacing w:before="80"/>
    </w:pPr>
  </w:style>
  <w:style w:type="paragraph" w:customStyle="1" w:styleId="FindingNoTitle">
    <w:name w:val="Finding NoTitle"/>
    <w:basedOn w:val="Finding"/>
    <w:semiHidden/>
    <w:rsid w:val="001D2860"/>
    <w:pPr>
      <w:spacing w:before="240"/>
    </w:pPr>
  </w:style>
  <w:style w:type="paragraph" w:customStyle="1" w:styleId="RecTitle">
    <w:name w:val="Rec Title"/>
    <w:basedOn w:val="BodyText"/>
    <w:next w:val="Rec"/>
    <w:qFormat/>
    <w:rsid w:val="001D2860"/>
    <w:pPr>
      <w:keepNext/>
      <w:keepLines/>
      <w:spacing w:line="280" w:lineRule="atLeast"/>
    </w:pPr>
    <w:rPr>
      <w:rFonts w:ascii="Arial" w:hAnsi="Arial"/>
      <w:caps/>
      <w:sz w:val="18"/>
    </w:rPr>
  </w:style>
  <w:style w:type="paragraph" w:customStyle="1" w:styleId="FindingTitle">
    <w:name w:val="Finding Title"/>
    <w:basedOn w:val="RecTitle"/>
    <w:next w:val="Finding"/>
    <w:rsid w:val="001D2860"/>
  </w:style>
  <w:style w:type="character" w:styleId="FootnoteReference">
    <w:name w:val="footnote reference"/>
    <w:basedOn w:val="DefaultParagraphFont"/>
    <w:semiHidden/>
    <w:rsid w:val="001D2860"/>
    <w:rPr>
      <w:rFonts w:ascii="Times New Roman" w:hAnsi="Times New Roman"/>
      <w:position w:val="6"/>
      <w:sz w:val="20"/>
      <w:vertAlign w:val="baseline"/>
    </w:rPr>
  </w:style>
  <w:style w:type="paragraph" w:styleId="FootnoteText">
    <w:name w:val="footnote text"/>
    <w:basedOn w:val="BodyText"/>
    <w:link w:val="FootnoteTextChar"/>
    <w:rsid w:val="001D286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D2860"/>
    <w:rPr>
      <w:i/>
    </w:rPr>
  </w:style>
  <w:style w:type="paragraph" w:customStyle="1" w:styleId="Jurisdictioncommentsbodytext">
    <w:name w:val="Jurisdiction comments body text"/>
    <w:rsid w:val="001D2860"/>
    <w:pPr>
      <w:spacing w:after="140"/>
      <w:jc w:val="both"/>
    </w:pPr>
    <w:rPr>
      <w:rFonts w:ascii="Arial" w:hAnsi="Arial"/>
      <w:sz w:val="24"/>
      <w:lang w:eastAsia="en-US"/>
    </w:rPr>
  </w:style>
  <w:style w:type="paragraph" w:customStyle="1" w:styleId="Jurisdictioncommentsheading">
    <w:name w:val="Jurisdiction comments heading"/>
    <w:rsid w:val="001D286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D2860"/>
    <w:pPr>
      <w:numPr>
        <w:numId w:val="2"/>
      </w:numPr>
      <w:spacing w:after="140"/>
      <w:jc w:val="both"/>
    </w:pPr>
    <w:rPr>
      <w:rFonts w:ascii="Arial" w:hAnsi="Arial"/>
      <w:sz w:val="24"/>
      <w:lang w:eastAsia="en-US"/>
    </w:rPr>
  </w:style>
  <w:style w:type="paragraph" w:styleId="ListBullet">
    <w:name w:val="List Bullet"/>
    <w:basedOn w:val="BodyText"/>
    <w:link w:val="ListBulletChar"/>
    <w:rsid w:val="001D2860"/>
    <w:pPr>
      <w:numPr>
        <w:numId w:val="3"/>
      </w:numPr>
      <w:spacing w:before="120"/>
    </w:pPr>
  </w:style>
  <w:style w:type="paragraph" w:styleId="ListBullet2">
    <w:name w:val="List Bullet 2"/>
    <w:basedOn w:val="BodyText"/>
    <w:rsid w:val="001D2860"/>
    <w:pPr>
      <w:numPr>
        <w:numId w:val="4"/>
      </w:numPr>
      <w:spacing w:before="120"/>
    </w:pPr>
  </w:style>
  <w:style w:type="paragraph" w:styleId="ListBullet3">
    <w:name w:val="List Bullet 3"/>
    <w:basedOn w:val="BodyText"/>
    <w:rsid w:val="001D2860"/>
    <w:pPr>
      <w:numPr>
        <w:numId w:val="5"/>
      </w:numPr>
      <w:spacing w:before="120"/>
      <w:ind w:left="1020" w:hanging="340"/>
    </w:pPr>
  </w:style>
  <w:style w:type="paragraph" w:styleId="ListNumber">
    <w:name w:val="List Number"/>
    <w:basedOn w:val="BodyText"/>
    <w:rsid w:val="001D2860"/>
    <w:pPr>
      <w:numPr>
        <w:numId w:val="9"/>
      </w:numPr>
      <w:spacing w:before="120"/>
    </w:pPr>
  </w:style>
  <w:style w:type="paragraph" w:styleId="ListNumber2">
    <w:name w:val="List Number 2"/>
    <w:basedOn w:val="ListNumber"/>
    <w:rsid w:val="001D2860"/>
    <w:pPr>
      <w:numPr>
        <w:ilvl w:val="1"/>
      </w:numPr>
    </w:pPr>
  </w:style>
  <w:style w:type="paragraph" w:styleId="ListNumber3">
    <w:name w:val="List Number 3"/>
    <w:basedOn w:val="ListNumber2"/>
    <w:rsid w:val="001D2860"/>
    <w:pPr>
      <w:numPr>
        <w:ilvl w:val="2"/>
      </w:numPr>
    </w:pPr>
  </w:style>
  <w:style w:type="character" w:customStyle="1" w:styleId="NoteLabel">
    <w:name w:val="Note Label"/>
    <w:basedOn w:val="DefaultParagraphFont"/>
    <w:rsid w:val="001D2860"/>
    <w:rPr>
      <w:rFonts w:ascii="Arial" w:hAnsi="Arial"/>
      <w:b/>
      <w:position w:val="6"/>
      <w:sz w:val="18"/>
    </w:rPr>
  </w:style>
  <w:style w:type="paragraph" w:customStyle="1" w:styleId="PartDivider">
    <w:name w:val="Part Divider"/>
    <w:basedOn w:val="BodyText"/>
    <w:next w:val="BodyText"/>
    <w:semiHidden/>
    <w:rsid w:val="001D2860"/>
    <w:pPr>
      <w:spacing w:before="0" w:line="40" w:lineRule="exact"/>
      <w:jc w:val="right"/>
    </w:pPr>
    <w:rPr>
      <w:smallCaps/>
      <w:sz w:val="16"/>
    </w:rPr>
  </w:style>
  <w:style w:type="paragraph" w:customStyle="1" w:styleId="PartNumber">
    <w:name w:val="Part Number"/>
    <w:basedOn w:val="BodyText"/>
    <w:next w:val="BodyText"/>
    <w:semiHidden/>
    <w:rsid w:val="001D2860"/>
    <w:pPr>
      <w:spacing w:before="4000" w:line="320" w:lineRule="exact"/>
      <w:ind w:left="6634"/>
      <w:jc w:val="right"/>
    </w:pPr>
    <w:rPr>
      <w:smallCaps/>
      <w:spacing w:val="60"/>
      <w:sz w:val="32"/>
    </w:rPr>
  </w:style>
  <w:style w:type="paragraph" w:customStyle="1" w:styleId="PartTitle">
    <w:name w:val="Part Title"/>
    <w:basedOn w:val="BodyText"/>
    <w:semiHidden/>
    <w:rsid w:val="001D2860"/>
    <w:pPr>
      <w:spacing w:before="160" w:after="1360" w:line="520" w:lineRule="exact"/>
      <w:ind w:right="2381"/>
      <w:jc w:val="right"/>
    </w:pPr>
    <w:rPr>
      <w:smallCaps/>
      <w:sz w:val="52"/>
    </w:rPr>
  </w:style>
  <w:style w:type="paragraph" w:styleId="Quote">
    <w:name w:val="Quote"/>
    <w:basedOn w:val="BodyText"/>
    <w:next w:val="BodyText"/>
    <w:link w:val="QuoteChar"/>
    <w:qFormat/>
    <w:rsid w:val="001D2860"/>
    <w:pPr>
      <w:spacing w:before="120" w:line="280" w:lineRule="exact"/>
      <w:ind w:left="340"/>
    </w:pPr>
    <w:rPr>
      <w:sz w:val="22"/>
    </w:rPr>
  </w:style>
  <w:style w:type="paragraph" w:customStyle="1" w:styleId="QuoteBullet">
    <w:name w:val="Quote Bullet"/>
    <w:basedOn w:val="Quote"/>
    <w:rsid w:val="001D2860"/>
    <w:pPr>
      <w:numPr>
        <w:numId w:val="6"/>
      </w:numPr>
    </w:pPr>
  </w:style>
  <w:style w:type="paragraph" w:customStyle="1" w:styleId="Rec">
    <w:name w:val="Rec"/>
    <w:basedOn w:val="BodyText"/>
    <w:qFormat/>
    <w:rsid w:val="001D2860"/>
    <w:pPr>
      <w:keepLines/>
      <w:spacing w:before="120" w:line="280" w:lineRule="atLeast"/>
    </w:pPr>
    <w:rPr>
      <w:rFonts w:ascii="Arial" w:hAnsi="Arial"/>
      <w:sz w:val="22"/>
    </w:rPr>
  </w:style>
  <w:style w:type="paragraph" w:customStyle="1" w:styleId="RecBullet">
    <w:name w:val="Rec Bullet"/>
    <w:basedOn w:val="Rec"/>
    <w:rsid w:val="001D2860"/>
    <w:pPr>
      <w:numPr>
        <w:numId w:val="17"/>
      </w:numPr>
      <w:spacing w:before="80"/>
    </w:pPr>
  </w:style>
  <w:style w:type="paragraph" w:customStyle="1" w:styleId="RecB">
    <w:name w:val="RecB"/>
    <w:basedOn w:val="Normal"/>
    <w:semiHidden/>
    <w:rsid w:val="001D286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D2860"/>
    <w:pPr>
      <w:numPr>
        <w:numId w:val="11"/>
      </w:numPr>
      <w:spacing w:before="80"/>
    </w:pPr>
  </w:style>
  <w:style w:type="paragraph" w:customStyle="1" w:styleId="RecBNoTitle">
    <w:name w:val="RecB NoTitle"/>
    <w:basedOn w:val="RecB"/>
    <w:semiHidden/>
    <w:rsid w:val="001D2860"/>
    <w:pPr>
      <w:spacing w:before="240"/>
    </w:pPr>
  </w:style>
  <w:style w:type="paragraph" w:customStyle="1" w:styleId="Reference">
    <w:name w:val="Reference"/>
    <w:basedOn w:val="BodyText"/>
    <w:rsid w:val="001D2860"/>
    <w:pPr>
      <w:spacing w:before="120"/>
      <w:ind w:left="340" w:hanging="340"/>
    </w:pPr>
  </w:style>
  <w:style w:type="paragraph" w:customStyle="1" w:styleId="SequenceInfo">
    <w:name w:val="Sequence Info"/>
    <w:basedOn w:val="BodyText"/>
    <w:semiHidden/>
    <w:rsid w:val="001D2860"/>
    <w:rPr>
      <w:vanish/>
      <w:sz w:val="16"/>
    </w:rPr>
  </w:style>
  <w:style w:type="paragraph" w:customStyle="1" w:styleId="SideNote">
    <w:name w:val="Side Note"/>
    <w:basedOn w:val="BodyText"/>
    <w:next w:val="BodyText"/>
    <w:semiHidden/>
    <w:rsid w:val="001D286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D2860"/>
    <w:pPr>
      <w:framePr w:wrap="around"/>
      <w:numPr>
        <w:numId w:val="7"/>
      </w:numPr>
      <w:tabs>
        <w:tab w:val="left" w:pos="227"/>
      </w:tabs>
    </w:pPr>
  </w:style>
  <w:style w:type="paragraph" w:customStyle="1" w:styleId="SideNoteGraphic">
    <w:name w:val="Side Note Graphic"/>
    <w:basedOn w:val="SideNote"/>
    <w:next w:val="BodyText"/>
    <w:semiHidden/>
    <w:rsid w:val="001D2860"/>
    <w:pPr>
      <w:framePr w:wrap="around"/>
    </w:pPr>
  </w:style>
  <w:style w:type="paragraph" w:customStyle="1" w:styleId="TableBodyText">
    <w:name w:val="Table Body Text"/>
    <w:basedOn w:val="BodyText"/>
    <w:rsid w:val="001D286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D2860"/>
    <w:pPr>
      <w:numPr>
        <w:numId w:val="8"/>
      </w:numPr>
      <w:jc w:val="left"/>
    </w:pPr>
  </w:style>
  <w:style w:type="paragraph" w:customStyle="1" w:styleId="TableColumnHeading">
    <w:name w:val="Table Column Heading"/>
    <w:basedOn w:val="TableBodyText"/>
    <w:rsid w:val="001D2860"/>
    <w:pPr>
      <w:spacing w:before="80" w:after="80"/>
    </w:pPr>
    <w:rPr>
      <w:i/>
    </w:rPr>
  </w:style>
  <w:style w:type="paragraph" w:styleId="TOC2">
    <w:name w:val="toc 2"/>
    <w:basedOn w:val="TOC1"/>
    <w:rsid w:val="001D2860"/>
    <w:pPr>
      <w:ind w:left="1134" w:hanging="624"/>
    </w:pPr>
    <w:rPr>
      <w:b w:val="0"/>
    </w:rPr>
  </w:style>
  <w:style w:type="paragraph" w:styleId="TOC3">
    <w:name w:val="toc 3"/>
    <w:basedOn w:val="TOC2"/>
    <w:rsid w:val="001D2860"/>
    <w:pPr>
      <w:spacing w:before="60"/>
      <w:ind w:left="1190" w:hanging="680"/>
    </w:pPr>
  </w:style>
  <w:style w:type="paragraph" w:styleId="TableofFigures">
    <w:name w:val="table of figures"/>
    <w:basedOn w:val="TOC3"/>
    <w:next w:val="BodyText"/>
    <w:semiHidden/>
    <w:rsid w:val="001D2860"/>
    <w:pPr>
      <w:ind w:left="737" w:hanging="737"/>
    </w:pPr>
  </w:style>
  <w:style w:type="paragraph" w:customStyle="1" w:styleId="TableTitle">
    <w:name w:val="Table Title"/>
    <w:basedOn w:val="Caption"/>
    <w:next w:val="Subtitle"/>
    <w:qFormat/>
    <w:rsid w:val="001D2860"/>
    <w:pPr>
      <w:spacing w:before="120"/>
    </w:pPr>
  </w:style>
  <w:style w:type="paragraph" w:customStyle="1" w:styleId="TableUnitsRow">
    <w:name w:val="Table Units Row"/>
    <w:basedOn w:val="TableBodyText"/>
    <w:rsid w:val="001D2860"/>
    <w:pPr>
      <w:spacing w:before="40"/>
    </w:pPr>
  </w:style>
  <w:style w:type="paragraph" w:styleId="TOC1">
    <w:name w:val="toc 1"/>
    <w:basedOn w:val="Normal"/>
    <w:next w:val="TOC2"/>
    <w:link w:val="TOC1Char"/>
    <w:rsid w:val="001D286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D2860"/>
    <w:pPr>
      <w:ind w:left="1191" w:firstLine="0"/>
    </w:pPr>
  </w:style>
  <w:style w:type="paragraph" w:customStyle="1" w:styleId="RecBBullet2">
    <w:name w:val="RecB Bullet 2"/>
    <w:basedOn w:val="ListBullet2"/>
    <w:semiHidden/>
    <w:rsid w:val="001D2860"/>
    <w:pPr>
      <w:pBdr>
        <w:left w:val="single" w:sz="24" w:space="29" w:color="C0C0C0"/>
      </w:pBdr>
    </w:pPr>
    <w:rPr>
      <w:b/>
      <w:i/>
    </w:rPr>
  </w:style>
  <w:style w:type="paragraph" w:styleId="BalloonText">
    <w:name w:val="Balloon Text"/>
    <w:basedOn w:val="Normal"/>
    <w:link w:val="BalloonTextChar"/>
    <w:rsid w:val="001D2860"/>
    <w:rPr>
      <w:rFonts w:ascii="Tahoma" w:hAnsi="Tahoma" w:cs="Tahoma"/>
      <w:sz w:val="16"/>
      <w:szCs w:val="16"/>
    </w:rPr>
  </w:style>
  <w:style w:type="character" w:customStyle="1" w:styleId="BalloonTextChar">
    <w:name w:val="Balloon Text Char"/>
    <w:basedOn w:val="DefaultParagraphFont"/>
    <w:link w:val="BalloonText"/>
    <w:rsid w:val="001D2860"/>
    <w:rPr>
      <w:rFonts w:ascii="Tahoma" w:hAnsi="Tahoma" w:cs="Tahoma"/>
      <w:sz w:val="16"/>
      <w:szCs w:val="16"/>
    </w:rPr>
  </w:style>
  <w:style w:type="character" w:customStyle="1" w:styleId="SubtitleChar">
    <w:name w:val="Subtitle Char"/>
    <w:basedOn w:val="DefaultParagraphFont"/>
    <w:link w:val="Subtitle"/>
    <w:rsid w:val="001D2860"/>
    <w:rPr>
      <w:rFonts w:ascii="Arial" w:hAnsi="Arial"/>
      <w:szCs w:val="24"/>
    </w:rPr>
  </w:style>
  <w:style w:type="paragraph" w:customStyle="1" w:styleId="BoxListBullet3">
    <w:name w:val="Box List Bullet 3"/>
    <w:basedOn w:val="ListBullet3"/>
    <w:rsid w:val="001D286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D2860"/>
    <w:rPr>
      <w:i/>
      <w:iCs/>
    </w:rPr>
  </w:style>
  <w:style w:type="paragraph" w:customStyle="1" w:styleId="BoxQuoteBullet">
    <w:name w:val="Box Quote Bullet"/>
    <w:basedOn w:val="BoxQuote"/>
    <w:next w:val="Box"/>
    <w:rsid w:val="001D2860"/>
    <w:pPr>
      <w:numPr>
        <w:numId w:val="12"/>
      </w:numPr>
      <w:ind w:left="568" w:hanging="284"/>
    </w:pPr>
  </w:style>
  <w:style w:type="paragraph" w:customStyle="1" w:styleId="InformationRequestBullet">
    <w:name w:val="Information Request Bullet"/>
    <w:basedOn w:val="ListBullet"/>
    <w:next w:val="BodyText"/>
    <w:rsid w:val="001D286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D2860"/>
    <w:pPr>
      <w:keepNext w:val="0"/>
      <w:spacing w:before="60" w:after="60" w:line="80" w:lineRule="exact"/>
    </w:pPr>
    <w:rPr>
      <w:sz w:val="14"/>
    </w:rPr>
  </w:style>
  <w:style w:type="paragraph" w:customStyle="1" w:styleId="KeyPointsListBullet">
    <w:name w:val="Key Points List Bullet"/>
    <w:basedOn w:val="Normal"/>
    <w:qFormat/>
    <w:rsid w:val="001D2860"/>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D2860"/>
    <w:pPr>
      <w:numPr>
        <w:numId w:val="21"/>
      </w:numPr>
      <w:ind w:left="568" w:hanging="284"/>
    </w:pPr>
  </w:style>
  <w:style w:type="paragraph" w:customStyle="1" w:styleId="InformationRequestTitle">
    <w:name w:val="Information Request Title"/>
    <w:basedOn w:val="FindingTitle"/>
    <w:next w:val="InformationRequest"/>
    <w:rsid w:val="001D2860"/>
    <w:rPr>
      <w:i/>
    </w:rPr>
  </w:style>
  <w:style w:type="paragraph" w:customStyle="1" w:styleId="Space">
    <w:name w:val="Space"/>
    <w:basedOn w:val="Normal"/>
    <w:rsid w:val="001D2860"/>
    <w:pPr>
      <w:keepNext/>
      <w:spacing w:line="120" w:lineRule="exact"/>
      <w:jc w:val="both"/>
    </w:pPr>
    <w:rPr>
      <w:rFonts w:ascii="Arial" w:hAnsi="Arial"/>
      <w:sz w:val="20"/>
      <w:szCs w:val="20"/>
    </w:rPr>
  </w:style>
  <w:style w:type="paragraph" w:customStyle="1" w:styleId="Heading1nochapterno">
    <w:name w:val="Heading 1 (no chapter no.)"/>
    <w:basedOn w:val="Heading1"/>
    <w:rsid w:val="001D2860"/>
    <w:pPr>
      <w:spacing w:before="0"/>
      <w:ind w:left="0" w:firstLine="0"/>
    </w:pPr>
  </w:style>
  <w:style w:type="paragraph" w:customStyle="1" w:styleId="Heading2nosectionno">
    <w:name w:val="Heading 2 (no section no.)"/>
    <w:basedOn w:val="Heading2"/>
    <w:rsid w:val="001D2860"/>
    <w:pPr>
      <w:ind w:left="0" w:firstLine="0"/>
    </w:pPr>
  </w:style>
  <w:style w:type="character" w:customStyle="1" w:styleId="Heading5Char">
    <w:name w:val="Heading 5 Char"/>
    <w:basedOn w:val="DefaultParagraphFont"/>
    <w:link w:val="Heading5"/>
    <w:rsid w:val="001D2860"/>
    <w:rPr>
      <w:rFonts w:ascii="Arial" w:hAnsi="Arial"/>
      <w:i/>
      <w:sz w:val="22"/>
    </w:rPr>
  </w:style>
  <w:style w:type="paragraph" w:customStyle="1" w:styleId="Figurespace">
    <w:name w:val="Figure space"/>
    <w:basedOn w:val="Box"/>
    <w:rsid w:val="001D2860"/>
    <w:pPr>
      <w:spacing w:before="0" w:line="120" w:lineRule="exact"/>
    </w:pPr>
  </w:style>
  <w:style w:type="paragraph" w:customStyle="1" w:styleId="FooterDraftReport">
    <w:name w:val="FooterDraftReport"/>
    <w:basedOn w:val="Footer"/>
    <w:link w:val="FooterDraftReportChar"/>
    <w:rsid w:val="001D286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headBody Text Char,boxy Text1 Char"/>
    <w:basedOn w:val="DefaultParagraphFont"/>
    <w:link w:val="BodyText"/>
    <w:rsid w:val="001D2860"/>
    <w:rPr>
      <w:sz w:val="24"/>
    </w:rPr>
  </w:style>
  <w:style w:type="character" w:customStyle="1" w:styleId="FooterChar">
    <w:name w:val="Footer Char"/>
    <w:basedOn w:val="BodyTextChar"/>
    <w:link w:val="Footer"/>
    <w:rsid w:val="001D2860"/>
    <w:rPr>
      <w:rFonts w:ascii="Arial" w:hAnsi="Arial"/>
      <w:caps/>
      <w:spacing w:val="-4"/>
      <w:sz w:val="16"/>
    </w:rPr>
  </w:style>
  <w:style w:type="character" w:customStyle="1" w:styleId="FooterDraftReportChar">
    <w:name w:val="FooterDraftReport Char"/>
    <w:basedOn w:val="FooterChar"/>
    <w:link w:val="FooterDraftReport"/>
    <w:rsid w:val="001D286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D2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1D2860"/>
    <w:rPr>
      <w:rFonts w:ascii="Arial" w:hAnsi="Arial"/>
      <w:b/>
      <w:sz w:val="26"/>
      <w:szCs w:val="26"/>
      <w:lang w:eastAsia="en-US"/>
    </w:rPr>
  </w:style>
  <w:style w:type="character" w:customStyle="1" w:styleId="Continuedintitle">
    <w:name w:val="Continued (in title)"/>
    <w:basedOn w:val="DefaultParagraphFont"/>
    <w:rsid w:val="001D2860"/>
    <w:rPr>
      <w:rFonts w:ascii="Arial" w:hAnsi="Arial"/>
      <w:b/>
      <w:sz w:val="18"/>
    </w:rPr>
  </w:style>
  <w:style w:type="character" w:styleId="Hyperlink">
    <w:name w:val="Hyperlink"/>
    <w:basedOn w:val="DefaultParagraphFont"/>
    <w:rsid w:val="00B87430"/>
    <w:rPr>
      <w:color w:val="000000" w:themeColor="hyperlink"/>
      <w:u w:val="single"/>
    </w:rPr>
  </w:style>
  <w:style w:type="paragraph" w:styleId="CommentSubject">
    <w:name w:val="annotation subject"/>
    <w:basedOn w:val="CommentText"/>
    <w:next w:val="CommentText"/>
    <w:link w:val="CommentSubjectChar"/>
    <w:semiHidden/>
    <w:unhideWhenUsed/>
    <w:rsid w:val="0039351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9351A"/>
    <w:rPr>
      <w:szCs w:val="24"/>
    </w:rPr>
  </w:style>
  <w:style w:type="character" w:customStyle="1" w:styleId="CommentSubjectChar">
    <w:name w:val="Comment Subject Char"/>
    <w:basedOn w:val="CommentTextChar"/>
    <w:link w:val="CommentSubject"/>
    <w:semiHidden/>
    <w:rsid w:val="0039351A"/>
    <w:rPr>
      <w:b/>
      <w:bCs/>
      <w:szCs w:val="24"/>
    </w:rPr>
  </w:style>
  <w:style w:type="character" w:customStyle="1" w:styleId="Heading1Char">
    <w:name w:val="Heading 1 Char"/>
    <w:basedOn w:val="DefaultParagraphFont"/>
    <w:link w:val="Heading1"/>
    <w:rsid w:val="002C0FAA"/>
    <w:rPr>
      <w:sz w:val="52"/>
    </w:rPr>
  </w:style>
  <w:style w:type="character" w:customStyle="1" w:styleId="Heading2Char">
    <w:name w:val="Heading 2 Char"/>
    <w:basedOn w:val="DefaultParagraphFont"/>
    <w:link w:val="Heading2"/>
    <w:rsid w:val="002C0FAA"/>
    <w:rPr>
      <w:rFonts w:ascii="Arial" w:hAnsi="Arial"/>
      <w:b/>
      <w:sz w:val="32"/>
    </w:rPr>
  </w:style>
  <w:style w:type="character" w:customStyle="1" w:styleId="Heading3Char">
    <w:name w:val="Heading 3 Char"/>
    <w:basedOn w:val="DefaultParagraphFont"/>
    <w:link w:val="Heading3"/>
    <w:rsid w:val="002C0FAA"/>
    <w:rPr>
      <w:rFonts w:ascii="Arial" w:hAnsi="Arial"/>
      <w:b/>
      <w:sz w:val="26"/>
    </w:rPr>
  </w:style>
  <w:style w:type="character" w:customStyle="1" w:styleId="Heading4Char">
    <w:name w:val="Heading 4 Char"/>
    <w:basedOn w:val="DefaultParagraphFont"/>
    <w:link w:val="Heading4"/>
    <w:rsid w:val="002C0FAA"/>
    <w:rPr>
      <w:rFonts w:ascii="Arial" w:hAnsi="Arial"/>
      <w:sz w:val="24"/>
    </w:rPr>
  </w:style>
  <w:style w:type="character" w:customStyle="1" w:styleId="FootnoteTextChar">
    <w:name w:val="Footnote Text Char"/>
    <w:basedOn w:val="DefaultParagraphFont"/>
    <w:link w:val="FootnoteText"/>
    <w:rsid w:val="002C0FAA"/>
  </w:style>
  <w:style w:type="character" w:customStyle="1" w:styleId="ListBulletChar">
    <w:name w:val="List Bullet Char"/>
    <w:basedOn w:val="BodyTextChar"/>
    <w:link w:val="ListBullet"/>
    <w:locked/>
    <w:rsid w:val="002C0FAA"/>
    <w:rPr>
      <w:sz w:val="24"/>
    </w:rPr>
  </w:style>
  <w:style w:type="character" w:customStyle="1" w:styleId="QuoteChar">
    <w:name w:val="Quote Char"/>
    <w:basedOn w:val="DefaultParagraphFont"/>
    <w:link w:val="Quote"/>
    <w:rsid w:val="002C0FAA"/>
    <w:rPr>
      <w:sz w:val="22"/>
    </w:rPr>
  </w:style>
  <w:style w:type="paragraph" w:styleId="ListParagraph">
    <w:name w:val="List Paragraph"/>
    <w:basedOn w:val="Normal"/>
    <w:uiPriority w:val="34"/>
    <w:qFormat/>
    <w:rsid w:val="00F33808"/>
    <w:pPr>
      <w:ind w:left="720"/>
    </w:pPr>
    <w:rPr>
      <w:rFonts w:ascii="Calibri" w:eastAsiaTheme="minorHAnsi" w:hAnsi="Calibri" w:cs="Calibri"/>
      <w:sz w:val="22"/>
      <w:szCs w:val="22"/>
    </w:rPr>
  </w:style>
  <w:style w:type="paragraph" w:styleId="NormalWeb">
    <w:name w:val="Normal (Web)"/>
    <w:basedOn w:val="Normal"/>
    <w:uiPriority w:val="99"/>
    <w:unhideWhenUsed/>
    <w:rsid w:val="00721FE3"/>
    <w:pPr>
      <w:spacing w:before="100" w:beforeAutospacing="1" w:after="100" w:afterAutospacing="1"/>
    </w:pPr>
  </w:style>
  <w:style w:type="character" w:styleId="Strong">
    <w:name w:val="Strong"/>
    <w:basedOn w:val="DefaultParagraphFont"/>
    <w:uiPriority w:val="22"/>
    <w:qFormat/>
    <w:rsid w:val="000565F3"/>
    <w:rPr>
      <w:b/>
      <w:bCs/>
    </w:rPr>
  </w:style>
  <w:style w:type="paragraph" w:styleId="Bibliography">
    <w:name w:val="Bibliography"/>
    <w:basedOn w:val="Normal"/>
    <w:next w:val="Normal"/>
    <w:uiPriority w:val="37"/>
    <w:unhideWhenUsed/>
    <w:rsid w:val="00F43B83"/>
    <w:pPr>
      <w:spacing w:after="240"/>
      <w:ind w:left="720" w:hanging="720"/>
    </w:pPr>
  </w:style>
  <w:style w:type="paragraph" w:customStyle="1" w:styleId="share-rowitem">
    <w:name w:val="share-row__item"/>
    <w:basedOn w:val="Normal"/>
    <w:rsid w:val="001946EC"/>
    <w:pPr>
      <w:spacing w:line="360" w:lineRule="atLeast"/>
    </w:pPr>
  </w:style>
  <w:style w:type="character" w:customStyle="1" w:styleId="sr-only1">
    <w:name w:val="sr-only1"/>
    <w:basedOn w:val="DefaultParagraphFont"/>
    <w:rsid w:val="001946EC"/>
    <w:rPr>
      <w:bdr w:val="none" w:sz="0" w:space="0" w:color="auto" w:frame="1"/>
    </w:rPr>
  </w:style>
  <w:style w:type="character" w:customStyle="1" w:styleId="date-display-single">
    <w:name w:val="date-display-single"/>
    <w:basedOn w:val="DefaultParagraphFont"/>
    <w:rsid w:val="001946EC"/>
  </w:style>
  <w:style w:type="character" w:styleId="EndnoteReference">
    <w:name w:val="endnote reference"/>
    <w:basedOn w:val="DefaultParagraphFont"/>
    <w:semiHidden/>
    <w:unhideWhenUsed/>
    <w:rsid w:val="00A6616E"/>
    <w:rPr>
      <w:vertAlign w:val="superscript"/>
    </w:rPr>
  </w:style>
  <w:style w:type="character" w:styleId="UnresolvedMention">
    <w:name w:val="Unresolved Mention"/>
    <w:basedOn w:val="DefaultParagraphFont"/>
    <w:uiPriority w:val="99"/>
    <w:semiHidden/>
    <w:unhideWhenUsed/>
    <w:rsid w:val="001D3F58"/>
    <w:rPr>
      <w:color w:val="605E5C"/>
      <w:shd w:val="clear" w:color="auto" w:fill="E1DFDD"/>
    </w:rPr>
  </w:style>
  <w:style w:type="character" w:styleId="FollowedHyperlink">
    <w:name w:val="FollowedHyperlink"/>
    <w:basedOn w:val="DefaultParagraphFont"/>
    <w:semiHidden/>
    <w:unhideWhenUsed/>
    <w:rsid w:val="00F51F86"/>
    <w:rPr>
      <w:color w:val="BFBFBF"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Heading1NotTOC">
    <w:name w:val="Heading 1 Not TOC"/>
    <w:basedOn w:val="Heading1"/>
    <w:next w:val="BodyText"/>
    <w:rsid w:val="0037234E"/>
    <w:rPr>
      <w:kern w:val="28"/>
      <w:szCs w:val="26"/>
      <w:lang w:eastAsia="en-US"/>
    </w:rPr>
  </w:style>
  <w:style w:type="paragraph" w:customStyle="1" w:styleId="Copyrightheading">
    <w:name w:val="Copyright heading"/>
    <w:basedOn w:val="TOC1"/>
    <w:link w:val="CopyrightheadingChar"/>
    <w:qFormat/>
    <w:rsid w:val="00E90778"/>
    <w:pPr>
      <w:spacing w:line="300" w:lineRule="exact"/>
    </w:pPr>
    <w:rPr>
      <w:sz w:val="22"/>
    </w:rPr>
  </w:style>
  <w:style w:type="character" w:customStyle="1" w:styleId="CopyrightheadingChar">
    <w:name w:val="Copyright heading Char"/>
    <w:basedOn w:val="TOC1Char"/>
    <w:link w:val="Copyrightheading"/>
    <w:rsid w:val="00E90778"/>
    <w:rPr>
      <w:rFonts w:ascii="Arial" w:hAnsi="Arial"/>
      <w:b/>
      <w:sz w:val="22"/>
      <w:szCs w:val="26"/>
      <w:lang w:eastAsia="en-US"/>
    </w:rPr>
  </w:style>
  <w:style w:type="paragraph" w:customStyle="1" w:styleId="Copyrightsubtitle">
    <w:name w:val="Copyright subtitle"/>
    <w:basedOn w:val="BodyText"/>
    <w:rsid w:val="00E90778"/>
    <w:rPr>
      <w:rFonts w:ascii="Arial" w:hAnsi="Arial"/>
      <w:b/>
      <w:sz w:val="22"/>
      <w:szCs w:val="25"/>
    </w:rPr>
  </w:style>
  <w:style w:type="paragraph" w:customStyle="1" w:styleId="Copyrightbodytext">
    <w:name w:val="Copyright bodytext"/>
    <w:basedOn w:val="BodyText"/>
    <w:link w:val="CopyrightbodytextChar"/>
    <w:qFormat/>
    <w:rsid w:val="00E90778"/>
    <w:pPr>
      <w:spacing w:before="60"/>
    </w:pPr>
  </w:style>
  <w:style w:type="character" w:customStyle="1" w:styleId="CopyrightbodytextChar">
    <w:name w:val="Copyright bodytext Char"/>
    <w:basedOn w:val="BodyTextChar"/>
    <w:link w:val="Copyrightbodytext"/>
    <w:rsid w:val="00E907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7120">
      <w:bodyDiv w:val="1"/>
      <w:marLeft w:val="0"/>
      <w:marRight w:val="0"/>
      <w:marTop w:val="0"/>
      <w:marBottom w:val="0"/>
      <w:divBdr>
        <w:top w:val="none" w:sz="0" w:space="0" w:color="auto"/>
        <w:left w:val="none" w:sz="0" w:space="0" w:color="auto"/>
        <w:bottom w:val="none" w:sz="0" w:space="0" w:color="auto"/>
        <w:right w:val="none" w:sz="0" w:space="0" w:color="auto"/>
      </w:divBdr>
    </w:div>
    <w:div w:id="150685066">
      <w:bodyDiv w:val="1"/>
      <w:marLeft w:val="0"/>
      <w:marRight w:val="0"/>
      <w:marTop w:val="0"/>
      <w:marBottom w:val="0"/>
      <w:divBdr>
        <w:top w:val="none" w:sz="0" w:space="0" w:color="auto"/>
        <w:left w:val="none" w:sz="0" w:space="0" w:color="auto"/>
        <w:bottom w:val="none" w:sz="0" w:space="0" w:color="auto"/>
        <w:right w:val="none" w:sz="0" w:space="0" w:color="auto"/>
      </w:divBdr>
    </w:div>
    <w:div w:id="213582660">
      <w:bodyDiv w:val="1"/>
      <w:marLeft w:val="0"/>
      <w:marRight w:val="0"/>
      <w:marTop w:val="0"/>
      <w:marBottom w:val="0"/>
      <w:divBdr>
        <w:top w:val="none" w:sz="0" w:space="0" w:color="auto"/>
        <w:left w:val="none" w:sz="0" w:space="0" w:color="auto"/>
        <w:bottom w:val="none" w:sz="0" w:space="0" w:color="auto"/>
        <w:right w:val="none" w:sz="0" w:space="0" w:color="auto"/>
      </w:divBdr>
    </w:div>
    <w:div w:id="297342903">
      <w:bodyDiv w:val="1"/>
      <w:marLeft w:val="0"/>
      <w:marRight w:val="0"/>
      <w:marTop w:val="0"/>
      <w:marBottom w:val="0"/>
      <w:divBdr>
        <w:top w:val="none" w:sz="0" w:space="0" w:color="auto"/>
        <w:left w:val="none" w:sz="0" w:space="0" w:color="auto"/>
        <w:bottom w:val="none" w:sz="0" w:space="0" w:color="auto"/>
        <w:right w:val="none" w:sz="0" w:space="0" w:color="auto"/>
      </w:divBdr>
    </w:div>
    <w:div w:id="468128699">
      <w:bodyDiv w:val="1"/>
      <w:marLeft w:val="0"/>
      <w:marRight w:val="0"/>
      <w:marTop w:val="0"/>
      <w:marBottom w:val="0"/>
      <w:divBdr>
        <w:top w:val="none" w:sz="0" w:space="0" w:color="auto"/>
        <w:left w:val="none" w:sz="0" w:space="0" w:color="auto"/>
        <w:bottom w:val="none" w:sz="0" w:space="0" w:color="auto"/>
        <w:right w:val="none" w:sz="0" w:space="0" w:color="auto"/>
      </w:divBdr>
    </w:div>
    <w:div w:id="602568468">
      <w:bodyDiv w:val="1"/>
      <w:marLeft w:val="0"/>
      <w:marRight w:val="0"/>
      <w:marTop w:val="0"/>
      <w:marBottom w:val="0"/>
      <w:divBdr>
        <w:top w:val="none" w:sz="0" w:space="0" w:color="auto"/>
        <w:left w:val="none" w:sz="0" w:space="0" w:color="auto"/>
        <w:bottom w:val="none" w:sz="0" w:space="0" w:color="auto"/>
        <w:right w:val="none" w:sz="0" w:space="0" w:color="auto"/>
      </w:divBdr>
    </w:div>
    <w:div w:id="753554903">
      <w:bodyDiv w:val="1"/>
      <w:marLeft w:val="0"/>
      <w:marRight w:val="0"/>
      <w:marTop w:val="0"/>
      <w:marBottom w:val="0"/>
      <w:divBdr>
        <w:top w:val="none" w:sz="0" w:space="0" w:color="auto"/>
        <w:left w:val="none" w:sz="0" w:space="0" w:color="auto"/>
        <w:bottom w:val="none" w:sz="0" w:space="0" w:color="auto"/>
        <w:right w:val="none" w:sz="0" w:space="0" w:color="auto"/>
      </w:divBdr>
    </w:div>
    <w:div w:id="893275283">
      <w:bodyDiv w:val="1"/>
      <w:marLeft w:val="0"/>
      <w:marRight w:val="0"/>
      <w:marTop w:val="0"/>
      <w:marBottom w:val="0"/>
      <w:divBdr>
        <w:top w:val="none" w:sz="0" w:space="0" w:color="auto"/>
        <w:left w:val="none" w:sz="0" w:space="0" w:color="auto"/>
        <w:bottom w:val="none" w:sz="0" w:space="0" w:color="auto"/>
        <w:right w:val="none" w:sz="0" w:space="0" w:color="auto"/>
      </w:divBdr>
    </w:div>
    <w:div w:id="907301227">
      <w:bodyDiv w:val="1"/>
      <w:marLeft w:val="0"/>
      <w:marRight w:val="0"/>
      <w:marTop w:val="0"/>
      <w:marBottom w:val="0"/>
      <w:divBdr>
        <w:top w:val="none" w:sz="0" w:space="0" w:color="auto"/>
        <w:left w:val="none" w:sz="0" w:space="0" w:color="auto"/>
        <w:bottom w:val="none" w:sz="0" w:space="0" w:color="auto"/>
        <w:right w:val="none" w:sz="0" w:space="0" w:color="auto"/>
      </w:divBdr>
    </w:div>
    <w:div w:id="980116071">
      <w:bodyDiv w:val="1"/>
      <w:marLeft w:val="0"/>
      <w:marRight w:val="0"/>
      <w:marTop w:val="0"/>
      <w:marBottom w:val="0"/>
      <w:divBdr>
        <w:top w:val="none" w:sz="0" w:space="0" w:color="auto"/>
        <w:left w:val="none" w:sz="0" w:space="0" w:color="auto"/>
        <w:bottom w:val="none" w:sz="0" w:space="0" w:color="auto"/>
        <w:right w:val="none" w:sz="0" w:space="0" w:color="auto"/>
      </w:divBdr>
    </w:div>
    <w:div w:id="1025447239">
      <w:bodyDiv w:val="1"/>
      <w:marLeft w:val="0"/>
      <w:marRight w:val="0"/>
      <w:marTop w:val="0"/>
      <w:marBottom w:val="0"/>
      <w:divBdr>
        <w:top w:val="none" w:sz="0" w:space="0" w:color="auto"/>
        <w:left w:val="none" w:sz="0" w:space="0" w:color="auto"/>
        <w:bottom w:val="none" w:sz="0" w:space="0" w:color="auto"/>
        <w:right w:val="none" w:sz="0" w:space="0" w:color="auto"/>
      </w:divBdr>
    </w:div>
    <w:div w:id="1046949494">
      <w:bodyDiv w:val="1"/>
      <w:marLeft w:val="0"/>
      <w:marRight w:val="0"/>
      <w:marTop w:val="0"/>
      <w:marBottom w:val="0"/>
      <w:divBdr>
        <w:top w:val="none" w:sz="0" w:space="0" w:color="auto"/>
        <w:left w:val="none" w:sz="0" w:space="0" w:color="auto"/>
        <w:bottom w:val="none" w:sz="0" w:space="0" w:color="auto"/>
        <w:right w:val="none" w:sz="0" w:space="0" w:color="auto"/>
      </w:divBdr>
    </w:div>
    <w:div w:id="1158115379">
      <w:bodyDiv w:val="1"/>
      <w:marLeft w:val="0"/>
      <w:marRight w:val="0"/>
      <w:marTop w:val="0"/>
      <w:marBottom w:val="0"/>
      <w:divBdr>
        <w:top w:val="none" w:sz="0" w:space="0" w:color="auto"/>
        <w:left w:val="none" w:sz="0" w:space="0" w:color="auto"/>
        <w:bottom w:val="none" w:sz="0" w:space="0" w:color="auto"/>
        <w:right w:val="none" w:sz="0" w:space="0" w:color="auto"/>
      </w:divBdr>
    </w:div>
    <w:div w:id="123712627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71">
          <w:marLeft w:val="-225"/>
          <w:marRight w:val="-225"/>
          <w:marTop w:val="0"/>
          <w:marBottom w:val="0"/>
          <w:divBdr>
            <w:top w:val="none" w:sz="0" w:space="0" w:color="auto"/>
            <w:left w:val="none" w:sz="0" w:space="0" w:color="auto"/>
            <w:bottom w:val="none" w:sz="0" w:space="0" w:color="auto"/>
            <w:right w:val="none" w:sz="0" w:space="0" w:color="auto"/>
          </w:divBdr>
          <w:divsChild>
            <w:div w:id="649558898">
              <w:marLeft w:val="0"/>
              <w:marRight w:val="0"/>
              <w:marTop w:val="0"/>
              <w:marBottom w:val="0"/>
              <w:divBdr>
                <w:top w:val="none" w:sz="0" w:space="0" w:color="auto"/>
                <w:left w:val="none" w:sz="0" w:space="0" w:color="auto"/>
                <w:bottom w:val="none" w:sz="0" w:space="0" w:color="auto"/>
                <w:right w:val="none" w:sz="0" w:space="0" w:color="auto"/>
              </w:divBdr>
            </w:div>
          </w:divsChild>
        </w:div>
        <w:div w:id="1812287452">
          <w:marLeft w:val="0"/>
          <w:marRight w:val="0"/>
          <w:marTop w:val="0"/>
          <w:marBottom w:val="0"/>
          <w:divBdr>
            <w:top w:val="none" w:sz="0" w:space="0" w:color="auto"/>
            <w:left w:val="none" w:sz="0" w:space="0" w:color="auto"/>
            <w:bottom w:val="none" w:sz="0" w:space="0" w:color="auto"/>
            <w:right w:val="none" w:sz="0" w:space="0" w:color="auto"/>
          </w:divBdr>
          <w:divsChild>
            <w:div w:id="1175614205">
              <w:marLeft w:val="-225"/>
              <w:marRight w:val="-225"/>
              <w:marTop w:val="0"/>
              <w:marBottom w:val="0"/>
              <w:divBdr>
                <w:top w:val="none" w:sz="0" w:space="0" w:color="auto"/>
                <w:left w:val="none" w:sz="0" w:space="0" w:color="auto"/>
                <w:bottom w:val="none" w:sz="0" w:space="0" w:color="auto"/>
                <w:right w:val="none" w:sz="0" w:space="0" w:color="auto"/>
              </w:divBdr>
              <w:divsChild>
                <w:div w:id="1427308646">
                  <w:marLeft w:val="0"/>
                  <w:marRight w:val="0"/>
                  <w:marTop w:val="0"/>
                  <w:marBottom w:val="0"/>
                  <w:divBdr>
                    <w:top w:val="none" w:sz="0" w:space="0" w:color="auto"/>
                    <w:left w:val="none" w:sz="0" w:space="0" w:color="auto"/>
                    <w:bottom w:val="none" w:sz="0" w:space="0" w:color="auto"/>
                    <w:right w:val="none" w:sz="0" w:space="0" w:color="auto"/>
                  </w:divBdr>
                  <w:divsChild>
                    <w:div w:id="124199070">
                      <w:blockQuote w:val="1"/>
                      <w:marLeft w:val="720"/>
                      <w:marRight w:val="720"/>
                      <w:marTop w:val="100"/>
                      <w:marBottom w:val="100"/>
                      <w:divBdr>
                        <w:top w:val="none" w:sz="0" w:space="0" w:color="auto"/>
                        <w:left w:val="single" w:sz="48" w:space="15" w:color="000000"/>
                        <w:bottom w:val="none" w:sz="0" w:space="0" w:color="auto"/>
                        <w:right w:val="none" w:sz="0" w:space="0" w:color="auto"/>
                      </w:divBdr>
                    </w:div>
                    <w:div w:id="15618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6037">
      <w:bodyDiv w:val="1"/>
      <w:marLeft w:val="0"/>
      <w:marRight w:val="0"/>
      <w:marTop w:val="0"/>
      <w:marBottom w:val="0"/>
      <w:divBdr>
        <w:top w:val="none" w:sz="0" w:space="0" w:color="auto"/>
        <w:left w:val="none" w:sz="0" w:space="0" w:color="auto"/>
        <w:bottom w:val="none" w:sz="0" w:space="0" w:color="auto"/>
        <w:right w:val="none" w:sz="0" w:space="0" w:color="auto"/>
      </w:divBdr>
      <w:divsChild>
        <w:div w:id="657423628">
          <w:marLeft w:val="0"/>
          <w:marRight w:val="0"/>
          <w:marTop w:val="0"/>
          <w:marBottom w:val="0"/>
          <w:divBdr>
            <w:top w:val="none" w:sz="0" w:space="0" w:color="auto"/>
            <w:left w:val="none" w:sz="0" w:space="0" w:color="auto"/>
            <w:bottom w:val="none" w:sz="0" w:space="0" w:color="auto"/>
            <w:right w:val="none" w:sz="0" w:space="0" w:color="auto"/>
          </w:divBdr>
          <w:divsChild>
            <w:div w:id="85224994">
              <w:marLeft w:val="0"/>
              <w:marRight w:val="0"/>
              <w:marTop w:val="0"/>
              <w:marBottom w:val="0"/>
              <w:divBdr>
                <w:top w:val="none" w:sz="0" w:space="0" w:color="auto"/>
                <w:left w:val="none" w:sz="0" w:space="0" w:color="auto"/>
                <w:bottom w:val="none" w:sz="0" w:space="0" w:color="auto"/>
                <w:right w:val="none" w:sz="0" w:space="0" w:color="auto"/>
              </w:divBdr>
              <w:divsChild>
                <w:div w:id="909772020">
                  <w:marLeft w:val="0"/>
                  <w:marRight w:val="0"/>
                  <w:marTop w:val="0"/>
                  <w:marBottom w:val="0"/>
                  <w:divBdr>
                    <w:top w:val="none" w:sz="0" w:space="0" w:color="auto"/>
                    <w:left w:val="none" w:sz="0" w:space="0" w:color="auto"/>
                    <w:bottom w:val="none" w:sz="0" w:space="0" w:color="auto"/>
                    <w:right w:val="none" w:sz="0" w:space="0" w:color="auto"/>
                  </w:divBdr>
                  <w:divsChild>
                    <w:div w:id="273245332">
                      <w:marLeft w:val="0"/>
                      <w:marRight w:val="0"/>
                      <w:marTop w:val="0"/>
                      <w:marBottom w:val="0"/>
                      <w:divBdr>
                        <w:top w:val="none" w:sz="0" w:space="0" w:color="auto"/>
                        <w:left w:val="none" w:sz="0" w:space="0" w:color="auto"/>
                        <w:bottom w:val="none" w:sz="0" w:space="0" w:color="auto"/>
                        <w:right w:val="none" w:sz="0" w:space="0" w:color="auto"/>
                      </w:divBdr>
                      <w:divsChild>
                        <w:div w:id="1589656414">
                          <w:marLeft w:val="0"/>
                          <w:marRight w:val="0"/>
                          <w:marTop w:val="0"/>
                          <w:marBottom w:val="0"/>
                          <w:divBdr>
                            <w:top w:val="none" w:sz="0" w:space="0" w:color="auto"/>
                            <w:left w:val="none" w:sz="0" w:space="0" w:color="auto"/>
                            <w:bottom w:val="none" w:sz="0" w:space="0" w:color="auto"/>
                            <w:right w:val="none" w:sz="0" w:space="0" w:color="auto"/>
                          </w:divBdr>
                          <w:divsChild>
                            <w:div w:id="23794854">
                              <w:marLeft w:val="0"/>
                              <w:marRight w:val="0"/>
                              <w:marTop w:val="0"/>
                              <w:marBottom w:val="0"/>
                              <w:divBdr>
                                <w:top w:val="none" w:sz="0" w:space="0" w:color="auto"/>
                                <w:left w:val="none" w:sz="0" w:space="0" w:color="auto"/>
                                <w:bottom w:val="none" w:sz="0" w:space="0" w:color="auto"/>
                                <w:right w:val="none" w:sz="0" w:space="0" w:color="auto"/>
                              </w:divBdr>
                              <w:divsChild>
                                <w:div w:id="1362517078">
                                  <w:marLeft w:val="0"/>
                                  <w:marRight w:val="0"/>
                                  <w:marTop w:val="0"/>
                                  <w:marBottom w:val="0"/>
                                  <w:divBdr>
                                    <w:top w:val="none" w:sz="0" w:space="0" w:color="auto"/>
                                    <w:left w:val="none" w:sz="0" w:space="0" w:color="auto"/>
                                    <w:bottom w:val="none" w:sz="0" w:space="0" w:color="auto"/>
                                    <w:right w:val="none" w:sz="0" w:space="0" w:color="auto"/>
                                  </w:divBdr>
                                </w:div>
                              </w:divsChild>
                            </w:div>
                            <w:div w:id="907690640">
                              <w:marLeft w:val="0"/>
                              <w:marRight w:val="0"/>
                              <w:marTop w:val="0"/>
                              <w:marBottom w:val="24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sChild>
                                <w:div w:id="61493760">
                                  <w:marLeft w:val="0"/>
                                  <w:marRight w:val="0"/>
                                  <w:marTop w:val="0"/>
                                  <w:marBottom w:val="0"/>
                                  <w:divBdr>
                                    <w:top w:val="none" w:sz="0" w:space="0" w:color="auto"/>
                                    <w:left w:val="none" w:sz="0" w:space="0" w:color="auto"/>
                                    <w:bottom w:val="none" w:sz="0" w:space="0" w:color="auto"/>
                                    <w:right w:val="none" w:sz="0" w:space="0" w:color="auto"/>
                                  </w:divBdr>
                                </w:div>
                              </w:divsChild>
                            </w:div>
                            <w:div w:id="2132750192">
                              <w:marLeft w:val="0"/>
                              <w:marRight w:val="0"/>
                              <w:marTop w:val="0"/>
                              <w:marBottom w:val="240"/>
                              <w:divBdr>
                                <w:top w:val="none" w:sz="0" w:space="0" w:color="auto"/>
                                <w:left w:val="none" w:sz="0" w:space="0" w:color="auto"/>
                                <w:bottom w:val="none" w:sz="0" w:space="0" w:color="auto"/>
                                <w:right w:val="none" w:sz="0" w:space="0" w:color="auto"/>
                              </w:divBdr>
                              <w:divsChild>
                                <w:div w:id="6337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4346">
      <w:bodyDiv w:val="1"/>
      <w:marLeft w:val="0"/>
      <w:marRight w:val="0"/>
      <w:marTop w:val="0"/>
      <w:marBottom w:val="0"/>
      <w:divBdr>
        <w:top w:val="none" w:sz="0" w:space="0" w:color="auto"/>
        <w:left w:val="none" w:sz="0" w:space="0" w:color="auto"/>
        <w:bottom w:val="none" w:sz="0" w:space="0" w:color="auto"/>
        <w:right w:val="none" w:sz="0" w:space="0" w:color="auto"/>
      </w:divBdr>
    </w:div>
    <w:div w:id="1498840539">
      <w:bodyDiv w:val="1"/>
      <w:marLeft w:val="0"/>
      <w:marRight w:val="0"/>
      <w:marTop w:val="0"/>
      <w:marBottom w:val="0"/>
      <w:divBdr>
        <w:top w:val="none" w:sz="0" w:space="0" w:color="auto"/>
        <w:left w:val="none" w:sz="0" w:space="0" w:color="auto"/>
        <w:bottom w:val="none" w:sz="0" w:space="0" w:color="auto"/>
        <w:right w:val="none" w:sz="0" w:space="0" w:color="auto"/>
      </w:divBdr>
    </w:div>
    <w:div w:id="1516574413">
      <w:bodyDiv w:val="1"/>
      <w:marLeft w:val="0"/>
      <w:marRight w:val="0"/>
      <w:marTop w:val="0"/>
      <w:marBottom w:val="0"/>
      <w:divBdr>
        <w:top w:val="none" w:sz="0" w:space="0" w:color="auto"/>
        <w:left w:val="none" w:sz="0" w:space="0" w:color="auto"/>
        <w:bottom w:val="none" w:sz="0" w:space="0" w:color="auto"/>
        <w:right w:val="none" w:sz="0" w:space="0" w:color="auto"/>
      </w:divBdr>
    </w:div>
    <w:div w:id="1542285205">
      <w:bodyDiv w:val="1"/>
      <w:marLeft w:val="0"/>
      <w:marRight w:val="0"/>
      <w:marTop w:val="0"/>
      <w:marBottom w:val="0"/>
      <w:divBdr>
        <w:top w:val="none" w:sz="0" w:space="0" w:color="auto"/>
        <w:left w:val="none" w:sz="0" w:space="0" w:color="auto"/>
        <w:bottom w:val="none" w:sz="0" w:space="0" w:color="auto"/>
        <w:right w:val="none" w:sz="0" w:space="0" w:color="auto"/>
      </w:divBdr>
    </w:div>
    <w:div w:id="1585066254">
      <w:bodyDiv w:val="1"/>
      <w:marLeft w:val="0"/>
      <w:marRight w:val="0"/>
      <w:marTop w:val="0"/>
      <w:marBottom w:val="0"/>
      <w:divBdr>
        <w:top w:val="none" w:sz="0" w:space="0" w:color="auto"/>
        <w:left w:val="none" w:sz="0" w:space="0" w:color="auto"/>
        <w:bottom w:val="none" w:sz="0" w:space="0" w:color="auto"/>
        <w:right w:val="none" w:sz="0" w:space="0" w:color="auto"/>
      </w:divBdr>
    </w:div>
    <w:div w:id="1737706808">
      <w:bodyDiv w:val="1"/>
      <w:marLeft w:val="0"/>
      <w:marRight w:val="0"/>
      <w:marTop w:val="0"/>
      <w:marBottom w:val="0"/>
      <w:divBdr>
        <w:top w:val="none" w:sz="0" w:space="0" w:color="auto"/>
        <w:left w:val="none" w:sz="0" w:space="0" w:color="auto"/>
        <w:bottom w:val="none" w:sz="0" w:space="0" w:color="auto"/>
        <w:right w:val="none" w:sz="0" w:space="0" w:color="auto"/>
      </w:divBdr>
    </w:div>
    <w:div w:id="1813324645">
      <w:bodyDiv w:val="1"/>
      <w:marLeft w:val="0"/>
      <w:marRight w:val="0"/>
      <w:marTop w:val="0"/>
      <w:marBottom w:val="0"/>
      <w:divBdr>
        <w:top w:val="none" w:sz="0" w:space="0" w:color="auto"/>
        <w:left w:val="none" w:sz="0" w:space="0" w:color="auto"/>
        <w:bottom w:val="none" w:sz="0" w:space="0" w:color="auto"/>
        <w:right w:val="none" w:sz="0" w:space="0" w:color="auto"/>
      </w:divBdr>
    </w:div>
    <w:div w:id="1874461850">
      <w:bodyDiv w:val="1"/>
      <w:marLeft w:val="0"/>
      <w:marRight w:val="0"/>
      <w:marTop w:val="0"/>
      <w:marBottom w:val="0"/>
      <w:divBdr>
        <w:top w:val="none" w:sz="0" w:space="0" w:color="auto"/>
        <w:left w:val="none" w:sz="0" w:space="0" w:color="auto"/>
        <w:bottom w:val="none" w:sz="0" w:space="0" w:color="auto"/>
        <w:right w:val="none" w:sz="0" w:space="0" w:color="auto"/>
      </w:divBdr>
    </w:div>
    <w:div w:id="189480534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59473434">
      <w:bodyDiv w:val="1"/>
      <w:marLeft w:val="0"/>
      <w:marRight w:val="0"/>
      <w:marTop w:val="0"/>
      <w:marBottom w:val="0"/>
      <w:divBdr>
        <w:top w:val="none" w:sz="0" w:space="0" w:color="auto"/>
        <w:left w:val="none" w:sz="0" w:space="0" w:color="auto"/>
        <w:bottom w:val="none" w:sz="0" w:space="0" w:color="auto"/>
        <w:right w:val="none" w:sz="0" w:space="0" w:color="auto"/>
      </w:divBdr>
    </w:div>
    <w:div w:id="2062897516">
      <w:bodyDiv w:val="1"/>
      <w:marLeft w:val="0"/>
      <w:marRight w:val="0"/>
      <w:marTop w:val="0"/>
      <w:marBottom w:val="0"/>
      <w:divBdr>
        <w:top w:val="none" w:sz="0" w:space="0" w:color="auto"/>
        <w:left w:val="none" w:sz="0" w:space="0" w:color="auto"/>
        <w:bottom w:val="none" w:sz="0" w:space="0" w:color="auto"/>
        <w:right w:val="none" w:sz="0" w:space="0" w:color="auto"/>
      </w:divBdr>
      <w:divsChild>
        <w:div w:id="1565681621">
          <w:marLeft w:val="0"/>
          <w:marRight w:val="0"/>
          <w:marTop w:val="0"/>
          <w:marBottom w:val="0"/>
          <w:divBdr>
            <w:top w:val="none" w:sz="0" w:space="0" w:color="auto"/>
            <w:left w:val="none" w:sz="0" w:space="0" w:color="auto"/>
            <w:bottom w:val="none" w:sz="0" w:space="0" w:color="auto"/>
            <w:right w:val="none" w:sz="0" w:space="0" w:color="auto"/>
          </w:divBdr>
          <w:divsChild>
            <w:div w:id="2126847978">
              <w:marLeft w:val="0"/>
              <w:marRight w:val="0"/>
              <w:marTop w:val="0"/>
              <w:marBottom w:val="0"/>
              <w:divBdr>
                <w:top w:val="none" w:sz="0" w:space="0" w:color="auto"/>
                <w:left w:val="none" w:sz="0" w:space="0" w:color="auto"/>
                <w:bottom w:val="none" w:sz="0" w:space="0" w:color="auto"/>
                <w:right w:val="none" w:sz="0" w:space="0" w:color="auto"/>
              </w:divBdr>
              <w:divsChild>
                <w:div w:id="1265501074">
                  <w:marLeft w:val="0"/>
                  <w:marRight w:val="0"/>
                  <w:marTop w:val="0"/>
                  <w:marBottom w:val="0"/>
                  <w:divBdr>
                    <w:top w:val="none" w:sz="0" w:space="0" w:color="auto"/>
                    <w:left w:val="none" w:sz="0" w:space="0" w:color="auto"/>
                    <w:bottom w:val="none" w:sz="0" w:space="0" w:color="auto"/>
                    <w:right w:val="none" w:sz="0" w:space="0" w:color="auto"/>
                  </w:divBdr>
                  <w:divsChild>
                    <w:div w:id="467673162">
                      <w:marLeft w:val="0"/>
                      <w:marRight w:val="0"/>
                      <w:marTop w:val="0"/>
                      <w:marBottom w:val="0"/>
                      <w:divBdr>
                        <w:top w:val="none" w:sz="0" w:space="0" w:color="auto"/>
                        <w:left w:val="none" w:sz="0" w:space="0" w:color="auto"/>
                        <w:bottom w:val="none" w:sz="0" w:space="0" w:color="auto"/>
                        <w:right w:val="none" w:sz="0" w:space="0" w:color="auto"/>
                      </w:divBdr>
                      <w:divsChild>
                        <w:div w:id="587885343">
                          <w:marLeft w:val="0"/>
                          <w:marRight w:val="0"/>
                          <w:marTop w:val="0"/>
                          <w:marBottom w:val="0"/>
                          <w:divBdr>
                            <w:top w:val="none" w:sz="0" w:space="0" w:color="auto"/>
                            <w:left w:val="none" w:sz="0" w:space="0" w:color="auto"/>
                            <w:bottom w:val="none" w:sz="0" w:space="0" w:color="auto"/>
                            <w:right w:val="none" w:sz="0" w:space="0" w:color="auto"/>
                          </w:divBdr>
                          <w:divsChild>
                            <w:div w:id="1031805161">
                              <w:marLeft w:val="0"/>
                              <w:marRight w:val="0"/>
                              <w:marTop w:val="0"/>
                              <w:marBottom w:val="240"/>
                              <w:divBdr>
                                <w:top w:val="none" w:sz="0" w:space="0" w:color="auto"/>
                                <w:left w:val="none" w:sz="0" w:space="0" w:color="auto"/>
                                <w:bottom w:val="none" w:sz="0" w:space="0" w:color="auto"/>
                                <w:right w:val="none" w:sz="0" w:space="0" w:color="auto"/>
                              </w:divBdr>
                              <w:divsChild>
                                <w:div w:id="1814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1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c.gov.au/research/ongoing/trade-assist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industry.gov.au/news-media/australian-space-agency-news/australian-space-agency-signs-with-tasmania" TargetMode="External"/><Relationship Id="rId2" Type="http://schemas.openxmlformats.org/officeDocument/2006/relationships/customXml" Target="../customXml/item2.xml"/><Relationship Id="rId16" Type="http://schemas.openxmlformats.org/officeDocument/2006/relationships/hyperlink" Target="http://www.pc.gov.au/"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www.pmc.gov.au/government/commonwealth-coat-arms" TargetMode="External"/><Relationship Id="rId23" Type="http://schemas.openxmlformats.org/officeDocument/2006/relationships/image" Target="media/image4.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new">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2D7DD586A3E8F44B8238B00A1FB84AA900E2AC51CE6868CD43ABD0EB0BA76200F8" ma:contentTypeVersion="8" ma:contentTypeDescription="" ma:contentTypeScope="" ma:versionID="f82171e888edb589f41ee8b22f51c9e7">
  <xsd:schema xmlns:xsd="http://www.w3.org/2001/XMLSchema" xmlns:xs="http://www.w3.org/2001/XMLSchema" xmlns:p="http://schemas.microsoft.com/office/2006/metadata/properties" xmlns:ns2="193edabd-3795-4736-b5e8-e885e81291b1" xmlns:ns3="07915f49-6e2e-491d-944a-1c1815a39f3c" targetNamespace="http://schemas.microsoft.com/office/2006/metadata/properties" ma:root="true" ma:fieldsID="7630d3aa62cae8ebcdb705d525cd6dde" ns2:_="" ns3:_="">
    <xsd:import namespace="193edabd-3795-4736-b5e8-e885e81291b1"/>
    <xsd:import namespace="07915f49-6e2e-491d-944a-1c1815a39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dabd-3795-4736-b5e8-e885e8129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15f49-6e2e-491d-944a-1c1815a39f3c"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00f6829-d095-4a37-aec3-cf728ac5b639}" ma:internalName="TaxCatchAll" ma:showField="CatchAllData" ma:web="07915f49-6e2e-491d-944a-1c1815a39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7915f49-6e2e-491d-944a-1c1815a39f3c">
      <Value>1</Value>
    </TaxCatchAll>
    <i0f84bba906045b4af568ee102a52dcb xmlns="07915f49-6e2e-491d-944a-1c1815a39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27867-A55C-4A2C-A304-690DDFE9D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dabd-3795-4736-b5e8-e885e81291b1"/>
    <ds:schemaRef ds:uri="07915f49-6e2e-491d-944a-1c1815a39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91E2C-77FD-4FD8-B813-30441BF4220A}">
  <ds:schemaRefs>
    <ds:schemaRef ds:uri="http://schemas.openxmlformats.org/officeDocument/2006/bibliography"/>
  </ds:schemaRefs>
</ds:datastoreItem>
</file>

<file path=customXml/itemProps3.xml><?xml version="1.0" encoding="utf-8"?>
<ds:datastoreItem xmlns:ds="http://schemas.openxmlformats.org/officeDocument/2006/customXml" ds:itemID="{330D142E-0D2D-455A-8D1C-55744DACF604}">
  <ds:schemaRefs>
    <ds:schemaRef ds:uri="http://schemas.microsoft.com/office/2006/metadata/properties"/>
    <ds:schemaRef ds:uri="http://schemas.microsoft.com/office/infopath/2007/PartnerControls"/>
    <ds:schemaRef ds:uri="07915f49-6e2e-491d-944a-1c1815a39f3c"/>
  </ds:schemaRefs>
</ds:datastoreItem>
</file>

<file path=customXml/itemProps4.xml><?xml version="1.0" encoding="utf-8"?>
<ds:datastoreItem xmlns:ds="http://schemas.openxmlformats.org/officeDocument/2006/customXml" ds:itemID="{BF3DAC59-6843-4D4E-BC11-B9097C1AF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28</Pages>
  <Words>7966</Words>
  <Characters>45407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Methodological Annex - Trade and Assistance Review 2019-20</vt:lpstr>
    </vt:vector>
  </TitlesOfParts>
  <Manager/>
  <Company>Productivity Commission</Company>
  <LinksUpToDate>false</LinksUpToDate>
  <CharactersWithSpaces>53267</CharactersWithSpaces>
  <SharedDoc>false</SharedDoc>
  <HLinks>
    <vt:vector size="36" baseType="variant">
      <vt:variant>
        <vt:i4>3735592</vt:i4>
      </vt:variant>
      <vt:variant>
        <vt:i4>41</vt:i4>
      </vt:variant>
      <vt:variant>
        <vt:i4>0</vt:i4>
      </vt:variant>
      <vt:variant>
        <vt:i4>5</vt:i4>
      </vt:variant>
      <vt:variant>
        <vt:lpwstr>https://www.industry.gov.au/news-media/australian-space-agency-news/australian-space-agency-signs-with-tasmania</vt:lpwstr>
      </vt:variant>
      <vt:variant>
        <vt:lpwstr/>
      </vt:variant>
      <vt:variant>
        <vt:i4>7536739</vt:i4>
      </vt:variant>
      <vt:variant>
        <vt:i4>14</vt:i4>
      </vt:variant>
      <vt:variant>
        <vt:i4>0</vt:i4>
      </vt:variant>
      <vt:variant>
        <vt:i4>5</vt:i4>
      </vt:variant>
      <vt:variant>
        <vt:lpwstr>http://www.pc.gov.au/research/ongoing/trade-assistance</vt:lpwstr>
      </vt:variant>
      <vt:variant>
        <vt:lpwstr/>
      </vt:variant>
      <vt:variant>
        <vt:i4>4259907</vt:i4>
      </vt:variant>
      <vt:variant>
        <vt:i4>11</vt:i4>
      </vt:variant>
      <vt:variant>
        <vt:i4>0</vt:i4>
      </vt:variant>
      <vt:variant>
        <vt:i4>5</vt:i4>
      </vt:variant>
      <vt:variant>
        <vt:lpwstr>http://www.pc.gov.au/</vt:lpwstr>
      </vt:variant>
      <vt:variant>
        <vt:lpwstr/>
      </vt:variant>
      <vt:variant>
        <vt:i4>5439552</vt:i4>
      </vt:variant>
      <vt:variant>
        <vt:i4>8</vt:i4>
      </vt:variant>
      <vt:variant>
        <vt:i4>0</vt:i4>
      </vt:variant>
      <vt:variant>
        <vt:i4>5</vt:i4>
      </vt:variant>
      <vt:variant>
        <vt:lpwstr>https://www.pmc.gov.au/government/commonwealth-coat-arms</vt:lpwstr>
      </vt:variant>
      <vt:variant>
        <vt:lpwstr/>
      </vt:variant>
      <vt:variant>
        <vt:i4>327753</vt:i4>
      </vt:variant>
      <vt:variant>
        <vt:i4>4</vt:i4>
      </vt:variant>
      <vt:variant>
        <vt:i4>0</vt:i4>
      </vt:variant>
      <vt:variant>
        <vt:i4>5</vt:i4>
      </vt:variant>
      <vt:variant>
        <vt:lpwstr>http://creativecommons.org/licenses/by/3.0/au</vt:lpwstr>
      </vt:variant>
      <vt:variant>
        <vt:lpwstr/>
      </vt:variant>
      <vt:variant>
        <vt:i4>327753</vt:i4>
      </vt:variant>
      <vt:variant>
        <vt:i4>2</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Annex - Trade and Assistance Review 2019-20</dc:title>
  <dc:subject/>
  <dc:creator>Productivity Commission</dc:creator>
  <cp:keywords/>
  <dc:description/>
  <cp:lastModifiedBy>Alston, Chris</cp:lastModifiedBy>
  <cp:revision>3</cp:revision>
  <cp:lastPrinted>2021-08-04T23:58:00Z</cp:lastPrinted>
  <dcterms:created xsi:type="dcterms:W3CDTF">2021-07-29T03:23:00Z</dcterms:created>
  <dcterms:modified xsi:type="dcterms:W3CDTF">2021-08-04T23:58:00Z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5837;#Methodological annex|c253c4f1-96f6-4f21-8cef-3d7df862be78</vt:lpwstr>
  </property>
  <property fmtid="{D5CDD505-2E9C-101B-9397-08002B2CF9AE}" pid="3" name="ContentTypeId">
    <vt:lpwstr>0x0101002D7DD586A3E8F44B8238B00A1FB84AA900E2AC51CE6868CD43ABD0EB0BA76200F8</vt:lpwstr>
  </property>
  <property fmtid="{D5CDD505-2E9C-101B-9397-08002B2CF9AE}" pid="4" name="ZOTERO_PREF_1">
    <vt:lpwstr>&lt;data data-version="3" zotero-version="5.0.96"&gt;&lt;session id="yXT5y68x"/&gt;&lt;style id="http://www.zotero.org/styles/Productivity-Commission" hasBibliography="1" bibliographyStyleHasBeenSet="1"/&gt;&lt;prefs&gt;&lt;pref name="fieldType" value="Field"/&gt;&lt;/prefs&gt;&lt;/data&gt;</vt:lpwstr>
  </property>
  <property fmtid="{D5CDD505-2E9C-101B-9397-08002B2CF9AE}" pid="5" name="_dlc_DocIdItemGuid">
    <vt:lpwstr>1f9aa110-71e9-4583-886a-ceba6531a6e5</vt:lpwstr>
  </property>
  <property fmtid="{D5CDD505-2E9C-101B-9397-08002B2CF9AE}" pid="6" name="RevIMBCS">
    <vt:lpwstr>1;#Unclassified|3955eeb1-2d18-4582-aeb2-00144ec3aaf5</vt:lpwstr>
  </property>
  <property fmtid="{D5CDD505-2E9C-101B-9397-08002B2CF9AE}" pid="7" name="Record Tag">
    <vt:lpwstr>24;#Draft Report|84e4af37-8871-4c42-ad2f-98d46afe06b0</vt:lpwstr>
  </property>
</Properties>
</file>