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4BB" w:rsidRPr="000C2CB5" w:rsidRDefault="000C2CB5" w:rsidP="000C2CB5">
      <w:pPr>
        <w:pStyle w:val="Heading1"/>
        <w:rPr>
          <w:color w:val="C00000" w:themeColor="accent6"/>
          <w:sz w:val="12"/>
          <w:szCs w:val="12"/>
        </w:rPr>
      </w:pPr>
      <w:r>
        <w:rPr>
          <w:noProof/>
          <w:lang w:eastAsia="en-AU"/>
        </w:rPr>
        <w:drawing>
          <wp:anchor distT="0" distB="0" distL="114300" distR="114300" simplePos="0" relativeHeight="251658240" behindDoc="0" locked="0" layoutInCell="1" allowOverlap="1" wp14:anchorId="4ED842D8" wp14:editId="59893887">
            <wp:simplePos x="829340" y="829340"/>
            <wp:positionH relativeFrom="page">
              <wp:align>center</wp:align>
            </wp:positionH>
            <wp:positionV relativeFrom="page">
              <wp:posOffset>-69741</wp:posOffset>
            </wp:positionV>
            <wp:extent cx="7598920" cy="10792312"/>
            <wp:effectExtent l="0" t="0" r="2540" b="0"/>
            <wp:wrapNone/>
            <wp:docPr id="1" name="Picture 1" descr="Cover for: Housing Assistance and Employment in Australia, Productivity Commission Research Paper, Volume 1: Chapters, February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rch-paper-housing-assitance-cover-web 25-03-15.jpg"/>
                    <pic:cNvPicPr/>
                  </pic:nvPicPr>
                  <pic:blipFill>
                    <a:blip r:embed="rId9">
                      <a:extLst>
                        <a:ext uri="{28A0092B-C50C-407E-A947-70E740481C1C}">
                          <a14:useLocalDpi xmlns:a14="http://schemas.microsoft.com/office/drawing/2010/main" val="0"/>
                        </a:ext>
                      </a:extLst>
                    </a:blip>
                    <a:stretch>
                      <a:fillRect/>
                    </a:stretch>
                  </pic:blipFill>
                  <pic:spPr>
                    <a:xfrm>
                      <a:off x="0" y="0"/>
                      <a:ext cx="7598920" cy="10792312"/>
                    </a:xfrm>
                    <a:prstGeom prst="rect">
                      <a:avLst/>
                    </a:prstGeom>
                  </pic:spPr>
                </pic:pic>
              </a:graphicData>
            </a:graphic>
            <wp14:sizeRelH relativeFrom="margin">
              <wp14:pctWidth>0</wp14:pctWidth>
            </wp14:sizeRelH>
            <wp14:sizeRelV relativeFrom="margin">
              <wp14:pctHeight>0</wp14:pctHeight>
            </wp14:sizeRelV>
          </wp:anchor>
        </w:drawing>
      </w:r>
      <w:r w:rsidR="004E44BB" w:rsidRPr="000C2CB5">
        <w:rPr>
          <w:i/>
          <w:iCs/>
          <w:color w:val="C00000" w:themeColor="accent6"/>
          <w:sz w:val="12"/>
          <w:szCs w:val="12"/>
        </w:rPr>
        <w:t>Housing Assistance and Employment in Australia</w:t>
      </w:r>
      <w:r w:rsidR="004E44BB" w:rsidRPr="000C2CB5">
        <w:rPr>
          <w:color w:val="C00000" w:themeColor="accent6"/>
          <w:sz w:val="12"/>
          <w:szCs w:val="12"/>
        </w:rPr>
        <w:t>,</w:t>
      </w:r>
      <w:r w:rsidRPr="000C2CB5">
        <w:rPr>
          <w:color w:val="C00000" w:themeColor="accent6"/>
          <w:sz w:val="12"/>
          <w:szCs w:val="12"/>
        </w:rPr>
        <w:t xml:space="preserve"> Productivity Commission Research Paper,</w:t>
      </w:r>
      <w:r>
        <w:rPr>
          <w:color w:val="C00000" w:themeColor="accent6"/>
          <w:sz w:val="12"/>
          <w:szCs w:val="12"/>
        </w:rPr>
        <w:t xml:space="preserve"> Volume 1: Chapters,</w:t>
      </w:r>
      <w:r w:rsidRPr="000C2CB5">
        <w:rPr>
          <w:color w:val="C00000" w:themeColor="accent6"/>
          <w:sz w:val="12"/>
          <w:szCs w:val="12"/>
        </w:rPr>
        <w:t xml:space="preserve"> February 2015</w:t>
      </w:r>
    </w:p>
    <w:p w:rsidR="00B04D19" w:rsidRDefault="00B04D19" w:rsidP="00CD5E6B">
      <w:pPr>
        <w:pStyle w:val="BodyText"/>
        <w:rPr>
          <w:b/>
          <w:szCs w:val="26"/>
        </w:rPr>
      </w:pPr>
      <w:r>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rsidR="006E0D39" w:rsidRPr="00140718" w:rsidRDefault="006E0D39" w:rsidP="006E0D39">
      <w:pPr>
        <w:pStyle w:val="ISSN"/>
        <w:spacing w:line="240" w:lineRule="atLeast"/>
        <w:rPr>
          <w:sz w:val="24"/>
          <w:szCs w:val="24"/>
        </w:rPr>
      </w:pPr>
      <w:bookmarkStart w:id="0" w:name="ISSN"/>
      <w:bookmarkEnd w:id="0"/>
      <w:r w:rsidRPr="00140718">
        <w:rPr>
          <w:sz w:val="24"/>
          <w:szCs w:val="24"/>
        </w:rPr>
        <w:t>ISBN</w:t>
      </w:r>
      <w:r w:rsidRPr="00140718">
        <w:rPr>
          <w:sz w:val="24"/>
          <w:szCs w:val="24"/>
        </w:rPr>
        <w:tab/>
      </w:r>
      <w:r w:rsidR="0036563F">
        <w:rPr>
          <w:sz w:val="24"/>
          <w:szCs w:val="24"/>
        </w:rPr>
        <w:t xml:space="preserve"> </w:t>
      </w:r>
      <w:r w:rsidRPr="00140718">
        <w:rPr>
          <w:sz w:val="24"/>
          <w:szCs w:val="24"/>
        </w:rPr>
        <w:t>978-1-74037-540-5 (Volume 1)</w:t>
      </w:r>
    </w:p>
    <w:p w:rsidR="006E0D39" w:rsidRPr="00140718" w:rsidRDefault="006E0D39" w:rsidP="006E0D39">
      <w:pPr>
        <w:pStyle w:val="ISSN"/>
        <w:spacing w:line="240" w:lineRule="atLeast"/>
        <w:rPr>
          <w:sz w:val="24"/>
          <w:szCs w:val="24"/>
        </w:rPr>
      </w:pPr>
      <w:r w:rsidRPr="00140718">
        <w:rPr>
          <w:sz w:val="24"/>
          <w:szCs w:val="24"/>
        </w:rPr>
        <w:t xml:space="preserve">ISBN </w:t>
      </w:r>
      <w:r w:rsidRPr="00140718">
        <w:rPr>
          <w:sz w:val="24"/>
          <w:szCs w:val="24"/>
        </w:rPr>
        <w:tab/>
      </w:r>
      <w:r w:rsidR="0036563F">
        <w:rPr>
          <w:sz w:val="24"/>
          <w:szCs w:val="24"/>
        </w:rPr>
        <w:t xml:space="preserve"> </w:t>
      </w:r>
      <w:r w:rsidRPr="00140718">
        <w:rPr>
          <w:sz w:val="24"/>
          <w:szCs w:val="24"/>
        </w:rPr>
        <w:t>978-1-74037-541-2 (Volume 2)</w:t>
      </w:r>
    </w:p>
    <w:p w:rsidR="006E0D39" w:rsidRPr="00140718" w:rsidRDefault="006E0D39" w:rsidP="006E0D39">
      <w:pPr>
        <w:pStyle w:val="ISSN"/>
        <w:spacing w:line="240" w:lineRule="atLeast"/>
        <w:rPr>
          <w:sz w:val="24"/>
          <w:szCs w:val="24"/>
        </w:rPr>
      </w:pPr>
      <w:r w:rsidRPr="00140718">
        <w:rPr>
          <w:sz w:val="24"/>
          <w:szCs w:val="24"/>
        </w:rPr>
        <w:t xml:space="preserve">ISBN </w:t>
      </w:r>
      <w:r w:rsidRPr="00140718">
        <w:rPr>
          <w:sz w:val="24"/>
          <w:szCs w:val="24"/>
        </w:rPr>
        <w:tab/>
        <w:t xml:space="preserve"> 978-1-74037-542-9 (Set)</w:t>
      </w:r>
    </w:p>
    <w:p w:rsidR="008A3857" w:rsidRDefault="008A3857" w:rsidP="008E242D">
      <w:pPr>
        <w:pStyle w:val="BodyText"/>
        <w:spacing w:after="120"/>
      </w:pPr>
      <w:r w:rsidRPr="00862D8F">
        <w:rPr>
          <w:noProof/>
          <w:sz w:val="22"/>
          <w:szCs w:val="22"/>
        </w:rPr>
        <w:drawing>
          <wp:inline distT="0" distB="0" distL="0" distR="0" wp14:anchorId="3787BDF6" wp14:editId="6D8F550A">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1" w:history="1">
        <w:hyperlink r:id="rId12"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hyperlink r:id="rId13" w:history="1">
        <w:r w:rsidRPr="00805FD7">
          <w:t>It’s an Honour</w:t>
        </w:r>
      </w:hyperlink>
      <w:r w:rsidRPr="008A3857">
        <w:t>’ website</w:t>
      </w:r>
      <w:r w:rsidR="00122FE9" w:rsidRPr="00BA0B81">
        <w:t>:</w:t>
      </w:r>
      <w:r w:rsidRPr="00BA0B81">
        <w:t xml:space="preserve"> </w:t>
      </w:r>
      <w:r w:rsidR="00BA0B81" w:rsidRPr="00805FD7">
        <w:t>http://</w:t>
      </w:r>
      <w:proofErr w:type="spellStart"/>
      <w:r w:rsidR="00BA0B81" w:rsidRPr="00805FD7">
        <w:t>www.itsanhonour.gov.au</w:t>
      </w:r>
      <w:proofErr w:type="spellEnd"/>
      <w:r w:rsidR="006E0D39">
        <w:t>.</w:t>
      </w:r>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6E0D39">
        <w:rPr>
          <w:i/>
        </w:rPr>
        <w:t>Housing Assistance and Employment in Australia.</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6E0D39">
        <w:rPr>
          <w:i/>
        </w:rPr>
        <w:t>Housing Assistance and Employment in Australia.</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6E0D39" w:rsidRPr="004E44BB" w:rsidRDefault="006E0D39" w:rsidP="006E0D39">
      <w:pPr>
        <w:pStyle w:val="Copyrightbodytext"/>
        <w:rPr>
          <w:strike/>
        </w:rPr>
      </w:pPr>
      <w:r w:rsidRPr="004E44BB">
        <w:t xml:space="preserve">Productivity Commission 2015, </w:t>
      </w:r>
      <w:r w:rsidRPr="004E44BB">
        <w:rPr>
          <w:i/>
          <w:iCs/>
        </w:rPr>
        <w:t>Housing Assistance and Employment in Australia</w:t>
      </w:r>
      <w:r w:rsidRPr="004E44BB">
        <w:t xml:space="preserve">, Commission Research Paper, Canberra. </w:t>
      </w:r>
    </w:p>
    <w:p w:rsidR="008A3857" w:rsidRPr="008A3857" w:rsidRDefault="008A3857" w:rsidP="008A3857">
      <w:pPr>
        <w:pStyle w:val="Copyrightsubtitle"/>
      </w:pPr>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rsidTr="00E92C5D">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E92C5D">
            <w:pPr>
              <w:pStyle w:val="BoxTitle"/>
              <w:rPr>
                <w:sz w:val="22"/>
                <w:szCs w:val="22"/>
              </w:rPr>
            </w:pPr>
            <w:r w:rsidRPr="008A3857">
              <w:rPr>
                <w:sz w:val="22"/>
                <w:szCs w:val="22"/>
              </w:rPr>
              <w:t>The Productivity Commission</w:t>
            </w:r>
          </w:p>
        </w:tc>
      </w:tr>
      <w:tr w:rsidR="008A3857" w:rsidTr="00E92C5D">
        <w:trPr>
          <w:cantSplit/>
        </w:trPr>
        <w:tc>
          <w:tcPr>
            <w:tcW w:w="8771" w:type="dxa"/>
            <w:tcBorders>
              <w:top w:val="nil"/>
              <w:left w:val="nil"/>
              <w:bottom w:val="nil"/>
              <w:right w:val="nil"/>
            </w:tcBorders>
            <w:shd w:val="clear" w:color="auto" w:fill="F2F2F2" w:themeFill="background1" w:themeFillShade="F2"/>
          </w:tcPr>
          <w:p w:rsidR="008A3857" w:rsidRDefault="008A3857" w:rsidP="00E92C5D">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E92C5D">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hyperlink r:id="rId14" w:history="1">
              <w:r w:rsidRPr="00805FD7">
                <w:t>www.pc.gov.au</w:t>
              </w:r>
            </w:hyperlink>
            <w:r w:rsidRPr="00BB5DCF">
              <w:rPr>
                <w:szCs w:val="24"/>
              </w:rPr>
              <w:t>)</w:t>
            </w:r>
            <w:r w:rsidR="00EC38C1">
              <w:rPr>
                <w:szCs w:val="24"/>
              </w:rPr>
              <w:t>.</w:t>
            </w:r>
          </w:p>
        </w:tc>
      </w:tr>
      <w:tr w:rsidR="008A3857" w:rsidTr="00E92C5D">
        <w:trPr>
          <w:cantSplit/>
        </w:trPr>
        <w:tc>
          <w:tcPr>
            <w:tcW w:w="8771" w:type="dxa"/>
            <w:tcBorders>
              <w:top w:val="nil"/>
              <w:left w:val="nil"/>
              <w:bottom w:val="single" w:sz="6" w:space="0" w:color="78A22F"/>
              <w:right w:val="nil"/>
            </w:tcBorders>
            <w:shd w:val="clear" w:color="auto" w:fill="F2F2F2" w:themeFill="background1" w:themeFillShade="F2"/>
          </w:tcPr>
          <w:p w:rsidR="008A3857" w:rsidRDefault="008A3857" w:rsidP="00E92C5D">
            <w:pPr>
              <w:pStyle w:val="Box"/>
              <w:spacing w:before="0" w:line="120" w:lineRule="exact"/>
            </w:pPr>
          </w:p>
        </w:tc>
      </w:tr>
    </w:tbl>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1" w:name="cov"/>
      <w:bookmarkEnd w:id="1"/>
    </w:p>
    <w:p w:rsidR="006E0D39" w:rsidRDefault="006E0D39">
      <w:pPr>
        <w:pStyle w:val="Heading1"/>
      </w:pPr>
      <w:bookmarkStart w:id="2" w:name="_Toc415220292"/>
      <w:r>
        <w:lastRenderedPageBreak/>
        <w:t>Foreword</w:t>
      </w:r>
      <w:bookmarkEnd w:id="2"/>
    </w:p>
    <w:p w:rsidR="006E0D39" w:rsidRDefault="006E0D39" w:rsidP="006E0D39">
      <w:pPr>
        <w:pStyle w:val="BodyText"/>
      </w:pPr>
      <w:r>
        <w:t>This is the second of the Productivity Commission's flagship research papers, where a significant resource investment by the Commission is made in a critical public policy issue, and where clear conclusions are drawn where justified.</w:t>
      </w:r>
    </w:p>
    <w:p w:rsidR="006E0D39" w:rsidRDefault="006E0D39" w:rsidP="006E0D39">
      <w:pPr>
        <w:pStyle w:val="BodyText"/>
      </w:pPr>
      <w:r>
        <w:t xml:space="preserve">This paper, which looks at links between housing assistance for those in need and their participation in employment, has one important similarity with the first such flagship — the 2013 paper, </w:t>
      </w:r>
      <w:r w:rsidRPr="002D4860">
        <w:rPr>
          <w:i/>
        </w:rPr>
        <w:t>An Ageing Australia</w:t>
      </w:r>
      <w:r>
        <w:rPr>
          <w:i/>
        </w:rPr>
        <w:t xml:space="preserve"> — </w:t>
      </w:r>
      <w:r w:rsidRPr="00CA52F4">
        <w:t>which is central to cost effective social policy delivery</w:t>
      </w:r>
      <w:r>
        <w:t xml:space="preserve"> and in turn to effective national governance</w:t>
      </w:r>
      <w:r w:rsidRPr="00BB29D8">
        <w:t>.</w:t>
      </w:r>
      <w:r>
        <w:t xml:space="preserve"> Both pieces of work addressed State as well as Commonwealth issues. Increasingly, the most challenging public policy problems are at the Commonwealth–State social policy interface, and effective policy responses require co-operation and, frequently, active integration between governments, to be successful.</w:t>
      </w:r>
    </w:p>
    <w:p w:rsidR="006E0D39" w:rsidRDefault="006E0D39" w:rsidP="006E0D39">
      <w:pPr>
        <w:pStyle w:val="BodyText"/>
      </w:pPr>
      <w:r>
        <w:t>Both flagship papers have made use of some of Australia's most important data bases. In this case, however, a specific objective of the project was to expose how much value lies in previously underdeveloped Commonwealth and State administrative data. Commonwealth and State agencies made significant internal investments in order to curate and present this data, and we thank them for this.</w:t>
      </w:r>
    </w:p>
    <w:p w:rsidR="006E0D39" w:rsidRDefault="006E0D39" w:rsidP="006E0D39">
      <w:pPr>
        <w:pStyle w:val="BodyText"/>
      </w:pPr>
      <w:r>
        <w:t>Aside from any consideration of the policy conclusions in this piece of research, the Commission strongly advocates better and continued use of administrative data, and the need for investment by governments at all levels in making it available to researchers, both public and private.</w:t>
      </w:r>
    </w:p>
    <w:p w:rsidR="006E0D39" w:rsidRDefault="006E0D39" w:rsidP="006E0D39">
      <w:pPr>
        <w:pStyle w:val="BodyText"/>
      </w:pPr>
      <w:r>
        <w:t>The team producing this report was led by Lou Will, with oversight by Patrick Jomini and included Rebecca Chin, Jackson Bunting, Matthew Forbes, Dan Marshall and Miriam Veisman-Apter.</w:t>
      </w:r>
    </w:p>
    <w:p w:rsidR="006E0D39" w:rsidRDefault="006E0D39" w:rsidP="004E44BB">
      <w:pPr>
        <w:pStyle w:val="BodyText"/>
        <w:spacing w:before="720"/>
        <w:jc w:val="left"/>
      </w:pPr>
      <w:r>
        <w:t>Peter Harris</w:t>
      </w:r>
      <w:r w:rsidR="004E44BB">
        <w:br/>
      </w:r>
      <w:r>
        <w:t>Chairman</w:t>
      </w:r>
    </w:p>
    <w:p w:rsidR="006E0D39" w:rsidRPr="00634771" w:rsidRDefault="006E0D39" w:rsidP="00E92C5D">
      <w:pPr>
        <w:pStyle w:val="BodyText"/>
        <w:rPr>
          <w:lang w:eastAsia="en-US"/>
        </w:rPr>
      </w:pPr>
    </w:p>
    <w:p w:rsidR="006E0D39" w:rsidRDefault="006E0D39">
      <w:pPr>
        <w:pStyle w:val="BodyText"/>
        <w:sectPr w:rsidR="006E0D39" w:rsidSect="00E92C5D">
          <w:headerReference w:type="even" r:id="rId15"/>
          <w:headerReference w:type="default" r:id="rId16"/>
          <w:footerReference w:type="even" r:id="rId17"/>
          <w:footerReference w:type="default" r:id="rId18"/>
          <w:pgSz w:w="11906" w:h="16838" w:code="9"/>
          <w:pgMar w:top="1985" w:right="1304" w:bottom="1247" w:left="1814" w:header="1701" w:footer="397" w:gutter="0"/>
          <w:pgNumType w:fmt="lowerRoman"/>
          <w:cols w:space="708"/>
          <w:docGrid w:linePitch="360"/>
        </w:sectPr>
      </w:pPr>
    </w:p>
    <w:p w:rsidR="00A167DE" w:rsidRDefault="0036563F" w:rsidP="0036563F">
      <w:pPr>
        <w:pStyle w:val="Heading1NotTOC"/>
      </w:pPr>
      <w:bookmarkStart w:id="3" w:name="Contents"/>
      <w:bookmarkEnd w:id="3"/>
      <w:r w:rsidRPr="00B153C3">
        <w:lastRenderedPageBreak/>
        <w:t>Contents</w:t>
      </w:r>
      <w:bookmarkStart w:id="4" w:name="InsertContents"/>
      <w:bookmarkEnd w:id="4"/>
    </w:p>
    <w:p w:rsidR="00A167DE" w:rsidRPr="00701F72" w:rsidRDefault="00A167DE" w:rsidP="00EB0CBE">
      <w:pPr>
        <w:pStyle w:val="BodyText"/>
        <w:spacing w:before="0"/>
        <w:rPr>
          <w:noProof/>
          <w:spacing w:val="-2"/>
        </w:rPr>
      </w:pPr>
      <w:r>
        <w:rPr>
          <w:noProof/>
        </w:rPr>
        <w:t xml:space="preserve">This Commission paper is in two volumes. </w:t>
      </w:r>
      <w:r w:rsidRPr="00244BEE">
        <w:rPr>
          <w:b/>
          <w:noProof/>
        </w:rPr>
        <w:t xml:space="preserve">This volume contains the </w:t>
      </w:r>
      <w:r>
        <w:rPr>
          <w:b/>
          <w:noProof/>
        </w:rPr>
        <w:t xml:space="preserve">chapters, </w:t>
      </w:r>
      <w:r w:rsidR="00EB0CBE">
        <w:rPr>
          <w:b/>
          <w:noProof/>
        </w:rPr>
        <w:t xml:space="preserve">and </w:t>
      </w:r>
      <w:r>
        <w:rPr>
          <w:b/>
          <w:noProof/>
        </w:rPr>
        <w:t>s</w:t>
      </w:r>
      <w:r w:rsidRPr="00244BEE">
        <w:rPr>
          <w:b/>
          <w:noProof/>
        </w:rPr>
        <w:t xml:space="preserve">ummary </w:t>
      </w:r>
      <w:r>
        <w:rPr>
          <w:b/>
          <w:noProof/>
        </w:rPr>
        <w:t xml:space="preserve">and policy observations </w:t>
      </w:r>
      <w:r w:rsidRPr="00244BEE">
        <w:rPr>
          <w:b/>
          <w:noProof/>
        </w:rPr>
        <w:t>of the Commission.</w:t>
      </w:r>
      <w:r>
        <w:rPr>
          <w:noProof/>
        </w:rPr>
        <w:t xml:space="preserve"> Volume 2 contains detailed background papers that the paper draws on.</w:t>
      </w:r>
    </w:p>
    <w:p w:rsidR="0036563F" w:rsidRPr="002F4B5D" w:rsidRDefault="00A167DE" w:rsidP="002F4B5D">
      <w:pPr>
        <w:pStyle w:val="BodyText"/>
        <w:shd w:val="clear" w:color="auto" w:fill="D9D9D9" w:themeFill="background1" w:themeFillShade="D9"/>
        <w:spacing w:line="400" w:lineRule="atLeast"/>
        <w:jc w:val="center"/>
        <w:rPr>
          <w:rFonts w:ascii="Arial" w:hAnsi="Arial" w:cs="Arial"/>
          <w:b/>
          <w:noProof/>
          <w:sz w:val="26"/>
          <w:szCs w:val="26"/>
        </w:rPr>
      </w:pPr>
      <w:r w:rsidRPr="002F4B5D">
        <w:rPr>
          <w:rFonts w:ascii="Arial" w:hAnsi="Arial" w:cs="Arial"/>
          <w:b/>
          <w:noProof/>
          <w:sz w:val="26"/>
          <w:szCs w:val="26"/>
        </w:rPr>
        <w:t>Volume 1: Chapters</w:t>
      </w:r>
    </w:p>
    <w:p w:rsidR="00EB0CBE" w:rsidRDefault="00EB0CBE" w:rsidP="0036563F">
      <w:pPr>
        <w:pStyle w:val="TOC1"/>
        <w:rPr>
          <w:noProof/>
        </w:rPr>
      </w:pPr>
      <w:r>
        <w:rPr>
          <w:noProof/>
        </w:rPr>
        <w:t>Foreword</w:t>
      </w:r>
      <w:r>
        <w:rPr>
          <w:noProof/>
        </w:rPr>
        <w:tab/>
        <w:t>iii</w:t>
      </w:r>
    </w:p>
    <w:p w:rsidR="00EB0CBE" w:rsidRDefault="00EB0CBE" w:rsidP="00EB0CBE">
      <w:pPr>
        <w:pStyle w:val="TOC1"/>
        <w:rPr>
          <w:noProof/>
        </w:rPr>
      </w:pPr>
      <w:r>
        <w:rPr>
          <w:noProof/>
        </w:rPr>
        <w:t>Acknowledgements</w:t>
      </w:r>
      <w:r>
        <w:rPr>
          <w:noProof/>
        </w:rPr>
        <w:tab/>
        <w:t>viii</w:t>
      </w:r>
    </w:p>
    <w:p w:rsidR="00EB0CBE" w:rsidRDefault="00EB0CBE" w:rsidP="00EB0CBE">
      <w:pPr>
        <w:pStyle w:val="TOC1"/>
        <w:rPr>
          <w:noProof/>
        </w:rPr>
      </w:pPr>
      <w:r>
        <w:rPr>
          <w:noProof/>
        </w:rPr>
        <w:t>Abbreviations and explanations</w:t>
      </w:r>
      <w:r>
        <w:rPr>
          <w:noProof/>
        </w:rPr>
        <w:tab/>
        <w:t>ix</w:t>
      </w:r>
    </w:p>
    <w:p w:rsidR="00EB0CBE" w:rsidRPr="00EB0CBE" w:rsidRDefault="00EB0CBE" w:rsidP="00EB0CBE">
      <w:pPr>
        <w:pStyle w:val="TOC1"/>
        <w:rPr>
          <w:noProof/>
        </w:rPr>
      </w:pPr>
      <w:r>
        <w:rPr>
          <w:noProof/>
        </w:rPr>
        <w:t>Glossary</w:t>
      </w:r>
      <w:r>
        <w:rPr>
          <w:noProof/>
        </w:rPr>
        <w:tab/>
        <w:t>xi</w:t>
      </w:r>
    </w:p>
    <w:p w:rsidR="00FF41C9" w:rsidRDefault="00FF41C9" w:rsidP="00FF41C9">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What is this report about?</w:t>
      </w:r>
      <w:r>
        <w:rPr>
          <w:noProof/>
        </w:rPr>
        <w:tab/>
        <w:t>1</w:t>
      </w:r>
    </w:p>
    <w:p w:rsidR="00FF41C9" w:rsidRDefault="00FF41C9" w:rsidP="00FF41C9">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The main focus of the report</w:t>
      </w:r>
      <w:r>
        <w:rPr>
          <w:noProof/>
        </w:rPr>
        <w:tab/>
        <w:t>1</w:t>
      </w:r>
    </w:p>
    <w:p w:rsidR="00FF41C9" w:rsidRDefault="00FF41C9" w:rsidP="00FF41C9">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Why look at housing assistance and employment?</w:t>
      </w:r>
      <w:r>
        <w:rPr>
          <w:noProof/>
        </w:rPr>
        <w:tab/>
        <w:t>3</w:t>
      </w:r>
    </w:p>
    <w:p w:rsidR="00FF41C9" w:rsidRDefault="00FF41C9" w:rsidP="00FF41C9">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Why might housing assistance affect employment?</w:t>
      </w:r>
      <w:r>
        <w:rPr>
          <w:noProof/>
        </w:rPr>
        <w:tab/>
        <w:t>5</w:t>
      </w:r>
    </w:p>
    <w:p w:rsidR="00FF41C9" w:rsidRDefault="00FF41C9" w:rsidP="00FF41C9">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Research questions considered in the report</w:t>
      </w:r>
      <w:r>
        <w:rPr>
          <w:noProof/>
        </w:rPr>
        <w:tab/>
        <w:t>7</w:t>
      </w:r>
    </w:p>
    <w:p w:rsidR="00FF41C9" w:rsidRDefault="00FF41C9" w:rsidP="00FF41C9">
      <w:pPr>
        <w:pStyle w:val="TOC2"/>
        <w:tabs>
          <w:tab w:val="left" w:pos="1190"/>
        </w:tabs>
        <w:rPr>
          <w:rFonts w:asciiTheme="minorHAnsi" w:eastAsiaTheme="minorEastAsia" w:hAnsiTheme="minorHAnsi" w:cstheme="minorBidi"/>
          <w:noProof/>
          <w:sz w:val="22"/>
          <w:szCs w:val="22"/>
          <w:lang w:eastAsia="en-AU"/>
        </w:rPr>
      </w:pPr>
      <w:r>
        <w:rPr>
          <w:noProof/>
        </w:rPr>
        <w:t>1.5</w:t>
      </w:r>
      <w:r>
        <w:rPr>
          <w:rFonts w:asciiTheme="minorHAnsi" w:eastAsiaTheme="minorEastAsia" w:hAnsiTheme="minorHAnsi" w:cstheme="minorBidi"/>
          <w:noProof/>
          <w:sz w:val="22"/>
          <w:szCs w:val="22"/>
          <w:lang w:eastAsia="en-AU"/>
        </w:rPr>
        <w:tab/>
      </w:r>
      <w:r>
        <w:rPr>
          <w:noProof/>
        </w:rPr>
        <w:t>Structure of the report</w:t>
      </w:r>
      <w:r>
        <w:rPr>
          <w:noProof/>
        </w:rPr>
        <w:tab/>
        <w:t>7</w:t>
      </w:r>
    </w:p>
    <w:p w:rsidR="00FF41C9" w:rsidRDefault="00FF41C9" w:rsidP="00FF41C9">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How does housing assistance work?</w:t>
      </w:r>
      <w:r>
        <w:rPr>
          <w:noProof/>
        </w:rPr>
        <w:tab/>
        <w:t>9</w:t>
      </w:r>
    </w:p>
    <w:p w:rsidR="00FF41C9" w:rsidRDefault="00FF41C9" w:rsidP="00FF41C9">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Who is eligible for housing assistance?</w:t>
      </w:r>
      <w:r>
        <w:rPr>
          <w:noProof/>
        </w:rPr>
        <w:tab/>
        <w:t>9</w:t>
      </w:r>
    </w:p>
    <w:p w:rsidR="00FF41C9" w:rsidRDefault="00FF41C9" w:rsidP="00FF41C9">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How is assistance provided and how large is it?</w:t>
      </w:r>
      <w:r>
        <w:rPr>
          <w:noProof/>
        </w:rPr>
        <w:tab/>
        <w:t>11</w:t>
      </w:r>
    </w:p>
    <w:p w:rsidR="00FF41C9" w:rsidRDefault="00FF41C9" w:rsidP="00FF41C9">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What happens to assistance as income rises?</w:t>
      </w:r>
      <w:r>
        <w:rPr>
          <w:noProof/>
        </w:rPr>
        <w:tab/>
        <w:t>12</w:t>
      </w:r>
    </w:p>
    <w:p w:rsidR="00FF41C9" w:rsidRDefault="00FF41C9" w:rsidP="00FF41C9">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How does assistance affect financial incentives to work?</w:t>
      </w:r>
      <w:r>
        <w:rPr>
          <w:noProof/>
        </w:rPr>
        <w:tab/>
        <w:t>13</w:t>
      </w:r>
    </w:p>
    <w:p w:rsidR="00FF41C9" w:rsidRDefault="00FF41C9" w:rsidP="00FF41C9">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Links between housing assistance and employment</w:t>
      </w:r>
      <w:r>
        <w:rPr>
          <w:noProof/>
        </w:rPr>
        <w:tab/>
        <w:t>17</w:t>
      </w:r>
    </w:p>
    <w:p w:rsidR="00FF41C9" w:rsidRDefault="00FF41C9" w:rsidP="00FF41C9">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Findings from previous research</w:t>
      </w:r>
      <w:r>
        <w:rPr>
          <w:noProof/>
        </w:rPr>
        <w:tab/>
        <w:t>18</w:t>
      </w:r>
    </w:p>
    <w:p w:rsidR="00FF41C9" w:rsidRDefault="00FF41C9" w:rsidP="00FF41C9">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Data used in the analysis</w:t>
      </w:r>
      <w:r>
        <w:rPr>
          <w:noProof/>
        </w:rPr>
        <w:tab/>
        <w:t>20</w:t>
      </w:r>
    </w:p>
    <w:p w:rsidR="00FF41C9" w:rsidRDefault="00FF41C9" w:rsidP="00FF41C9">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What are the links between housing assistance and employment?</w:t>
      </w:r>
      <w:r>
        <w:rPr>
          <w:noProof/>
        </w:rPr>
        <w:tab/>
        <w:t>22</w:t>
      </w:r>
    </w:p>
    <w:p w:rsidR="00FF41C9" w:rsidRDefault="00FF41C9" w:rsidP="00FF41C9">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Are young people particularly affected by public housing rent setting rules?</w:t>
      </w:r>
      <w:r>
        <w:rPr>
          <w:noProof/>
        </w:rPr>
        <w:tab/>
        <w:t>27</w:t>
      </w:r>
    </w:p>
    <w:p w:rsidR="00FF41C9" w:rsidRDefault="00FF41C9" w:rsidP="00FF41C9">
      <w:pPr>
        <w:pStyle w:val="TOC2"/>
        <w:tabs>
          <w:tab w:val="left" w:pos="1190"/>
        </w:tabs>
        <w:rPr>
          <w:rFonts w:asciiTheme="minorHAnsi" w:eastAsiaTheme="minorEastAsia" w:hAnsiTheme="minorHAnsi" w:cstheme="minorBidi"/>
          <w:noProof/>
          <w:sz w:val="22"/>
          <w:szCs w:val="22"/>
          <w:lang w:eastAsia="en-AU"/>
        </w:rPr>
      </w:pPr>
      <w:r>
        <w:rPr>
          <w:noProof/>
        </w:rPr>
        <w:t>3.5</w:t>
      </w:r>
      <w:r>
        <w:rPr>
          <w:rFonts w:asciiTheme="minorHAnsi" w:eastAsiaTheme="minorEastAsia" w:hAnsiTheme="minorHAnsi" w:cstheme="minorBidi"/>
          <w:noProof/>
          <w:sz w:val="22"/>
          <w:szCs w:val="22"/>
          <w:lang w:eastAsia="en-AU"/>
        </w:rPr>
        <w:tab/>
      </w:r>
      <w:r>
        <w:rPr>
          <w:noProof/>
        </w:rPr>
        <w:t>Some other observations from the analysis</w:t>
      </w:r>
      <w:r>
        <w:rPr>
          <w:noProof/>
        </w:rPr>
        <w:tab/>
        <w:t>31</w:t>
      </w:r>
    </w:p>
    <w:p w:rsidR="00FF41C9" w:rsidRDefault="00FF41C9" w:rsidP="00FF41C9">
      <w:pPr>
        <w:pStyle w:val="TOC1"/>
        <w:rPr>
          <w:rFonts w:asciiTheme="minorHAnsi" w:eastAsiaTheme="minorEastAsia" w:hAnsiTheme="minorHAnsi" w:cstheme="minorBidi"/>
          <w:b w:val="0"/>
          <w:noProof/>
          <w:sz w:val="22"/>
          <w:szCs w:val="22"/>
          <w:lang w:eastAsia="en-AU"/>
        </w:rPr>
      </w:pPr>
      <w:r>
        <w:rPr>
          <w:noProof/>
        </w:rPr>
        <w:lastRenderedPageBreak/>
        <w:t>4</w:t>
      </w:r>
      <w:r>
        <w:rPr>
          <w:rFonts w:asciiTheme="minorHAnsi" w:eastAsiaTheme="minorEastAsia" w:hAnsiTheme="minorHAnsi" w:cstheme="minorBidi"/>
          <w:b w:val="0"/>
          <w:noProof/>
          <w:sz w:val="22"/>
          <w:szCs w:val="22"/>
          <w:lang w:eastAsia="en-AU"/>
        </w:rPr>
        <w:tab/>
      </w:r>
      <w:r>
        <w:rPr>
          <w:noProof/>
        </w:rPr>
        <w:t>Welfare locks and stability effects</w:t>
      </w:r>
      <w:r>
        <w:rPr>
          <w:noProof/>
        </w:rPr>
        <w:tab/>
        <w:t>35</w:t>
      </w:r>
    </w:p>
    <w:p w:rsidR="00FF41C9" w:rsidRDefault="00FF41C9" w:rsidP="00FF41C9">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Findings from previous research</w:t>
      </w:r>
      <w:r>
        <w:rPr>
          <w:noProof/>
        </w:rPr>
        <w:tab/>
        <w:t>36</w:t>
      </w:r>
    </w:p>
    <w:p w:rsidR="00FF41C9" w:rsidRDefault="00FF41C9" w:rsidP="00FF41C9">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Data used in the analysis</w:t>
      </w:r>
      <w:r>
        <w:rPr>
          <w:noProof/>
        </w:rPr>
        <w:tab/>
        <w:t>37</w:t>
      </w:r>
    </w:p>
    <w:p w:rsidR="00FF41C9" w:rsidRDefault="00FF41C9" w:rsidP="00FF41C9">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Research results</w:t>
      </w:r>
      <w:r>
        <w:rPr>
          <w:noProof/>
        </w:rPr>
        <w:tab/>
        <w:t>39</w:t>
      </w:r>
    </w:p>
    <w:p w:rsidR="00FF41C9" w:rsidRDefault="00FF41C9" w:rsidP="00FF41C9">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Further research is needed</w:t>
      </w:r>
      <w:r>
        <w:rPr>
          <w:noProof/>
        </w:rPr>
        <w:tab/>
        <w:t>47</w:t>
      </w:r>
    </w:p>
    <w:p w:rsidR="00FF41C9" w:rsidRDefault="00FF41C9" w:rsidP="00FF41C9">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Summary and policy observations</w:t>
      </w:r>
      <w:r>
        <w:rPr>
          <w:noProof/>
        </w:rPr>
        <w:tab/>
        <w:t>49</w:t>
      </w:r>
    </w:p>
    <w:p w:rsidR="00FF41C9" w:rsidRDefault="00FF41C9" w:rsidP="00FF41C9">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Summary observations</w:t>
      </w:r>
      <w:r>
        <w:rPr>
          <w:noProof/>
        </w:rPr>
        <w:tab/>
        <w:t>50</w:t>
      </w:r>
    </w:p>
    <w:p w:rsidR="00FF41C9" w:rsidRDefault="00FF41C9" w:rsidP="00FF41C9">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Policy observations</w:t>
      </w:r>
      <w:r>
        <w:rPr>
          <w:noProof/>
        </w:rPr>
        <w:tab/>
        <w:t>52</w:t>
      </w:r>
    </w:p>
    <w:p w:rsidR="00FF41C9" w:rsidRDefault="00FF41C9" w:rsidP="00FF41C9">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A potential way forward: better employment incentives for public housing tenants</w:t>
      </w:r>
      <w:r>
        <w:rPr>
          <w:noProof/>
        </w:rPr>
        <w:tab/>
        <w:t>57</w:t>
      </w:r>
    </w:p>
    <w:p w:rsidR="00FF41C9" w:rsidRDefault="00FF41C9" w:rsidP="00FF41C9">
      <w:pPr>
        <w:pStyle w:val="TOC2"/>
        <w:tabs>
          <w:tab w:val="left" w:pos="1190"/>
        </w:tabs>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Improving stability in the private rental market</w:t>
      </w:r>
      <w:r>
        <w:rPr>
          <w:noProof/>
        </w:rPr>
        <w:tab/>
        <w:t>65</w:t>
      </w:r>
    </w:p>
    <w:p w:rsidR="00FF41C9" w:rsidRDefault="00FF41C9" w:rsidP="00FF41C9">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Public consultation</w:t>
      </w:r>
      <w:r>
        <w:rPr>
          <w:noProof/>
        </w:rPr>
        <w:tab/>
        <w:t>69</w:t>
      </w:r>
    </w:p>
    <w:p w:rsidR="00FF41C9" w:rsidRDefault="00FF41C9" w:rsidP="00FF41C9">
      <w:pPr>
        <w:pStyle w:val="TOC1"/>
        <w:rPr>
          <w:rFonts w:asciiTheme="minorHAnsi" w:eastAsiaTheme="minorEastAsia" w:hAnsiTheme="minorHAnsi" w:cstheme="minorBidi"/>
          <w:b w:val="0"/>
          <w:noProof/>
          <w:sz w:val="22"/>
          <w:szCs w:val="22"/>
          <w:lang w:eastAsia="en-AU"/>
        </w:rPr>
      </w:pPr>
      <w:r>
        <w:rPr>
          <w:noProof/>
        </w:rPr>
        <w:t>References</w:t>
      </w:r>
      <w:r>
        <w:rPr>
          <w:noProof/>
        </w:rPr>
        <w:tab/>
        <w:t>71</w:t>
      </w:r>
    </w:p>
    <w:p w:rsidR="00A167DE" w:rsidRPr="002F4B5D" w:rsidRDefault="00A167DE" w:rsidP="002F4B5D">
      <w:pPr>
        <w:pStyle w:val="BodyText"/>
        <w:shd w:val="clear" w:color="auto" w:fill="D9D9D9" w:themeFill="background1" w:themeFillShade="D9"/>
        <w:spacing w:line="400" w:lineRule="atLeast"/>
        <w:jc w:val="center"/>
        <w:rPr>
          <w:rFonts w:ascii="Arial" w:hAnsi="Arial" w:cs="Arial"/>
          <w:b/>
          <w:noProof/>
          <w:sz w:val="26"/>
          <w:szCs w:val="26"/>
        </w:rPr>
      </w:pPr>
      <w:r w:rsidRPr="002F4B5D">
        <w:rPr>
          <w:rFonts w:ascii="Arial" w:hAnsi="Arial" w:cs="Arial"/>
          <w:b/>
          <w:noProof/>
          <w:sz w:val="26"/>
          <w:szCs w:val="26"/>
        </w:rPr>
        <w:t>Volume 2: Back</w:t>
      </w:r>
      <w:r w:rsidR="00E42992" w:rsidRPr="002F4B5D">
        <w:rPr>
          <w:rFonts w:ascii="Arial" w:hAnsi="Arial" w:cs="Arial"/>
          <w:b/>
          <w:noProof/>
          <w:sz w:val="26"/>
          <w:szCs w:val="26"/>
        </w:rPr>
        <w:t>g</w:t>
      </w:r>
      <w:r w:rsidRPr="002F4B5D">
        <w:rPr>
          <w:rFonts w:ascii="Arial" w:hAnsi="Arial" w:cs="Arial"/>
          <w:b/>
          <w:noProof/>
          <w:sz w:val="26"/>
          <w:szCs w:val="26"/>
        </w:rPr>
        <w:t>round Papers</w:t>
      </w:r>
    </w:p>
    <w:p w:rsidR="00407EB1" w:rsidRDefault="00407EB1" w:rsidP="00407EB1">
      <w:pPr>
        <w:pStyle w:val="TOC1"/>
        <w:rPr>
          <w:noProof/>
        </w:rPr>
      </w:pPr>
      <w:r>
        <w:rPr>
          <w:noProof/>
        </w:rPr>
        <w:t>1</w:t>
      </w:r>
      <w:r>
        <w:rPr>
          <w:noProof/>
        </w:rPr>
        <w:tab/>
        <w:t>Institutional and policy arrangements</w:t>
      </w:r>
      <w:r>
        <w:rPr>
          <w:noProof/>
        </w:rPr>
        <w:tab/>
        <w:t>1</w:t>
      </w:r>
    </w:p>
    <w:p w:rsidR="00407EB1" w:rsidRPr="00E451FE" w:rsidRDefault="00407EB1" w:rsidP="00407EB1">
      <w:pPr>
        <w:pStyle w:val="TOC2"/>
        <w:tabs>
          <w:tab w:val="left" w:pos="1701"/>
        </w:tabs>
      </w:pPr>
      <w:r>
        <w:t>Annex A</w:t>
      </w:r>
      <w:r>
        <w:tab/>
      </w:r>
      <w:bookmarkStart w:id="5" w:name="ChapterTitle"/>
      <w:r>
        <w:t>History of housing assistance</w:t>
      </w:r>
      <w:bookmarkEnd w:id="5"/>
      <w:r>
        <w:tab/>
        <w:t>35</w:t>
      </w:r>
    </w:p>
    <w:p w:rsidR="00407EB1" w:rsidRDefault="00407EB1" w:rsidP="00407EB1">
      <w:pPr>
        <w:pStyle w:val="TOC1"/>
        <w:rPr>
          <w:spacing w:val="-2"/>
        </w:rPr>
      </w:pPr>
      <w:r>
        <w:rPr>
          <w:noProof/>
        </w:rPr>
        <w:t>2</w:t>
      </w:r>
      <w:r>
        <w:rPr>
          <w:noProof/>
        </w:rPr>
        <w:tab/>
      </w:r>
      <w:r w:rsidRPr="007615E2">
        <w:rPr>
          <w:spacing w:val="-2"/>
        </w:rPr>
        <w:t xml:space="preserve">Housing assistance and </w:t>
      </w:r>
      <w:r>
        <w:rPr>
          <w:spacing w:val="-2"/>
        </w:rPr>
        <w:t xml:space="preserve">financial </w:t>
      </w:r>
      <w:r w:rsidRPr="007615E2">
        <w:rPr>
          <w:spacing w:val="-2"/>
        </w:rPr>
        <w:t>incentives to work</w:t>
      </w:r>
      <w:r>
        <w:rPr>
          <w:spacing w:val="-2"/>
        </w:rPr>
        <w:tab/>
        <w:t>47</w:t>
      </w:r>
    </w:p>
    <w:p w:rsidR="00407EB1" w:rsidRDefault="00407EB1" w:rsidP="00407EB1">
      <w:pPr>
        <w:pStyle w:val="TOC2"/>
        <w:tabs>
          <w:tab w:val="left" w:pos="1701"/>
        </w:tabs>
      </w:pPr>
      <w:r>
        <w:t>Annex A</w:t>
      </w:r>
      <w:r>
        <w:tab/>
      </w:r>
      <w:r w:rsidRPr="00AB5F55">
        <w:rPr>
          <w:spacing w:val="-4"/>
        </w:rPr>
        <w:t>The Productivity Commission’s Tax and Transfer model</w:t>
      </w:r>
      <w:r>
        <w:rPr>
          <w:spacing w:val="-4"/>
        </w:rPr>
        <w:tab/>
        <w:t>79</w:t>
      </w:r>
    </w:p>
    <w:p w:rsidR="00407EB1" w:rsidRDefault="00407EB1" w:rsidP="00407EB1">
      <w:pPr>
        <w:pStyle w:val="TOC2"/>
        <w:tabs>
          <w:tab w:val="left" w:pos="1701"/>
        </w:tabs>
      </w:pPr>
      <w:r>
        <w:t>Annex B</w:t>
      </w:r>
      <w:r>
        <w:tab/>
      </w:r>
      <w:r w:rsidRPr="009025B9">
        <w:t>Maximum incomes for receipt</w:t>
      </w:r>
      <w:r>
        <w:t xml:space="preserve"> </w:t>
      </w:r>
      <w:r w:rsidRPr="009025B9">
        <w:t xml:space="preserve">of </w:t>
      </w:r>
      <w:proofErr w:type="spellStart"/>
      <w:r>
        <w:t>FTB</w:t>
      </w:r>
      <w:proofErr w:type="spellEnd"/>
      <w:r>
        <w:t> A</w:t>
      </w:r>
      <w:r>
        <w:tab/>
        <w:t>81</w:t>
      </w:r>
    </w:p>
    <w:p w:rsidR="00407EB1" w:rsidRDefault="00407EB1" w:rsidP="00407EB1">
      <w:pPr>
        <w:pStyle w:val="TOC2"/>
        <w:tabs>
          <w:tab w:val="left" w:pos="1701"/>
        </w:tabs>
      </w:pPr>
      <w:r>
        <w:t>Annex C</w:t>
      </w:r>
      <w:r>
        <w:tab/>
      </w:r>
      <w:r w:rsidRPr="00E451FE">
        <w:rPr>
          <w:spacing w:val="-4"/>
        </w:rPr>
        <w:t>Examples of budget constraints and effective marginal tax rates</w:t>
      </w:r>
      <w:r>
        <w:rPr>
          <w:spacing w:val="-4"/>
        </w:rPr>
        <w:tab/>
        <w:t>83</w:t>
      </w:r>
    </w:p>
    <w:p w:rsidR="00407EB1" w:rsidRPr="00E451FE" w:rsidRDefault="00407EB1" w:rsidP="00407EB1">
      <w:pPr>
        <w:pStyle w:val="TOC2"/>
        <w:tabs>
          <w:tab w:val="left" w:pos="1701"/>
        </w:tabs>
      </w:pPr>
      <w:r>
        <w:t>Annex D</w:t>
      </w:r>
      <w:r>
        <w:tab/>
        <w:t>The effects of variation in social housing rent setting between states</w:t>
      </w:r>
      <w:r>
        <w:tab/>
        <w:t>95</w:t>
      </w:r>
    </w:p>
    <w:p w:rsidR="00407EB1" w:rsidRDefault="00407EB1" w:rsidP="00407EB1">
      <w:pPr>
        <w:pStyle w:val="TOC1"/>
      </w:pPr>
      <w:r>
        <w:rPr>
          <w:noProof/>
        </w:rPr>
        <w:t>3</w:t>
      </w:r>
      <w:r>
        <w:rPr>
          <w:noProof/>
        </w:rPr>
        <w:tab/>
      </w:r>
      <w:r>
        <w:t>A profile of working</w:t>
      </w:r>
      <w:r>
        <w:noBreakHyphen/>
        <w:t>age housing assistance recipients</w:t>
      </w:r>
      <w:r>
        <w:tab/>
        <w:t>101</w:t>
      </w:r>
    </w:p>
    <w:p w:rsidR="00407EB1" w:rsidRDefault="00407EB1" w:rsidP="00407EB1">
      <w:pPr>
        <w:pStyle w:val="TOC2"/>
        <w:tabs>
          <w:tab w:val="left" w:pos="1701"/>
        </w:tabs>
        <w:rPr>
          <w:spacing w:val="-4"/>
        </w:rPr>
      </w:pPr>
      <w:r>
        <w:t>Annex A</w:t>
      </w:r>
      <w:r>
        <w:tab/>
      </w:r>
      <w:proofErr w:type="spellStart"/>
      <w:r>
        <w:t>A</w:t>
      </w:r>
      <w:proofErr w:type="spellEnd"/>
      <w:r>
        <w:t xml:space="preserve"> profile of working</w:t>
      </w:r>
      <w:r>
        <w:noBreakHyphen/>
        <w:t>age housing assistance recipients</w:t>
      </w:r>
      <w:r>
        <w:rPr>
          <w:spacing w:val="-4"/>
        </w:rPr>
        <w:t xml:space="preserve"> (Exce</w:t>
      </w:r>
      <w:r w:rsidRPr="00AB5F55">
        <w:rPr>
          <w:spacing w:val="-4"/>
        </w:rPr>
        <w:t>l</w:t>
      </w:r>
      <w:r>
        <w:rPr>
          <w:spacing w:val="-4"/>
        </w:rPr>
        <w:t xml:space="preserve"> workbook available online)</w:t>
      </w:r>
      <w:r>
        <w:rPr>
          <w:spacing w:val="-4"/>
        </w:rPr>
        <w:tab/>
        <w:t>131</w:t>
      </w:r>
    </w:p>
    <w:p w:rsidR="00407EB1" w:rsidRPr="00DF4CDB" w:rsidRDefault="00407EB1" w:rsidP="00407EB1">
      <w:pPr>
        <w:pStyle w:val="TOC1"/>
      </w:pPr>
      <w:r>
        <w:t>4</w:t>
      </w:r>
      <w:r>
        <w:tab/>
        <w:t>A p</w:t>
      </w:r>
      <w:r w:rsidRPr="00CA5BA2">
        <w:t>rofile of public housing applicants and tenants in South Australia and Western Australia</w:t>
      </w:r>
      <w:r>
        <w:tab/>
        <w:t>133</w:t>
      </w:r>
    </w:p>
    <w:p w:rsidR="00407EB1" w:rsidRDefault="00407EB1" w:rsidP="00407EB1">
      <w:pPr>
        <w:pStyle w:val="TOC2"/>
        <w:tabs>
          <w:tab w:val="left" w:pos="1701"/>
        </w:tabs>
      </w:pPr>
      <w:r>
        <w:t>Annex A</w:t>
      </w:r>
      <w:r>
        <w:tab/>
      </w:r>
      <w:proofErr w:type="spellStart"/>
      <w:r>
        <w:t>A</w:t>
      </w:r>
      <w:proofErr w:type="spellEnd"/>
      <w:r>
        <w:t xml:space="preserve"> p</w:t>
      </w:r>
      <w:r w:rsidRPr="00CA5BA2">
        <w:t>rofile of public housing applicants and tenants in South Australia and Western Australia</w:t>
      </w:r>
      <w:r>
        <w:t xml:space="preserve"> (Excel workbook available online)</w:t>
      </w:r>
      <w:r>
        <w:tab/>
        <w:t>181</w:t>
      </w:r>
    </w:p>
    <w:p w:rsidR="00DF4CDB" w:rsidRPr="00DF4CDB" w:rsidRDefault="00DF4CDB" w:rsidP="00DF4CDB">
      <w:pPr>
        <w:pStyle w:val="TOC1"/>
      </w:pPr>
      <w:bookmarkStart w:id="6" w:name="_GoBack"/>
      <w:bookmarkEnd w:id="6"/>
      <w:r>
        <w:lastRenderedPageBreak/>
        <w:t>5</w:t>
      </w:r>
      <w:r>
        <w:tab/>
      </w:r>
      <w:r w:rsidR="002F16D8" w:rsidRPr="002F16D8">
        <w:t xml:space="preserve">Links between housing assistance and employment </w:t>
      </w:r>
      <w:r w:rsidRPr="002F16D8">
        <w:rPr>
          <w:b w:val="0"/>
        </w:rPr>
        <w:t>(forthcoming)</w:t>
      </w:r>
      <w:r w:rsidR="00B82754">
        <w:rPr>
          <w:b w:val="0"/>
        </w:rPr>
        <w:tab/>
      </w:r>
    </w:p>
    <w:p w:rsidR="00DF4CDB" w:rsidRDefault="00DF4CDB" w:rsidP="00EB0CBE">
      <w:pPr>
        <w:pStyle w:val="TOC1"/>
        <w:rPr>
          <w:b w:val="0"/>
        </w:rPr>
      </w:pPr>
      <w:r>
        <w:t>6</w:t>
      </w:r>
      <w:r>
        <w:tab/>
      </w:r>
      <w:r w:rsidR="002F16D8">
        <w:t xml:space="preserve">Links between public housing and employment in South Australia and Western Australia </w:t>
      </w:r>
      <w:r w:rsidRPr="002F16D8">
        <w:rPr>
          <w:b w:val="0"/>
        </w:rPr>
        <w:t>(forthcoming)</w:t>
      </w:r>
    </w:p>
    <w:p w:rsidR="00EB0CBE" w:rsidRPr="00EB0CBE" w:rsidRDefault="00EB0CBE" w:rsidP="00EB0CBE">
      <w:pPr>
        <w:pStyle w:val="TOC2"/>
      </w:pPr>
    </w:p>
    <w:p w:rsidR="004D3F58" w:rsidRDefault="004D3F58">
      <w:pPr>
        <w:pStyle w:val="BodyText"/>
        <w:sectPr w:rsidR="004D3F58" w:rsidSect="007448F7">
          <w:headerReference w:type="even" r:id="rId19"/>
          <w:headerReference w:type="default" r:id="rId20"/>
          <w:footerReference w:type="even" r:id="rId21"/>
          <w:footerReference w:type="default" r:id="rId22"/>
          <w:type w:val="oddPage"/>
          <w:pgSz w:w="11907" w:h="16840" w:code="9"/>
          <w:pgMar w:top="1985" w:right="1304" w:bottom="1247" w:left="1814" w:header="1701" w:footer="397" w:gutter="0"/>
          <w:pgNumType w:fmt="lowerRoman"/>
          <w:cols w:space="720"/>
        </w:sectPr>
      </w:pPr>
    </w:p>
    <w:p w:rsidR="00CB1A94" w:rsidRDefault="00CB1A94" w:rsidP="00CB1A94">
      <w:pPr>
        <w:pStyle w:val="Heading1"/>
      </w:pPr>
      <w:bookmarkStart w:id="7" w:name="Abbreviations"/>
      <w:bookmarkStart w:id="8" w:name="EndContents"/>
      <w:bookmarkStart w:id="9" w:name="RDnote"/>
      <w:bookmarkStart w:id="10" w:name="_Toc415220293"/>
      <w:bookmarkEnd w:id="7"/>
      <w:bookmarkEnd w:id="8"/>
      <w:bookmarkEnd w:id="9"/>
      <w:r>
        <w:lastRenderedPageBreak/>
        <w:t>Acknowledgements</w:t>
      </w:r>
    </w:p>
    <w:p w:rsidR="001D42CA" w:rsidRDefault="001D42CA" w:rsidP="001D42CA">
      <w:pPr>
        <w:pStyle w:val="BodyText"/>
      </w:pPr>
      <w:r>
        <w:t>A number of government agencies provided data for, and/or feedback on, this research project. The Commission would particularly like to thank:</w:t>
      </w:r>
    </w:p>
    <w:p w:rsidR="001D42CA" w:rsidRDefault="001D42CA" w:rsidP="00F23132">
      <w:pPr>
        <w:pStyle w:val="ListBullet"/>
        <w:numPr>
          <w:ilvl w:val="0"/>
          <w:numId w:val="18"/>
        </w:numPr>
      </w:pPr>
      <w:r>
        <w:t xml:space="preserve">Mark Morrison, Celia </w:t>
      </w:r>
      <w:proofErr w:type="spellStart"/>
      <w:r>
        <w:t>Skipsey</w:t>
      </w:r>
      <w:proofErr w:type="spellEnd"/>
      <w:r>
        <w:t xml:space="preserve"> and Ken </w:t>
      </w:r>
      <w:proofErr w:type="spellStart"/>
      <w:r>
        <w:t>Rimmington</w:t>
      </w:r>
      <w:proofErr w:type="spellEnd"/>
      <w:r>
        <w:t xml:space="preserve"> from the Commonwealth Department of Human Services</w:t>
      </w:r>
    </w:p>
    <w:p w:rsidR="001D42CA" w:rsidRDefault="001D42CA" w:rsidP="00F23132">
      <w:pPr>
        <w:pStyle w:val="ListBullet"/>
        <w:numPr>
          <w:ilvl w:val="0"/>
          <w:numId w:val="18"/>
        </w:numPr>
      </w:pPr>
      <w:r>
        <w:t xml:space="preserve">John Riley and Ben </w:t>
      </w:r>
      <w:proofErr w:type="spellStart"/>
      <w:r>
        <w:t>Carmody</w:t>
      </w:r>
      <w:proofErr w:type="spellEnd"/>
      <w:r>
        <w:t xml:space="preserve"> from the Commonwealth Department of Social Services</w:t>
      </w:r>
    </w:p>
    <w:p w:rsidR="001D42CA" w:rsidRDefault="001D42CA" w:rsidP="00F23132">
      <w:pPr>
        <w:pStyle w:val="ListBullet"/>
        <w:numPr>
          <w:ilvl w:val="0"/>
          <w:numId w:val="18"/>
        </w:numPr>
      </w:pPr>
      <w:r>
        <w:t>Liz Pugh and Ken Wilkinson from the Commonwealth Department of Employment</w:t>
      </w:r>
    </w:p>
    <w:p w:rsidR="001D42CA" w:rsidRDefault="001D42CA" w:rsidP="00F23132">
      <w:pPr>
        <w:pStyle w:val="ListBullet"/>
        <w:numPr>
          <w:ilvl w:val="0"/>
          <w:numId w:val="18"/>
        </w:numPr>
      </w:pPr>
      <w:r>
        <w:t>Melissa Knowles, Adam Charlton and Geoff Slack from the South Australian Department for Communities and Social Inclusion</w:t>
      </w:r>
    </w:p>
    <w:p w:rsidR="001D42CA" w:rsidRDefault="001D42CA" w:rsidP="00F23132">
      <w:pPr>
        <w:pStyle w:val="ListBullet"/>
        <w:numPr>
          <w:ilvl w:val="0"/>
          <w:numId w:val="18"/>
        </w:numPr>
      </w:pPr>
      <w:r>
        <w:t xml:space="preserve">Sarah </w:t>
      </w:r>
      <w:proofErr w:type="spellStart"/>
      <w:r>
        <w:t>Mewett</w:t>
      </w:r>
      <w:proofErr w:type="spellEnd"/>
      <w:r>
        <w:t xml:space="preserve"> and Guy Dyson from the Western Australian Department of Housing.</w:t>
      </w:r>
    </w:p>
    <w:p w:rsidR="001D42CA" w:rsidRDefault="001D42CA" w:rsidP="001D42CA">
      <w:pPr>
        <w:pStyle w:val="BodyText"/>
      </w:pPr>
      <w:r>
        <w:t xml:space="preserve">The Commission also wishes to thank the external referees — Robert </w:t>
      </w:r>
      <w:proofErr w:type="spellStart"/>
      <w:r>
        <w:t>Breunig</w:t>
      </w:r>
      <w:proofErr w:type="spellEnd"/>
      <w:r>
        <w:t xml:space="preserve"> (Australian National University) and Michael Dockery (Curtin University) — for helpful feedback on background papers 5 and 6.</w:t>
      </w:r>
    </w:p>
    <w:p w:rsidR="00F87404" w:rsidRDefault="001D42CA" w:rsidP="001D42CA">
      <w:pPr>
        <w:pStyle w:val="BodyText"/>
      </w:pPr>
      <w:r>
        <w:t>The findings and views reported in this paper are those of the Productivity Commission and should not be attributed to the external referees or any of the government agencies that provided data for, and/or feedback on, the research.</w:t>
      </w:r>
    </w:p>
    <w:p w:rsidR="00CB1A94" w:rsidRDefault="00CB1A94">
      <w:pPr>
        <w:rPr>
          <w:kern w:val="28"/>
          <w:sz w:val="52"/>
        </w:rPr>
      </w:pPr>
      <w:r>
        <w:br w:type="page"/>
      </w:r>
    </w:p>
    <w:p w:rsidR="00735FEA" w:rsidRDefault="00735FEA" w:rsidP="00F7477E">
      <w:pPr>
        <w:pStyle w:val="Heading1"/>
      </w:pPr>
      <w:r>
        <w:lastRenderedPageBreak/>
        <w:t>Abbreviations and explanations</w:t>
      </w:r>
      <w:bookmarkEnd w:id="10"/>
    </w:p>
    <w:p w:rsidR="006E0D39" w:rsidRDefault="006E0D39" w:rsidP="006E0D39">
      <w:pPr>
        <w:pStyle w:val="Heading2NotTOC"/>
      </w:pPr>
      <w:r>
        <w:t>Abbrevia</w:t>
      </w:r>
      <w:r w:rsidRPr="00F85393">
        <w:t>t</w:t>
      </w:r>
      <w:r>
        <w:t>ions</w:t>
      </w:r>
    </w:p>
    <w:p w:rsidR="006E0D39" w:rsidRDefault="006E0D39" w:rsidP="006E0D39">
      <w:pPr>
        <w:pStyle w:val="Abbreviation"/>
      </w:pPr>
      <w:r>
        <w:t>ABS</w:t>
      </w:r>
      <w:r>
        <w:tab/>
        <w:t>Australian Bureau of Statistics</w:t>
      </w:r>
    </w:p>
    <w:p w:rsidR="006E0D39" w:rsidRDefault="006E0D39" w:rsidP="006E0D39">
      <w:pPr>
        <w:pStyle w:val="Abbreviation"/>
      </w:pPr>
      <w:r>
        <w:t>ACT</w:t>
      </w:r>
      <w:r>
        <w:tab/>
        <w:t>Australian Capital Territory</w:t>
      </w:r>
    </w:p>
    <w:p w:rsidR="006E0D39" w:rsidRDefault="006E0D39" w:rsidP="006E0D39">
      <w:pPr>
        <w:pStyle w:val="Abbreviation"/>
      </w:pPr>
      <w:proofErr w:type="spellStart"/>
      <w:r>
        <w:t>ASGC</w:t>
      </w:r>
      <w:proofErr w:type="spellEnd"/>
      <w:r>
        <w:tab/>
        <w:t>Australian standard geographical classification</w:t>
      </w:r>
    </w:p>
    <w:p w:rsidR="006E0D39" w:rsidRDefault="006E0D39" w:rsidP="006E0D39">
      <w:pPr>
        <w:pStyle w:val="Abbreviation"/>
      </w:pPr>
      <w:r>
        <w:t>BP</w:t>
      </w:r>
      <w:r>
        <w:tab/>
        <w:t>Background paper</w:t>
      </w:r>
    </w:p>
    <w:p w:rsidR="006E0D39" w:rsidRDefault="006E0D39" w:rsidP="006E0D39">
      <w:pPr>
        <w:pStyle w:val="Abbreviation"/>
      </w:pPr>
      <w:r>
        <w:t>CH</w:t>
      </w:r>
      <w:r>
        <w:tab/>
        <w:t>Community housing</w:t>
      </w:r>
    </w:p>
    <w:p w:rsidR="006E0D39" w:rsidRDefault="006E0D39" w:rsidP="006E0D39">
      <w:pPr>
        <w:pStyle w:val="Abbreviation"/>
      </w:pPr>
      <w:proofErr w:type="spellStart"/>
      <w:r>
        <w:t>COAG</w:t>
      </w:r>
      <w:proofErr w:type="spellEnd"/>
      <w:r>
        <w:tab/>
        <w:t>Council of Australian Governments</w:t>
      </w:r>
    </w:p>
    <w:p w:rsidR="006E0D39" w:rsidRDefault="006E0D39" w:rsidP="006E0D39">
      <w:pPr>
        <w:pStyle w:val="Abbreviation"/>
      </w:pPr>
      <w:r>
        <w:t>CPI</w:t>
      </w:r>
      <w:r>
        <w:tab/>
        <w:t>Consumer price index</w:t>
      </w:r>
    </w:p>
    <w:p w:rsidR="006E0D39" w:rsidRDefault="006E0D39" w:rsidP="006E0D39">
      <w:pPr>
        <w:pStyle w:val="Abbreviation"/>
      </w:pPr>
      <w:proofErr w:type="spellStart"/>
      <w:r>
        <w:t>CRA</w:t>
      </w:r>
      <w:proofErr w:type="spellEnd"/>
      <w:r>
        <w:tab/>
        <w:t>Commonwealth rent assistance</w:t>
      </w:r>
    </w:p>
    <w:p w:rsidR="006E0D39" w:rsidRDefault="006E0D39" w:rsidP="006E0D39">
      <w:pPr>
        <w:pStyle w:val="Abbreviation"/>
      </w:pPr>
      <w:proofErr w:type="spellStart"/>
      <w:r>
        <w:t>CSHA</w:t>
      </w:r>
      <w:proofErr w:type="spellEnd"/>
      <w:r>
        <w:tab/>
        <w:t>Commonwealth State Housing Agreement</w:t>
      </w:r>
    </w:p>
    <w:p w:rsidR="006E0D39" w:rsidRDefault="006E0D39" w:rsidP="006E0D39">
      <w:pPr>
        <w:pStyle w:val="Abbreviation"/>
      </w:pPr>
      <w:r>
        <w:t>DCSI</w:t>
      </w:r>
      <w:r>
        <w:tab/>
        <w:t>Department for Communities and Social Inclusion</w:t>
      </w:r>
    </w:p>
    <w:p w:rsidR="006E0D39" w:rsidRDefault="006E0D39" w:rsidP="006E0D39">
      <w:pPr>
        <w:pStyle w:val="Abbreviation"/>
      </w:pPr>
      <w:r>
        <w:t>DES</w:t>
      </w:r>
      <w:r>
        <w:tab/>
        <w:t>Disability Employment Services</w:t>
      </w:r>
    </w:p>
    <w:p w:rsidR="006E0D39" w:rsidRDefault="006E0D39" w:rsidP="006E0D39">
      <w:pPr>
        <w:pStyle w:val="Abbreviation"/>
      </w:pPr>
      <w:proofErr w:type="spellStart"/>
      <w:r>
        <w:t>DHS</w:t>
      </w:r>
      <w:proofErr w:type="spellEnd"/>
      <w:r>
        <w:tab/>
        <w:t>Department of Human Services</w:t>
      </w:r>
    </w:p>
    <w:p w:rsidR="006E0D39" w:rsidRDefault="006E0D39" w:rsidP="006E0D39">
      <w:pPr>
        <w:pStyle w:val="Abbreviation"/>
      </w:pPr>
      <w:proofErr w:type="spellStart"/>
      <w:r>
        <w:t>DIPR</w:t>
      </w:r>
      <w:proofErr w:type="spellEnd"/>
      <w:r>
        <w:tab/>
        <w:t xml:space="preserve">Disposable income post rent </w:t>
      </w:r>
    </w:p>
    <w:p w:rsidR="006E0D39" w:rsidRDefault="006E0D39" w:rsidP="006E0D39">
      <w:pPr>
        <w:pStyle w:val="Abbreviation"/>
      </w:pPr>
      <w:proofErr w:type="spellStart"/>
      <w:r>
        <w:t>DPMC</w:t>
      </w:r>
      <w:proofErr w:type="spellEnd"/>
      <w:r>
        <w:tab/>
        <w:t>Department of the Prime Minister and Cabinet</w:t>
      </w:r>
    </w:p>
    <w:p w:rsidR="006E0D39" w:rsidRDefault="006E0D39" w:rsidP="006E0D39">
      <w:pPr>
        <w:pStyle w:val="Abbreviation"/>
      </w:pPr>
      <w:proofErr w:type="spellStart"/>
      <w:r>
        <w:t>DSP</w:t>
      </w:r>
      <w:proofErr w:type="spellEnd"/>
      <w:r>
        <w:tab/>
        <w:t>Disability Support Pension</w:t>
      </w:r>
    </w:p>
    <w:p w:rsidR="006E0D39" w:rsidRDefault="006E0D39" w:rsidP="006E0D39">
      <w:pPr>
        <w:pStyle w:val="Abbreviation"/>
      </w:pPr>
      <w:proofErr w:type="spellStart"/>
      <w:r>
        <w:t>DSS</w:t>
      </w:r>
      <w:proofErr w:type="spellEnd"/>
      <w:r>
        <w:tab/>
        <w:t>Department of Social Services</w:t>
      </w:r>
    </w:p>
    <w:p w:rsidR="006E0D39" w:rsidRDefault="006E0D39" w:rsidP="006E0D39">
      <w:pPr>
        <w:pStyle w:val="Abbreviation"/>
      </w:pPr>
      <w:proofErr w:type="spellStart"/>
      <w:r>
        <w:t>DVA</w:t>
      </w:r>
      <w:proofErr w:type="spellEnd"/>
      <w:r>
        <w:tab/>
        <w:t>Department of Veterans' Affairs</w:t>
      </w:r>
    </w:p>
    <w:p w:rsidR="006E0D39" w:rsidRDefault="006E0D39" w:rsidP="006E0D39">
      <w:pPr>
        <w:pStyle w:val="Abbreviation"/>
      </w:pPr>
      <w:proofErr w:type="spellStart"/>
      <w:r>
        <w:t>EMTR</w:t>
      </w:r>
      <w:proofErr w:type="spellEnd"/>
      <w:r>
        <w:tab/>
        <w:t>Effective marginal tax rate</w:t>
      </w:r>
    </w:p>
    <w:p w:rsidR="006E0D39" w:rsidRDefault="006E0D39" w:rsidP="006E0D39">
      <w:pPr>
        <w:pStyle w:val="Abbreviation"/>
      </w:pPr>
      <w:proofErr w:type="spellStart"/>
      <w:r>
        <w:t>FTB</w:t>
      </w:r>
      <w:proofErr w:type="spellEnd"/>
      <w:r>
        <w:tab/>
        <w:t>Family Tax Benefit</w:t>
      </w:r>
    </w:p>
    <w:p w:rsidR="006E0D39" w:rsidRDefault="006E0D39" w:rsidP="006E0D39">
      <w:pPr>
        <w:pStyle w:val="Abbreviation"/>
      </w:pPr>
      <w:r>
        <w:t>GST</w:t>
      </w:r>
      <w:r>
        <w:tab/>
        <w:t>Goods and services tax</w:t>
      </w:r>
    </w:p>
    <w:p w:rsidR="006E0D39" w:rsidRDefault="006E0D39" w:rsidP="006E0D39">
      <w:pPr>
        <w:pStyle w:val="Abbreviation"/>
      </w:pPr>
      <w:r>
        <w:t>HA</w:t>
      </w:r>
      <w:r>
        <w:tab/>
        <w:t>Housing assistance</w:t>
      </w:r>
    </w:p>
    <w:p w:rsidR="006E0D39" w:rsidRDefault="006E0D39" w:rsidP="006E0D39">
      <w:pPr>
        <w:pStyle w:val="Abbreviation"/>
      </w:pPr>
      <w:r>
        <w:t>HILDA</w:t>
      </w:r>
      <w:r>
        <w:tab/>
      </w:r>
      <w:r w:rsidRPr="00F814AD">
        <w:rPr>
          <w:bCs/>
        </w:rPr>
        <w:t>Household, Income and Labour Dynamics in Australia</w:t>
      </w:r>
      <w:r w:rsidRPr="00F814AD">
        <w:t xml:space="preserve"> Survey</w:t>
      </w:r>
    </w:p>
    <w:p w:rsidR="006E0D39" w:rsidRDefault="006E0D39" w:rsidP="006E0D39">
      <w:pPr>
        <w:pStyle w:val="Abbreviation"/>
      </w:pPr>
      <w:r>
        <w:t>IC</w:t>
      </w:r>
      <w:r>
        <w:tab/>
        <w:t>Industry Commission</w:t>
      </w:r>
    </w:p>
    <w:p w:rsidR="006E0D39" w:rsidRDefault="006E0D39" w:rsidP="006E0D39">
      <w:pPr>
        <w:pStyle w:val="Abbreviation"/>
      </w:pPr>
      <w:proofErr w:type="spellStart"/>
      <w:r>
        <w:t>ICH</w:t>
      </w:r>
      <w:proofErr w:type="spellEnd"/>
      <w:r>
        <w:tab/>
        <w:t>Indigenous community housing</w:t>
      </w:r>
    </w:p>
    <w:p w:rsidR="006E0D39" w:rsidRDefault="006E0D39" w:rsidP="006E0D39">
      <w:pPr>
        <w:pStyle w:val="Abbreviation"/>
      </w:pPr>
      <w:r>
        <w:t>ISP</w:t>
      </w:r>
      <w:r>
        <w:tab/>
        <w:t>Income support payment</w:t>
      </w:r>
    </w:p>
    <w:p w:rsidR="006E0D39" w:rsidRDefault="006E0D39" w:rsidP="006E0D39">
      <w:pPr>
        <w:pStyle w:val="Abbreviation"/>
      </w:pPr>
      <w:proofErr w:type="spellStart"/>
      <w:r>
        <w:t>JSA</w:t>
      </w:r>
      <w:proofErr w:type="spellEnd"/>
      <w:r>
        <w:tab/>
        <w:t>Job Services Australia</w:t>
      </w:r>
    </w:p>
    <w:p w:rsidR="006E0D39" w:rsidRDefault="006E0D39" w:rsidP="006E0D39">
      <w:pPr>
        <w:pStyle w:val="Abbreviation"/>
      </w:pPr>
      <w:r>
        <w:lastRenderedPageBreak/>
        <w:t>MTR</w:t>
      </w:r>
      <w:r>
        <w:tab/>
        <w:t>Marginal tax rate</w:t>
      </w:r>
    </w:p>
    <w:p w:rsidR="006E0D39" w:rsidRDefault="006E0D39" w:rsidP="006E0D39">
      <w:pPr>
        <w:pStyle w:val="Abbreviation"/>
      </w:pPr>
      <w:r>
        <w:t>NAHA</w:t>
      </w:r>
      <w:r>
        <w:tab/>
        <w:t>National Affordable Housing Agreement</w:t>
      </w:r>
    </w:p>
    <w:p w:rsidR="006E0D39" w:rsidRDefault="006E0D39" w:rsidP="006E0D39">
      <w:pPr>
        <w:pStyle w:val="Abbreviation"/>
      </w:pPr>
      <w:proofErr w:type="spellStart"/>
      <w:r>
        <w:t>NHS</w:t>
      </w:r>
      <w:proofErr w:type="spellEnd"/>
      <w:r>
        <w:tab/>
        <w:t>National Housing Strategy</w:t>
      </w:r>
    </w:p>
    <w:p w:rsidR="006E0D39" w:rsidRDefault="006E0D39" w:rsidP="006E0D39">
      <w:pPr>
        <w:pStyle w:val="Abbreviation"/>
      </w:pPr>
      <w:proofErr w:type="spellStart"/>
      <w:r>
        <w:t>NPA</w:t>
      </w:r>
      <w:proofErr w:type="spellEnd"/>
      <w:r>
        <w:tab/>
        <w:t>National Partnership Agreement</w:t>
      </w:r>
    </w:p>
    <w:p w:rsidR="006E0D39" w:rsidRDefault="006E0D39" w:rsidP="006E0D39">
      <w:pPr>
        <w:pStyle w:val="Abbreviation"/>
      </w:pPr>
      <w:proofErr w:type="spellStart"/>
      <w:r>
        <w:t>NRAS</w:t>
      </w:r>
      <w:proofErr w:type="spellEnd"/>
      <w:r>
        <w:tab/>
        <w:t>National Rental Affordability Scheme</w:t>
      </w:r>
    </w:p>
    <w:p w:rsidR="006E0D39" w:rsidRDefault="006E0D39" w:rsidP="006E0D39">
      <w:pPr>
        <w:pStyle w:val="Abbreviation"/>
      </w:pPr>
      <w:proofErr w:type="spellStart"/>
      <w:r>
        <w:t>NRSCH</w:t>
      </w:r>
      <w:proofErr w:type="spellEnd"/>
      <w:r>
        <w:tab/>
        <w:t>National Regulatory System for Community Housing</w:t>
      </w:r>
    </w:p>
    <w:p w:rsidR="006E0D39" w:rsidRDefault="006E0D39" w:rsidP="006E0D39">
      <w:pPr>
        <w:pStyle w:val="Abbreviation"/>
      </w:pPr>
      <w:r>
        <w:t>NSW</w:t>
      </w:r>
      <w:r>
        <w:tab/>
        <w:t>New South Wales</w:t>
      </w:r>
    </w:p>
    <w:p w:rsidR="006E0D39" w:rsidRDefault="006E0D39" w:rsidP="006E0D39">
      <w:pPr>
        <w:pStyle w:val="Abbreviation"/>
      </w:pPr>
      <w:r>
        <w:t>NT</w:t>
      </w:r>
      <w:r>
        <w:tab/>
        <w:t>Northern Territory</w:t>
      </w:r>
    </w:p>
    <w:p w:rsidR="006E0D39" w:rsidRDefault="006E0D39" w:rsidP="006E0D39">
      <w:pPr>
        <w:pStyle w:val="Abbreviation"/>
      </w:pPr>
      <w:r>
        <w:t>NWS</w:t>
      </w:r>
      <w:r>
        <w:tab/>
      </w:r>
      <w:proofErr w:type="spellStart"/>
      <w:r>
        <w:t>Newstart</w:t>
      </w:r>
      <w:proofErr w:type="spellEnd"/>
      <w:r>
        <w:t xml:space="preserve"> Allowance</w:t>
      </w:r>
    </w:p>
    <w:p w:rsidR="006E0D39" w:rsidRDefault="006E0D39" w:rsidP="006E0D39">
      <w:pPr>
        <w:pStyle w:val="Abbreviation"/>
      </w:pPr>
      <w:r>
        <w:t>PC</w:t>
      </w:r>
      <w:r>
        <w:tab/>
        <w:t>Productivity Commission</w:t>
      </w:r>
    </w:p>
    <w:p w:rsidR="006E0D39" w:rsidRDefault="006E0D39" w:rsidP="006E0D39">
      <w:pPr>
        <w:pStyle w:val="Abbreviation"/>
      </w:pPr>
      <w:proofErr w:type="spellStart"/>
      <w:r>
        <w:t>PCTT</w:t>
      </w:r>
      <w:proofErr w:type="spellEnd"/>
      <w:r>
        <w:tab/>
        <w:t>Productivity Commission tax and transfer model</w:t>
      </w:r>
    </w:p>
    <w:p w:rsidR="006E0D39" w:rsidRDefault="006E0D39" w:rsidP="006E0D39">
      <w:pPr>
        <w:pStyle w:val="Abbreviation"/>
      </w:pPr>
      <w:r>
        <w:t>PP</w:t>
      </w:r>
      <w:r>
        <w:tab/>
        <w:t>Parenting Payment</w:t>
      </w:r>
    </w:p>
    <w:p w:rsidR="006E0D39" w:rsidRDefault="006E0D39" w:rsidP="006E0D39">
      <w:pPr>
        <w:pStyle w:val="Abbreviation"/>
      </w:pPr>
      <w:r>
        <w:t>PPP</w:t>
      </w:r>
      <w:r>
        <w:tab/>
        <w:t>Parenting Payment Partnered</w:t>
      </w:r>
    </w:p>
    <w:p w:rsidR="006E0D39" w:rsidRDefault="006E0D39" w:rsidP="006E0D39">
      <w:pPr>
        <w:pStyle w:val="Abbreviation"/>
      </w:pPr>
      <w:r>
        <w:t>PPS</w:t>
      </w:r>
      <w:r>
        <w:tab/>
        <w:t>Parenting Payment Single</w:t>
      </w:r>
    </w:p>
    <w:p w:rsidR="006E0D39" w:rsidRDefault="006E0D39" w:rsidP="006E0D39">
      <w:pPr>
        <w:pStyle w:val="Abbreviation"/>
      </w:pPr>
      <w:r>
        <w:t>SA</w:t>
      </w:r>
      <w:r>
        <w:tab/>
        <w:t>South Australia</w:t>
      </w:r>
    </w:p>
    <w:p w:rsidR="006E0D39" w:rsidRDefault="006E0D39" w:rsidP="006E0D39">
      <w:pPr>
        <w:pStyle w:val="Abbreviation"/>
      </w:pPr>
      <w:proofErr w:type="spellStart"/>
      <w:r>
        <w:t>SA2</w:t>
      </w:r>
      <w:proofErr w:type="spellEnd"/>
      <w:r>
        <w:tab/>
        <w:t>Statistical Area 2</w:t>
      </w:r>
    </w:p>
    <w:p w:rsidR="006E0D39" w:rsidRDefault="006E0D39" w:rsidP="006E0D39">
      <w:pPr>
        <w:pStyle w:val="Abbreviation"/>
      </w:pPr>
      <w:proofErr w:type="spellStart"/>
      <w:r>
        <w:t>SAAP</w:t>
      </w:r>
      <w:proofErr w:type="spellEnd"/>
      <w:r>
        <w:tab/>
        <w:t xml:space="preserve">Supported Accommodation and Assistance Program </w:t>
      </w:r>
    </w:p>
    <w:p w:rsidR="006E0D39" w:rsidRDefault="006E0D39" w:rsidP="006E0D39">
      <w:pPr>
        <w:pStyle w:val="Abbreviation"/>
      </w:pPr>
      <w:proofErr w:type="spellStart"/>
      <w:r>
        <w:t>SIHC</w:t>
      </w:r>
      <w:proofErr w:type="spellEnd"/>
      <w:r>
        <w:tab/>
        <w:t>Survey of Income and Housing Costs</w:t>
      </w:r>
    </w:p>
    <w:p w:rsidR="006E0D39" w:rsidRDefault="006E0D39" w:rsidP="006E0D39">
      <w:pPr>
        <w:pStyle w:val="Abbreviation"/>
      </w:pPr>
      <w:proofErr w:type="spellStart"/>
      <w:r>
        <w:t>SH</w:t>
      </w:r>
      <w:proofErr w:type="spellEnd"/>
      <w:r>
        <w:tab/>
        <w:t>Social housing</w:t>
      </w:r>
    </w:p>
    <w:p w:rsidR="006E0D39" w:rsidRDefault="006E0D39" w:rsidP="006E0D39">
      <w:pPr>
        <w:pStyle w:val="Abbreviation"/>
      </w:pPr>
      <w:proofErr w:type="spellStart"/>
      <w:r>
        <w:t>SHA</w:t>
      </w:r>
      <w:proofErr w:type="spellEnd"/>
      <w:r>
        <w:tab/>
        <w:t>State Housing Authority</w:t>
      </w:r>
    </w:p>
    <w:p w:rsidR="006E0D39" w:rsidRDefault="006E0D39" w:rsidP="006E0D39">
      <w:pPr>
        <w:pStyle w:val="Abbreviation"/>
      </w:pPr>
      <w:r>
        <w:t>SHI</w:t>
      </w:r>
      <w:r>
        <w:tab/>
        <w:t>Social Housing Initiative</w:t>
      </w:r>
    </w:p>
    <w:p w:rsidR="006E0D39" w:rsidRDefault="006E0D39" w:rsidP="006E0D39">
      <w:pPr>
        <w:pStyle w:val="Abbreviation"/>
      </w:pPr>
      <w:proofErr w:type="spellStart"/>
      <w:r>
        <w:t>SOMIH</w:t>
      </w:r>
      <w:proofErr w:type="spellEnd"/>
      <w:r>
        <w:tab/>
        <w:t>State owned and managed Indigenous housing</w:t>
      </w:r>
    </w:p>
    <w:p w:rsidR="006E0D39" w:rsidRDefault="006E0D39" w:rsidP="006E0D39">
      <w:pPr>
        <w:pStyle w:val="Abbreviation"/>
      </w:pPr>
      <w:proofErr w:type="spellStart"/>
      <w:r>
        <w:t>SPP</w:t>
      </w:r>
      <w:proofErr w:type="spellEnd"/>
      <w:r>
        <w:tab/>
        <w:t xml:space="preserve">Specific Purpose Payment </w:t>
      </w:r>
    </w:p>
    <w:p w:rsidR="006E0D39" w:rsidRDefault="006E0D39" w:rsidP="006E0D39">
      <w:pPr>
        <w:pStyle w:val="Abbreviation"/>
      </w:pPr>
      <w:r>
        <w:t>WA</w:t>
      </w:r>
      <w:r>
        <w:tab/>
        <w:t>Western Australia</w:t>
      </w:r>
    </w:p>
    <w:p w:rsidR="006E0D39" w:rsidRDefault="006E0D39" w:rsidP="006E0D39">
      <w:pPr>
        <w:pStyle w:val="Abbreviation"/>
      </w:pPr>
      <w:r>
        <w:t>YA</w:t>
      </w:r>
      <w:r>
        <w:tab/>
        <w:t>Youth Allowance</w:t>
      </w:r>
    </w:p>
    <w:p w:rsidR="006E0D39" w:rsidRDefault="006E0D39" w:rsidP="006E0D39">
      <w:pPr>
        <w:pStyle w:val="Heading2NotTOC"/>
      </w:pPr>
      <w:r>
        <w:t>Explanations</w:t>
      </w:r>
    </w:p>
    <w:tbl>
      <w:tblPr>
        <w:tblW w:w="0" w:type="auto"/>
        <w:tblCellMar>
          <w:left w:w="0" w:type="dxa"/>
          <w:right w:w="0" w:type="dxa"/>
        </w:tblCellMar>
        <w:tblLook w:val="0000" w:firstRow="0" w:lastRow="0" w:firstColumn="0" w:lastColumn="0" w:noHBand="0" w:noVBand="0"/>
      </w:tblPr>
      <w:tblGrid>
        <w:gridCol w:w="2410"/>
        <w:gridCol w:w="6379"/>
      </w:tblGrid>
      <w:tr w:rsidR="006E0D39" w:rsidTr="00E92C5D">
        <w:tc>
          <w:tcPr>
            <w:tcW w:w="2410" w:type="dxa"/>
          </w:tcPr>
          <w:p w:rsidR="006E0D39" w:rsidRDefault="006E0D39" w:rsidP="00E92C5D">
            <w:pPr>
              <w:pStyle w:val="BodyText"/>
              <w:spacing w:before="120"/>
              <w:ind w:right="6"/>
            </w:pPr>
            <w:r>
              <w:t>Billion</w:t>
            </w:r>
          </w:p>
        </w:tc>
        <w:tc>
          <w:tcPr>
            <w:tcW w:w="6379" w:type="dxa"/>
          </w:tcPr>
          <w:p w:rsidR="006E0D39" w:rsidRDefault="006E0D39" w:rsidP="004E44BB">
            <w:pPr>
              <w:pStyle w:val="BodyText"/>
              <w:spacing w:before="120"/>
              <w:ind w:right="6"/>
            </w:pPr>
            <w:r>
              <w:t>The convention used for a billion is a thousand million (10</w:t>
            </w:r>
            <w:r>
              <w:rPr>
                <w:position w:val="6"/>
                <w:sz w:val="22"/>
              </w:rPr>
              <w:t>9</w:t>
            </w:r>
            <w:r>
              <w:t>).</w:t>
            </w:r>
          </w:p>
        </w:tc>
      </w:tr>
    </w:tbl>
    <w:p w:rsidR="006E0D39" w:rsidRDefault="006E0D39" w:rsidP="006E0D39">
      <w:pPr>
        <w:rPr>
          <w:kern w:val="28"/>
          <w:sz w:val="52"/>
        </w:rPr>
      </w:pPr>
      <w:bookmarkStart w:id="11" w:name="Glossary"/>
      <w:bookmarkEnd w:id="11"/>
      <w:r>
        <w:br w:type="page"/>
      </w:r>
    </w:p>
    <w:p w:rsidR="006E0D39" w:rsidRDefault="006E0D39" w:rsidP="006E0D39">
      <w:pPr>
        <w:pStyle w:val="Heading1"/>
      </w:pPr>
      <w:bookmarkStart w:id="12" w:name="_Toc415137754"/>
      <w:bookmarkStart w:id="13" w:name="_Toc415220294"/>
      <w:r>
        <w:lastRenderedPageBreak/>
        <w:t>Glossary</w:t>
      </w:r>
      <w:bookmarkEnd w:id="12"/>
      <w:bookmarkEnd w:id="1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155"/>
        <w:gridCol w:w="6742"/>
      </w:tblGrid>
      <w:tr w:rsidR="006E0D39" w:rsidTr="00E92C5D">
        <w:tc>
          <w:tcPr>
            <w:tcW w:w="2155" w:type="dxa"/>
          </w:tcPr>
          <w:p w:rsidR="006E0D39" w:rsidRPr="00FC044F" w:rsidRDefault="006E0D39" w:rsidP="00E92C5D">
            <w:pPr>
              <w:pStyle w:val="BodyText"/>
            </w:pPr>
            <w:r w:rsidRPr="00FC044F">
              <w:t>Community housing</w:t>
            </w:r>
          </w:p>
        </w:tc>
        <w:tc>
          <w:tcPr>
            <w:tcW w:w="6742" w:type="dxa"/>
          </w:tcPr>
          <w:p w:rsidR="006E0D39" w:rsidRPr="00FC044F" w:rsidRDefault="006E0D39" w:rsidP="00E92C5D">
            <w:pPr>
              <w:pStyle w:val="BodyText"/>
            </w:pPr>
            <w:r w:rsidRPr="00FC044F">
              <w:t>Rental housing provided for low to moderate income and/or special needs households, managed by community</w:t>
            </w:r>
            <w:r w:rsidRPr="00FC044F">
              <w:noBreakHyphen/>
              <w:t xml:space="preserve">based organisations that have received a capital or recurrent subsidy from government. </w:t>
            </w:r>
          </w:p>
        </w:tc>
      </w:tr>
      <w:tr w:rsidR="006E0D39" w:rsidTr="00E92C5D">
        <w:tc>
          <w:tcPr>
            <w:tcW w:w="2155" w:type="dxa"/>
          </w:tcPr>
          <w:p w:rsidR="006E0D39" w:rsidRPr="00FC044F" w:rsidRDefault="006E0D39" w:rsidP="00E92C5D">
            <w:pPr>
              <w:pStyle w:val="BodyText"/>
            </w:pPr>
            <w:proofErr w:type="spellStart"/>
            <w:r w:rsidRPr="00FC044F">
              <w:t>CRA</w:t>
            </w:r>
            <w:proofErr w:type="spellEnd"/>
          </w:p>
        </w:tc>
        <w:tc>
          <w:tcPr>
            <w:tcW w:w="6742" w:type="dxa"/>
          </w:tcPr>
          <w:p w:rsidR="006E0D39" w:rsidRPr="00FC044F" w:rsidRDefault="006E0D39" w:rsidP="00E92C5D">
            <w:pPr>
              <w:pStyle w:val="BodyText"/>
            </w:pPr>
            <w:r w:rsidRPr="00FC044F">
              <w:t>Commonwealth Rent Assistance. An Australian Government payment to income support recipients or people who receive more than the base rate of the Family Tax Benefit Part A, and</w:t>
            </w:r>
            <w:r>
              <w:t xml:space="preserve"> who rent in the private market</w:t>
            </w:r>
            <w:r w:rsidRPr="00FC044F">
              <w:t>.</w:t>
            </w:r>
          </w:p>
        </w:tc>
      </w:tr>
      <w:tr w:rsidR="006E0D39" w:rsidTr="00E92C5D">
        <w:tc>
          <w:tcPr>
            <w:tcW w:w="2155" w:type="dxa"/>
          </w:tcPr>
          <w:p w:rsidR="006E0D39" w:rsidRPr="00FC044F" w:rsidRDefault="006E0D39" w:rsidP="00E92C5D">
            <w:pPr>
              <w:pStyle w:val="BodyText"/>
            </w:pPr>
            <w:proofErr w:type="spellStart"/>
            <w:r w:rsidRPr="00FC044F">
              <w:t>EMTR</w:t>
            </w:r>
            <w:proofErr w:type="spellEnd"/>
          </w:p>
        </w:tc>
        <w:tc>
          <w:tcPr>
            <w:tcW w:w="6742" w:type="dxa"/>
          </w:tcPr>
          <w:p w:rsidR="006E0D39" w:rsidRPr="00FC044F" w:rsidRDefault="006E0D39" w:rsidP="00E92C5D">
            <w:pPr>
              <w:pStyle w:val="BodyText"/>
            </w:pPr>
            <w:r w:rsidRPr="00FC044F">
              <w:t xml:space="preserve">Effective marginal tax rate. </w:t>
            </w:r>
            <w:r>
              <w:t>A measure of the</w:t>
            </w:r>
            <w:r w:rsidRPr="00FC044F">
              <w:t xml:space="preserve"> financial incentive for an employed income support recipient to work more. The </w:t>
            </w:r>
            <w:proofErr w:type="spellStart"/>
            <w:r w:rsidRPr="00FC044F">
              <w:t>EMTR</w:t>
            </w:r>
            <w:proofErr w:type="spellEnd"/>
            <w:r w:rsidRPr="00FC044F">
              <w:t xml:space="preserve"> indicates the proportion of an extra dollar of gross private income that is lost from disposable income through income tax and the reduction of benefits.</w:t>
            </w:r>
          </w:p>
        </w:tc>
      </w:tr>
      <w:tr w:rsidR="006E0D39" w:rsidTr="00E92C5D">
        <w:tc>
          <w:tcPr>
            <w:tcW w:w="2155" w:type="dxa"/>
          </w:tcPr>
          <w:p w:rsidR="006E0D39" w:rsidRPr="00FC044F" w:rsidRDefault="006E0D39" w:rsidP="00E92C5D">
            <w:pPr>
              <w:pStyle w:val="BodyText"/>
            </w:pPr>
            <w:r w:rsidRPr="00FC044F">
              <w:t>Household</w:t>
            </w:r>
          </w:p>
        </w:tc>
        <w:tc>
          <w:tcPr>
            <w:tcW w:w="6742" w:type="dxa"/>
          </w:tcPr>
          <w:p w:rsidR="006E0D39" w:rsidRPr="00FC044F" w:rsidRDefault="006E0D39" w:rsidP="00E92C5D">
            <w:pPr>
              <w:pStyle w:val="BodyText"/>
            </w:pPr>
            <w:r w:rsidRPr="00FC044F">
              <w:t>One or more persons, at least one of whom is at least 15 years of age, usually resident in the same private dwelling. Some households contain more than one family.</w:t>
            </w:r>
          </w:p>
        </w:tc>
      </w:tr>
      <w:tr w:rsidR="006E0D39" w:rsidTr="00E92C5D">
        <w:tc>
          <w:tcPr>
            <w:tcW w:w="2155" w:type="dxa"/>
          </w:tcPr>
          <w:p w:rsidR="006E0D39" w:rsidRPr="00FC044F" w:rsidRDefault="006E0D39" w:rsidP="00E92C5D">
            <w:pPr>
              <w:pStyle w:val="BodyText"/>
            </w:pPr>
            <w:r w:rsidRPr="00FC044F">
              <w:t>Income unit</w:t>
            </w:r>
          </w:p>
        </w:tc>
        <w:tc>
          <w:tcPr>
            <w:tcW w:w="6742" w:type="dxa"/>
          </w:tcPr>
          <w:p w:rsidR="006E0D39" w:rsidRPr="00FC044F" w:rsidRDefault="006E0D39" w:rsidP="00E92C5D">
            <w:pPr>
              <w:pStyle w:val="BodyText"/>
            </w:pPr>
            <w:r w:rsidRPr="00FC044F">
              <w:t>Income units are formed either by couples or singles, with or without dependent children, living within a household. Income units differ from families in that related, non-dependent individuals form separate income units rather than being attached to the family nucleus.</w:t>
            </w:r>
          </w:p>
        </w:tc>
      </w:tr>
      <w:tr w:rsidR="006E0D39" w:rsidTr="00E92C5D">
        <w:tc>
          <w:tcPr>
            <w:tcW w:w="2155" w:type="dxa"/>
          </w:tcPr>
          <w:p w:rsidR="006E0D39" w:rsidRPr="00FC044F" w:rsidRDefault="006E0D39" w:rsidP="00E92C5D">
            <w:pPr>
              <w:pStyle w:val="BodyText"/>
            </w:pPr>
            <w:proofErr w:type="spellStart"/>
            <w:r w:rsidRPr="00FC044F">
              <w:t>ICH</w:t>
            </w:r>
            <w:proofErr w:type="spellEnd"/>
          </w:p>
        </w:tc>
        <w:tc>
          <w:tcPr>
            <w:tcW w:w="6742" w:type="dxa"/>
          </w:tcPr>
          <w:p w:rsidR="006E0D39" w:rsidRPr="00FC044F" w:rsidRDefault="006E0D39" w:rsidP="00E92C5D">
            <w:pPr>
              <w:pStyle w:val="BodyText"/>
            </w:pPr>
            <w:r w:rsidRPr="00FC044F">
              <w:t xml:space="preserve">Indigenous community housing: dwellings owned or leased and managed by </w:t>
            </w:r>
            <w:proofErr w:type="spellStart"/>
            <w:r w:rsidRPr="00FC044F">
              <w:t>ICH</w:t>
            </w:r>
            <w:proofErr w:type="spellEnd"/>
            <w:r w:rsidRPr="00FC044F">
              <w:t xml:space="preserve"> organisations and community councils in major cities, regional areas and remote areas. </w:t>
            </w:r>
          </w:p>
        </w:tc>
      </w:tr>
      <w:tr w:rsidR="006E0D39" w:rsidTr="00E92C5D">
        <w:tc>
          <w:tcPr>
            <w:tcW w:w="2155" w:type="dxa"/>
          </w:tcPr>
          <w:p w:rsidR="006E0D39" w:rsidRPr="00FC044F" w:rsidRDefault="006E0D39" w:rsidP="00E92C5D">
            <w:pPr>
              <w:pStyle w:val="BodyText"/>
            </w:pPr>
            <w:r w:rsidRPr="00FC044F">
              <w:t>Private</w:t>
            </w:r>
            <w:r>
              <w:br/>
            </w:r>
            <w:r w:rsidRPr="00FC044F">
              <w:t>rent assistance</w:t>
            </w:r>
          </w:p>
        </w:tc>
        <w:tc>
          <w:tcPr>
            <w:tcW w:w="6742" w:type="dxa"/>
          </w:tcPr>
          <w:p w:rsidR="006E0D39" w:rsidRPr="00FC044F" w:rsidRDefault="006E0D39" w:rsidP="00E92C5D">
            <w:pPr>
              <w:pStyle w:val="BodyText"/>
            </w:pPr>
            <w:r w:rsidRPr="00FC044F">
              <w:t>Private rent assistance is provided to low-income households experiencing difficulty in securing or maintaining private rental accommodation either:</w:t>
            </w:r>
          </w:p>
          <w:p w:rsidR="006E0D39" w:rsidRPr="00FC044F" w:rsidRDefault="006E0D39" w:rsidP="00F23132">
            <w:pPr>
              <w:pStyle w:val="ListBullet"/>
              <w:numPr>
                <w:ilvl w:val="0"/>
                <w:numId w:val="1"/>
              </w:numPr>
            </w:pPr>
            <w:r w:rsidRPr="00FC044F">
              <w:t>directly by states and territories, or</w:t>
            </w:r>
          </w:p>
          <w:p w:rsidR="006E0D39" w:rsidRPr="00FC044F" w:rsidRDefault="006E0D39" w:rsidP="00F23132">
            <w:pPr>
              <w:pStyle w:val="ListBullet"/>
              <w:numPr>
                <w:ilvl w:val="0"/>
                <w:numId w:val="1"/>
              </w:numPr>
            </w:pPr>
            <w:r w:rsidRPr="00FC044F">
              <w:t>by not-for-profit organisations funded by state or territory governments.</w:t>
            </w:r>
          </w:p>
          <w:p w:rsidR="006E0D39" w:rsidRPr="00FC044F" w:rsidRDefault="006E0D39" w:rsidP="00E92C5D">
            <w:pPr>
              <w:pStyle w:val="BodyText"/>
            </w:pPr>
            <w:r w:rsidRPr="00FC044F">
              <w:t>It assists households to meet rent payments, relocation costs and the costs of bonds; advice or information services may also be offered.</w:t>
            </w:r>
          </w:p>
        </w:tc>
      </w:tr>
      <w:tr w:rsidR="006E0D39" w:rsidTr="00E92C5D">
        <w:tc>
          <w:tcPr>
            <w:tcW w:w="2155" w:type="dxa"/>
          </w:tcPr>
          <w:p w:rsidR="006E0D39" w:rsidRPr="00FC044F" w:rsidRDefault="006E0D39" w:rsidP="00E92C5D">
            <w:pPr>
              <w:pStyle w:val="BodyText"/>
            </w:pPr>
            <w:r w:rsidRPr="00FC044F">
              <w:lastRenderedPageBreak/>
              <w:t>Public housing</w:t>
            </w:r>
          </w:p>
        </w:tc>
        <w:tc>
          <w:tcPr>
            <w:tcW w:w="6742" w:type="dxa"/>
          </w:tcPr>
          <w:p w:rsidR="006E0D39" w:rsidRPr="00FC044F" w:rsidRDefault="006E0D39" w:rsidP="00E92C5D">
            <w:pPr>
              <w:pStyle w:val="BodyText"/>
            </w:pPr>
            <w:r w:rsidRPr="00FC044F">
              <w:t>Dwellings owned (or leased from private landlords) and managed by State and Territory housing authorities to provide affordable rental accommodation.</w:t>
            </w:r>
          </w:p>
        </w:tc>
      </w:tr>
      <w:tr w:rsidR="006E0D39" w:rsidTr="00E92C5D">
        <w:tc>
          <w:tcPr>
            <w:tcW w:w="2155" w:type="dxa"/>
          </w:tcPr>
          <w:p w:rsidR="006E0D39" w:rsidRPr="00FC044F" w:rsidRDefault="006E0D39" w:rsidP="00E92C5D">
            <w:pPr>
              <w:pStyle w:val="BodyText"/>
            </w:pPr>
            <w:r w:rsidRPr="00FC044F">
              <w:t>Replacement rate</w:t>
            </w:r>
          </w:p>
        </w:tc>
        <w:tc>
          <w:tcPr>
            <w:tcW w:w="6742" w:type="dxa"/>
          </w:tcPr>
          <w:p w:rsidR="006E0D39" w:rsidRPr="00FC044F" w:rsidRDefault="006E0D39" w:rsidP="00E92C5D">
            <w:pPr>
              <w:pStyle w:val="BodyText"/>
            </w:pPr>
            <w:r>
              <w:t>A measure of t</w:t>
            </w:r>
            <w:r w:rsidRPr="00FC044F">
              <w:t>he financial incentive for an income support recipient to enter work. The replacement rate is measured by the ratio of disposable income while not working to an estimate of the disposable income that an individual would receive if they worked.</w:t>
            </w:r>
          </w:p>
        </w:tc>
      </w:tr>
      <w:tr w:rsidR="006E0D39" w:rsidTr="00E92C5D">
        <w:tc>
          <w:tcPr>
            <w:tcW w:w="2155" w:type="dxa"/>
          </w:tcPr>
          <w:p w:rsidR="006E0D39" w:rsidRDefault="006E0D39" w:rsidP="00E92C5D">
            <w:pPr>
              <w:pStyle w:val="BodyText"/>
            </w:pPr>
            <w:proofErr w:type="spellStart"/>
            <w:r>
              <w:t>SA1</w:t>
            </w:r>
            <w:proofErr w:type="spellEnd"/>
          </w:p>
        </w:tc>
        <w:tc>
          <w:tcPr>
            <w:tcW w:w="6742" w:type="dxa"/>
          </w:tcPr>
          <w:p w:rsidR="006E0D39" w:rsidRPr="009A7310" w:rsidRDefault="006E0D39" w:rsidP="00E92C5D">
            <w:pPr>
              <w:pStyle w:val="BodyText"/>
            </w:pPr>
            <w:r w:rsidRPr="009A7310">
              <w:t xml:space="preserve">Statistical area level 1. The second smallest geographical area as defined by the Australian Statistical Geography Standard. Each </w:t>
            </w:r>
            <w:proofErr w:type="spellStart"/>
            <w:r w:rsidRPr="009A7310">
              <w:t>SA1</w:t>
            </w:r>
            <w:proofErr w:type="spellEnd"/>
            <w:r w:rsidRPr="009A7310">
              <w:t xml:space="preserve"> has an average population of 400 people. </w:t>
            </w:r>
          </w:p>
        </w:tc>
      </w:tr>
      <w:tr w:rsidR="006E0D39" w:rsidTr="00E92C5D">
        <w:tc>
          <w:tcPr>
            <w:tcW w:w="2155" w:type="dxa"/>
          </w:tcPr>
          <w:p w:rsidR="006E0D39" w:rsidRPr="00FC044F" w:rsidRDefault="006E0D39" w:rsidP="00E92C5D">
            <w:pPr>
              <w:pStyle w:val="BodyText"/>
            </w:pPr>
            <w:proofErr w:type="spellStart"/>
            <w:r>
              <w:t>SA2</w:t>
            </w:r>
            <w:proofErr w:type="spellEnd"/>
          </w:p>
        </w:tc>
        <w:tc>
          <w:tcPr>
            <w:tcW w:w="6742" w:type="dxa"/>
          </w:tcPr>
          <w:p w:rsidR="006E0D39" w:rsidRPr="009A7310" w:rsidRDefault="006E0D39" w:rsidP="00E92C5D">
            <w:pPr>
              <w:pStyle w:val="BodyText"/>
            </w:pPr>
            <w:r w:rsidRPr="009A7310">
              <w:t xml:space="preserve">Statistical area level 2. A medium sized geographical area that represents an aggregation of </w:t>
            </w:r>
            <w:proofErr w:type="spellStart"/>
            <w:r w:rsidRPr="009A7310">
              <w:t>SA1</w:t>
            </w:r>
            <w:proofErr w:type="spellEnd"/>
            <w:r w:rsidRPr="009A7310">
              <w:t xml:space="preserve"> regions. Each </w:t>
            </w:r>
            <w:proofErr w:type="spellStart"/>
            <w:r w:rsidRPr="009A7310">
              <w:t>SA2</w:t>
            </w:r>
            <w:proofErr w:type="spellEnd"/>
            <w:r w:rsidRPr="009A7310">
              <w:t xml:space="preserve"> has an average population of roughly 10,000 people.</w:t>
            </w:r>
          </w:p>
        </w:tc>
      </w:tr>
      <w:tr w:rsidR="006E0D39" w:rsidTr="00E92C5D">
        <w:tc>
          <w:tcPr>
            <w:tcW w:w="2155" w:type="dxa"/>
          </w:tcPr>
          <w:p w:rsidR="006E0D39" w:rsidRPr="00FC044F" w:rsidRDefault="006E0D39" w:rsidP="00E92C5D">
            <w:pPr>
              <w:pStyle w:val="BodyText"/>
            </w:pPr>
            <w:r w:rsidRPr="00FC044F">
              <w:t>Social housing</w:t>
            </w:r>
          </w:p>
        </w:tc>
        <w:tc>
          <w:tcPr>
            <w:tcW w:w="6742" w:type="dxa"/>
          </w:tcPr>
          <w:p w:rsidR="006E0D39" w:rsidRPr="00FC044F" w:rsidRDefault="006E0D39" w:rsidP="00E92C5D">
            <w:pPr>
              <w:pStyle w:val="BodyText"/>
            </w:pPr>
            <w:r w:rsidRPr="00FC044F">
              <w:t>Public and community housing.</w:t>
            </w:r>
          </w:p>
        </w:tc>
      </w:tr>
      <w:tr w:rsidR="006E0D39" w:rsidTr="00E92C5D">
        <w:tc>
          <w:tcPr>
            <w:tcW w:w="2155" w:type="dxa"/>
          </w:tcPr>
          <w:p w:rsidR="006E0D39" w:rsidRPr="00FC044F" w:rsidRDefault="006E0D39" w:rsidP="00E92C5D">
            <w:pPr>
              <w:pStyle w:val="BodyText"/>
            </w:pPr>
            <w:proofErr w:type="spellStart"/>
            <w:r w:rsidRPr="00FC044F">
              <w:t>SOMIH</w:t>
            </w:r>
            <w:proofErr w:type="spellEnd"/>
          </w:p>
        </w:tc>
        <w:tc>
          <w:tcPr>
            <w:tcW w:w="6742" w:type="dxa"/>
          </w:tcPr>
          <w:p w:rsidR="006E0D39" w:rsidRPr="00FC044F" w:rsidRDefault="006E0D39" w:rsidP="00E92C5D">
            <w:pPr>
              <w:pStyle w:val="BodyText"/>
            </w:pPr>
            <w:r w:rsidRPr="00FC044F">
              <w:t xml:space="preserve">State owned and managed Indigenous housing: dwellings owned and managed by State housing authorities that are allocated only to Indigenous households. </w:t>
            </w:r>
          </w:p>
        </w:tc>
      </w:tr>
    </w:tbl>
    <w:p w:rsidR="006E0D39" w:rsidRDefault="006E0D39" w:rsidP="004E44BB">
      <w:pPr>
        <w:pStyle w:val="BodyText"/>
        <w:rPr>
          <w:shd w:val="clear" w:color="auto" w:fill="FFFFFF"/>
        </w:rPr>
      </w:pPr>
    </w:p>
    <w:sectPr w:rsidR="006E0D39" w:rsidSect="00585B3F">
      <w:headerReference w:type="even" r:id="rId23"/>
      <w:headerReference w:type="default" r:id="rId24"/>
      <w:footerReference w:type="even" r:id="rId25"/>
      <w:footerReference w:type="default" r:id="rId26"/>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0D39" w:rsidRDefault="006E0D39">
      <w:r>
        <w:separator/>
      </w:r>
    </w:p>
    <w:p w:rsidR="006E0D39" w:rsidRDefault="006E0D39"/>
    <w:p w:rsidR="006E0D39" w:rsidRDefault="006E0D39"/>
  </w:endnote>
  <w:endnote w:type="continuationSeparator" w:id="0">
    <w:p w:rsidR="006E0D39" w:rsidRDefault="006E0D39">
      <w:r>
        <w:continuationSeparator/>
      </w:r>
    </w:p>
    <w:p w:rsidR="006E0D39" w:rsidRDefault="006E0D39"/>
    <w:p w:rsidR="006E0D39" w:rsidRDefault="006E0D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E0D39" w:rsidTr="00E92C5D">
      <w:trPr>
        <w:trHeight w:hRule="exact" w:val="567"/>
      </w:trPr>
      <w:tc>
        <w:tcPr>
          <w:tcW w:w="510" w:type="dxa"/>
        </w:tcPr>
        <w:p w:rsidR="006E0D39" w:rsidRPr="00A24443" w:rsidRDefault="006E0D39" w:rsidP="00E92C5D">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C2CB5">
            <w:rPr>
              <w:rStyle w:val="PageNumber"/>
              <w:caps w:val="0"/>
              <w:noProof/>
            </w:rPr>
            <w:t>iv</w:t>
          </w:r>
          <w:r w:rsidRPr="00A24443">
            <w:rPr>
              <w:rStyle w:val="PageNumber"/>
              <w:caps w:val="0"/>
            </w:rPr>
            <w:fldChar w:fldCharType="end"/>
          </w:r>
        </w:p>
      </w:tc>
      <w:tc>
        <w:tcPr>
          <w:tcW w:w="7767" w:type="dxa"/>
        </w:tcPr>
        <w:p w:rsidR="006E0D39" w:rsidRPr="0013739A" w:rsidRDefault="006E0D39" w:rsidP="00E92C5D">
          <w:pPr>
            <w:pStyle w:val="Footer"/>
            <w:rPr>
              <w:rFonts w:cs="Arial"/>
            </w:rPr>
          </w:pPr>
          <w:r w:rsidRPr="00BA5B14">
            <w:rPr>
              <w:rFonts w:cs="Arial"/>
            </w:rPr>
            <w:fldChar w:fldCharType="begin"/>
          </w:r>
          <w:r w:rsidRPr="00BA5B14">
            <w:rPr>
              <w:rFonts w:cs="Arial"/>
            </w:rPr>
            <w:instrText xml:space="preserve"> </w:instrText>
          </w:r>
          <w:r>
            <w:rPr>
              <w:rFonts w:cs="Arial"/>
            </w:rPr>
            <w:instrText>title</w:instrText>
          </w:r>
          <w:r w:rsidRPr="00BA5B14">
            <w:rPr>
              <w:rFonts w:cs="Arial"/>
            </w:rPr>
            <w:instrText xml:space="preserve"> </w:instrText>
          </w:r>
          <w:r w:rsidRPr="00BA5B14">
            <w:rPr>
              <w:rFonts w:cs="Arial"/>
            </w:rPr>
            <w:fldChar w:fldCharType="separate"/>
          </w:r>
          <w:r w:rsidR="00197044">
            <w:rPr>
              <w:rFonts w:cs="Arial"/>
            </w:rPr>
            <w:t>Housing assistance and employment in Australia</w:t>
          </w:r>
          <w:r w:rsidRPr="00BA5B14">
            <w:rPr>
              <w:rFonts w:cs="Arial"/>
            </w:rPr>
            <w:fldChar w:fldCharType="end"/>
          </w:r>
        </w:p>
      </w:tc>
      <w:tc>
        <w:tcPr>
          <w:tcW w:w="510" w:type="dxa"/>
        </w:tcPr>
        <w:p w:rsidR="006E0D39" w:rsidRDefault="006E0D39" w:rsidP="00E92C5D">
          <w:pPr>
            <w:pStyle w:val="Footer"/>
          </w:pPr>
        </w:p>
      </w:tc>
    </w:tr>
  </w:tbl>
  <w:p w:rsidR="006E0D39" w:rsidRDefault="006E0D39" w:rsidP="00E92C5D">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E0D39" w:rsidTr="00E92C5D">
      <w:trPr>
        <w:trHeight w:hRule="exact" w:val="567"/>
      </w:trPr>
      <w:tc>
        <w:tcPr>
          <w:tcW w:w="510" w:type="dxa"/>
        </w:tcPr>
        <w:p w:rsidR="006E0D39" w:rsidRDefault="006E0D39">
          <w:pPr>
            <w:pStyle w:val="Footer"/>
            <w:ind w:right="360" w:firstLine="360"/>
          </w:pPr>
        </w:p>
      </w:tc>
      <w:tc>
        <w:tcPr>
          <w:tcW w:w="7767" w:type="dxa"/>
        </w:tcPr>
        <w:p w:rsidR="006E0D39" w:rsidRPr="00160417" w:rsidRDefault="006E0D39" w:rsidP="00E92C5D">
          <w:pPr>
            <w:pStyle w:val="Footer"/>
            <w:jc w:val="right"/>
            <w:rPr>
              <w:rFonts w:cs="Arial"/>
            </w:rPr>
          </w:pPr>
          <w:r w:rsidRPr="00160417">
            <w:rPr>
              <w:noProof/>
            </w:rPr>
            <w:fldChar w:fldCharType="begin"/>
          </w:r>
          <w:r w:rsidRPr="00160417">
            <w:rPr>
              <w:noProof/>
            </w:rPr>
            <w:instrText xml:space="preserve"> STYLEREF "Heading 1" \* MERGEFORMAT </w:instrText>
          </w:r>
          <w:r w:rsidRPr="00160417">
            <w:rPr>
              <w:noProof/>
            </w:rPr>
            <w:fldChar w:fldCharType="separate"/>
          </w:r>
          <w:r w:rsidR="00407EB1" w:rsidRPr="00407EB1">
            <w:rPr>
              <w:bCs/>
              <w:noProof/>
              <w:lang w:val="en-US"/>
            </w:rPr>
            <w:t>Foreword</w:t>
          </w:r>
          <w:r w:rsidRPr="00160417">
            <w:rPr>
              <w:noProof/>
            </w:rPr>
            <w:fldChar w:fldCharType="end"/>
          </w:r>
        </w:p>
      </w:tc>
      <w:tc>
        <w:tcPr>
          <w:tcW w:w="510" w:type="dxa"/>
        </w:tcPr>
        <w:p w:rsidR="006E0D39" w:rsidRPr="00634771" w:rsidRDefault="006E0D39">
          <w:pPr>
            <w:pStyle w:val="Footer"/>
            <w:jc w:val="right"/>
            <w:rPr>
              <w:caps w:val="0"/>
            </w:rPr>
          </w:pPr>
          <w:r w:rsidRPr="00634771">
            <w:rPr>
              <w:rStyle w:val="PageNumber"/>
              <w:caps w:val="0"/>
            </w:rPr>
            <w:fldChar w:fldCharType="begin"/>
          </w:r>
          <w:r w:rsidRPr="00634771">
            <w:rPr>
              <w:rStyle w:val="PageNumber"/>
              <w:caps w:val="0"/>
            </w:rPr>
            <w:instrText xml:space="preserve">PAGE  </w:instrText>
          </w:r>
          <w:r w:rsidRPr="00634771">
            <w:rPr>
              <w:rStyle w:val="PageNumber"/>
              <w:caps w:val="0"/>
            </w:rPr>
            <w:fldChar w:fldCharType="separate"/>
          </w:r>
          <w:r w:rsidR="00407EB1">
            <w:rPr>
              <w:rStyle w:val="PageNumber"/>
              <w:caps w:val="0"/>
              <w:noProof/>
            </w:rPr>
            <w:t>iii</w:t>
          </w:r>
          <w:r w:rsidRPr="00634771">
            <w:rPr>
              <w:rStyle w:val="PageNumber"/>
              <w:caps w:val="0"/>
            </w:rPr>
            <w:fldChar w:fldCharType="end"/>
          </w:r>
        </w:p>
      </w:tc>
    </w:tr>
  </w:tbl>
  <w:p w:rsidR="006E0D39" w:rsidRDefault="006E0D39">
    <w:pPr>
      <w:pStyle w:val="FooterEnd"/>
    </w:pPr>
  </w:p>
  <w:p w:rsidR="006E0D39" w:rsidRDefault="006E0D39">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rsidTr="00E92C5D">
      <w:trPr>
        <w:trHeight w:hRule="exact" w:val="567"/>
      </w:trPr>
      <w:tc>
        <w:tcPr>
          <w:tcW w:w="510" w:type="dxa"/>
        </w:tcPr>
        <w:p w:rsidR="004D3F58" w:rsidRPr="00A24443" w:rsidRDefault="004D3F58" w:rsidP="00E92C5D">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07EB1">
            <w:rPr>
              <w:rStyle w:val="PageNumber"/>
              <w:caps w:val="0"/>
              <w:noProof/>
            </w:rPr>
            <w:t>vi</w:t>
          </w:r>
          <w:r w:rsidRPr="00A24443">
            <w:rPr>
              <w:rStyle w:val="PageNumber"/>
              <w:caps w:val="0"/>
            </w:rPr>
            <w:fldChar w:fldCharType="end"/>
          </w:r>
        </w:p>
      </w:tc>
      <w:tc>
        <w:tcPr>
          <w:tcW w:w="7767" w:type="dxa"/>
        </w:tcPr>
        <w:p w:rsidR="004D3F58" w:rsidRPr="0013739A" w:rsidRDefault="00C058AB" w:rsidP="00E92C5D">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197044">
            <w:rPr>
              <w:rFonts w:cs="Arial"/>
            </w:rPr>
            <w:t>Housing assistance and employment in Australia</w:t>
          </w:r>
          <w:r w:rsidRPr="00BA5B14">
            <w:rPr>
              <w:rFonts w:cs="Arial"/>
            </w:rPr>
            <w:fldChar w:fldCharType="end"/>
          </w:r>
        </w:p>
      </w:tc>
      <w:tc>
        <w:tcPr>
          <w:tcW w:w="510" w:type="dxa"/>
        </w:tcPr>
        <w:p w:rsidR="004D3F58" w:rsidRDefault="004D3F58" w:rsidP="00E92C5D">
          <w:pPr>
            <w:pStyle w:val="Footer"/>
          </w:pPr>
        </w:p>
      </w:tc>
    </w:tr>
  </w:tbl>
  <w:p w:rsidR="004D3F58" w:rsidRDefault="004D3F58" w:rsidP="00E92C5D">
    <w:pPr>
      <w:pStyle w:val="FooterEnd"/>
    </w:pPr>
  </w:p>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E92C5D">
      <w:trPr>
        <w:trHeight w:hRule="exact" w:val="567"/>
      </w:trPr>
      <w:tc>
        <w:tcPr>
          <w:tcW w:w="510" w:type="dxa"/>
        </w:tcPr>
        <w:p w:rsidR="007448F7" w:rsidRDefault="007448F7">
          <w:pPr>
            <w:pStyle w:val="Footer"/>
            <w:ind w:right="360" w:firstLine="360"/>
          </w:pPr>
        </w:p>
      </w:tc>
      <w:tc>
        <w:tcPr>
          <w:tcW w:w="7767" w:type="dxa"/>
        </w:tcPr>
        <w:p w:rsidR="007448F7" w:rsidRPr="00BA5B14" w:rsidRDefault="007448F7"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407EB1" w:rsidRPr="00407EB1">
            <w:rPr>
              <w:bCs/>
              <w:noProof/>
            </w:rPr>
            <w:t>Contents</w:t>
          </w:r>
          <w:r w:rsidRPr="008F7DB7">
            <w:rPr>
              <w:noProof/>
            </w:rPr>
            <w:fldChar w:fldCharType="end"/>
          </w:r>
          <w:r>
            <w:rPr>
              <w:rFonts w:cs="Arial"/>
            </w:rPr>
            <w:t xml:space="preserve"> </w:t>
          </w:r>
        </w:p>
      </w:tc>
      <w:tc>
        <w:tcPr>
          <w:tcW w:w="510" w:type="dxa"/>
        </w:tcPr>
        <w:p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407EB1">
            <w:rPr>
              <w:rStyle w:val="PageNumber"/>
              <w:caps w:val="0"/>
              <w:noProof/>
            </w:rPr>
            <w:t>vii</w:t>
          </w:r>
          <w:r w:rsidRPr="007448F7">
            <w:rPr>
              <w:rStyle w:val="PageNumber"/>
              <w:caps w:val="0"/>
            </w:rPr>
            <w:fldChar w:fldCharType="end"/>
          </w:r>
        </w:p>
      </w:tc>
    </w:tr>
  </w:tbl>
  <w:p w:rsidR="007448F7" w:rsidRDefault="007448F7">
    <w:pPr>
      <w:pStyle w:val="FooterEnd"/>
    </w:pPr>
  </w:p>
  <w:p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E92C5D">
      <w:trPr>
        <w:trHeight w:hRule="exact" w:val="567"/>
      </w:trPr>
      <w:tc>
        <w:tcPr>
          <w:tcW w:w="510" w:type="dxa"/>
        </w:tcPr>
        <w:p w:rsidR="007448F7" w:rsidRPr="007448F7" w:rsidRDefault="007448F7" w:rsidP="00E92C5D">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407EB1">
            <w:rPr>
              <w:rStyle w:val="PageNumber"/>
              <w:caps w:val="0"/>
              <w:noProof/>
            </w:rPr>
            <w:t>xii</w:t>
          </w:r>
          <w:r w:rsidRPr="007448F7">
            <w:rPr>
              <w:rStyle w:val="PageNumber"/>
              <w:caps w:val="0"/>
            </w:rPr>
            <w:fldChar w:fldCharType="end"/>
          </w:r>
        </w:p>
      </w:tc>
      <w:tc>
        <w:tcPr>
          <w:tcW w:w="7767" w:type="dxa"/>
        </w:tcPr>
        <w:p w:rsidR="007448F7" w:rsidRPr="0013739A" w:rsidRDefault="00D61180" w:rsidP="00271B0C">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197044">
            <w:rPr>
              <w:rFonts w:cs="Arial"/>
            </w:rPr>
            <w:t>Housing assistance and employment in Australia</w:t>
          </w:r>
          <w:r w:rsidRPr="00BA5B14">
            <w:rPr>
              <w:rFonts w:cs="Arial"/>
            </w:rPr>
            <w:fldChar w:fldCharType="end"/>
          </w:r>
        </w:p>
      </w:tc>
      <w:tc>
        <w:tcPr>
          <w:tcW w:w="510" w:type="dxa"/>
        </w:tcPr>
        <w:p w:rsidR="007448F7" w:rsidRDefault="007448F7" w:rsidP="00E92C5D">
          <w:pPr>
            <w:pStyle w:val="Footer"/>
          </w:pPr>
        </w:p>
      </w:tc>
    </w:tr>
  </w:tbl>
  <w:p w:rsidR="007448F7" w:rsidRDefault="007448F7" w:rsidP="00E92C5D">
    <w:pPr>
      <w:pStyle w:val="FooterEnd"/>
    </w:pPr>
  </w:p>
  <w:p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E92C5D">
      <w:trPr>
        <w:trHeight w:hRule="exact" w:val="567"/>
      </w:trPr>
      <w:tc>
        <w:tcPr>
          <w:tcW w:w="510" w:type="dxa"/>
        </w:tcPr>
        <w:p w:rsidR="00340511" w:rsidRDefault="00340511">
          <w:pPr>
            <w:pStyle w:val="Footer"/>
            <w:ind w:right="360" w:firstLine="360"/>
          </w:pPr>
        </w:p>
      </w:tc>
      <w:tc>
        <w:tcPr>
          <w:tcW w:w="7767" w:type="dxa"/>
        </w:tcPr>
        <w:p w:rsidR="00340511" w:rsidRPr="00340511" w:rsidRDefault="00340511"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407EB1" w:rsidRPr="00407EB1">
            <w:rPr>
              <w:bCs/>
              <w:noProof/>
              <w:lang w:val="en-US"/>
            </w:rPr>
            <w:t>Glossary</w:t>
          </w:r>
          <w:r w:rsidRPr="00340511">
            <w:rPr>
              <w:noProof/>
            </w:rPr>
            <w:fldChar w:fldCharType="end"/>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407EB1">
            <w:rPr>
              <w:rStyle w:val="PageNumber"/>
              <w:caps w:val="0"/>
              <w:noProof/>
            </w:rPr>
            <w:t>xi</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0D39" w:rsidRDefault="006E0D39">
      <w:r>
        <w:separator/>
      </w:r>
    </w:p>
    <w:p w:rsidR="006E0D39" w:rsidRDefault="006E0D39"/>
    <w:p w:rsidR="006E0D39" w:rsidRDefault="006E0D39"/>
  </w:footnote>
  <w:footnote w:type="continuationSeparator" w:id="0">
    <w:p w:rsidR="006E0D39" w:rsidRDefault="006E0D39">
      <w:r>
        <w:continuationSeparator/>
      </w:r>
    </w:p>
    <w:p w:rsidR="006E0D39" w:rsidRDefault="006E0D39"/>
    <w:p w:rsidR="006E0D39" w:rsidRDefault="006E0D3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E0D39">
      <w:tc>
        <w:tcPr>
          <w:tcW w:w="2155" w:type="dxa"/>
          <w:tcBorders>
            <w:top w:val="single" w:sz="24" w:space="0" w:color="auto"/>
          </w:tcBorders>
        </w:tcPr>
        <w:p w:rsidR="006E0D39" w:rsidRDefault="006E0D39">
          <w:pPr>
            <w:pStyle w:val="HeaderEven"/>
          </w:pPr>
        </w:p>
      </w:tc>
      <w:tc>
        <w:tcPr>
          <w:tcW w:w="6634" w:type="dxa"/>
          <w:tcBorders>
            <w:top w:val="single" w:sz="6" w:space="0" w:color="auto"/>
          </w:tcBorders>
        </w:tcPr>
        <w:p w:rsidR="006E0D39" w:rsidRDefault="006E0D39">
          <w:pPr>
            <w:pStyle w:val="HeaderEven"/>
          </w:pPr>
        </w:p>
      </w:tc>
    </w:tr>
  </w:tbl>
  <w:p w:rsidR="006E0D39" w:rsidRDefault="006E0D39">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E0D39">
      <w:tc>
        <w:tcPr>
          <w:tcW w:w="6634" w:type="dxa"/>
          <w:tcBorders>
            <w:top w:val="single" w:sz="6" w:space="0" w:color="auto"/>
          </w:tcBorders>
        </w:tcPr>
        <w:p w:rsidR="006E0D39" w:rsidRDefault="006E0D39">
          <w:pPr>
            <w:pStyle w:val="HeaderOdd"/>
          </w:pPr>
        </w:p>
      </w:tc>
      <w:tc>
        <w:tcPr>
          <w:tcW w:w="2155" w:type="dxa"/>
          <w:tcBorders>
            <w:top w:val="single" w:sz="24" w:space="0" w:color="auto"/>
          </w:tcBorders>
        </w:tcPr>
        <w:p w:rsidR="006E0D39" w:rsidRDefault="006E0D39">
          <w:pPr>
            <w:pStyle w:val="HeaderOdd"/>
          </w:pPr>
        </w:p>
      </w:tc>
    </w:tr>
  </w:tbl>
  <w:p w:rsidR="006E0D39" w:rsidRDefault="006E0D39">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F321B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28A8C98"/>
    <w:lvl w:ilvl="0">
      <w:start w:val="1"/>
      <w:numFmt w:val="decimal"/>
      <w:pStyle w:val="ListNumber4"/>
      <w:lvlText w:val="%1."/>
      <w:lvlJc w:val="left"/>
      <w:pPr>
        <w:tabs>
          <w:tab w:val="num" w:pos="1209"/>
        </w:tabs>
        <w:ind w:left="1209" w:hanging="360"/>
      </w:pPr>
    </w:lvl>
  </w:abstractNum>
  <w:abstractNum w:abstractNumId="2">
    <w:nsid w:val="FFFFFF80"/>
    <w:multiLevelType w:val="singleLevel"/>
    <w:tmpl w:val="FE3CE7B8"/>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FFFFFF81"/>
    <w:multiLevelType w:val="singleLevel"/>
    <w:tmpl w:val="1750DACE"/>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4">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5">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6">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8">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9">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3"/>
  </w:num>
  <w:num w:numId="2">
    <w:abstractNumId w:val="9"/>
  </w:num>
  <w:num w:numId="3">
    <w:abstractNumId w:val="8"/>
  </w:num>
  <w:num w:numId="4">
    <w:abstractNumId w:val="11"/>
  </w:num>
  <w:num w:numId="5">
    <w:abstractNumId w:val="5"/>
  </w:num>
  <w:num w:numId="6">
    <w:abstractNumId w:val="17"/>
  </w:num>
  <w:num w:numId="7">
    <w:abstractNumId w:val="16"/>
  </w:num>
  <w:num w:numId="8">
    <w:abstractNumId w:val="6"/>
  </w:num>
  <w:num w:numId="9">
    <w:abstractNumId w:val="10"/>
  </w:num>
  <w:num w:numId="10">
    <w:abstractNumId w:val="18"/>
  </w:num>
  <w:num w:numId="11">
    <w:abstractNumId w:val="13"/>
  </w:num>
  <w:num w:numId="12">
    <w:abstractNumId w:val="12"/>
  </w:num>
  <w:num w:numId="13">
    <w:abstractNumId w:val="4"/>
  </w:num>
  <w:num w:numId="14">
    <w:abstractNumId w:val="7"/>
  </w:num>
  <w:num w:numId="15">
    <w:abstractNumId w:val="15"/>
  </w:num>
  <w:num w:numId="16">
    <w:abstractNumId w:val="19"/>
  </w:num>
  <w:num w:numId="17">
    <w:abstractNumId w:val="14"/>
  </w:num>
  <w:num w:numId="18">
    <w:abstractNumId w:val="13"/>
  </w:num>
  <w:num w:numId="19">
    <w:abstractNumId w:val="3"/>
  </w:num>
  <w:num w:numId="20">
    <w:abstractNumId w:val="2"/>
  </w:num>
  <w:num w:numId="21">
    <w:abstractNumId w:val="1"/>
  </w:num>
  <w:num w:numId="22">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D39"/>
    <w:rsid w:val="00017AFC"/>
    <w:rsid w:val="00025878"/>
    <w:rsid w:val="00026B38"/>
    <w:rsid w:val="000502D3"/>
    <w:rsid w:val="00052CB2"/>
    <w:rsid w:val="000623BF"/>
    <w:rsid w:val="00064C8D"/>
    <w:rsid w:val="000779EB"/>
    <w:rsid w:val="00095EEA"/>
    <w:rsid w:val="00097C15"/>
    <w:rsid w:val="000A0A0E"/>
    <w:rsid w:val="000A5E12"/>
    <w:rsid w:val="000B416E"/>
    <w:rsid w:val="000C2CB5"/>
    <w:rsid w:val="000E080E"/>
    <w:rsid w:val="000F185F"/>
    <w:rsid w:val="000F2F5F"/>
    <w:rsid w:val="00101117"/>
    <w:rsid w:val="00106041"/>
    <w:rsid w:val="0010611E"/>
    <w:rsid w:val="00122FE9"/>
    <w:rsid w:val="00131572"/>
    <w:rsid w:val="00131D4F"/>
    <w:rsid w:val="0013399B"/>
    <w:rsid w:val="00180515"/>
    <w:rsid w:val="00181F4B"/>
    <w:rsid w:val="00190919"/>
    <w:rsid w:val="00191432"/>
    <w:rsid w:val="00196FB3"/>
    <w:rsid w:val="00197044"/>
    <w:rsid w:val="001A0AB7"/>
    <w:rsid w:val="001A5071"/>
    <w:rsid w:val="001B4E73"/>
    <w:rsid w:val="001B7F1E"/>
    <w:rsid w:val="001D42CA"/>
    <w:rsid w:val="001D4B1F"/>
    <w:rsid w:val="001D6629"/>
    <w:rsid w:val="001E3390"/>
    <w:rsid w:val="001F2270"/>
    <w:rsid w:val="00203B40"/>
    <w:rsid w:val="00205A82"/>
    <w:rsid w:val="00211BEE"/>
    <w:rsid w:val="002179C6"/>
    <w:rsid w:val="00261607"/>
    <w:rsid w:val="00263DD1"/>
    <w:rsid w:val="00264D3B"/>
    <w:rsid w:val="00265685"/>
    <w:rsid w:val="00271B0C"/>
    <w:rsid w:val="00281D5F"/>
    <w:rsid w:val="002923AD"/>
    <w:rsid w:val="00296592"/>
    <w:rsid w:val="002A0A4B"/>
    <w:rsid w:val="002A499E"/>
    <w:rsid w:val="002B636E"/>
    <w:rsid w:val="002B64D6"/>
    <w:rsid w:val="002C12F5"/>
    <w:rsid w:val="002C4688"/>
    <w:rsid w:val="002D6FCE"/>
    <w:rsid w:val="002F16D8"/>
    <w:rsid w:val="002F4B5D"/>
    <w:rsid w:val="00301592"/>
    <w:rsid w:val="00321A14"/>
    <w:rsid w:val="00340511"/>
    <w:rsid w:val="0036563F"/>
    <w:rsid w:val="0038647D"/>
    <w:rsid w:val="00393A49"/>
    <w:rsid w:val="003B41E0"/>
    <w:rsid w:val="003C3D73"/>
    <w:rsid w:val="003D624D"/>
    <w:rsid w:val="003E7802"/>
    <w:rsid w:val="00407EB1"/>
    <w:rsid w:val="0042007A"/>
    <w:rsid w:val="00433C81"/>
    <w:rsid w:val="00446D6B"/>
    <w:rsid w:val="00457B3F"/>
    <w:rsid w:val="00463022"/>
    <w:rsid w:val="00481CF0"/>
    <w:rsid w:val="004B492A"/>
    <w:rsid w:val="004C0B0C"/>
    <w:rsid w:val="004D3F58"/>
    <w:rsid w:val="004E44BB"/>
    <w:rsid w:val="004E52E2"/>
    <w:rsid w:val="004E6BB4"/>
    <w:rsid w:val="004E7D3C"/>
    <w:rsid w:val="00515D43"/>
    <w:rsid w:val="0052544D"/>
    <w:rsid w:val="00526B19"/>
    <w:rsid w:val="00551FB8"/>
    <w:rsid w:val="005537F6"/>
    <w:rsid w:val="00560F43"/>
    <w:rsid w:val="005654D0"/>
    <w:rsid w:val="00585B3F"/>
    <w:rsid w:val="005B17AB"/>
    <w:rsid w:val="005C68FE"/>
    <w:rsid w:val="005F7D30"/>
    <w:rsid w:val="00602523"/>
    <w:rsid w:val="006040CB"/>
    <w:rsid w:val="00604351"/>
    <w:rsid w:val="00607D8A"/>
    <w:rsid w:val="0061590F"/>
    <w:rsid w:val="00636497"/>
    <w:rsid w:val="00641AE2"/>
    <w:rsid w:val="0064456A"/>
    <w:rsid w:val="00650DDA"/>
    <w:rsid w:val="0065126A"/>
    <w:rsid w:val="00653FA6"/>
    <w:rsid w:val="00663AD7"/>
    <w:rsid w:val="0067557D"/>
    <w:rsid w:val="006802D4"/>
    <w:rsid w:val="00683849"/>
    <w:rsid w:val="00691AB5"/>
    <w:rsid w:val="006B18CA"/>
    <w:rsid w:val="006D2EB4"/>
    <w:rsid w:val="006E0D39"/>
    <w:rsid w:val="006E1E6B"/>
    <w:rsid w:val="006F0EAC"/>
    <w:rsid w:val="006F6A85"/>
    <w:rsid w:val="0070328D"/>
    <w:rsid w:val="00731F96"/>
    <w:rsid w:val="00734127"/>
    <w:rsid w:val="00735FEA"/>
    <w:rsid w:val="00743460"/>
    <w:rsid w:val="00743A27"/>
    <w:rsid w:val="007448F7"/>
    <w:rsid w:val="00753DC6"/>
    <w:rsid w:val="0075578C"/>
    <w:rsid w:val="00766DFB"/>
    <w:rsid w:val="007734B5"/>
    <w:rsid w:val="007809B8"/>
    <w:rsid w:val="007813A6"/>
    <w:rsid w:val="00805FD7"/>
    <w:rsid w:val="00806E54"/>
    <w:rsid w:val="008206EE"/>
    <w:rsid w:val="008214B1"/>
    <w:rsid w:val="008273A9"/>
    <w:rsid w:val="00836ED7"/>
    <w:rsid w:val="0084355E"/>
    <w:rsid w:val="008453AC"/>
    <w:rsid w:val="00860D09"/>
    <w:rsid w:val="00862044"/>
    <w:rsid w:val="00880BF7"/>
    <w:rsid w:val="0089269F"/>
    <w:rsid w:val="008A2133"/>
    <w:rsid w:val="008A3857"/>
    <w:rsid w:val="008B2205"/>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701CC"/>
    <w:rsid w:val="0098401D"/>
    <w:rsid w:val="009A789F"/>
    <w:rsid w:val="009B12EF"/>
    <w:rsid w:val="009B48F7"/>
    <w:rsid w:val="009B6185"/>
    <w:rsid w:val="009C6C6D"/>
    <w:rsid w:val="009E1E78"/>
    <w:rsid w:val="00A1597D"/>
    <w:rsid w:val="00A167DE"/>
    <w:rsid w:val="00A46989"/>
    <w:rsid w:val="00A469AA"/>
    <w:rsid w:val="00A71CE9"/>
    <w:rsid w:val="00A72A19"/>
    <w:rsid w:val="00A75A30"/>
    <w:rsid w:val="00A93C82"/>
    <w:rsid w:val="00AB2A48"/>
    <w:rsid w:val="00AC3236"/>
    <w:rsid w:val="00AD4874"/>
    <w:rsid w:val="00AE1F8A"/>
    <w:rsid w:val="00B036B2"/>
    <w:rsid w:val="00B04D19"/>
    <w:rsid w:val="00B153C3"/>
    <w:rsid w:val="00B22087"/>
    <w:rsid w:val="00B722F2"/>
    <w:rsid w:val="00B80355"/>
    <w:rsid w:val="00B82754"/>
    <w:rsid w:val="00B90958"/>
    <w:rsid w:val="00B95339"/>
    <w:rsid w:val="00BA0B81"/>
    <w:rsid w:val="00BB334E"/>
    <w:rsid w:val="00BB5DCF"/>
    <w:rsid w:val="00BC2476"/>
    <w:rsid w:val="00BF59EA"/>
    <w:rsid w:val="00BF79CD"/>
    <w:rsid w:val="00C058AB"/>
    <w:rsid w:val="00C0721B"/>
    <w:rsid w:val="00C34C8C"/>
    <w:rsid w:val="00C50792"/>
    <w:rsid w:val="00C51371"/>
    <w:rsid w:val="00C55A45"/>
    <w:rsid w:val="00C904D9"/>
    <w:rsid w:val="00C94C06"/>
    <w:rsid w:val="00CA48BF"/>
    <w:rsid w:val="00CB1A94"/>
    <w:rsid w:val="00CB3ACC"/>
    <w:rsid w:val="00CB4745"/>
    <w:rsid w:val="00CD2163"/>
    <w:rsid w:val="00CD4FE7"/>
    <w:rsid w:val="00CD5E6B"/>
    <w:rsid w:val="00CE4FBC"/>
    <w:rsid w:val="00CE5D96"/>
    <w:rsid w:val="00CE7344"/>
    <w:rsid w:val="00CF26EE"/>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4592"/>
    <w:rsid w:val="00DF4CDB"/>
    <w:rsid w:val="00E15FDC"/>
    <w:rsid w:val="00E2651B"/>
    <w:rsid w:val="00E30DDB"/>
    <w:rsid w:val="00E42992"/>
    <w:rsid w:val="00E451FE"/>
    <w:rsid w:val="00E50311"/>
    <w:rsid w:val="00E6632E"/>
    <w:rsid w:val="00E90CF2"/>
    <w:rsid w:val="00E92C5D"/>
    <w:rsid w:val="00EB0CBE"/>
    <w:rsid w:val="00EC38C1"/>
    <w:rsid w:val="00EC628B"/>
    <w:rsid w:val="00ED0F61"/>
    <w:rsid w:val="00EE3F6D"/>
    <w:rsid w:val="00EE73E1"/>
    <w:rsid w:val="00F12107"/>
    <w:rsid w:val="00F13165"/>
    <w:rsid w:val="00F16DDF"/>
    <w:rsid w:val="00F23132"/>
    <w:rsid w:val="00F4234E"/>
    <w:rsid w:val="00F61429"/>
    <w:rsid w:val="00F7477E"/>
    <w:rsid w:val="00F85393"/>
    <w:rsid w:val="00F87404"/>
    <w:rsid w:val="00FA4A24"/>
    <w:rsid w:val="00FC41B4"/>
    <w:rsid w:val="00FC5A6B"/>
    <w:rsid w:val="00FD4728"/>
    <w:rsid w:val="00FD741A"/>
    <w:rsid w:val="00FF41C9"/>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4"/>
      </w:numPr>
      <w:spacing w:before="100" w:line="260" w:lineRule="atLeast"/>
    </w:pPr>
    <w:rPr>
      <w:rFonts w:ascii="Arial" w:hAnsi="Arial"/>
      <w:sz w:val="20"/>
    </w:rPr>
  </w:style>
  <w:style w:type="paragraph" w:customStyle="1" w:styleId="BoxListBullet2">
    <w:name w:val="Box List Bullet 2"/>
    <w:basedOn w:val="BoxListBullet"/>
    <w:rsid w:val="0010611E"/>
    <w:pPr>
      <w:numPr>
        <w:numId w:val="5"/>
      </w:numPr>
    </w:pPr>
  </w:style>
  <w:style w:type="paragraph" w:customStyle="1" w:styleId="BoxListNumber">
    <w:name w:val="Box List Number"/>
    <w:basedOn w:val="BodyText"/>
    <w:rsid w:val="0010611E"/>
    <w:pPr>
      <w:keepNext/>
      <w:numPr>
        <w:numId w:val="8"/>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10"/>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1"/>
      </w:numPr>
      <w:spacing w:before="120"/>
    </w:pPr>
  </w:style>
  <w:style w:type="paragraph" w:styleId="ListBullet2">
    <w:name w:val="List Bullet 2"/>
    <w:basedOn w:val="BodyText"/>
    <w:rsid w:val="0010611E"/>
    <w:pPr>
      <w:numPr>
        <w:numId w:val="13"/>
      </w:numPr>
      <w:spacing w:before="120"/>
    </w:pPr>
  </w:style>
  <w:style w:type="paragraph" w:styleId="ListBullet3">
    <w:name w:val="List Bullet 3"/>
    <w:basedOn w:val="BodyText"/>
    <w:rsid w:val="0010611E"/>
    <w:pPr>
      <w:numPr>
        <w:numId w:val="6"/>
      </w:numPr>
      <w:spacing w:before="120"/>
    </w:pPr>
  </w:style>
  <w:style w:type="paragraph" w:styleId="ListNumber">
    <w:name w:val="List Number"/>
    <w:basedOn w:val="BodyText"/>
    <w:rsid w:val="0010611E"/>
    <w:pPr>
      <w:numPr>
        <w:numId w:val="14"/>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6"/>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3"/>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7"/>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5"/>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7"/>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9"/>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2"/>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6E0D39"/>
    <w:rPr>
      <w:kern w:val="28"/>
      <w:sz w:val="52"/>
      <w:lang w:eastAsia="en-US"/>
    </w:rPr>
  </w:style>
  <w:style w:type="table" w:styleId="TableGrid">
    <w:name w:val="Table Grid"/>
    <w:basedOn w:val="TableNormal"/>
    <w:rsid w:val="006E0D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phy">
    <w:name w:val="Bibliography"/>
    <w:basedOn w:val="Normal"/>
    <w:next w:val="Normal"/>
    <w:uiPriority w:val="37"/>
    <w:semiHidden/>
    <w:unhideWhenUsed/>
    <w:rsid w:val="00E92C5D"/>
  </w:style>
  <w:style w:type="paragraph" w:styleId="BlockText">
    <w:name w:val="Block Text"/>
    <w:basedOn w:val="Normal"/>
    <w:rsid w:val="00E92C5D"/>
    <w:pPr>
      <w:pBdr>
        <w:top w:val="single" w:sz="2" w:space="10" w:color="78A22F" w:themeColor="accent1" w:frame="1"/>
        <w:left w:val="single" w:sz="2" w:space="10" w:color="78A22F" w:themeColor="accent1" w:frame="1"/>
        <w:bottom w:val="single" w:sz="2" w:space="10" w:color="78A22F" w:themeColor="accent1" w:frame="1"/>
        <w:right w:val="single" w:sz="2" w:space="10" w:color="78A22F" w:themeColor="accent1" w:frame="1"/>
      </w:pBdr>
      <w:ind w:left="1152" w:right="1152"/>
    </w:pPr>
    <w:rPr>
      <w:rFonts w:asciiTheme="minorHAnsi" w:eastAsiaTheme="minorEastAsia" w:hAnsiTheme="minorHAnsi" w:cstheme="minorBidi"/>
      <w:i/>
      <w:iCs/>
      <w:color w:val="78A22F" w:themeColor="accent1"/>
    </w:rPr>
  </w:style>
  <w:style w:type="paragraph" w:styleId="BodyText2">
    <w:name w:val="Body Text 2"/>
    <w:basedOn w:val="Normal"/>
    <w:link w:val="BodyText2Char"/>
    <w:rsid w:val="00E92C5D"/>
    <w:pPr>
      <w:spacing w:after="120" w:line="480" w:lineRule="auto"/>
    </w:pPr>
  </w:style>
  <w:style w:type="character" w:customStyle="1" w:styleId="BodyText2Char">
    <w:name w:val="Body Text 2 Char"/>
    <w:basedOn w:val="DefaultParagraphFont"/>
    <w:link w:val="BodyText2"/>
    <w:rsid w:val="00E92C5D"/>
    <w:rPr>
      <w:sz w:val="26"/>
      <w:lang w:eastAsia="en-US"/>
    </w:rPr>
  </w:style>
  <w:style w:type="paragraph" w:styleId="BodyText3">
    <w:name w:val="Body Text 3"/>
    <w:basedOn w:val="Normal"/>
    <w:link w:val="BodyText3Char"/>
    <w:rsid w:val="00E92C5D"/>
    <w:pPr>
      <w:spacing w:after="120"/>
    </w:pPr>
    <w:rPr>
      <w:sz w:val="16"/>
      <w:szCs w:val="16"/>
    </w:rPr>
  </w:style>
  <w:style w:type="character" w:customStyle="1" w:styleId="BodyText3Char">
    <w:name w:val="Body Text 3 Char"/>
    <w:basedOn w:val="DefaultParagraphFont"/>
    <w:link w:val="BodyText3"/>
    <w:rsid w:val="00E92C5D"/>
    <w:rPr>
      <w:sz w:val="16"/>
      <w:szCs w:val="16"/>
      <w:lang w:eastAsia="en-US"/>
    </w:rPr>
  </w:style>
  <w:style w:type="paragraph" w:styleId="BodyTextFirstIndent">
    <w:name w:val="Body Text First Indent"/>
    <w:basedOn w:val="BodyText"/>
    <w:link w:val="BodyTextFirstIndentChar"/>
    <w:rsid w:val="00E92C5D"/>
    <w:pPr>
      <w:spacing w:before="0" w:line="240" w:lineRule="auto"/>
      <w:ind w:firstLine="360"/>
      <w:jc w:val="left"/>
    </w:pPr>
    <w:rPr>
      <w:sz w:val="26"/>
      <w:lang w:eastAsia="en-US"/>
    </w:rPr>
  </w:style>
  <w:style w:type="character" w:customStyle="1" w:styleId="BodyTextFirstIndentChar">
    <w:name w:val="Body Text First Indent Char"/>
    <w:basedOn w:val="BodyTextChar"/>
    <w:link w:val="BodyTextFirstIndent"/>
    <w:rsid w:val="00E92C5D"/>
    <w:rPr>
      <w:sz w:val="26"/>
      <w:lang w:eastAsia="en-US"/>
    </w:rPr>
  </w:style>
  <w:style w:type="paragraph" w:styleId="BodyTextIndent">
    <w:name w:val="Body Text Indent"/>
    <w:basedOn w:val="Normal"/>
    <w:link w:val="BodyTextIndentChar"/>
    <w:rsid w:val="00E92C5D"/>
    <w:pPr>
      <w:spacing w:after="120"/>
      <w:ind w:left="283"/>
    </w:pPr>
  </w:style>
  <w:style w:type="character" w:customStyle="1" w:styleId="BodyTextIndentChar">
    <w:name w:val="Body Text Indent Char"/>
    <w:basedOn w:val="DefaultParagraphFont"/>
    <w:link w:val="BodyTextIndent"/>
    <w:rsid w:val="00E92C5D"/>
    <w:rPr>
      <w:sz w:val="26"/>
      <w:lang w:eastAsia="en-US"/>
    </w:rPr>
  </w:style>
  <w:style w:type="paragraph" w:styleId="BodyTextFirstIndent2">
    <w:name w:val="Body Text First Indent 2"/>
    <w:basedOn w:val="BodyTextIndent"/>
    <w:link w:val="BodyTextFirstIndent2Char"/>
    <w:rsid w:val="00E92C5D"/>
    <w:pPr>
      <w:spacing w:after="0"/>
      <w:ind w:left="360" w:firstLine="360"/>
    </w:pPr>
  </w:style>
  <w:style w:type="character" w:customStyle="1" w:styleId="BodyTextFirstIndent2Char">
    <w:name w:val="Body Text First Indent 2 Char"/>
    <w:basedOn w:val="BodyTextIndentChar"/>
    <w:link w:val="BodyTextFirstIndent2"/>
    <w:rsid w:val="00E92C5D"/>
    <w:rPr>
      <w:sz w:val="26"/>
      <w:lang w:eastAsia="en-US"/>
    </w:rPr>
  </w:style>
  <w:style w:type="paragraph" w:styleId="BodyTextIndent2">
    <w:name w:val="Body Text Indent 2"/>
    <w:basedOn w:val="Normal"/>
    <w:link w:val="BodyTextIndent2Char"/>
    <w:rsid w:val="00E92C5D"/>
    <w:pPr>
      <w:spacing w:after="120" w:line="480" w:lineRule="auto"/>
      <w:ind w:left="283"/>
    </w:pPr>
  </w:style>
  <w:style w:type="character" w:customStyle="1" w:styleId="BodyTextIndent2Char">
    <w:name w:val="Body Text Indent 2 Char"/>
    <w:basedOn w:val="DefaultParagraphFont"/>
    <w:link w:val="BodyTextIndent2"/>
    <w:rsid w:val="00E92C5D"/>
    <w:rPr>
      <w:sz w:val="26"/>
      <w:lang w:eastAsia="en-US"/>
    </w:rPr>
  </w:style>
  <w:style w:type="paragraph" w:styleId="BodyTextIndent3">
    <w:name w:val="Body Text Indent 3"/>
    <w:basedOn w:val="Normal"/>
    <w:link w:val="BodyTextIndent3Char"/>
    <w:rsid w:val="00E92C5D"/>
    <w:pPr>
      <w:spacing w:after="120"/>
      <w:ind w:left="283"/>
    </w:pPr>
    <w:rPr>
      <w:sz w:val="16"/>
      <w:szCs w:val="16"/>
    </w:rPr>
  </w:style>
  <w:style w:type="character" w:customStyle="1" w:styleId="BodyTextIndent3Char">
    <w:name w:val="Body Text Indent 3 Char"/>
    <w:basedOn w:val="DefaultParagraphFont"/>
    <w:link w:val="BodyTextIndent3"/>
    <w:rsid w:val="00E92C5D"/>
    <w:rPr>
      <w:sz w:val="16"/>
      <w:szCs w:val="16"/>
      <w:lang w:eastAsia="en-US"/>
    </w:rPr>
  </w:style>
  <w:style w:type="paragraph" w:styleId="Closing">
    <w:name w:val="Closing"/>
    <w:basedOn w:val="Normal"/>
    <w:link w:val="ClosingChar"/>
    <w:rsid w:val="00E92C5D"/>
    <w:pPr>
      <w:ind w:left="4252"/>
    </w:pPr>
  </w:style>
  <w:style w:type="character" w:customStyle="1" w:styleId="ClosingChar">
    <w:name w:val="Closing Char"/>
    <w:basedOn w:val="DefaultParagraphFont"/>
    <w:link w:val="Closing"/>
    <w:rsid w:val="00E92C5D"/>
    <w:rPr>
      <w:sz w:val="26"/>
      <w:lang w:eastAsia="en-US"/>
    </w:rPr>
  </w:style>
  <w:style w:type="paragraph" w:styleId="CommentSubject">
    <w:name w:val="annotation subject"/>
    <w:basedOn w:val="CommentText"/>
    <w:next w:val="CommentText"/>
    <w:link w:val="CommentSubjectChar"/>
    <w:rsid w:val="00E92C5D"/>
    <w:pPr>
      <w:spacing w:before="0" w:line="240" w:lineRule="auto"/>
      <w:ind w:left="0" w:firstLine="0"/>
    </w:pPr>
    <w:rPr>
      <w:b/>
      <w:bCs/>
    </w:rPr>
  </w:style>
  <w:style w:type="character" w:customStyle="1" w:styleId="CommentTextChar">
    <w:name w:val="Comment Text Char"/>
    <w:basedOn w:val="DefaultParagraphFont"/>
    <w:link w:val="CommentText"/>
    <w:semiHidden/>
    <w:rsid w:val="00E92C5D"/>
    <w:rPr>
      <w:lang w:eastAsia="en-US"/>
    </w:rPr>
  </w:style>
  <w:style w:type="character" w:customStyle="1" w:styleId="CommentSubjectChar">
    <w:name w:val="Comment Subject Char"/>
    <w:basedOn w:val="CommentTextChar"/>
    <w:link w:val="CommentSubject"/>
    <w:rsid w:val="00E92C5D"/>
    <w:rPr>
      <w:b/>
      <w:bCs/>
      <w:lang w:eastAsia="en-US"/>
    </w:rPr>
  </w:style>
  <w:style w:type="paragraph" w:styleId="Date">
    <w:name w:val="Date"/>
    <w:basedOn w:val="Normal"/>
    <w:next w:val="Normal"/>
    <w:link w:val="DateChar"/>
    <w:rsid w:val="00E92C5D"/>
  </w:style>
  <w:style w:type="character" w:customStyle="1" w:styleId="DateChar">
    <w:name w:val="Date Char"/>
    <w:basedOn w:val="DefaultParagraphFont"/>
    <w:link w:val="Date"/>
    <w:rsid w:val="00E92C5D"/>
    <w:rPr>
      <w:sz w:val="26"/>
      <w:lang w:eastAsia="en-US"/>
    </w:rPr>
  </w:style>
  <w:style w:type="paragraph" w:styleId="DocumentMap">
    <w:name w:val="Document Map"/>
    <w:basedOn w:val="Normal"/>
    <w:link w:val="DocumentMapChar"/>
    <w:rsid w:val="00E92C5D"/>
    <w:rPr>
      <w:rFonts w:ascii="Tahoma" w:hAnsi="Tahoma" w:cs="Tahoma"/>
      <w:sz w:val="16"/>
      <w:szCs w:val="16"/>
    </w:rPr>
  </w:style>
  <w:style w:type="character" w:customStyle="1" w:styleId="DocumentMapChar">
    <w:name w:val="Document Map Char"/>
    <w:basedOn w:val="DefaultParagraphFont"/>
    <w:link w:val="DocumentMap"/>
    <w:rsid w:val="00E92C5D"/>
    <w:rPr>
      <w:rFonts w:ascii="Tahoma" w:hAnsi="Tahoma" w:cs="Tahoma"/>
      <w:sz w:val="16"/>
      <w:szCs w:val="16"/>
      <w:lang w:eastAsia="en-US"/>
    </w:rPr>
  </w:style>
  <w:style w:type="paragraph" w:styleId="E-mailSignature">
    <w:name w:val="E-mail Signature"/>
    <w:basedOn w:val="Normal"/>
    <w:link w:val="E-mailSignatureChar"/>
    <w:rsid w:val="00E92C5D"/>
  </w:style>
  <w:style w:type="character" w:customStyle="1" w:styleId="E-mailSignatureChar">
    <w:name w:val="E-mail Signature Char"/>
    <w:basedOn w:val="DefaultParagraphFont"/>
    <w:link w:val="E-mailSignature"/>
    <w:rsid w:val="00E92C5D"/>
    <w:rPr>
      <w:sz w:val="26"/>
      <w:lang w:eastAsia="en-US"/>
    </w:rPr>
  </w:style>
  <w:style w:type="paragraph" w:styleId="EndnoteText">
    <w:name w:val="endnote text"/>
    <w:basedOn w:val="Normal"/>
    <w:link w:val="EndnoteTextChar"/>
    <w:rsid w:val="00E92C5D"/>
    <w:rPr>
      <w:sz w:val="20"/>
    </w:rPr>
  </w:style>
  <w:style w:type="character" w:customStyle="1" w:styleId="EndnoteTextChar">
    <w:name w:val="Endnote Text Char"/>
    <w:basedOn w:val="DefaultParagraphFont"/>
    <w:link w:val="EndnoteText"/>
    <w:rsid w:val="00E92C5D"/>
    <w:rPr>
      <w:lang w:eastAsia="en-US"/>
    </w:rPr>
  </w:style>
  <w:style w:type="paragraph" w:styleId="EnvelopeAddress">
    <w:name w:val="envelope address"/>
    <w:basedOn w:val="Normal"/>
    <w:rsid w:val="00E92C5D"/>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E92C5D"/>
    <w:rPr>
      <w:rFonts w:asciiTheme="majorHAnsi" w:eastAsiaTheme="majorEastAsia" w:hAnsiTheme="majorHAnsi" w:cstheme="majorBidi"/>
      <w:sz w:val="20"/>
    </w:rPr>
  </w:style>
  <w:style w:type="paragraph" w:styleId="HTMLAddress">
    <w:name w:val="HTML Address"/>
    <w:basedOn w:val="Normal"/>
    <w:link w:val="HTMLAddressChar"/>
    <w:rsid w:val="00E92C5D"/>
    <w:rPr>
      <w:i/>
      <w:iCs/>
    </w:rPr>
  </w:style>
  <w:style w:type="character" w:customStyle="1" w:styleId="HTMLAddressChar">
    <w:name w:val="HTML Address Char"/>
    <w:basedOn w:val="DefaultParagraphFont"/>
    <w:link w:val="HTMLAddress"/>
    <w:rsid w:val="00E92C5D"/>
    <w:rPr>
      <w:i/>
      <w:iCs/>
      <w:sz w:val="26"/>
      <w:lang w:eastAsia="en-US"/>
    </w:rPr>
  </w:style>
  <w:style w:type="paragraph" w:styleId="HTMLPreformatted">
    <w:name w:val="HTML Preformatted"/>
    <w:basedOn w:val="Normal"/>
    <w:link w:val="HTMLPreformattedChar"/>
    <w:rsid w:val="00E92C5D"/>
    <w:rPr>
      <w:rFonts w:ascii="Consolas" w:hAnsi="Consolas" w:cs="Consolas"/>
      <w:sz w:val="20"/>
    </w:rPr>
  </w:style>
  <w:style w:type="character" w:customStyle="1" w:styleId="HTMLPreformattedChar">
    <w:name w:val="HTML Preformatted Char"/>
    <w:basedOn w:val="DefaultParagraphFont"/>
    <w:link w:val="HTMLPreformatted"/>
    <w:rsid w:val="00E92C5D"/>
    <w:rPr>
      <w:rFonts w:ascii="Consolas" w:hAnsi="Consolas" w:cs="Consolas"/>
      <w:lang w:eastAsia="en-US"/>
    </w:rPr>
  </w:style>
  <w:style w:type="paragraph" w:styleId="Index1">
    <w:name w:val="index 1"/>
    <w:basedOn w:val="Normal"/>
    <w:next w:val="Normal"/>
    <w:autoRedefine/>
    <w:rsid w:val="00E92C5D"/>
    <w:pPr>
      <w:ind w:left="260" w:hanging="260"/>
    </w:pPr>
  </w:style>
  <w:style w:type="paragraph" w:styleId="Index2">
    <w:name w:val="index 2"/>
    <w:basedOn w:val="Normal"/>
    <w:next w:val="Normal"/>
    <w:autoRedefine/>
    <w:rsid w:val="00E92C5D"/>
    <w:pPr>
      <w:ind w:left="520" w:hanging="260"/>
    </w:pPr>
  </w:style>
  <w:style w:type="paragraph" w:styleId="Index3">
    <w:name w:val="index 3"/>
    <w:basedOn w:val="Normal"/>
    <w:next w:val="Normal"/>
    <w:autoRedefine/>
    <w:rsid w:val="00E92C5D"/>
    <w:pPr>
      <w:ind w:left="780" w:hanging="260"/>
    </w:pPr>
  </w:style>
  <w:style w:type="paragraph" w:styleId="Index4">
    <w:name w:val="index 4"/>
    <w:basedOn w:val="Normal"/>
    <w:next w:val="Normal"/>
    <w:autoRedefine/>
    <w:rsid w:val="00E92C5D"/>
    <w:pPr>
      <w:ind w:left="1040" w:hanging="260"/>
    </w:pPr>
  </w:style>
  <w:style w:type="paragraph" w:styleId="Index5">
    <w:name w:val="index 5"/>
    <w:basedOn w:val="Normal"/>
    <w:next w:val="Normal"/>
    <w:autoRedefine/>
    <w:rsid w:val="00E92C5D"/>
    <w:pPr>
      <w:ind w:left="1300" w:hanging="260"/>
    </w:pPr>
  </w:style>
  <w:style w:type="paragraph" w:styleId="Index6">
    <w:name w:val="index 6"/>
    <w:basedOn w:val="Normal"/>
    <w:next w:val="Normal"/>
    <w:autoRedefine/>
    <w:rsid w:val="00E92C5D"/>
    <w:pPr>
      <w:ind w:left="1560" w:hanging="260"/>
    </w:pPr>
  </w:style>
  <w:style w:type="paragraph" w:styleId="Index7">
    <w:name w:val="index 7"/>
    <w:basedOn w:val="Normal"/>
    <w:next w:val="Normal"/>
    <w:autoRedefine/>
    <w:rsid w:val="00E92C5D"/>
    <w:pPr>
      <w:ind w:left="1820" w:hanging="260"/>
    </w:pPr>
  </w:style>
  <w:style w:type="paragraph" w:styleId="Index8">
    <w:name w:val="index 8"/>
    <w:basedOn w:val="Normal"/>
    <w:next w:val="Normal"/>
    <w:autoRedefine/>
    <w:rsid w:val="00E92C5D"/>
    <w:pPr>
      <w:ind w:left="2080" w:hanging="260"/>
    </w:pPr>
  </w:style>
  <w:style w:type="paragraph" w:styleId="Index9">
    <w:name w:val="index 9"/>
    <w:basedOn w:val="Normal"/>
    <w:next w:val="Normal"/>
    <w:autoRedefine/>
    <w:rsid w:val="00E92C5D"/>
    <w:pPr>
      <w:ind w:left="2340" w:hanging="260"/>
    </w:pPr>
  </w:style>
  <w:style w:type="paragraph" w:styleId="IndexHeading">
    <w:name w:val="index heading"/>
    <w:basedOn w:val="Normal"/>
    <w:next w:val="Index1"/>
    <w:rsid w:val="00E92C5D"/>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E92C5D"/>
    <w:pPr>
      <w:pBdr>
        <w:bottom w:val="single" w:sz="4" w:space="4" w:color="78A22F" w:themeColor="accent1"/>
      </w:pBdr>
      <w:spacing w:before="200" w:after="280"/>
      <w:ind w:left="936" w:right="936"/>
    </w:pPr>
    <w:rPr>
      <w:b/>
      <w:bCs/>
      <w:i/>
      <w:iCs/>
      <w:color w:val="78A22F" w:themeColor="accent1"/>
    </w:rPr>
  </w:style>
  <w:style w:type="character" w:customStyle="1" w:styleId="IntenseQuoteChar">
    <w:name w:val="Intense Quote Char"/>
    <w:basedOn w:val="DefaultParagraphFont"/>
    <w:link w:val="IntenseQuote"/>
    <w:uiPriority w:val="30"/>
    <w:rsid w:val="00E92C5D"/>
    <w:rPr>
      <w:b/>
      <w:bCs/>
      <w:i/>
      <w:iCs/>
      <w:color w:val="78A22F" w:themeColor="accent1"/>
      <w:sz w:val="26"/>
      <w:lang w:eastAsia="en-US"/>
    </w:rPr>
  </w:style>
  <w:style w:type="paragraph" w:styleId="List">
    <w:name w:val="List"/>
    <w:basedOn w:val="Normal"/>
    <w:rsid w:val="00E92C5D"/>
    <w:pPr>
      <w:ind w:left="283" w:hanging="283"/>
      <w:contextualSpacing/>
    </w:pPr>
  </w:style>
  <w:style w:type="paragraph" w:styleId="List2">
    <w:name w:val="List 2"/>
    <w:basedOn w:val="Normal"/>
    <w:rsid w:val="00E92C5D"/>
    <w:pPr>
      <w:ind w:left="566" w:hanging="283"/>
      <w:contextualSpacing/>
    </w:pPr>
  </w:style>
  <w:style w:type="paragraph" w:styleId="List3">
    <w:name w:val="List 3"/>
    <w:basedOn w:val="Normal"/>
    <w:rsid w:val="00E92C5D"/>
    <w:pPr>
      <w:ind w:left="849" w:hanging="283"/>
      <w:contextualSpacing/>
    </w:pPr>
  </w:style>
  <w:style w:type="paragraph" w:styleId="List4">
    <w:name w:val="List 4"/>
    <w:basedOn w:val="Normal"/>
    <w:rsid w:val="00E92C5D"/>
    <w:pPr>
      <w:ind w:left="1132" w:hanging="283"/>
      <w:contextualSpacing/>
    </w:pPr>
  </w:style>
  <w:style w:type="paragraph" w:styleId="List5">
    <w:name w:val="List 5"/>
    <w:basedOn w:val="Normal"/>
    <w:rsid w:val="00E92C5D"/>
    <w:pPr>
      <w:ind w:left="1415" w:hanging="283"/>
      <w:contextualSpacing/>
    </w:pPr>
  </w:style>
  <w:style w:type="paragraph" w:styleId="ListBullet4">
    <w:name w:val="List Bullet 4"/>
    <w:basedOn w:val="Normal"/>
    <w:rsid w:val="00E92C5D"/>
    <w:pPr>
      <w:numPr>
        <w:numId w:val="19"/>
      </w:numPr>
      <w:contextualSpacing/>
    </w:pPr>
  </w:style>
  <w:style w:type="paragraph" w:styleId="ListBullet5">
    <w:name w:val="List Bullet 5"/>
    <w:basedOn w:val="Normal"/>
    <w:rsid w:val="00E92C5D"/>
    <w:pPr>
      <w:numPr>
        <w:numId w:val="20"/>
      </w:numPr>
      <w:contextualSpacing/>
    </w:pPr>
  </w:style>
  <w:style w:type="paragraph" w:styleId="ListContinue">
    <w:name w:val="List Continue"/>
    <w:basedOn w:val="Normal"/>
    <w:rsid w:val="00E92C5D"/>
    <w:pPr>
      <w:spacing w:after="120"/>
      <w:ind w:left="283"/>
      <w:contextualSpacing/>
    </w:pPr>
  </w:style>
  <w:style w:type="paragraph" w:styleId="ListContinue2">
    <w:name w:val="List Continue 2"/>
    <w:basedOn w:val="Normal"/>
    <w:rsid w:val="00E92C5D"/>
    <w:pPr>
      <w:spacing w:after="120"/>
      <w:ind w:left="566"/>
      <w:contextualSpacing/>
    </w:pPr>
  </w:style>
  <w:style w:type="paragraph" w:styleId="ListContinue3">
    <w:name w:val="List Continue 3"/>
    <w:basedOn w:val="Normal"/>
    <w:rsid w:val="00E92C5D"/>
    <w:pPr>
      <w:spacing w:after="120"/>
      <w:ind w:left="849"/>
      <w:contextualSpacing/>
    </w:pPr>
  </w:style>
  <w:style w:type="paragraph" w:styleId="ListContinue4">
    <w:name w:val="List Continue 4"/>
    <w:basedOn w:val="Normal"/>
    <w:rsid w:val="00E92C5D"/>
    <w:pPr>
      <w:spacing w:after="120"/>
      <w:ind w:left="1132"/>
      <w:contextualSpacing/>
    </w:pPr>
  </w:style>
  <w:style w:type="paragraph" w:styleId="ListContinue5">
    <w:name w:val="List Continue 5"/>
    <w:basedOn w:val="Normal"/>
    <w:rsid w:val="00E92C5D"/>
    <w:pPr>
      <w:spacing w:after="120"/>
      <w:ind w:left="1415"/>
      <w:contextualSpacing/>
    </w:pPr>
  </w:style>
  <w:style w:type="paragraph" w:styleId="ListNumber4">
    <w:name w:val="List Number 4"/>
    <w:basedOn w:val="Normal"/>
    <w:rsid w:val="00E92C5D"/>
    <w:pPr>
      <w:numPr>
        <w:numId w:val="21"/>
      </w:numPr>
      <w:contextualSpacing/>
    </w:pPr>
  </w:style>
  <w:style w:type="paragraph" w:styleId="ListNumber5">
    <w:name w:val="List Number 5"/>
    <w:basedOn w:val="Normal"/>
    <w:rsid w:val="00E92C5D"/>
    <w:pPr>
      <w:numPr>
        <w:numId w:val="22"/>
      </w:numPr>
      <w:contextualSpacing/>
    </w:pPr>
  </w:style>
  <w:style w:type="paragraph" w:styleId="ListParagraph">
    <w:name w:val="List Paragraph"/>
    <w:basedOn w:val="Normal"/>
    <w:uiPriority w:val="34"/>
    <w:qFormat/>
    <w:rsid w:val="00E92C5D"/>
    <w:pPr>
      <w:ind w:left="720"/>
      <w:contextualSpacing/>
    </w:pPr>
  </w:style>
  <w:style w:type="paragraph" w:styleId="MacroText">
    <w:name w:val="macro"/>
    <w:link w:val="MacroTextChar"/>
    <w:rsid w:val="00E92C5D"/>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eastAsia="en-US"/>
    </w:rPr>
  </w:style>
  <w:style w:type="character" w:customStyle="1" w:styleId="MacroTextChar">
    <w:name w:val="Macro Text Char"/>
    <w:basedOn w:val="DefaultParagraphFont"/>
    <w:link w:val="MacroText"/>
    <w:rsid w:val="00E92C5D"/>
    <w:rPr>
      <w:rFonts w:ascii="Consolas" w:hAnsi="Consolas" w:cs="Consolas"/>
      <w:lang w:eastAsia="en-US"/>
    </w:rPr>
  </w:style>
  <w:style w:type="paragraph" w:styleId="MessageHeader">
    <w:name w:val="Message Header"/>
    <w:basedOn w:val="Normal"/>
    <w:link w:val="MessageHeaderChar"/>
    <w:rsid w:val="00E92C5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E92C5D"/>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E92C5D"/>
    <w:rPr>
      <w:sz w:val="26"/>
      <w:lang w:eastAsia="en-US"/>
    </w:rPr>
  </w:style>
  <w:style w:type="paragraph" w:styleId="NormalWeb">
    <w:name w:val="Normal (Web)"/>
    <w:basedOn w:val="Normal"/>
    <w:rsid w:val="00E92C5D"/>
    <w:rPr>
      <w:sz w:val="24"/>
      <w:szCs w:val="24"/>
    </w:rPr>
  </w:style>
  <w:style w:type="paragraph" w:styleId="NormalIndent">
    <w:name w:val="Normal Indent"/>
    <w:basedOn w:val="Normal"/>
    <w:rsid w:val="00E92C5D"/>
    <w:pPr>
      <w:ind w:left="720"/>
    </w:pPr>
  </w:style>
  <w:style w:type="paragraph" w:styleId="NoteHeading">
    <w:name w:val="Note Heading"/>
    <w:basedOn w:val="Normal"/>
    <w:next w:val="Normal"/>
    <w:link w:val="NoteHeadingChar"/>
    <w:rsid w:val="00E92C5D"/>
  </w:style>
  <w:style w:type="character" w:customStyle="1" w:styleId="NoteHeadingChar">
    <w:name w:val="Note Heading Char"/>
    <w:basedOn w:val="DefaultParagraphFont"/>
    <w:link w:val="NoteHeading"/>
    <w:rsid w:val="00E92C5D"/>
    <w:rPr>
      <w:sz w:val="26"/>
      <w:lang w:eastAsia="en-US"/>
    </w:rPr>
  </w:style>
  <w:style w:type="paragraph" w:styleId="PlainText">
    <w:name w:val="Plain Text"/>
    <w:basedOn w:val="Normal"/>
    <w:link w:val="PlainTextChar"/>
    <w:rsid w:val="00E92C5D"/>
    <w:rPr>
      <w:rFonts w:ascii="Consolas" w:hAnsi="Consolas" w:cs="Consolas"/>
      <w:sz w:val="21"/>
      <w:szCs w:val="21"/>
    </w:rPr>
  </w:style>
  <w:style w:type="character" w:customStyle="1" w:styleId="PlainTextChar">
    <w:name w:val="Plain Text Char"/>
    <w:basedOn w:val="DefaultParagraphFont"/>
    <w:link w:val="PlainText"/>
    <w:rsid w:val="00E92C5D"/>
    <w:rPr>
      <w:rFonts w:ascii="Consolas" w:hAnsi="Consolas" w:cs="Consolas"/>
      <w:sz w:val="21"/>
      <w:szCs w:val="21"/>
      <w:lang w:eastAsia="en-US"/>
    </w:rPr>
  </w:style>
  <w:style w:type="paragraph" w:styleId="Signature">
    <w:name w:val="Signature"/>
    <w:basedOn w:val="Normal"/>
    <w:link w:val="SignatureChar"/>
    <w:rsid w:val="00E92C5D"/>
    <w:pPr>
      <w:ind w:left="4252"/>
    </w:pPr>
  </w:style>
  <w:style w:type="character" w:customStyle="1" w:styleId="SignatureChar">
    <w:name w:val="Signature Char"/>
    <w:basedOn w:val="DefaultParagraphFont"/>
    <w:link w:val="Signature"/>
    <w:rsid w:val="00E92C5D"/>
    <w:rPr>
      <w:sz w:val="26"/>
      <w:lang w:eastAsia="en-US"/>
    </w:rPr>
  </w:style>
  <w:style w:type="paragraph" w:styleId="TableofAuthorities">
    <w:name w:val="table of authorities"/>
    <w:basedOn w:val="Normal"/>
    <w:next w:val="Normal"/>
    <w:rsid w:val="00E92C5D"/>
    <w:pPr>
      <w:ind w:left="260" w:hanging="260"/>
    </w:pPr>
  </w:style>
  <w:style w:type="paragraph" w:styleId="Title">
    <w:name w:val="Title"/>
    <w:basedOn w:val="Normal"/>
    <w:next w:val="Normal"/>
    <w:link w:val="TitleChar"/>
    <w:qFormat/>
    <w:rsid w:val="00E92C5D"/>
    <w:pPr>
      <w:pBdr>
        <w:bottom w:val="single" w:sz="8" w:space="4" w:color="78A22F" w:themeColor="accent1"/>
      </w:pBdr>
      <w:spacing w:after="300"/>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leChar">
    <w:name w:val="Title Char"/>
    <w:basedOn w:val="DefaultParagraphFont"/>
    <w:link w:val="Title"/>
    <w:rsid w:val="00E92C5D"/>
    <w:rPr>
      <w:rFonts w:asciiTheme="majorHAnsi" w:eastAsiaTheme="majorEastAsia" w:hAnsiTheme="majorHAnsi" w:cstheme="majorBidi"/>
      <w:color w:val="000000" w:themeColor="text2" w:themeShade="BF"/>
      <w:spacing w:val="5"/>
      <w:kern w:val="28"/>
      <w:sz w:val="52"/>
      <w:szCs w:val="52"/>
      <w:lang w:eastAsia="en-US"/>
    </w:rPr>
  </w:style>
  <w:style w:type="paragraph" w:styleId="TOAHeading">
    <w:name w:val="toa heading"/>
    <w:basedOn w:val="Normal"/>
    <w:next w:val="Normal"/>
    <w:rsid w:val="00E92C5D"/>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rsid w:val="00E92C5D"/>
    <w:pPr>
      <w:spacing w:after="100"/>
      <w:ind w:left="1040"/>
    </w:pPr>
  </w:style>
  <w:style w:type="paragraph" w:styleId="TOC6">
    <w:name w:val="toc 6"/>
    <w:basedOn w:val="Normal"/>
    <w:next w:val="Normal"/>
    <w:autoRedefine/>
    <w:rsid w:val="00E92C5D"/>
    <w:pPr>
      <w:spacing w:after="100"/>
      <w:ind w:left="1300"/>
    </w:pPr>
  </w:style>
  <w:style w:type="paragraph" w:styleId="TOC7">
    <w:name w:val="toc 7"/>
    <w:basedOn w:val="Normal"/>
    <w:next w:val="Normal"/>
    <w:autoRedefine/>
    <w:rsid w:val="00E92C5D"/>
    <w:pPr>
      <w:spacing w:after="100"/>
      <w:ind w:left="1560"/>
    </w:pPr>
  </w:style>
  <w:style w:type="paragraph" w:styleId="TOC8">
    <w:name w:val="toc 8"/>
    <w:basedOn w:val="Normal"/>
    <w:next w:val="Normal"/>
    <w:autoRedefine/>
    <w:rsid w:val="00E92C5D"/>
    <w:pPr>
      <w:spacing w:after="100"/>
      <w:ind w:left="1820"/>
    </w:pPr>
  </w:style>
  <w:style w:type="paragraph" w:styleId="TOC9">
    <w:name w:val="toc 9"/>
    <w:basedOn w:val="Normal"/>
    <w:next w:val="Normal"/>
    <w:autoRedefine/>
    <w:rsid w:val="00E92C5D"/>
    <w:pPr>
      <w:spacing w:after="100"/>
      <w:ind w:left="2080"/>
    </w:pPr>
  </w:style>
  <w:style w:type="paragraph" w:styleId="TOCHeading">
    <w:name w:val="TOC Heading"/>
    <w:basedOn w:val="Heading1"/>
    <w:next w:val="Normal"/>
    <w:uiPriority w:val="39"/>
    <w:semiHidden/>
    <w:unhideWhenUsed/>
    <w:qFormat/>
    <w:rsid w:val="00E92C5D"/>
    <w:pPr>
      <w:keepLines/>
      <w:spacing w:before="480" w:after="0" w:line="240" w:lineRule="auto"/>
      <w:ind w:left="0" w:firstLine="0"/>
      <w:outlineLvl w:val="9"/>
    </w:pPr>
    <w:rPr>
      <w:rFonts w:asciiTheme="majorHAnsi" w:eastAsiaTheme="majorEastAsia" w:hAnsiTheme="majorHAnsi" w:cstheme="majorBidi"/>
      <w:b/>
      <w:bCs/>
      <w:color w:val="597923" w:themeColor="accent1" w:themeShade="BF"/>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4"/>
      </w:numPr>
      <w:spacing w:before="100" w:line="260" w:lineRule="atLeast"/>
    </w:pPr>
    <w:rPr>
      <w:rFonts w:ascii="Arial" w:hAnsi="Arial"/>
      <w:sz w:val="20"/>
    </w:rPr>
  </w:style>
  <w:style w:type="paragraph" w:customStyle="1" w:styleId="BoxListBullet2">
    <w:name w:val="Box List Bullet 2"/>
    <w:basedOn w:val="BoxListBullet"/>
    <w:rsid w:val="0010611E"/>
    <w:pPr>
      <w:numPr>
        <w:numId w:val="5"/>
      </w:numPr>
    </w:pPr>
  </w:style>
  <w:style w:type="paragraph" w:customStyle="1" w:styleId="BoxListNumber">
    <w:name w:val="Box List Number"/>
    <w:basedOn w:val="BodyText"/>
    <w:rsid w:val="0010611E"/>
    <w:pPr>
      <w:keepNext/>
      <w:numPr>
        <w:numId w:val="8"/>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10"/>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11"/>
      </w:numPr>
      <w:spacing w:before="120"/>
    </w:pPr>
  </w:style>
  <w:style w:type="paragraph" w:styleId="ListBullet2">
    <w:name w:val="List Bullet 2"/>
    <w:basedOn w:val="BodyText"/>
    <w:rsid w:val="0010611E"/>
    <w:pPr>
      <w:numPr>
        <w:numId w:val="13"/>
      </w:numPr>
      <w:spacing w:before="120"/>
    </w:pPr>
  </w:style>
  <w:style w:type="paragraph" w:styleId="ListBullet3">
    <w:name w:val="List Bullet 3"/>
    <w:basedOn w:val="BodyText"/>
    <w:rsid w:val="0010611E"/>
    <w:pPr>
      <w:numPr>
        <w:numId w:val="6"/>
      </w:numPr>
      <w:spacing w:before="120"/>
    </w:pPr>
  </w:style>
  <w:style w:type="paragraph" w:styleId="ListNumber">
    <w:name w:val="List Number"/>
    <w:basedOn w:val="BodyText"/>
    <w:rsid w:val="0010611E"/>
    <w:pPr>
      <w:numPr>
        <w:numId w:val="14"/>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16"/>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3"/>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17"/>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15"/>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7"/>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9"/>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12"/>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6E0D39"/>
    <w:rPr>
      <w:kern w:val="28"/>
      <w:sz w:val="52"/>
      <w:lang w:eastAsia="en-US"/>
    </w:rPr>
  </w:style>
  <w:style w:type="table" w:styleId="TableGrid">
    <w:name w:val="Table Grid"/>
    <w:basedOn w:val="TableNormal"/>
    <w:rsid w:val="006E0D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ibliography">
    <w:name w:val="Bibliography"/>
    <w:basedOn w:val="Normal"/>
    <w:next w:val="Normal"/>
    <w:uiPriority w:val="37"/>
    <w:semiHidden/>
    <w:unhideWhenUsed/>
    <w:rsid w:val="00E92C5D"/>
  </w:style>
  <w:style w:type="paragraph" w:styleId="BlockText">
    <w:name w:val="Block Text"/>
    <w:basedOn w:val="Normal"/>
    <w:rsid w:val="00E92C5D"/>
    <w:pPr>
      <w:pBdr>
        <w:top w:val="single" w:sz="2" w:space="10" w:color="78A22F" w:themeColor="accent1" w:frame="1"/>
        <w:left w:val="single" w:sz="2" w:space="10" w:color="78A22F" w:themeColor="accent1" w:frame="1"/>
        <w:bottom w:val="single" w:sz="2" w:space="10" w:color="78A22F" w:themeColor="accent1" w:frame="1"/>
        <w:right w:val="single" w:sz="2" w:space="10" w:color="78A22F" w:themeColor="accent1" w:frame="1"/>
      </w:pBdr>
      <w:ind w:left="1152" w:right="1152"/>
    </w:pPr>
    <w:rPr>
      <w:rFonts w:asciiTheme="minorHAnsi" w:eastAsiaTheme="minorEastAsia" w:hAnsiTheme="minorHAnsi" w:cstheme="minorBidi"/>
      <w:i/>
      <w:iCs/>
      <w:color w:val="78A22F" w:themeColor="accent1"/>
    </w:rPr>
  </w:style>
  <w:style w:type="paragraph" w:styleId="BodyText2">
    <w:name w:val="Body Text 2"/>
    <w:basedOn w:val="Normal"/>
    <w:link w:val="BodyText2Char"/>
    <w:rsid w:val="00E92C5D"/>
    <w:pPr>
      <w:spacing w:after="120" w:line="480" w:lineRule="auto"/>
    </w:pPr>
  </w:style>
  <w:style w:type="character" w:customStyle="1" w:styleId="BodyText2Char">
    <w:name w:val="Body Text 2 Char"/>
    <w:basedOn w:val="DefaultParagraphFont"/>
    <w:link w:val="BodyText2"/>
    <w:rsid w:val="00E92C5D"/>
    <w:rPr>
      <w:sz w:val="26"/>
      <w:lang w:eastAsia="en-US"/>
    </w:rPr>
  </w:style>
  <w:style w:type="paragraph" w:styleId="BodyText3">
    <w:name w:val="Body Text 3"/>
    <w:basedOn w:val="Normal"/>
    <w:link w:val="BodyText3Char"/>
    <w:rsid w:val="00E92C5D"/>
    <w:pPr>
      <w:spacing w:after="120"/>
    </w:pPr>
    <w:rPr>
      <w:sz w:val="16"/>
      <w:szCs w:val="16"/>
    </w:rPr>
  </w:style>
  <w:style w:type="character" w:customStyle="1" w:styleId="BodyText3Char">
    <w:name w:val="Body Text 3 Char"/>
    <w:basedOn w:val="DefaultParagraphFont"/>
    <w:link w:val="BodyText3"/>
    <w:rsid w:val="00E92C5D"/>
    <w:rPr>
      <w:sz w:val="16"/>
      <w:szCs w:val="16"/>
      <w:lang w:eastAsia="en-US"/>
    </w:rPr>
  </w:style>
  <w:style w:type="paragraph" w:styleId="BodyTextFirstIndent">
    <w:name w:val="Body Text First Indent"/>
    <w:basedOn w:val="BodyText"/>
    <w:link w:val="BodyTextFirstIndentChar"/>
    <w:rsid w:val="00E92C5D"/>
    <w:pPr>
      <w:spacing w:before="0" w:line="240" w:lineRule="auto"/>
      <w:ind w:firstLine="360"/>
      <w:jc w:val="left"/>
    </w:pPr>
    <w:rPr>
      <w:sz w:val="26"/>
      <w:lang w:eastAsia="en-US"/>
    </w:rPr>
  </w:style>
  <w:style w:type="character" w:customStyle="1" w:styleId="BodyTextFirstIndentChar">
    <w:name w:val="Body Text First Indent Char"/>
    <w:basedOn w:val="BodyTextChar"/>
    <w:link w:val="BodyTextFirstIndent"/>
    <w:rsid w:val="00E92C5D"/>
    <w:rPr>
      <w:sz w:val="26"/>
      <w:lang w:eastAsia="en-US"/>
    </w:rPr>
  </w:style>
  <w:style w:type="paragraph" w:styleId="BodyTextIndent">
    <w:name w:val="Body Text Indent"/>
    <w:basedOn w:val="Normal"/>
    <w:link w:val="BodyTextIndentChar"/>
    <w:rsid w:val="00E92C5D"/>
    <w:pPr>
      <w:spacing w:after="120"/>
      <w:ind w:left="283"/>
    </w:pPr>
  </w:style>
  <w:style w:type="character" w:customStyle="1" w:styleId="BodyTextIndentChar">
    <w:name w:val="Body Text Indent Char"/>
    <w:basedOn w:val="DefaultParagraphFont"/>
    <w:link w:val="BodyTextIndent"/>
    <w:rsid w:val="00E92C5D"/>
    <w:rPr>
      <w:sz w:val="26"/>
      <w:lang w:eastAsia="en-US"/>
    </w:rPr>
  </w:style>
  <w:style w:type="paragraph" w:styleId="BodyTextFirstIndent2">
    <w:name w:val="Body Text First Indent 2"/>
    <w:basedOn w:val="BodyTextIndent"/>
    <w:link w:val="BodyTextFirstIndent2Char"/>
    <w:rsid w:val="00E92C5D"/>
    <w:pPr>
      <w:spacing w:after="0"/>
      <w:ind w:left="360" w:firstLine="360"/>
    </w:pPr>
  </w:style>
  <w:style w:type="character" w:customStyle="1" w:styleId="BodyTextFirstIndent2Char">
    <w:name w:val="Body Text First Indent 2 Char"/>
    <w:basedOn w:val="BodyTextIndentChar"/>
    <w:link w:val="BodyTextFirstIndent2"/>
    <w:rsid w:val="00E92C5D"/>
    <w:rPr>
      <w:sz w:val="26"/>
      <w:lang w:eastAsia="en-US"/>
    </w:rPr>
  </w:style>
  <w:style w:type="paragraph" w:styleId="BodyTextIndent2">
    <w:name w:val="Body Text Indent 2"/>
    <w:basedOn w:val="Normal"/>
    <w:link w:val="BodyTextIndent2Char"/>
    <w:rsid w:val="00E92C5D"/>
    <w:pPr>
      <w:spacing w:after="120" w:line="480" w:lineRule="auto"/>
      <w:ind w:left="283"/>
    </w:pPr>
  </w:style>
  <w:style w:type="character" w:customStyle="1" w:styleId="BodyTextIndent2Char">
    <w:name w:val="Body Text Indent 2 Char"/>
    <w:basedOn w:val="DefaultParagraphFont"/>
    <w:link w:val="BodyTextIndent2"/>
    <w:rsid w:val="00E92C5D"/>
    <w:rPr>
      <w:sz w:val="26"/>
      <w:lang w:eastAsia="en-US"/>
    </w:rPr>
  </w:style>
  <w:style w:type="paragraph" w:styleId="BodyTextIndent3">
    <w:name w:val="Body Text Indent 3"/>
    <w:basedOn w:val="Normal"/>
    <w:link w:val="BodyTextIndent3Char"/>
    <w:rsid w:val="00E92C5D"/>
    <w:pPr>
      <w:spacing w:after="120"/>
      <w:ind w:left="283"/>
    </w:pPr>
    <w:rPr>
      <w:sz w:val="16"/>
      <w:szCs w:val="16"/>
    </w:rPr>
  </w:style>
  <w:style w:type="character" w:customStyle="1" w:styleId="BodyTextIndent3Char">
    <w:name w:val="Body Text Indent 3 Char"/>
    <w:basedOn w:val="DefaultParagraphFont"/>
    <w:link w:val="BodyTextIndent3"/>
    <w:rsid w:val="00E92C5D"/>
    <w:rPr>
      <w:sz w:val="16"/>
      <w:szCs w:val="16"/>
      <w:lang w:eastAsia="en-US"/>
    </w:rPr>
  </w:style>
  <w:style w:type="paragraph" w:styleId="Closing">
    <w:name w:val="Closing"/>
    <w:basedOn w:val="Normal"/>
    <w:link w:val="ClosingChar"/>
    <w:rsid w:val="00E92C5D"/>
    <w:pPr>
      <w:ind w:left="4252"/>
    </w:pPr>
  </w:style>
  <w:style w:type="character" w:customStyle="1" w:styleId="ClosingChar">
    <w:name w:val="Closing Char"/>
    <w:basedOn w:val="DefaultParagraphFont"/>
    <w:link w:val="Closing"/>
    <w:rsid w:val="00E92C5D"/>
    <w:rPr>
      <w:sz w:val="26"/>
      <w:lang w:eastAsia="en-US"/>
    </w:rPr>
  </w:style>
  <w:style w:type="paragraph" w:styleId="CommentSubject">
    <w:name w:val="annotation subject"/>
    <w:basedOn w:val="CommentText"/>
    <w:next w:val="CommentText"/>
    <w:link w:val="CommentSubjectChar"/>
    <w:rsid w:val="00E92C5D"/>
    <w:pPr>
      <w:spacing w:before="0" w:line="240" w:lineRule="auto"/>
      <w:ind w:left="0" w:firstLine="0"/>
    </w:pPr>
    <w:rPr>
      <w:b/>
      <w:bCs/>
    </w:rPr>
  </w:style>
  <w:style w:type="character" w:customStyle="1" w:styleId="CommentTextChar">
    <w:name w:val="Comment Text Char"/>
    <w:basedOn w:val="DefaultParagraphFont"/>
    <w:link w:val="CommentText"/>
    <w:semiHidden/>
    <w:rsid w:val="00E92C5D"/>
    <w:rPr>
      <w:lang w:eastAsia="en-US"/>
    </w:rPr>
  </w:style>
  <w:style w:type="character" w:customStyle="1" w:styleId="CommentSubjectChar">
    <w:name w:val="Comment Subject Char"/>
    <w:basedOn w:val="CommentTextChar"/>
    <w:link w:val="CommentSubject"/>
    <w:rsid w:val="00E92C5D"/>
    <w:rPr>
      <w:b/>
      <w:bCs/>
      <w:lang w:eastAsia="en-US"/>
    </w:rPr>
  </w:style>
  <w:style w:type="paragraph" w:styleId="Date">
    <w:name w:val="Date"/>
    <w:basedOn w:val="Normal"/>
    <w:next w:val="Normal"/>
    <w:link w:val="DateChar"/>
    <w:rsid w:val="00E92C5D"/>
  </w:style>
  <w:style w:type="character" w:customStyle="1" w:styleId="DateChar">
    <w:name w:val="Date Char"/>
    <w:basedOn w:val="DefaultParagraphFont"/>
    <w:link w:val="Date"/>
    <w:rsid w:val="00E92C5D"/>
    <w:rPr>
      <w:sz w:val="26"/>
      <w:lang w:eastAsia="en-US"/>
    </w:rPr>
  </w:style>
  <w:style w:type="paragraph" w:styleId="DocumentMap">
    <w:name w:val="Document Map"/>
    <w:basedOn w:val="Normal"/>
    <w:link w:val="DocumentMapChar"/>
    <w:rsid w:val="00E92C5D"/>
    <w:rPr>
      <w:rFonts w:ascii="Tahoma" w:hAnsi="Tahoma" w:cs="Tahoma"/>
      <w:sz w:val="16"/>
      <w:szCs w:val="16"/>
    </w:rPr>
  </w:style>
  <w:style w:type="character" w:customStyle="1" w:styleId="DocumentMapChar">
    <w:name w:val="Document Map Char"/>
    <w:basedOn w:val="DefaultParagraphFont"/>
    <w:link w:val="DocumentMap"/>
    <w:rsid w:val="00E92C5D"/>
    <w:rPr>
      <w:rFonts w:ascii="Tahoma" w:hAnsi="Tahoma" w:cs="Tahoma"/>
      <w:sz w:val="16"/>
      <w:szCs w:val="16"/>
      <w:lang w:eastAsia="en-US"/>
    </w:rPr>
  </w:style>
  <w:style w:type="paragraph" w:styleId="E-mailSignature">
    <w:name w:val="E-mail Signature"/>
    <w:basedOn w:val="Normal"/>
    <w:link w:val="E-mailSignatureChar"/>
    <w:rsid w:val="00E92C5D"/>
  </w:style>
  <w:style w:type="character" w:customStyle="1" w:styleId="E-mailSignatureChar">
    <w:name w:val="E-mail Signature Char"/>
    <w:basedOn w:val="DefaultParagraphFont"/>
    <w:link w:val="E-mailSignature"/>
    <w:rsid w:val="00E92C5D"/>
    <w:rPr>
      <w:sz w:val="26"/>
      <w:lang w:eastAsia="en-US"/>
    </w:rPr>
  </w:style>
  <w:style w:type="paragraph" w:styleId="EndnoteText">
    <w:name w:val="endnote text"/>
    <w:basedOn w:val="Normal"/>
    <w:link w:val="EndnoteTextChar"/>
    <w:rsid w:val="00E92C5D"/>
    <w:rPr>
      <w:sz w:val="20"/>
    </w:rPr>
  </w:style>
  <w:style w:type="character" w:customStyle="1" w:styleId="EndnoteTextChar">
    <w:name w:val="Endnote Text Char"/>
    <w:basedOn w:val="DefaultParagraphFont"/>
    <w:link w:val="EndnoteText"/>
    <w:rsid w:val="00E92C5D"/>
    <w:rPr>
      <w:lang w:eastAsia="en-US"/>
    </w:rPr>
  </w:style>
  <w:style w:type="paragraph" w:styleId="EnvelopeAddress">
    <w:name w:val="envelope address"/>
    <w:basedOn w:val="Normal"/>
    <w:rsid w:val="00E92C5D"/>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rsid w:val="00E92C5D"/>
    <w:rPr>
      <w:rFonts w:asciiTheme="majorHAnsi" w:eastAsiaTheme="majorEastAsia" w:hAnsiTheme="majorHAnsi" w:cstheme="majorBidi"/>
      <w:sz w:val="20"/>
    </w:rPr>
  </w:style>
  <w:style w:type="paragraph" w:styleId="HTMLAddress">
    <w:name w:val="HTML Address"/>
    <w:basedOn w:val="Normal"/>
    <w:link w:val="HTMLAddressChar"/>
    <w:rsid w:val="00E92C5D"/>
    <w:rPr>
      <w:i/>
      <w:iCs/>
    </w:rPr>
  </w:style>
  <w:style w:type="character" w:customStyle="1" w:styleId="HTMLAddressChar">
    <w:name w:val="HTML Address Char"/>
    <w:basedOn w:val="DefaultParagraphFont"/>
    <w:link w:val="HTMLAddress"/>
    <w:rsid w:val="00E92C5D"/>
    <w:rPr>
      <w:i/>
      <w:iCs/>
      <w:sz w:val="26"/>
      <w:lang w:eastAsia="en-US"/>
    </w:rPr>
  </w:style>
  <w:style w:type="paragraph" w:styleId="HTMLPreformatted">
    <w:name w:val="HTML Preformatted"/>
    <w:basedOn w:val="Normal"/>
    <w:link w:val="HTMLPreformattedChar"/>
    <w:rsid w:val="00E92C5D"/>
    <w:rPr>
      <w:rFonts w:ascii="Consolas" w:hAnsi="Consolas" w:cs="Consolas"/>
      <w:sz w:val="20"/>
    </w:rPr>
  </w:style>
  <w:style w:type="character" w:customStyle="1" w:styleId="HTMLPreformattedChar">
    <w:name w:val="HTML Preformatted Char"/>
    <w:basedOn w:val="DefaultParagraphFont"/>
    <w:link w:val="HTMLPreformatted"/>
    <w:rsid w:val="00E92C5D"/>
    <w:rPr>
      <w:rFonts w:ascii="Consolas" w:hAnsi="Consolas" w:cs="Consolas"/>
      <w:lang w:eastAsia="en-US"/>
    </w:rPr>
  </w:style>
  <w:style w:type="paragraph" w:styleId="Index1">
    <w:name w:val="index 1"/>
    <w:basedOn w:val="Normal"/>
    <w:next w:val="Normal"/>
    <w:autoRedefine/>
    <w:rsid w:val="00E92C5D"/>
    <w:pPr>
      <w:ind w:left="260" w:hanging="260"/>
    </w:pPr>
  </w:style>
  <w:style w:type="paragraph" w:styleId="Index2">
    <w:name w:val="index 2"/>
    <w:basedOn w:val="Normal"/>
    <w:next w:val="Normal"/>
    <w:autoRedefine/>
    <w:rsid w:val="00E92C5D"/>
    <w:pPr>
      <w:ind w:left="520" w:hanging="260"/>
    </w:pPr>
  </w:style>
  <w:style w:type="paragraph" w:styleId="Index3">
    <w:name w:val="index 3"/>
    <w:basedOn w:val="Normal"/>
    <w:next w:val="Normal"/>
    <w:autoRedefine/>
    <w:rsid w:val="00E92C5D"/>
    <w:pPr>
      <w:ind w:left="780" w:hanging="260"/>
    </w:pPr>
  </w:style>
  <w:style w:type="paragraph" w:styleId="Index4">
    <w:name w:val="index 4"/>
    <w:basedOn w:val="Normal"/>
    <w:next w:val="Normal"/>
    <w:autoRedefine/>
    <w:rsid w:val="00E92C5D"/>
    <w:pPr>
      <w:ind w:left="1040" w:hanging="260"/>
    </w:pPr>
  </w:style>
  <w:style w:type="paragraph" w:styleId="Index5">
    <w:name w:val="index 5"/>
    <w:basedOn w:val="Normal"/>
    <w:next w:val="Normal"/>
    <w:autoRedefine/>
    <w:rsid w:val="00E92C5D"/>
    <w:pPr>
      <w:ind w:left="1300" w:hanging="260"/>
    </w:pPr>
  </w:style>
  <w:style w:type="paragraph" w:styleId="Index6">
    <w:name w:val="index 6"/>
    <w:basedOn w:val="Normal"/>
    <w:next w:val="Normal"/>
    <w:autoRedefine/>
    <w:rsid w:val="00E92C5D"/>
    <w:pPr>
      <w:ind w:left="1560" w:hanging="260"/>
    </w:pPr>
  </w:style>
  <w:style w:type="paragraph" w:styleId="Index7">
    <w:name w:val="index 7"/>
    <w:basedOn w:val="Normal"/>
    <w:next w:val="Normal"/>
    <w:autoRedefine/>
    <w:rsid w:val="00E92C5D"/>
    <w:pPr>
      <w:ind w:left="1820" w:hanging="260"/>
    </w:pPr>
  </w:style>
  <w:style w:type="paragraph" w:styleId="Index8">
    <w:name w:val="index 8"/>
    <w:basedOn w:val="Normal"/>
    <w:next w:val="Normal"/>
    <w:autoRedefine/>
    <w:rsid w:val="00E92C5D"/>
    <w:pPr>
      <w:ind w:left="2080" w:hanging="260"/>
    </w:pPr>
  </w:style>
  <w:style w:type="paragraph" w:styleId="Index9">
    <w:name w:val="index 9"/>
    <w:basedOn w:val="Normal"/>
    <w:next w:val="Normal"/>
    <w:autoRedefine/>
    <w:rsid w:val="00E92C5D"/>
    <w:pPr>
      <w:ind w:left="2340" w:hanging="260"/>
    </w:pPr>
  </w:style>
  <w:style w:type="paragraph" w:styleId="IndexHeading">
    <w:name w:val="index heading"/>
    <w:basedOn w:val="Normal"/>
    <w:next w:val="Index1"/>
    <w:rsid w:val="00E92C5D"/>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E92C5D"/>
    <w:pPr>
      <w:pBdr>
        <w:bottom w:val="single" w:sz="4" w:space="4" w:color="78A22F" w:themeColor="accent1"/>
      </w:pBdr>
      <w:spacing w:before="200" w:after="280"/>
      <w:ind w:left="936" w:right="936"/>
    </w:pPr>
    <w:rPr>
      <w:b/>
      <w:bCs/>
      <w:i/>
      <w:iCs/>
      <w:color w:val="78A22F" w:themeColor="accent1"/>
    </w:rPr>
  </w:style>
  <w:style w:type="character" w:customStyle="1" w:styleId="IntenseQuoteChar">
    <w:name w:val="Intense Quote Char"/>
    <w:basedOn w:val="DefaultParagraphFont"/>
    <w:link w:val="IntenseQuote"/>
    <w:uiPriority w:val="30"/>
    <w:rsid w:val="00E92C5D"/>
    <w:rPr>
      <w:b/>
      <w:bCs/>
      <w:i/>
      <w:iCs/>
      <w:color w:val="78A22F" w:themeColor="accent1"/>
      <w:sz w:val="26"/>
      <w:lang w:eastAsia="en-US"/>
    </w:rPr>
  </w:style>
  <w:style w:type="paragraph" w:styleId="List">
    <w:name w:val="List"/>
    <w:basedOn w:val="Normal"/>
    <w:rsid w:val="00E92C5D"/>
    <w:pPr>
      <w:ind w:left="283" w:hanging="283"/>
      <w:contextualSpacing/>
    </w:pPr>
  </w:style>
  <w:style w:type="paragraph" w:styleId="List2">
    <w:name w:val="List 2"/>
    <w:basedOn w:val="Normal"/>
    <w:rsid w:val="00E92C5D"/>
    <w:pPr>
      <w:ind w:left="566" w:hanging="283"/>
      <w:contextualSpacing/>
    </w:pPr>
  </w:style>
  <w:style w:type="paragraph" w:styleId="List3">
    <w:name w:val="List 3"/>
    <w:basedOn w:val="Normal"/>
    <w:rsid w:val="00E92C5D"/>
    <w:pPr>
      <w:ind w:left="849" w:hanging="283"/>
      <w:contextualSpacing/>
    </w:pPr>
  </w:style>
  <w:style w:type="paragraph" w:styleId="List4">
    <w:name w:val="List 4"/>
    <w:basedOn w:val="Normal"/>
    <w:rsid w:val="00E92C5D"/>
    <w:pPr>
      <w:ind w:left="1132" w:hanging="283"/>
      <w:contextualSpacing/>
    </w:pPr>
  </w:style>
  <w:style w:type="paragraph" w:styleId="List5">
    <w:name w:val="List 5"/>
    <w:basedOn w:val="Normal"/>
    <w:rsid w:val="00E92C5D"/>
    <w:pPr>
      <w:ind w:left="1415" w:hanging="283"/>
      <w:contextualSpacing/>
    </w:pPr>
  </w:style>
  <w:style w:type="paragraph" w:styleId="ListBullet4">
    <w:name w:val="List Bullet 4"/>
    <w:basedOn w:val="Normal"/>
    <w:rsid w:val="00E92C5D"/>
    <w:pPr>
      <w:numPr>
        <w:numId w:val="19"/>
      </w:numPr>
      <w:contextualSpacing/>
    </w:pPr>
  </w:style>
  <w:style w:type="paragraph" w:styleId="ListBullet5">
    <w:name w:val="List Bullet 5"/>
    <w:basedOn w:val="Normal"/>
    <w:rsid w:val="00E92C5D"/>
    <w:pPr>
      <w:numPr>
        <w:numId w:val="20"/>
      </w:numPr>
      <w:contextualSpacing/>
    </w:pPr>
  </w:style>
  <w:style w:type="paragraph" w:styleId="ListContinue">
    <w:name w:val="List Continue"/>
    <w:basedOn w:val="Normal"/>
    <w:rsid w:val="00E92C5D"/>
    <w:pPr>
      <w:spacing w:after="120"/>
      <w:ind w:left="283"/>
      <w:contextualSpacing/>
    </w:pPr>
  </w:style>
  <w:style w:type="paragraph" w:styleId="ListContinue2">
    <w:name w:val="List Continue 2"/>
    <w:basedOn w:val="Normal"/>
    <w:rsid w:val="00E92C5D"/>
    <w:pPr>
      <w:spacing w:after="120"/>
      <w:ind w:left="566"/>
      <w:contextualSpacing/>
    </w:pPr>
  </w:style>
  <w:style w:type="paragraph" w:styleId="ListContinue3">
    <w:name w:val="List Continue 3"/>
    <w:basedOn w:val="Normal"/>
    <w:rsid w:val="00E92C5D"/>
    <w:pPr>
      <w:spacing w:after="120"/>
      <w:ind w:left="849"/>
      <w:contextualSpacing/>
    </w:pPr>
  </w:style>
  <w:style w:type="paragraph" w:styleId="ListContinue4">
    <w:name w:val="List Continue 4"/>
    <w:basedOn w:val="Normal"/>
    <w:rsid w:val="00E92C5D"/>
    <w:pPr>
      <w:spacing w:after="120"/>
      <w:ind w:left="1132"/>
      <w:contextualSpacing/>
    </w:pPr>
  </w:style>
  <w:style w:type="paragraph" w:styleId="ListContinue5">
    <w:name w:val="List Continue 5"/>
    <w:basedOn w:val="Normal"/>
    <w:rsid w:val="00E92C5D"/>
    <w:pPr>
      <w:spacing w:after="120"/>
      <w:ind w:left="1415"/>
      <w:contextualSpacing/>
    </w:pPr>
  </w:style>
  <w:style w:type="paragraph" w:styleId="ListNumber4">
    <w:name w:val="List Number 4"/>
    <w:basedOn w:val="Normal"/>
    <w:rsid w:val="00E92C5D"/>
    <w:pPr>
      <w:numPr>
        <w:numId w:val="21"/>
      </w:numPr>
      <w:contextualSpacing/>
    </w:pPr>
  </w:style>
  <w:style w:type="paragraph" w:styleId="ListNumber5">
    <w:name w:val="List Number 5"/>
    <w:basedOn w:val="Normal"/>
    <w:rsid w:val="00E92C5D"/>
    <w:pPr>
      <w:numPr>
        <w:numId w:val="22"/>
      </w:numPr>
      <w:contextualSpacing/>
    </w:pPr>
  </w:style>
  <w:style w:type="paragraph" w:styleId="ListParagraph">
    <w:name w:val="List Paragraph"/>
    <w:basedOn w:val="Normal"/>
    <w:uiPriority w:val="34"/>
    <w:qFormat/>
    <w:rsid w:val="00E92C5D"/>
    <w:pPr>
      <w:ind w:left="720"/>
      <w:contextualSpacing/>
    </w:pPr>
  </w:style>
  <w:style w:type="paragraph" w:styleId="MacroText">
    <w:name w:val="macro"/>
    <w:link w:val="MacroTextChar"/>
    <w:rsid w:val="00E92C5D"/>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lang w:eastAsia="en-US"/>
    </w:rPr>
  </w:style>
  <w:style w:type="character" w:customStyle="1" w:styleId="MacroTextChar">
    <w:name w:val="Macro Text Char"/>
    <w:basedOn w:val="DefaultParagraphFont"/>
    <w:link w:val="MacroText"/>
    <w:rsid w:val="00E92C5D"/>
    <w:rPr>
      <w:rFonts w:ascii="Consolas" w:hAnsi="Consolas" w:cs="Consolas"/>
      <w:lang w:eastAsia="en-US"/>
    </w:rPr>
  </w:style>
  <w:style w:type="paragraph" w:styleId="MessageHeader">
    <w:name w:val="Message Header"/>
    <w:basedOn w:val="Normal"/>
    <w:link w:val="MessageHeaderChar"/>
    <w:rsid w:val="00E92C5D"/>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rsid w:val="00E92C5D"/>
    <w:rPr>
      <w:rFonts w:asciiTheme="majorHAnsi" w:eastAsiaTheme="majorEastAsia" w:hAnsiTheme="majorHAnsi" w:cstheme="majorBidi"/>
      <w:sz w:val="24"/>
      <w:szCs w:val="24"/>
      <w:shd w:val="pct20" w:color="auto" w:fill="auto"/>
      <w:lang w:eastAsia="en-US"/>
    </w:rPr>
  </w:style>
  <w:style w:type="paragraph" w:styleId="NoSpacing">
    <w:name w:val="No Spacing"/>
    <w:uiPriority w:val="1"/>
    <w:qFormat/>
    <w:rsid w:val="00E92C5D"/>
    <w:rPr>
      <w:sz w:val="26"/>
      <w:lang w:eastAsia="en-US"/>
    </w:rPr>
  </w:style>
  <w:style w:type="paragraph" w:styleId="NormalWeb">
    <w:name w:val="Normal (Web)"/>
    <w:basedOn w:val="Normal"/>
    <w:rsid w:val="00E92C5D"/>
    <w:rPr>
      <w:sz w:val="24"/>
      <w:szCs w:val="24"/>
    </w:rPr>
  </w:style>
  <w:style w:type="paragraph" w:styleId="NormalIndent">
    <w:name w:val="Normal Indent"/>
    <w:basedOn w:val="Normal"/>
    <w:rsid w:val="00E92C5D"/>
    <w:pPr>
      <w:ind w:left="720"/>
    </w:pPr>
  </w:style>
  <w:style w:type="paragraph" w:styleId="NoteHeading">
    <w:name w:val="Note Heading"/>
    <w:basedOn w:val="Normal"/>
    <w:next w:val="Normal"/>
    <w:link w:val="NoteHeadingChar"/>
    <w:rsid w:val="00E92C5D"/>
  </w:style>
  <w:style w:type="character" w:customStyle="1" w:styleId="NoteHeadingChar">
    <w:name w:val="Note Heading Char"/>
    <w:basedOn w:val="DefaultParagraphFont"/>
    <w:link w:val="NoteHeading"/>
    <w:rsid w:val="00E92C5D"/>
    <w:rPr>
      <w:sz w:val="26"/>
      <w:lang w:eastAsia="en-US"/>
    </w:rPr>
  </w:style>
  <w:style w:type="paragraph" w:styleId="PlainText">
    <w:name w:val="Plain Text"/>
    <w:basedOn w:val="Normal"/>
    <w:link w:val="PlainTextChar"/>
    <w:rsid w:val="00E92C5D"/>
    <w:rPr>
      <w:rFonts w:ascii="Consolas" w:hAnsi="Consolas" w:cs="Consolas"/>
      <w:sz w:val="21"/>
      <w:szCs w:val="21"/>
    </w:rPr>
  </w:style>
  <w:style w:type="character" w:customStyle="1" w:styleId="PlainTextChar">
    <w:name w:val="Plain Text Char"/>
    <w:basedOn w:val="DefaultParagraphFont"/>
    <w:link w:val="PlainText"/>
    <w:rsid w:val="00E92C5D"/>
    <w:rPr>
      <w:rFonts w:ascii="Consolas" w:hAnsi="Consolas" w:cs="Consolas"/>
      <w:sz w:val="21"/>
      <w:szCs w:val="21"/>
      <w:lang w:eastAsia="en-US"/>
    </w:rPr>
  </w:style>
  <w:style w:type="paragraph" w:styleId="Signature">
    <w:name w:val="Signature"/>
    <w:basedOn w:val="Normal"/>
    <w:link w:val="SignatureChar"/>
    <w:rsid w:val="00E92C5D"/>
    <w:pPr>
      <w:ind w:left="4252"/>
    </w:pPr>
  </w:style>
  <w:style w:type="character" w:customStyle="1" w:styleId="SignatureChar">
    <w:name w:val="Signature Char"/>
    <w:basedOn w:val="DefaultParagraphFont"/>
    <w:link w:val="Signature"/>
    <w:rsid w:val="00E92C5D"/>
    <w:rPr>
      <w:sz w:val="26"/>
      <w:lang w:eastAsia="en-US"/>
    </w:rPr>
  </w:style>
  <w:style w:type="paragraph" w:styleId="TableofAuthorities">
    <w:name w:val="table of authorities"/>
    <w:basedOn w:val="Normal"/>
    <w:next w:val="Normal"/>
    <w:rsid w:val="00E92C5D"/>
    <w:pPr>
      <w:ind w:left="260" w:hanging="260"/>
    </w:pPr>
  </w:style>
  <w:style w:type="paragraph" w:styleId="Title">
    <w:name w:val="Title"/>
    <w:basedOn w:val="Normal"/>
    <w:next w:val="Normal"/>
    <w:link w:val="TitleChar"/>
    <w:qFormat/>
    <w:rsid w:val="00E92C5D"/>
    <w:pPr>
      <w:pBdr>
        <w:bottom w:val="single" w:sz="8" w:space="4" w:color="78A22F" w:themeColor="accent1"/>
      </w:pBdr>
      <w:spacing w:after="300"/>
      <w:contextualSpacing/>
    </w:pPr>
    <w:rPr>
      <w:rFonts w:asciiTheme="majorHAnsi" w:eastAsiaTheme="majorEastAsia" w:hAnsiTheme="majorHAnsi" w:cstheme="majorBidi"/>
      <w:color w:val="000000" w:themeColor="text2" w:themeShade="BF"/>
      <w:spacing w:val="5"/>
      <w:kern w:val="28"/>
      <w:sz w:val="52"/>
      <w:szCs w:val="52"/>
    </w:rPr>
  </w:style>
  <w:style w:type="character" w:customStyle="1" w:styleId="TitleChar">
    <w:name w:val="Title Char"/>
    <w:basedOn w:val="DefaultParagraphFont"/>
    <w:link w:val="Title"/>
    <w:rsid w:val="00E92C5D"/>
    <w:rPr>
      <w:rFonts w:asciiTheme="majorHAnsi" w:eastAsiaTheme="majorEastAsia" w:hAnsiTheme="majorHAnsi" w:cstheme="majorBidi"/>
      <w:color w:val="000000" w:themeColor="text2" w:themeShade="BF"/>
      <w:spacing w:val="5"/>
      <w:kern w:val="28"/>
      <w:sz w:val="52"/>
      <w:szCs w:val="52"/>
      <w:lang w:eastAsia="en-US"/>
    </w:rPr>
  </w:style>
  <w:style w:type="paragraph" w:styleId="TOAHeading">
    <w:name w:val="toa heading"/>
    <w:basedOn w:val="Normal"/>
    <w:next w:val="Normal"/>
    <w:rsid w:val="00E92C5D"/>
    <w:pPr>
      <w:spacing w:before="120"/>
    </w:pPr>
    <w:rPr>
      <w:rFonts w:asciiTheme="majorHAnsi" w:eastAsiaTheme="majorEastAsia" w:hAnsiTheme="majorHAnsi" w:cstheme="majorBidi"/>
      <w:b/>
      <w:bCs/>
      <w:sz w:val="24"/>
      <w:szCs w:val="24"/>
    </w:rPr>
  </w:style>
  <w:style w:type="paragraph" w:styleId="TOC5">
    <w:name w:val="toc 5"/>
    <w:basedOn w:val="Normal"/>
    <w:next w:val="Normal"/>
    <w:autoRedefine/>
    <w:rsid w:val="00E92C5D"/>
    <w:pPr>
      <w:spacing w:after="100"/>
      <w:ind w:left="1040"/>
    </w:pPr>
  </w:style>
  <w:style w:type="paragraph" w:styleId="TOC6">
    <w:name w:val="toc 6"/>
    <w:basedOn w:val="Normal"/>
    <w:next w:val="Normal"/>
    <w:autoRedefine/>
    <w:rsid w:val="00E92C5D"/>
    <w:pPr>
      <w:spacing w:after="100"/>
      <w:ind w:left="1300"/>
    </w:pPr>
  </w:style>
  <w:style w:type="paragraph" w:styleId="TOC7">
    <w:name w:val="toc 7"/>
    <w:basedOn w:val="Normal"/>
    <w:next w:val="Normal"/>
    <w:autoRedefine/>
    <w:rsid w:val="00E92C5D"/>
    <w:pPr>
      <w:spacing w:after="100"/>
      <w:ind w:left="1560"/>
    </w:pPr>
  </w:style>
  <w:style w:type="paragraph" w:styleId="TOC8">
    <w:name w:val="toc 8"/>
    <w:basedOn w:val="Normal"/>
    <w:next w:val="Normal"/>
    <w:autoRedefine/>
    <w:rsid w:val="00E92C5D"/>
    <w:pPr>
      <w:spacing w:after="100"/>
      <w:ind w:left="1820"/>
    </w:pPr>
  </w:style>
  <w:style w:type="paragraph" w:styleId="TOC9">
    <w:name w:val="toc 9"/>
    <w:basedOn w:val="Normal"/>
    <w:next w:val="Normal"/>
    <w:autoRedefine/>
    <w:rsid w:val="00E92C5D"/>
    <w:pPr>
      <w:spacing w:after="100"/>
      <w:ind w:left="2080"/>
    </w:pPr>
  </w:style>
  <w:style w:type="paragraph" w:styleId="TOCHeading">
    <w:name w:val="TOC Heading"/>
    <w:basedOn w:val="Heading1"/>
    <w:next w:val="Normal"/>
    <w:uiPriority w:val="39"/>
    <w:semiHidden/>
    <w:unhideWhenUsed/>
    <w:qFormat/>
    <w:rsid w:val="00E92C5D"/>
    <w:pPr>
      <w:keepLines/>
      <w:spacing w:before="480" w:after="0" w:line="240" w:lineRule="auto"/>
      <w:ind w:left="0" w:firstLine="0"/>
      <w:outlineLvl w:val="9"/>
    </w:pPr>
    <w:rPr>
      <w:rFonts w:asciiTheme="majorHAnsi" w:eastAsiaTheme="majorEastAsia" w:hAnsiTheme="majorHAnsi" w:cstheme="majorBidi"/>
      <w:b/>
      <w:bCs/>
      <w:color w:val="597923" w:themeColor="accent1" w:themeShade="BF"/>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661466124">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72969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coat-arms/index.cfm"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footer" Target="footer1.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24"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pc.gov.au/" TargetMode="External"/><Relationship Id="rId22" Type="http://schemas.openxmlformats.org/officeDocument/2006/relationships/footer" Target="footer4.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0A12AB25-C9A6-4C95-A5A2-68825FFF0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105</TotalTime>
  <Pages>12</Pages>
  <Words>1830</Words>
  <Characters>10754</Characters>
  <Application>Microsoft Office Word</Application>
  <DocSecurity>0</DocSecurity>
  <Lines>283</Lines>
  <Paragraphs>206</Paragraphs>
  <ScaleCrop>false</ScaleCrop>
  <HeadingPairs>
    <vt:vector size="2" baseType="variant">
      <vt:variant>
        <vt:lpstr>Title</vt:lpstr>
      </vt:variant>
      <vt:variant>
        <vt:i4>1</vt:i4>
      </vt:variant>
    </vt:vector>
  </HeadingPairs>
  <TitlesOfParts>
    <vt:vector size="1" baseType="lpstr">
      <vt:lpstr>Housing assistance and employment in Australia</vt:lpstr>
    </vt:vector>
  </TitlesOfParts>
  <Company>Productivity Commission</Company>
  <LinksUpToDate>false</LinksUpToDate>
  <CharactersWithSpaces>12378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Housing assistance and employment in Australia</dc:title>
  <dc:subject/>
  <dc:creator>Productivity Commission; Veisman-Apter, Miriam</dc:creator>
  <cp:keywords/>
  <dc:description/>
  <cp:lastModifiedBy>Cross, Michelle</cp:lastModifiedBy>
  <cp:revision>11</cp:revision>
  <cp:lastPrinted>2015-03-31T00:49:00Z</cp:lastPrinted>
  <dcterms:created xsi:type="dcterms:W3CDTF">2015-03-29T23:58:00Z</dcterms:created>
  <dcterms:modified xsi:type="dcterms:W3CDTF">2015-03-31T05:23:00Z</dcterms:modified>
</cp:coreProperties>
</file>